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EC2A58" w:rsidRPr="00EC2A58" w:rsidTr="00B50243">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4A5E1C">
              <w:rPr>
                <w:rFonts w:eastAsia="Arial" w:cs="Arial"/>
                <w:lang w:val="fr-FR"/>
              </w:rPr>
              <w:t>1</w:t>
            </w:r>
            <w:r w:rsidR="00B52B54">
              <w:rPr>
                <w:rFonts w:eastAsia="Arial" w:cs="Arial"/>
                <w:lang w:val="fr-FR"/>
              </w:rPr>
              <w:t>3</w:t>
            </w:r>
            <w:r w:rsidR="004A5E1C">
              <w:rPr>
                <w:rFonts w:eastAsia="Arial" w:cs="Arial"/>
                <w:lang w:val="fr-FR"/>
              </w:rPr>
              <w:t>.2</w:t>
            </w:r>
            <w:r w:rsidR="00B50243">
              <w:rPr>
                <w:rFonts w:eastAsia="Arial" w:cs="Arial"/>
                <w:lang w:val="fr-FR"/>
              </w:rPr>
              <w:t>/Rev.1</w:t>
            </w:r>
          </w:p>
          <w:p w:rsidR="00EC2A58" w:rsidRPr="00A02506" w:rsidRDefault="00B50243"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20 F</w:t>
            </w:r>
            <w:r w:rsidR="00663110">
              <w:rPr>
                <w:rFonts w:eastAsia="Arial" w:cs="Arial"/>
                <w:lang w:val="fr-FR"/>
              </w:rPr>
              <w:t>évrier</w:t>
            </w:r>
            <w:r>
              <w:rPr>
                <w:rFonts w:eastAsia="Arial" w:cs="Arial"/>
                <w:lang w:val="fr-FR"/>
              </w:rPr>
              <w:t xml:space="preserve">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Français</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r w:rsidR="001B1904">
        <w:rPr>
          <w:rFonts w:eastAsia="Arial" w:cs="Arial"/>
          <w:bCs/>
          <w:lang w:val="fr-FR"/>
        </w:rPr>
        <w:t xml:space="preserve"> </w:t>
      </w:r>
      <w:r w:rsidRPr="00EC2A58">
        <w:rPr>
          <w:rFonts w:eastAsia="Arial" w:cs="Arial"/>
          <w:bCs/>
          <w:lang w:val="fr-FR"/>
        </w:rPr>
        <w:t>Inde</w:t>
      </w:r>
      <w:r w:rsidR="001B1904">
        <w:rPr>
          <w:rFonts w:eastAsia="Arial" w:cs="Arial"/>
          <w:bCs/>
          <w:lang w:val="fr-FR"/>
        </w:rPr>
        <w:t xml:space="preserve"> </w:t>
      </w:r>
      <w:r w:rsidRPr="00EC2A58">
        <w:rPr>
          <w:rFonts w:eastAsia="Arial" w:cs="Arial"/>
          <w:bCs/>
          <w:lang w:val="fr-FR"/>
        </w:rPr>
        <w:t>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4A5E1C">
        <w:rPr>
          <w:rFonts w:eastAsia="Arial" w:cs="Arial"/>
          <w:iCs/>
          <w:lang w:val="fr-FR"/>
        </w:rPr>
        <w:t>1</w:t>
      </w:r>
      <w:r w:rsidR="00B52B54">
        <w:rPr>
          <w:rFonts w:eastAsia="Arial" w:cs="Arial"/>
          <w:iCs/>
          <w:lang w:val="fr-FR"/>
        </w:rPr>
        <w:t>3</w:t>
      </w:r>
      <w:r w:rsidR="004A5E1C">
        <w:rPr>
          <w:rFonts w:eastAsia="Arial" w:cs="Arial"/>
          <w:iCs/>
          <w:lang w:val="fr-FR"/>
        </w:rPr>
        <w:t>.2</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B52B54" w:rsidRDefault="004A5E1C" w:rsidP="00B52B5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Arial" w:cs="Arial"/>
          <w:b/>
          <w:bCs/>
          <w:caps/>
          <w:lang w:val="fr-FR"/>
        </w:rPr>
      </w:pPr>
      <w:r>
        <w:rPr>
          <w:rFonts w:eastAsia="Arial" w:cs="Arial"/>
          <w:b/>
          <w:bCs/>
          <w:caps/>
          <w:lang w:val="fr-FR"/>
        </w:rPr>
        <w:t xml:space="preserve">BUDGET </w:t>
      </w:r>
      <w:r w:rsidR="00B52B54">
        <w:rPr>
          <w:rFonts w:eastAsia="Arial" w:cs="Arial"/>
          <w:b/>
          <w:bCs/>
          <w:caps/>
          <w:lang w:val="fr-FR"/>
        </w:rPr>
        <w:t xml:space="preserve">2021 – 2023 </w:t>
      </w:r>
      <w:r>
        <w:rPr>
          <w:rFonts w:eastAsia="Arial" w:cs="Arial"/>
          <w:b/>
          <w:bCs/>
          <w:caps/>
          <w:lang w:val="fr-FR"/>
        </w:rPr>
        <w:t xml:space="preserve">ET PROGRAMME DE TRAVAIL </w:t>
      </w:r>
      <w:r w:rsidR="00B52B54">
        <w:rPr>
          <w:rFonts w:eastAsia="Arial" w:cs="Arial"/>
          <w:b/>
          <w:bCs/>
          <w:caps/>
          <w:lang w:val="fr-FR"/>
        </w:rPr>
        <w:t xml:space="preserve">POUR </w:t>
      </w:r>
    </w:p>
    <w:p w:rsidR="00EC2A58" w:rsidRPr="00EC2A58" w:rsidRDefault="00B52B54"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eastAsia="Arial" w:cs="Arial"/>
          <w:b/>
          <w:bCs/>
          <w:caps/>
          <w:lang w:val="fr-FR"/>
        </w:rPr>
      </w:pPr>
      <w:r>
        <w:rPr>
          <w:rFonts w:eastAsia="Arial" w:cs="Arial"/>
          <w:b/>
          <w:bCs/>
          <w:caps/>
          <w:lang w:val="fr-FR"/>
        </w:rPr>
        <w:t>LA PÉRIODE INTERSESSION ENTRE LA COP13 ET LA COP14</w:t>
      </w:r>
    </w:p>
    <w:p w:rsidR="00EC2A58" w:rsidRPr="00EC2A58" w:rsidRDefault="00EC2A58" w:rsidP="00D71837">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 xml:space="preserve">(Préparé par le Secrétariat)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775335</wp:posOffset>
                </wp:positionH>
                <wp:positionV relativeFrom="paragraph">
                  <wp:posOffset>144145</wp:posOffset>
                </wp:positionV>
                <wp:extent cx="4743450" cy="280987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743450" cy="2809875"/>
                        </a:xfrm>
                        <a:prstGeom prst="rect">
                          <a:avLst/>
                        </a:prstGeom>
                        <a:solidFill>
                          <a:srgbClr val="FFFFFF"/>
                        </a:solidFill>
                        <a:ln w="3172">
                          <a:solidFill>
                            <a:srgbClr val="000000"/>
                          </a:solidFill>
                          <a:prstDash val="solid"/>
                        </a:ln>
                      </wps:spPr>
                      <wps:txbx>
                        <w:txbxContent>
                          <w:p w:rsidR="00B76AD8" w:rsidRPr="00182F7F" w:rsidRDefault="00B76AD8" w:rsidP="0026594E">
                            <w:pPr>
                              <w:spacing w:after="0" w:line="240" w:lineRule="auto"/>
                              <w:rPr>
                                <w:lang w:val="fr-FR"/>
                              </w:rPr>
                            </w:pPr>
                            <w:r>
                              <w:rPr>
                                <w:rFonts w:eastAsia="Arial" w:cs="Arial"/>
                                <w:lang w:val="fr-FR"/>
                              </w:rPr>
                              <w:t>Résumé:</w:t>
                            </w:r>
                          </w:p>
                          <w:p w:rsidR="00B76AD8" w:rsidRDefault="00B76AD8" w:rsidP="0026594E">
                            <w:pPr>
                              <w:spacing w:after="0" w:line="240" w:lineRule="auto"/>
                              <w:rPr>
                                <w:rFonts w:cs="Arial"/>
                                <w:lang w:val="fr-FR"/>
                              </w:rPr>
                            </w:pPr>
                          </w:p>
                          <w:p w:rsidR="00B76AD8" w:rsidRDefault="00B76AD8" w:rsidP="004A5E1C">
                            <w:pPr>
                              <w:spacing w:after="0" w:line="240" w:lineRule="auto"/>
                              <w:jc w:val="both"/>
                              <w:rPr>
                                <w:rFonts w:cs="Arial"/>
                                <w:lang w:val="fr-FR"/>
                              </w:rPr>
                            </w:pPr>
                            <w:r w:rsidRPr="004A5E1C">
                              <w:rPr>
                                <w:rFonts w:cs="Arial"/>
                                <w:lang w:val="fr-FR"/>
                              </w:rPr>
                              <w:t xml:space="preserve">Comme </w:t>
                            </w:r>
                            <w:r>
                              <w:rPr>
                                <w:rFonts w:cs="Arial"/>
                                <w:lang w:val="fr-FR"/>
                              </w:rPr>
                              <w:t xml:space="preserve">le </w:t>
                            </w:r>
                            <w:r w:rsidRPr="004A5E1C">
                              <w:rPr>
                                <w:rFonts w:cs="Arial"/>
                                <w:lang w:val="fr-FR"/>
                              </w:rPr>
                              <w:t>demand</w:t>
                            </w:r>
                            <w:r>
                              <w:rPr>
                                <w:rFonts w:cs="Arial"/>
                                <w:lang w:val="fr-FR"/>
                              </w:rPr>
                              <w:t>e</w:t>
                            </w:r>
                            <w:r w:rsidRPr="004A5E1C">
                              <w:rPr>
                                <w:rFonts w:cs="Arial"/>
                                <w:lang w:val="fr-FR"/>
                              </w:rPr>
                              <w:t xml:space="preserve"> la Résolution 12.2 </w:t>
                            </w:r>
                            <w:r w:rsidRPr="004A5E1C">
                              <w:rPr>
                                <w:rFonts w:cs="Arial"/>
                                <w:i/>
                                <w:lang w:val="fr-FR"/>
                              </w:rPr>
                              <w:t>Questions financières et administratives</w:t>
                            </w:r>
                            <w:r w:rsidRPr="004A5E1C">
                              <w:rPr>
                                <w:rFonts w:cs="Arial"/>
                                <w:lang w:val="fr-FR"/>
                              </w:rPr>
                              <w:t xml:space="preserve"> adoptée par la Conférence des Parties à sa 12</w:t>
                            </w:r>
                            <w:r>
                              <w:rPr>
                                <w:rFonts w:cs="Arial"/>
                                <w:lang w:val="fr-FR"/>
                              </w:rPr>
                              <w:t xml:space="preserve"> </w:t>
                            </w:r>
                            <w:r w:rsidRPr="00B77FC1">
                              <w:rPr>
                                <w:rFonts w:cs="Arial"/>
                                <w:vertAlign w:val="superscript"/>
                                <w:lang w:val="fr-FR"/>
                              </w:rPr>
                              <w:t>e</w:t>
                            </w:r>
                            <w:r w:rsidRPr="004A5E1C">
                              <w:rPr>
                                <w:rFonts w:cs="Arial"/>
                                <w:lang w:val="fr-FR"/>
                              </w:rPr>
                              <w:t xml:space="preserve"> Session</w:t>
                            </w:r>
                            <w:r>
                              <w:rPr>
                                <w:rFonts w:cs="Arial"/>
                                <w:lang w:val="fr-FR"/>
                              </w:rPr>
                              <w:t xml:space="preserve"> (COP12  Manille  2017) </w:t>
                            </w:r>
                            <w:r w:rsidRPr="004A5E1C">
                              <w:rPr>
                                <w:rFonts w:cs="Arial"/>
                                <w:lang w:val="fr-FR"/>
                              </w:rPr>
                              <w:t xml:space="preserve">le Secrétariat a préparé </w:t>
                            </w:r>
                            <w:r>
                              <w:rPr>
                                <w:rFonts w:cs="Arial"/>
                                <w:lang w:val="fr-FR"/>
                              </w:rPr>
                              <w:t>quatre</w:t>
                            </w:r>
                            <w:r w:rsidRPr="004A5E1C">
                              <w:rPr>
                                <w:rFonts w:cs="Arial"/>
                                <w:lang w:val="fr-FR"/>
                              </w:rPr>
                              <w:t xml:space="preserve"> scénarios </w:t>
                            </w:r>
                            <w:r>
                              <w:rPr>
                                <w:rFonts w:cs="Arial"/>
                                <w:lang w:val="fr-FR"/>
                              </w:rPr>
                              <w:t xml:space="preserve">de </w:t>
                            </w:r>
                            <w:r w:rsidRPr="004A5E1C">
                              <w:rPr>
                                <w:rFonts w:cs="Arial"/>
                                <w:lang w:val="fr-FR"/>
                              </w:rPr>
                              <w:t>budg</w:t>
                            </w:r>
                            <w:r>
                              <w:rPr>
                                <w:rFonts w:cs="Arial"/>
                                <w:lang w:val="fr-FR"/>
                              </w:rPr>
                              <w:t>et</w:t>
                            </w:r>
                            <w:r w:rsidRPr="004A5E1C">
                              <w:rPr>
                                <w:rFonts w:cs="Arial"/>
                                <w:lang w:val="fr-FR"/>
                              </w:rPr>
                              <w:t xml:space="preserve"> pour la période triennale 2021-2023. </w:t>
                            </w:r>
                          </w:p>
                          <w:p w:rsidR="00B76AD8" w:rsidRDefault="00B76AD8" w:rsidP="004A5E1C">
                            <w:pPr>
                              <w:spacing w:after="0" w:line="240" w:lineRule="auto"/>
                              <w:jc w:val="both"/>
                              <w:rPr>
                                <w:rFonts w:cs="Arial"/>
                                <w:lang w:val="fr-FR"/>
                              </w:rPr>
                            </w:pPr>
                          </w:p>
                          <w:p w:rsidR="00B76AD8" w:rsidRDefault="00B76AD8" w:rsidP="004A5E1C">
                            <w:pPr>
                              <w:spacing w:after="0" w:line="240" w:lineRule="auto"/>
                              <w:jc w:val="both"/>
                              <w:rPr>
                                <w:rFonts w:cs="Arial"/>
                                <w:lang w:val="fr-FR"/>
                              </w:rPr>
                            </w:pPr>
                            <w:r w:rsidRPr="00B52B54">
                              <w:rPr>
                                <w:rFonts w:cs="Arial"/>
                                <w:lang w:val="fr-FR"/>
                              </w:rPr>
                              <w:t xml:space="preserve">Un projet de programme de travail pour la période intersessions entre la COP13 et la COP14 </w:t>
                            </w:r>
                            <w:r>
                              <w:rPr>
                                <w:rFonts w:cs="Arial"/>
                                <w:lang w:val="fr-FR"/>
                              </w:rPr>
                              <w:t>est disponible</w:t>
                            </w:r>
                            <w:r w:rsidRPr="00B52B54">
                              <w:rPr>
                                <w:rFonts w:cs="Arial"/>
                                <w:lang w:val="fr-FR"/>
                              </w:rPr>
                              <w:t xml:space="preserve"> en </w:t>
                            </w:r>
                            <w:r>
                              <w:rPr>
                                <w:rFonts w:cs="Arial"/>
                                <w:lang w:val="fr-FR"/>
                              </w:rPr>
                              <w:t>A</w:t>
                            </w:r>
                            <w:r w:rsidRPr="00B52B54">
                              <w:rPr>
                                <w:rFonts w:cs="Arial"/>
                                <w:lang w:val="fr-FR"/>
                              </w:rPr>
                              <w:t>nnexe</w:t>
                            </w:r>
                            <w:r>
                              <w:rPr>
                                <w:rFonts w:cs="Arial"/>
                                <w:lang w:val="fr-FR"/>
                              </w:rPr>
                              <w:t xml:space="preserve"> 6</w:t>
                            </w:r>
                            <w:r w:rsidRPr="00B52B54">
                              <w:rPr>
                                <w:rFonts w:cs="Arial"/>
                                <w:lang w:val="fr-FR"/>
                              </w:rPr>
                              <w:t>.</w:t>
                            </w:r>
                          </w:p>
                          <w:p w:rsidR="00B76AD8" w:rsidRPr="004A5E1C" w:rsidRDefault="00B76AD8" w:rsidP="004A5E1C">
                            <w:pPr>
                              <w:spacing w:after="0" w:line="240" w:lineRule="auto"/>
                              <w:jc w:val="both"/>
                              <w:rPr>
                                <w:rFonts w:cs="Arial"/>
                                <w:lang w:val="fr-FR"/>
                              </w:rPr>
                            </w:pPr>
                          </w:p>
                          <w:p w:rsidR="00B76AD8" w:rsidRDefault="00B76AD8" w:rsidP="004A5E1C">
                            <w:pPr>
                              <w:spacing w:after="0" w:line="240" w:lineRule="auto"/>
                              <w:jc w:val="both"/>
                              <w:rPr>
                                <w:rFonts w:cs="Arial"/>
                                <w:lang w:val="fr-FR"/>
                              </w:rPr>
                            </w:pPr>
                            <w:r w:rsidRPr="004A5E1C">
                              <w:rPr>
                                <w:rFonts w:cs="Arial"/>
                                <w:lang w:val="fr-FR"/>
                              </w:rPr>
                              <w:t>Le document d</w:t>
                            </w:r>
                            <w:r>
                              <w:rPr>
                                <w:rFonts w:cs="Arial"/>
                                <w:lang w:val="fr-FR"/>
                              </w:rPr>
                              <w:t>oit</w:t>
                            </w:r>
                            <w:r w:rsidRPr="004A5E1C">
                              <w:rPr>
                                <w:rFonts w:cs="Arial"/>
                                <w:lang w:val="fr-FR"/>
                              </w:rPr>
                              <w:t xml:space="preserve"> être examiné conjo</w:t>
                            </w:r>
                            <w:r>
                              <w:rPr>
                                <w:rFonts w:cs="Arial"/>
                                <w:lang w:val="fr-FR"/>
                              </w:rPr>
                              <w:t>intement</w:t>
                            </w:r>
                            <w:r w:rsidRPr="004A5E1C">
                              <w:rPr>
                                <w:rFonts w:cs="Arial"/>
                                <w:lang w:val="fr-FR"/>
                              </w:rPr>
                              <w:t xml:space="preserve"> avec</w:t>
                            </w:r>
                            <w:r>
                              <w:rPr>
                                <w:rFonts w:cs="Arial"/>
                                <w:lang w:val="fr-FR"/>
                              </w:rPr>
                              <w:t xml:space="preserve"> les documents</w:t>
                            </w:r>
                            <w:r w:rsidRPr="004A5E1C">
                              <w:rPr>
                                <w:rFonts w:cs="Arial"/>
                                <w:lang w:val="fr-FR"/>
                              </w:rPr>
                              <w:t xml:space="preserve"> UNEP/CMS/COP13/Doc.13.1 </w:t>
                            </w:r>
                            <w:r w:rsidRPr="004A5E1C">
                              <w:rPr>
                                <w:rFonts w:cs="Arial"/>
                                <w:i/>
                                <w:lang w:val="fr-FR"/>
                              </w:rPr>
                              <w:t>Exécution du budget de la CMS</w:t>
                            </w:r>
                            <w:r w:rsidRPr="004A5E1C">
                              <w:rPr>
                                <w:rFonts w:cs="Arial"/>
                                <w:lang w:val="fr-FR"/>
                              </w:rPr>
                              <w:t xml:space="preserve"> </w:t>
                            </w:r>
                            <w:r w:rsidRPr="00B52B54">
                              <w:rPr>
                                <w:rFonts w:cs="Arial"/>
                                <w:i/>
                                <w:lang w:val="fr-FR"/>
                              </w:rPr>
                              <w:t>2018-2020</w:t>
                            </w:r>
                            <w:r w:rsidRPr="004A5E1C">
                              <w:rPr>
                                <w:rFonts w:cs="Arial"/>
                                <w:lang w:val="fr-FR"/>
                              </w:rPr>
                              <w:t xml:space="preserve"> et UNEP/CMS/COP13/Doc.13.3 </w:t>
                            </w:r>
                            <w:r w:rsidRPr="004A5E1C">
                              <w:rPr>
                                <w:rFonts w:cs="Arial"/>
                                <w:i/>
                                <w:lang w:val="fr-FR"/>
                              </w:rPr>
                              <w:t>Mobilisation des ressources</w:t>
                            </w:r>
                            <w:r w:rsidRPr="004A5E1C">
                              <w:rPr>
                                <w:rFonts w:cs="Arial"/>
                                <w:lang w:val="fr-FR"/>
                              </w:rPr>
                              <w:t>.</w:t>
                            </w:r>
                          </w:p>
                          <w:p w:rsidR="00B76AD8" w:rsidRDefault="00B76AD8" w:rsidP="004A5E1C">
                            <w:pPr>
                              <w:spacing w:after="0" w:line="240" w:lineRule="auto"/>
                              <w:jc w:val="both"/>
                              <w:rPr>
                                <w:rFonts w:cs="Arial"/>
                                <w:lang w:val="fr-FR"/>
                              </w:rPr>
                            </w:pPr>
                          </w:p>
                          <w:p w:rsidR="00B76AD8" w:rsidRDefault="004F1787" w:rsidP="004F1787">
                            <w:pPr>
                              <w:spacing w:after="0" w:line="240" w:lineRule="auto"/>
                              <w:jc w:val="both"/>
                              <w:rPr>
                                <w:rFonts w:cs="Arial"/>
                                <w:lang w:val="fr-FR"/>
                              </w:rPr>
                            </w:pPr>
                            <w:r w:rsidRPr="004F1787">
                              <w:rPr>
                                <w:rFonts w:cs="Arial"/>
                                <w:lang w:val="fr-FR"/>
                              </w:rPr>
                              <w:t>La révision 1 a été publiée pour corriger les erreurs de traduction dans les versions linguistiques en référence à l'Annexe 5</w:t>
                            </w:r>
                            <w:r>
                              <w:rPr>
                                <w:rFonts w:cs="Arial"/>
                                <w:lang w:val="fr-FR"/>
                              </w:rPr>
                              <w:t xml:space="preserve"> </w:t>
                            </w:r>
                            <w:r w:rsidRPr="004F1787">
                              <w:rPr>
                                <w:rFonts w:cs="Arial"/>
                                <w:lang w:val="fr-FR"/>
                              </w:rPr>
                              <w:t>Projet de résolution</w:t>
                            </w:r>
                            <w:r>
                              <w:rPr>
                                <w:rFonts w:cs="Arial"/>
                                <w:lang w:val="fr-FR"/>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05pt;margin-top:11.35pt;width:373.5pt;height:2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" strokeweight=".08811mm">
                <v:textbox>
                  <w:txbxContent>
                    <w:p w:rsidR="00B76AD8" w:rsidRPr="00182F7F" w:rsidRDefault="00B76AD8" w:rsidP="0026594E">
                      <w:pPr>
                        <w:spacing w:after="0" w:line="240" w:lineRule="auto"/>
                        <w:rPr>
                          <w:lang w:val="fr-FR"/>
                        </w:rPr>
                      </w:pPr>
                      <w:r>
                        <w:rPr>
                          <w:rFonts w:eastAsia="Arial" w:cs="Arial"/>
                          <w:lang w:val="fr-FR"/>
                        </w:rPr>
                        <w:t>Résumé:</w:t>
                      </w:r>
                    </w:p>
                    <w:p w:rsidR="00B76AD8" w:rsidRDefault="00B76AD8" w:rsidP="0026594E">
                      <w:pPr>
                        <w:spacing w:after="0" w:line="240" w:lineRule="auto"/>
                        <w:rPr>
                          <w:rFonts w:cs="Arial"/>
                          <w:lang w:val="fr-FR"/>
                        </w:rPr>
                      </w:pPr>
                    </w:p>
                    <w:p w:rsidR="00B76AD8" w:rsidRDefault="00B76AD8" w:rsidP="004A5E1C">
                      <w:pPr>
                        <w:spacing w:after="0" w:line="240" w:lineRule="auto"/>
                        <w:jc w:val="both"/>
                        <w:rPr>
                          <w:rFonts w:cs="Arial"/>
                          <w:lang w:val="fr-FR"/>
                        </w:rPr>
                      </w:pPr>
                      <w:r w:rsidRPr="004A5E1C">
                        <w:rPr>
                          <w:rFonts w:cs="Arial"/>
                          <w:lang w:val="fr-FR"/>
                        </w:rPr>
                        <w:t xml:space="preserve">Comme </w:t>
                      </w:r>
                      <w:r>
                        <w:rPr>
                          <w:rFonts w:cs="Arial"/>
                          <w:lang w:val="fr-FR"/>
                        </w:rPr>
                        <w:t xml:space="preserve">le </w:t>
                      </w:r>
                      <w:r w:rsidRPr="004A5E1C">
                        <w:rPr>
                          <w:rFonts w:cs="Arial"/>
                          <w:lang w:val="fr-FR"/>
                        </w:rPr>
                        <w:t>demand</w:t>
                      </w:r>
                      <w:r>
                        <w:rPr>
                          <w:rFonts w:cs="Arial"/>
                          <w:lang w:val="fr-FR"/>
                        </w:rPr>
                        <w:t>e</w:t>
                      </w:r>
                      <w:r w:rsidRPr="004A5E1C">
                        <w:rPr>
                          <w:rFonts w:cs="Arial"/>
                          <w:lang w:val="fr-FR"/>
                        </w:rPr>
                        <w:t xml:space="preserve"> la Résolution 12.2 </w:t>
                      </w:r>
                      <w:r w:rsidRPr="004A5E1C">
                        <w:rPr>
                          <w:rFonts w:cs="Arial"/>
                          <w:i/>
                          <w:lang w:val="fr-FR"/>
                        </w:rPr>
                        <w:t>Questions financières et administratives</w:t>
                      </w:r>
                      <w:r w:rsidRPr="004A5E1C">
                        <w:rPr>
                          <w:rFonts w:cs="Arial"/>
                          <w:lang w:val="fr-FR"/>
                        </w:rPr>
                        <w:t xml:space="preserve"> adoptée par la Conférence des Parties à sa 12</w:t>
                      </w:r>
                      <w:r>
                        <w:rPr>
                          <w:rFonts w:cs="Arial"/>
                          <w:lang w:val="fr-FR"/>
                        </w:rPr>
                        <w:t xml:space="preserve"> </w:t>
                      </w:r>
                      <w:r w:rsidRPr="00B77FC1">
                        <w:rPr>
                          <w:rFonts w:cs="Arial"/>
                          <w:vertAlign w:val="superscript"/>
                          <w:lang w:val="fr-FR"/>
                        </w:rPr>
                        <w:t>e</w:t>
                      </w:r>
                      <w:r w:rsidRPr="004A5E1C">
                        <w:rPr>
                          <w:rFonts w:cs="Arial"/>
                          <w:lang w:val="fr-FR"/>
                        </w:rPr>
                        <w:t xml:space="preserve"> Session</w:t>
                      </w:r>
                      <w:r>
                        <w:rPr>
                          <w:rFonts w:cs="Arial"/>
                          <w:lang w:val="fr-FR"/>
                        </w:rPr>
                        <w:t xml:space="preserve"> (COP12  Manille  2017) </w:t>
                      </w:r>
                      <w:r w:rsidRPr="004A5E1C">
                        <w:rPr>
                          <w:rFonts w:cs="Arial"/>
                          <w:lang w:val="fr-FR"/>
                        </w:rPr>
                        <w:t xml:space="preserve">le Secrétariat a préparé </w:t>
                      </w:r>
                      <w:r>
                        <w:rPr>
                          <w:rFonts w:cs="Arial"/>
                          <w:lang w:val="fr-FR"/>
                        </w:rPr>
                        <w:t>quatre</w:t>
                      </w:r>
                      <w:r w:rsidRPr="004A5E1C">
                        <w:rPr>
                          <w:rFonts w:cs="Arial"/>
                          <w:lang w:val="fr-FR"/>
                        </w:rPr>
                        <w:t xml:space="preserve"> scénarios </w:t>
                      </w:r>
                      <w:r>
                        <w:rPr>
                          <w:rFonts w:cs="Arial"/>
                          <w:lang w:val="fr-FR"/>
                        </w:rPr>
                        <w:t xml:space="preserve">de </w:t>
                      </w:r>
                      <w:r w:rsidRPr="004A5E1C">
                        <w:rPr>
                          <w:rFonts w:cs="Arial"/>
                          <w:lang w:val="fr-FR"/>
                        </w:rPr>
                        <w:t>budg</w:t>
                      </w:r>
                      <w:r>
                        <w:rPr>
                          <w:rFonts w:cs="Arial"/>
                          <w:lang w:val="fr-FR"/>
                        </w:rPr>
                        <w:t>et</w:t>
                      </w:r>
                      <w:r w:rsidRPr="004A5E1C">
                        <w:rPr>
                          <w:rFonts w:cs="Arial"/>
                          <w:lang w:val="fr-FR"/>
                        </w:rPr>
                        <w:t xml:space="preserve"> pour la période triennale 2021-2023. </w:t>
                      </w:r>
                    </w:p>
                    <w:p w:rsidR="00B76AD8" w:rsidRDefault="00B76AD8" w:rsidP="004A5E1C">
                      <w:pPr>
                        <w:spacing w:after="0" w:line="240" w:lineRule="auto"/>
                        <w:jc w:val="both"/>
                        <w:rPr>
                          <w:rFonts w:cs="Arial"/>
                          <w:lang w:val="fr-FR"/>
                        </w:rPr>
                      </w:pPr>
                    </w:p>
                    <w:p w:rsidR="00B76AD8" w:rsidRDefault="00B76AD8" w:rsidP="004A5E1C">
                      <w:pPr>
                        <w:spacing w:after="0" w:line="240" w:lineRule="auto"/>
                        <w:jc w:val="both"/>
                        <w:rPr>
                          <w:rFonts w:cs="Arial"/>
                          <w:lang w:val="fr-FR"/>
                        </w:rPr>
                      </w:pPr>
                      <w:r w:rsidRPr="00B52B54">
                        <w:rPr>
                          <w:rFonts w:cs="Arial"/>
                          <w:lang w:val="fr-FR"/>
                        </w:rPr>
                        <w:t xml:space="preserve">Un projet de programme de travail pour la période intersessions entre la COP13 et la COP14 </w:t>
                      </w:r>
                      <w:r>
                        <w:rPr>
                          <w:rFonts w:cs="Arial"/>
                          <w:lang w:val="fr-FR"/>
                        </w:rPr>
                        <w:t>est disponible</w:t>
                      </w:r>
                      <w:r w:rsidRPr="00B52B54">
                        <w:rPr>
                          <w:rFonts w:cs="Arial"/>
                          <w:lang w:val="fr-FR"/>
                        </w:rPr>
                        <w:t xml:space="preserve"> en </w:t>
                      </w:r>
                      <w:r>
                        <w:rPr>
                          <w:rFonts w:cs="Arial"/>
                          <w:lang w:val="fr-FR"/>
                        </w:rPr>
                        <w:t>A</w:t>
                      </w:r>
                      <w:r w:rsidRPr="00B52B54">
                        <w:rPr>
                          <w:rFonts w:cs="Arial"/>
                          <w:lang w:val="fr-FR"/>
                        </w:rPr>
                        <w:t>nnexe</w:t>
                      </w:r>
                      <w:r>
                        <w:rPr>
                          <w:rFonts w:cs="Arial"/>
                          <w:lang w:val="fr-FR"/>
                        </w:rPr>
                        <w:t xml:space="preserve"> 6</w:t>
                      </w:r>
                      <w:r w:rsidRPr="00B52B54">
                        <w:rPr>
                          <w:rFonts w:cs="Arial"/>
                          <w:lang w:val="fr-FR"/>
                        </w:rPr>
                        <w:t>.</w:t>
                      </w:r>
                    </w:p>
                    <w:p w:rsidR="00B76AD8" w:rsidRPr="004A5E1C" w:rsidRDefault="00B76AD8" w:rsidP="004A5E1C">
                      <w:pPr>
                        <w:spacing w:after="0" w:line="240" w:lineRule="auto"/>
                        <w:jc w:val="both"/>
                        <w:rPr>
                          <w:rFonts w:cs="Arial"/>
                          <w:lang w:val="fr-FR"/>
                        </w:rPr>
                      </w:pPr>
                    </w:p>
                    <w:p w:rsidR="00B76AD8" w:rsidRDefault="00B76AD8" w:rsidP="004A5E1C">
                      <w:pPr>
                        <w:spacing w:after="0" w:line="240" w:lineRule="auto"/>
                        <w:jc w:val="both"/>
                        <w:rPr>
                          <w:rFonts w:cs="Arial"/>
                          <w:lang w:val="fr-FR"/>
                        </w:rPr>
                      </w:pPr>
                      <w:r w:rsidRPr="004A5E1C">
                        <w:rPr>
                          <w:rFonts w:cs="Arial"/>
                          <w:lang w:val="fr-FR"/>
                        </w:rPr>
                        <w:t>Le document d</w:t>
                      </w:r>
                      <w:r>
                        <w:rPr>
                          <w:rFonts w:cs="Arial"/>
                          <w:lang w:val="fr-FR"/>
                        </w:rPr>
                        <w:t>oit</w:t>
                      </w:r>
                      <w:r w:rsidRPr="004A5E1C">
                        <w:rPr>
                          <w:rFonts w:cs="Arial"/>
                          <w:lang w:val="fr-FR"/>
                        </w:rPr>
                        <w:t xml:space="preserve"> être examiné conjo</w:t>
                      </w:r>
                      <w:r>
                        <w:rPr>
                          <w:rFonts w:cs="Arial"/>
                          <w:lang w:val="fr-FR"/>
                        </w:rPr>
                        <w:t>intement</w:t>
                      </w:r>
                      <w:r w:rsidRPr="004A5E1C">
                        <w:rPr>
                          <w:rFonts w:cs="Arial"/>
                          <w:lang w:val="fr-FR"/>
                        </w:rPr>
                        <w:t xml:space="preserve"> avec</w:t>
                      </w:r>
                      <w:r>
                        <w:rPr>
                          <w:rFonts w:cs="Arial"/>
                          <w:lang w:val="fr-FR"/>
                        </w:rPr>
                        <w:t xml:space="preserve"> les documents</w:t>
                      </w:r>
                      <w:r w:rsidRPr="004A5E1C">
                        <w:rPr>
                          <w:rFonts w:cs="Arial"/>
                          <w:lang w:val="fr-FR"/>
                        </w:rPr>
                        <w:t xml:space="preserve"> UNEP/CMS/COP13/Doc.13.1 </w:t>
                      </w:r>
                      <w:r w:rsidRPr="004A5E1C">
                        <w:rPr>
                          <w:rFonts w:cs="Arial"/>
                          <w:i/>
                          <w:lang w:val="fr-FR"/>
                        </w:rPr>
                        <w:t>Exécution du budget de la CMS</w:t>
                      </w:r>
                      <w:r w:rsidRPr="004A5E1C">
                        <w:rPr>
                          <w:rFonts w:cs="Arial"/>
                          <w:lang w:val="fr-FR"/>
                        </w:rPr>
                        <w:t xml:space="preserve"> </w:t>
                      </w:r>
                      <w:r w:rsidRPr="00B52B54">
                        <w:rPr>
                          <w:rFonts w:cs="Arial"/>
                          <w:i/>
                          <w:lang w:val="fr-FR"/>
                        </w:rPr>
                        <w:t>2018-2020</w:t>
                      </w:r>
                      <w:r w:rsidRPr="004A5E1C">
                        <w:rPr>
                          <w:rFonts w:cs="Arial"/>
                          <w:lang w:val="fr-FR"/>
                        </w:rPr>
                        <w:t xml:space="preserve"> et UNEP/CMS/COP13/Doc.13.3 </w:t>
                      </w:r>
                      <w:r w:rsidRPr="004A5E1C">
                        <w:rPr>
                          <w:rFonts w:cs="Arial"/>
                          <w:i/>
                          <w:lang w:val="fr-FR"/>
                        </w:rPr>
                        <w:t>Mobilisation des ressources</w:t>
                      </w:r>
                      <w:r w:rsidRPr="004A5E1C">
                        <w:rPr>
                          <w:rFonts w:cs="Arial"/>
                          <w:lang w:val="fr-FR"/>
                        </w:rPr>
                        <w:t>.</w:t>
                      </w:r>
                    </w:p>
                    <w:p w:rsidR="00B76AD8" w:rsidRDefault="00B76AD8" w:rsidP="004A5E1C">
                      <w:pPr>
                        <w:spacing w:after="0" w:line="240" w:lineRule="auto"/>
                        <w:jc w:val="both"/>
                        <w:rPr>
                          <w:rFonts w:cs="Arial"/>
                          <w:lang w:val="fr-FR"/>
                        </w:rPr>
                      </w:pPr>
                    </w:p>
                    <w:p w:rsidR="00B76AD8" w:rsidRDefault="004F1787" w:rsidP="004F1787">
                      <w:pPr>
                        <w:spacing w:after="0" w:line="240" w:lineRule="auto"/>
                        <w:jc w:val="both"/>
                        <w:rPr>
                          <w:rFonts w:cs="Arial"/>
                          <w:lang w:val="fr-FR"/>
                        </w:rPr>
                      </w:pPr>
                      <w:r w:rsidRPr="004F1787">
                        <w:rPr>
                          <w:rFonts w:cs="Arial"/>
                          <w:lang w:val="fr-FR"/>
                        </w:rPr>
                        <w:t>La révision 1 a été publiée pour corriger les erreurs de traduction dans les versions linguistiques en référence à l'Annexe 5</w:t>
                      </w:r>
                      <w:r>
                        <w:rPr>
                          <w:rFonts w:cs="Arial"/>
                          <w:lang w:val="fr-FR"/>
                        </w:rPr>
                        <w:t xml:space="preserve"> </w:t>
                      </w:r>
                      <w:r w:rsidRPr="004F1787">
                        <w:rPr>
                          <w:rFonts w:cs="Arial"/>
                          <w:lang w:val="fr-FR"/>
                        </w:rPr>
                        <w:t>Projet de résolution</w:t>
                      </w:r>
                      <w:r>
                        <w:rPr>
                          <w:rFonts w:cs="Arial"/>
                          <w:lang w:val="fr-FR"/>
                        </w:rPr>
                        <w:t>.</w:t>
                      </w: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jc w:val="left"/>
      </w:pPr>
    </w:p>
    <w:p w:rsidR="004D2819" w:rsidRDefault="004D2819" w:rsidP="00D71837">
      <w:pPr>
        <w:pStyle w:val="Title1"/>
      </w:pPr>
    </w:p>
    <w:p w:rsidR="00B52B54" w:rsidRDefault="00B52B54" w:rsidP="00B52B5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Arial" w:cs="Arial"/>
          <w:b/>
          <w:bCs/>
          <w:caps/>
          <w:lang w:val="fr-FR"/>
        </w:rPr>
      </w:pPr>
      <w:r>
        <w:rPr>
          <w:rFonts w:eastAsia="Arial" w:cs="Arial"/>
          <w:b/>
          <w:bCs/>
          <w:caps/>
          <w:lang w:val="fr-FR"/>
        </w:rPr>
        <w:t xml:space="preserve">BUDGET 2021 – 2023 ET PROGRAMME DE TRAVAIL POUR </w:t>
      </w:r>
    </w:p>
    <w:p w:rsidR="00B52B54" w:rsidRPr="00EC2A58" w:rsidRDefault="00B52B54" w:rsidP="00B52B5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Arial" w:cs="Arial"/>
          <w:b/>
          <w:bCs/>
          <w:caps/>
          <w:lang w:val="fr-FR"/>
        </w:rPr>
      </w:pPr>
      <w:r>
        <w:rPr>
          <w:rFonts w:eastAsia="Arial" w:cs="Arial"/>
          <w:b/>
          <w:bCs/>
          <w:caps/>
          <w:lang w:val="fr-FR"/>
        </w:rPr>
        <w:t>LA PÉRIODE INTERSESSION ENTRE LA COP13 ET LA COP14</w:t>
      </w:r>
    </w:p>
    <w:p w:rsidR="00293B2E" w:rsidRDefault="00293B2E" w:rsidP="00EF7FC8">
      <w:pPr>
        <w:pStyle w:val="FourthnumberingA"/>
        <w:numPr>
          <w:ilvl w:val="0"/>
          <w:numId w:val="0"/>
        </w:numPr>
      </w:pPr>
    </w:p>
    <w:p w:rsidR="00FC5B36" w:rsidRDefault="00FC5B36" w:rsidP="00EF7FC8">
      <w:pPr>
        <w:pStyle w:val="FourthnumberingA"/>
        <w:numPr>
          <w:ilvl w:val="0"/>
          <w:numId w:val="0"/>
        </w:numPr>
      </w:pPr>
    </w:p>
    <w:p w:rsidR="004A5E1C" w:rsidRPr="004A5E1C" w:rsidRDefault="004A5E1C" w:rsidP="00EF7FC8">
      <w:pPr>
        <w:pStyle w:val="FourthnumberingA"/>
        <w:numPr>
          <w:ilvl w:val="0"/>
          <w:numId w:val="0"/>
        </w:numPr>
        <w:rPr>
          <w:u w:val="single"/>
        </w:rPr>
      </w:pPr>
      <w:r w:rsidRPr="004A5E1C">
        <w:rPr>
          <w:u w:val="single"/>
        </w:rPr>
        <w:t>Contexte</w:t>
      </w:r>
    </w:p>
    <w:p w:rsidR="004A5E1C" w:rsidRDefault="004A5E1C" w:rsidP="00EF7FC8">
      <w:pPr>
        <w:pStyle w:val="FourthnumberingA"/>
        <w:numPr>
          <w:ilvl w:val="0"/>
          <w:numId w:val="0"/>
        </w:numPr>
      </w:pPr>
    </w:p>
    <w:p w:rsidR="004A5E1C" w:rsidRPr="00B77FC1" w:rsidRDefault="00B77FC1" w:rsidP="00306C79">
      <w:pPr>
        <w:pStyle w:val="Firstnumbering"/>
        <w:ind w:left="567" w:hanging="567"/>
      </w:pPr>
      <w:r>
        <w:t xml:space="preserve">Le présent document fait suite à la Résolution 12.2 </w:t>
      </w:r>
      <w:r w:rsidRPr="004A5E1C">
        <w:rPr>
          <w:rFonts w:cs="Arial"/>
          <w:i/>
        </w:rPr>
        <w:t>Questions financières et administratives</w:t>
      </w:r>
      <w:r>
        <w:t xml:space="preserve"> adoptée à la Conférence des Parties lors de sa 12 </w:t>
      </w:r>
      <w:r>
        <w:rPr>
          <w:vertAlign w:val="superscript"/>
        </w:rPr>
        <w:t>e</w:t>
      </w:r>
      <w:r w:rsidR="00040352">
        <w:rPr>
          <w:vertAlign w:val="superscript"/>
        </w:rPr>
        <w:t xml:space="preserve"> </w:t>
      </w:r>
      <w:r>
        <w:t>session</w:t>
      </w:r>
      <w:r w:rsidR="001B1904">
        <w:t xml:space="preserve"> </w:t>
      </w:r>
      <w:r w:rsidR="00B52B54">
        <w:t>(COP12)</w:t>
      </w:r>
      <w:r>
        <w:t xml:space="preserve"> </w:t>
      </w:r>
      <w:r>
        <w:rPr>
          <w:rFonts w:eastAsia="Palatino Linotype"/>
        </w:rPr>
        <w:t xml:space="preserve">par lequel il a été décidé qu’une proposition de budget triennal doit être fournie par le Secrétariat et mise à la disposition des Parties 90 jours avant la réunion de la COP. </w:t>
      </w:r>
    </w:p>
    <w:p w:rsidR="00B77FC1" w:rsidRPr="00B77FC1" w:rsidRDefault="00B77FC1" w:rsidP="00306C79">
      <w:pPr>
        <w:pStyle w:val="Firstnumbering"/>
        <w:numPr>
          <w:ilvl w:val="0"/>
          <w:numId w:val="0"/>
        </w:numPr>
        <w:ind w:left="567" w:hanging="567"/>
      </w:pPr>
    </w:p>
    <w:p w:rsidR="00B77FC1" w:rsidRPr="00442988" w:rsidRDefault="00442988" w:rsidP="00306C79">
      <w:pPr>
        <w:pStyle w:val="Firstnumbering"/>
        <w:ind w:left="567" w:hanging="567"/>
      </w:pPr>
      <w:r>
        <w:rPr>
          <w:rFonts w:cs="Arial"/>
        </w:rPr>
        <w:t>Pour la préparation des propositions de budget à soumettre à la COP13</w:t>
      </w:r>
      <w:r w:rsidR="001B1904">
        <w:rPr>
          <w:rFonts w:cs="Arial"/>
        </w:rPr>
        <w:t xml:space="preserve"> </w:t>
      </w:r>
      <w:r w:rsidRPr="00442988">
        <w:rPr>
          <w:rFonts w:cs="Arial"/>
        </w:rPr>
        <w:t>le Secrétariat a consulté le Sous-comité des finances et du budget en novembre 2019</w:t>
      </w:r>
      <w:r>
        <w:rPr>
          <w:rFonts w:cs="Arial"/>
        </w:rPr>
        <w:t xml:space="preserve">. </w:t>
      </w:r>
      <w:r w:rsidRPr="00442988">
        <w:rPr>
          <w:rFonts w:cs="Arial"/>
        </w:rPr>
        <w:t xml:space="preserve">Suite à la consultation avec le Sous-comité des finances et du budget et le Comité permanent à </w:t>
      </w:r>
      <w:r>
        <w:rPr>
          <w:rFonts w:cs="Arial"/>
        </w:rPr>
        <w:t>sa</w:t>
      </w:r>
      <w:r w:rsidRPr="00442988">
        <w:rPr>
          <w:rFonts w:cs="Arial"/>
        </w:rPr>
        <w:t xml:space="preserve"> 49e réunion</w:t>
      </w:r>
      <w:r w:rsidR="00040352">
        <w:rPr>
          <w:rFonts w:cs="Arial"/>
        </w:rPr>
        <w:t xml:space="preserve"> </w:t>
      </w:r>
      <w:r>
        <w:rPr>
          <w:rFonts w:cs="Arial"/>
        </w:rPr>
        <w:t xml:space="preserve">le Secrétariat a préparé </w:t>
      </w:r>
      <w:r w:rsidR="00B52B54">
        <w:rPr>
          <w:rFonts w:cs="Arial"/>
        </w:rPr>
        <w:t>quatre</w:t>
      </w:r>
      <w:r>
        <w:rPr>
          <w:rFonts w:cs="Arial"/>
        </w:rPr>
        <w:t xml:space="preserve"> scénarios de budget avec </w:t>
      </w:r>
      <w:r w:rsidRPr="00442988">
        <w:rPr>
          <w:rFonts w:cs="Arial"/>
        </w:rPr>
        <w:t>plusieurs options concernant le barème des contributions</w:t>
      </w:r>
      <w:r w:rsidR="001B1904">
        <w:rPr>
          <w:rFonts w:cs="Arial"/>
        </w:rPr>
        <w:t xml:space="preserve"> </w:t>
      </w:r>
      <w:r w:rsidRPr="00442988">
        <w:rPr>
          <w:rFonts w:cs="Arial"/>
        </w:rPr>
        <w:t xml:space="preserve">à soumettre à l'examen de la </w:t>
      </w:r>
      <w:r>
        <w:rPr>
          <w:rFonts w:cs="Arial"/>
        </w:rPr>
        <w:t>COP13</w:t>
      </w:r>
      <w:r w:rsidRPr="00442988">
        <w:rPr>
          <w:rFonts w:cs="Arial"/>
        </w:rPr>
        <w:t>.</w:t>
      </w:r>
    </w:p>
    <w:p w:rsidR="00442988" w:rsidRPr="00442988" w:rsidRDefault="00442988" w:rsidP="00306C79">
      <w:pPr>
        <w:pStyle w:val="Firstnumbering"/>
        <w:numPr>
          <w:ilvl w:val="0"/>
          <w:numId w:val="0"/>
        </w:numPr>
        <w:ind w:left="567" w:hanging="567"/>
      </w:pPr>
    </w:p>
    <w:p w:rsidR="00442988" w:rsidRDefault="00442988" w:rsidP="00306C79">
      <w:pPr>
        <w:pStyle w:val="Firstnumbering"/>
        <w:ind w:left="567" w:hanging="567"/>
      </w:pPr>
      <w:r>
        <w:t>U</w:t>
      </w:r>
      <w:r w:rsidRPr="00442988">
        <w:t xml:space="preserve">n projet de programme de travail </w:t>
      </w:r>
      <w:r w:rsidR="00B52B54">
        <w:t xml:space="preserve">pour la période intersession entre la COP13 et la COP14 </w:t>
      </w:r>
      <w:r w:rsidRPr="00442988">
        <w:t>est en cours d'élaboration et sera présenté en temps voulu.</w:t>
      </w:r>
    </w:p>
    <w:p w:rsidR="00442988" w:rsidRDefault="00442988" w:rsidP="00442988">
      <w:pPr>
        <w:pStyle w:val="Firstnumbering"/>
        <w:numPr>
          <w:ilvl w:val="0"/>
          <w:numId w:val="0"/>
        </w:numPr>
        <w:ind w:left="567"/>
      </w:pPr>
    </w:p>
    <w:p w:rsidR="00442988" w:rsidRDefault="00442988" w:rsidP="00442988">
      <w:pPr>
        <w:jc w:val="both"/>
        <w:rPr>
          <w:rFonts w:cs="Arial"/>
          <w:u w:val="single"/>
          <w:lang w:val="fr-FR"/>
        </w:rPr>
      </w:pPr>
      <w:r>
        <w:rPr>
          <w:rFonts w:cs="Arial"/>
          <w:u w:val="single"/>
          <w:lang w:val="fr-FR"/>
        </w:rPr>
        <w:t>Avant-projet de budget pour 2021-2023</w:t>
      </w:r>
    </w:p>
    <w:p w:rsidR="00442988" w:rsidRDefault="00442988" w:rsidP="00442988">
      <w:pPr>
        <w:spacing w:after="0" w:line="240" w:lineRule="auto"/>
        <w:rPr>
          <w:rFonts w:cs="Arial"/>
          <w:b/>
          <w:lang w:val="en-GB"/>
        </w:rPr>
      </w:pPr>
      <w:r>
        <w:rPr>
          <w:rFonts w:cs="Arial"/>
          <w:b/>
          <w:lang w:val="fr-FR"/>
        </w:rPr>
        <w:t>I</w:t>
      </w:r>
      <w:r>
        <w:rPr>
          <w:rFonts w:cs="Arial"/>
          <w:b/>
          <w:lang w:val="en-GB"/>
        </w:rPr>
        <w:t>ntroduction générale</w:t>
      </w:r>
    </w:p>
    <w:p w:rsidR="00442988" w:rsidRDefault="00442988" w:rsidP="00442988">
      <w:pPr>
        <w:widowControl w:val="0"/>
        <w:autoSpaceDE w:val="0"/>
        <w:autoSpaceDN w:val="0"/>
        <w:adjustRightInd w:val="0"/>
        <w:spacing w:after="0" w:line="240" w:lineRule="auto"/>
        <w:ind w:left="360"/>
        <w:contextualSpacing/>
        <w:jc w:val="both"/>
        <w:rPr>
          <w:rFonts w:cs="Arial"/>
          <w:lang w:val="fr-FR"/>
        </w:rPr>
      </w:pPr>
    </w:p>
    <w:p w:rsidR="00442988" w:rsidRDefault="00442988" w:rsidP="00306C79">
      <w:pPr>
        <w:pStyle w:val="Firstnumbering"/>
        <w:spacing w:after="40"/>
        <w:ind w:left="567" w:hanging="567"/>
      </w:pPr>
      <w:r>
        <w:t>Sur la base du budget 2018-2020 adopté par la COP12 et du Rapport sur l’exécution du budget 2018-2019</w:t>
      </w:r>
      <w:r w:rsidR="001B1904">
        <w:t xml:space="preserve"> </w:t>
      </w:r>
      <w:r>
        <w:t xml:space="preserve">la présente proposition comprend </w:t>
      </w:r>
      <w:r w:rsidR="00B52B54">
        <w:t>quatre</w:t>
      </w:r>
      <w:r>
        <w:t xml:space="preserve"> scénarios différents pour le budget de la période triennale 2021-2023 comme suit: </w:t>
      </w:r>
    </w:p>
    <w:p w:rsidR="00442988" w:rsidRDefault="00442988" w:rsidP="00442988">
      <w:pPr>
        <w:pStyle w:val="NoSpacing"/>
        <w:numPr>
          <w:ilvl w:val="0"/>
          <w:numId w:val="9"/>
        </w:numPr>
        <w:spacing w:after="40"/>
        <w:jc w:val="both"/>
        <w:rPr>
          <w:rFonts w:ascii="Arial" w:hAnsi="Arial" w:cs="Arial"/>
          <w:lang w:val="fr-FR"/>
        </w:rPr>
      </w:pPr>
      <w:r>
        <w:rPr>
          <w:rFonts w:ascii="Arial" w:hAnsi="Arial" w:cs="Arial"/>
          <w:lang w:val="fr-FR"/>
        </w:rPr>
        <w:t xml:space="preserve">Scénario 1: croissance nominale zéro par rapport au budget 2018-2020 </w:t>
      </w:r>
    </w:p>
    <w:p w:rsidR="00B52B54" w:rsidRDefault="00B52B54" w:rsidP="00442988">
      <w:pPr>
        <w:pStyle w:val="NoSpacing"/>
        <w:numPr>
          <w:ilvl w:val="0"/>
          <w:numId w:val="9"/>
        </w:numPr>
        <w:spacing w:after="40"/>
        <w:jc w:val="both"/>
        <w:rPr>
          <w:rFonts w:ascii="Arial" w:hAnsi="Arial" w:cs="Arial"/>
          <w:lang w:val="fr-FR"/>
        </w:rPr>
      </w:pPr>
      <w:r>
        <w:rPr>
          <w:rFonts w:ascii="Arial" w:hAnsi="Arial" w:cs="Arial"/>
          <w:lang w:val="fr-FR"/>
        </w:rPr>
        <w:t>Scénario 2 : croissance réelle zéro par rapport au budget 2018-2020</w:t>
      </w:r>
    </w:p>
    <w:p w:rsidR="00442988" w:rsidRDefault="00442988" w:rsidP="00442988">
      <w:pPr>
        <w:pStyle w:val="NoSpacing"/>
        <w:numPr>
          <w:ilvl w:val="0"/>
          <w:numId w:val="9"/>
        </w:numPr>
        <w:spacing w:after="40"/>
        <w:jc w:val="both"/>
        <w:rPr>
          <w:rFonts w:ascii="Arial" w:hAnsi="Arial" w:cs="Arial"/>
          <w:lang w:val="fr-FR"/>
        </w:rPr>
      </w:pPr>
      <w:r>
        <w:rPr>
          <w:rFonts w:ascii="Arial" w:hAnsi="Arial" w:cs="Arial"/>
          <w:lang w:val="fr-FR"/>
        </w:rPr>
        <w:t xml:space="preserve">Scénario </w:t>
      </w:r>
      <w:r w:rsidR="00B52B54">
        <w:rPr>
          <w:rFonts w:ascii="Arial" w:hAnsi="Arial" w:cs="Arial"/>
          <w:lang w:val="fr-FR"/>
        </w:rPr>
        <w:t>3</w:t>
      </w:r>
      <w:r>
        <w:rPr>
          <w:rFonts w:ascii="Arial" w:hAnsi="Arial" w:cs="Arial"/>
          <w:lang w:val="fr-FR"/>
        </w:rPr>
        <w:t xml:space="preserve">: </w:t>
      </w:r>
      <w:r w:rsidR="007513B1">
        <w:rPr>
          <w:rFonts w:ascii="Arial" w:hAnsi="Arial" w:cs="Arial"/>
          <w:lang w:val="fr-FR"/>
        </w:rPr>
        <w:t>augmentation de 1</w:t>
      </w:r>
      <w:r w:rsidR="00306C79">
        <w:rPr>
          <w:rFonts w:ascii="Arial" w:hAnsi="Arial" w:cs="Arial"/>
          <w:lang w:val="fr-FR"/>
        </w:rPr>
        <w:t>2</w:t>
      </w:r>
      <w:r w:rsidR="008C6303">
        <w:rPr>
          <w:rFonts w:ascii="Arial" w:hAnsi="Arial" w:cs="Arial"/>
          <w:lang w:val="fr-FR"/>
        </w:rPr>
        <w:t>,</w:t>
      </w:r>
      <w:r w:rsidR="00306C79">
        <w:rPr>
          <w:rFonts w:ascii="Arial" w:hAnsi="Arial" w:cs="Arial"/>
          <w:lang w:val="fr-FR"/>
        </w:rPr>
        <w:t>71</w:t>
      </w:r>
      <w:r w:rsidR="007513B1">
        <w:rPr>
          <w:rFonts w:ascii="Arial" w:hAnsi="Arial" w:cs="Arial"/>
          <w:lang w:val="fr-FR"/>
        </w:rPr>
        <w:t xml:space="preserve"> pour cent </w:t>
      </w:r>
      <w:r>
        <w:rPr>
          <w:rFonts w:ascii="Arial" w:hAnsi="Arial" w:cs="Arial"/>
          <w:lang w:val="fr-FR"/>
        </w:rPr>
        <w:t xml:space="preserve">par rapport au </w:t>
      </w:r>
      <w:r w:rsidR="007513B1">
        <w:rPr>
          <w:rFonts w:ascii="Arial" w:hAnsi="Arial" w:cs="Arial"/>
          <w:lang w:val="fr-FR"/>
        </w:rPr>
        <w:t xml:space="preserve">scénario </w:t>
      </w:r>
      <w:r w:rsidR="00306C79">
        <w:rPr>
          <w:rFonts w:ascii="Arial" w:hAnsi="Arial" w:cs="Arial"/>
          <w:lang w:val="fr-FR"/>
        </w:rPr>
        <w:t>2</w:t>
      </w:r>
      <w:r w:rsidR="007513B1">
        <w:rPr>
          <w:rFonts w:ascii="Arial" w:hAnsi="Arial" w:cs="Arial"/>
          <w:lang w:val="fr-FR"/>
        </w:rPr>
        <w:t xml:space="preserve"> ci-dessus</w:t>
      </w:r>
    </w:p>
    <w:p w:rsidR="00442988" w:rsidRDefault="00442988" w:rsidP="00442988">
      <w:pPr>
        <w:pStyle w:val="NoSpacing"/>
        <w:numPr>
          <w:ilvl w:val="0"/>
          <w:numId w:val="9"/>
        </w:numPr>
        <w:jc w:val="both"/>
        <w:rPr>
          <w:rFonts w:ascii="Arial" w:hAnsi="Arial" w:cs="Arial"/>
          <w:lang w:val="fr-FR"/>
        </w:rPr>
      </w:pPr>
      <w:r>
        <w:rPr>
          <w:rFonts w:ascii="Arial" w:hAnsi="Arial" w:cs="Arial"/>
          <w:lang w:val="fr-FR"/>
        </w:rPr>
        <w:t xml:space="preserve">Scénario </w:t>
      </w:r>
      <w:r w:rsidR="00B52B54">
        <w:rPr>
          <w:rFonts w:ascii="Arial" w:hAnsi="Arial" w:cs="Arial"/>
          <w:lang w:val="fr-FR"/>
        </w:rPr>
        <w:t>4</w:t>
      </w:r>
      <w:r>
        <w:rPr>
          <w:rFonts w:ascii="Arial" w:hAnsi="Arial" w:cs="Arial"/>
          <w:lang w:val="fr-FR"/>
        </w:rPr>
        <w:t xml:space="preserve">: augmentation de </w:t>
      </w:r>
      <w:r w:rsidR="007513B1">
        <w:rPr>
          <w:rFonts w:ascii="Arial" w:hAnsi="Arial" w:cs="Arial"/>
          <w:lang w:val="fr-FR"/>
        </w:rPr>
        <w:t>2</w:t>
      </w:r>
      <w:r w:rsidR="008C6303">
        <w:rPr>
          <w:rFonts w:ascii="Arial" w:hAnsi="Arial" w:cs="Arial"/>
          <w:lang w:val="fr-FR"/>
        </w:rPr>
        <w:t>,</w:t>
      </w:r>
      <w:r w:rsidR="00306C79">
        <w:rPr>
          <w:rFonts w:ascii="Arial" w:hAnsi="Arial" w:cs="Arial"/>
          <w:lang w:val="fr-FR"/>
        </w:rPr>
        <w:t>82</w:t>
      </w:r>
      <w:r>
        <w:rPr>
          <w:rFonts w:ascii="Arial" w:hAnsi="Arial" w:cs="Arial"/>
          <w:lang w:val="fr-FR"/>
        </w:rPr>
        <w:t xml:space="preserve"> pour cent par rapport au scénario </w:t>
      </w:r>
      <w:r w:rsidR="00306C79">
        <w:rPr>
          <w:rFonts w:ascii="Arial" w:hAnsi="Arial" w:cs="Arial"/>
          <w:lang w:val="fr-FR"/>
        </w:rPr>
        <w:t>3</w:t>
      </w:r>
      <w:r>
        <w:rPr>
          <w:rFonts w:ascii="Arial" w:hAnsi="Arial" w:cs="Arial"/>
          <w:lang w:val="fr-FR"/>
        </w:rPr>
        <w:t xml:space="preserve"> ci-dessus </w:t>
      </w:r>
    </w:p>
    <w:p w:rsidR="00442988" w:rsidRDefault="00442988" w:rsidP="00442988">
      <w:pPr>
        <w:pStyle w:val="Firstnumbering"/>
        <w:numPr>
          <w:ilvl w:val="0"/>
          <w:numId w:val="0"/>
        </w:numPr>
      </w:pPr>
    </w:p>
    <w:p w:rsidR="007513B1" w:rsidRPr="007513B1" w:rsidRDefault="007513B1" w:rsidP="00306C79">
      <w:pPr>
        <w:pStyle w:val="Firstnumbering"/>
        <w:ind w:left="567" w:hanging="567"/>
      </w:pPr>
      <w:r w:rsidRPr="00182F7F">
        <w:rPr>
          <w:rFonts w:cs="Arial"/>
        </w:rPr>
        <w:t>Des détails du fondement de chaque scénario sont donnés dans les sections suivantes du présent document.</w:t>
      </w:r>
    </w:p>
    <w:p w:rsidR="007513B1" w:rsidRPr="007513B1" w:rsidRDefault="007513B1" w:rsidP="00306C79">
      <w:pPr>
        <w:pStyle w:val="Firstnumbering"/>
        <w:numPr>
          <w:ilvl w:val="0"/>
          <w:numId w:val="0"/>
        </w:numPr>
        <w:ind w:left="567" w:hanging="567"/>
      </w:pPr>
    </w:p>
    <w:p w:rsidR="007513B1" w:rsidRPr="00743F83" w:rsidRDefault="00CF5934" w:rsidP="00306C79">
      <w:pPr>
        <w:pStyle w:val="Firstnumbering"/>
        <w:ind w:left="567" w:hanging="567"/>
      </w:pPr>
      <w:r w:rsidRPr="00CF5934">
        <w:rPr>
          <w:rFonts w:eastAsia="Times New Roman" w:cs="Arial"/>
        </w:rPr>
        <w:t>Tous les scénarios sont basés sur les coûts salariaux standard révisés pour 2021-2023</w:t>
      </w:r>
      <w:r w:rsidR="00040352">
        <w:rPr>
          <w:rFonts w:eastAsia="Times New Roman" w:cs="Arial"/>
        </w:rPr>
        <w:t xml:space="preserve"> </w:t>
      </w:r>
      <w:r w:rsidRPr="00CF5934">
        <w:rPr>
          <w:rFonts w:eastAsia="Times New Roman" w:cs="Arial"/>
        </w:rPr>
        <w:t>comme indiqué à l'</w:t>
      </w:r>
      <w:r>
        <w:rPr>
          <w:rFonts w:eastAsia="Times New Roman" w:cs="Arial"/>
        </w:rPr>
        <w:t>A</w:t>
      </w:r>
      <w:r w:rsidRPr="00CF5934">
        <w:rPr>
          <w:rFonts w:eastAsia="Times New Roman" w:cs="Arial"/>
        </w:rPr>
        <w:t>nnexe 1</w:t>
      </w:r>
      <w:r w:rsidR="00040352">
        <w:rPr>
          <w:rFonts w:eastAsia="Times New Roman" w:cs="Arial"/>
        </w:rPr>
        <w:t xml:space="preserve"> </w:t>
      </w:r>
      <w:r w:rsidRPr="00CF5934">
        <w:rPr>
          <w:rFonts w:eastAsia="Times New Roman" w:cs="Arial"/>
        </w:rPr>
        <w:t>et tiennent compte d'un taux d'inflation annuel de 2 pour cent</w:t>
      </w:r>
      <w:r w:rsidR="00040352">
        <w:rPr>
          <w:rFonts w:eastAsia="Times New Roman" w:cs="Arial"/>
        </w:rPr>
        <w:t xml:space="preserve"> </w:t>
      </w:r>
      <w:r w:rsidRPr="00CF5934">
        <w:rPr>
          <w:rFonts w:eastAsia="Times New Roman" w:cs="Arial"/>
        </w:rPr>
        <w:t>qui intègre l'incidence de l'augmentation des dépenses de personnel</w:t>
      </w:r>
      <w:r w:rsidR="00040352">
        <w:rPr>
          <w:rFonts w:eastAsia="Times New Roman" w:cs="Arial"/>
        </w:rPr>
        <w:t xml:space="preserve"> </w:t>
      </w:r>
      <w:r w:rsidRPr="00CF5934">
        <w:rPr>
          <w:rFonts w:eastAsia="Times New Roman" w:cs="Arial"/>
        </w:rPr>
        <w:t>telles que les indemnités de poste et autres prestations</w:t>
      </w:r>
      <w:r w:rsidR="00040352">
        <w:rPr>
          <w:rFonts w:eastAsia="Times New Roman" w:cs="Arial"/>
        </w:rPr>
        <w:t xml:space="preserve"> </w:t>
      </w:r>
      <w:r w:rsidRPr="00CF5934">
        <w:rPr>
          <w:rFonts w:eastAsia="Times New Roman" w:cs="Arial"/>
        </w:rPr>
        <w:t>ainsi que les augmentations et révisions normales d'échelon de rémunération au sein d'une même classe. Le même taux d'inflation de 2 pour cent a été appliqué aux coûts de fonctionnement tels que les services contractuels</w:t>
      </w:r>
      <w:r w:rsidR="008C6303">
        <w:rPr>
          <w:rFonts w:eastAsia="Times New Roman" w:cs="Arial"/>
        </w:rPr>
        <w:t>,</w:t>
      </w:r>
      <w:r w:rsidR="00040352">
        <w:rPr>
          <w:rFonts w:eastAsia="Times New Roman" w:cs="Arial"/>
        </w:rPr>
        <w:t xml:space="preserve"> </w:t>
      </w:r>
      <w:r w:rsidRPr="00CF5934">
        <w:rPr>
          <w:rFonts w:eastAsia="Times New Roman" w:cs="Arial"/>
        </w:rPr>
        <w:t>le matériel et les fournitures</w:t>
      </w:r>
      <w:r w:rsidR="00040352">
        <w:rPr>
          <w:rFonts w:eastAsia="Times New Roman" w:cs="Arial"/>
        </w:rPr>
        <w:t xml:space="preserve"> </w:t>
      </w:r>
      <w:r w:rsidRPr="00CF5934">
        <w:rPr>
          <w:rFonts w:eastAsia="Times New Roman" w:cs="Arial"/>
        </w:rPr>
        <w:t>ainsi que les déplacements</w:t>
      </w:r>
      <w:r w:rsidR="007513B1" w:rsidRPr="00CF5934">
        <w:rPr>
          <w:rFonts w:eastAsia="Times New Roman" w:cs="Arial"/>
        </w:rPr>
        <w:t xml:space="preserve">. </w:t>
      </w:r>
    </w:p>
    <w:p w:rsidR="00743F83" w:rsidRPr="00CF5934" w:rsidRDefault="00743F83" w:rsidP="00743F83">
      <w:pPr>
        <w:pStyle w:val="Firstnumbering"/>
        <w:numPr>
          <w:ilvl w:val="0"/>
          <w:numId w:val="0"/>
        </w:numPr>
        <w:ind w:left="567"/>
      </w:pPr>
    </w:p>
    <w:p w:rsidR="00743F83" w:rsidRPr="00743F83" w:rsidRDefault="00743F83" w:rsidP="00743F83">
      <w:pPr>
        <w:pStyle w:val="Firstnumbering"/>
        <w:numPr>
          <w:ilvl w:val="0"/>
          <w:numId w:val="0"/>
        </w:numPr>
        <w:rPr>
          <w:u w:val="single"/>
        </w:rPr>
      </w:pPr>
      <w:r w:rsidRPr="00743F83">
        <w:rPr>
          <w:u w:val="single"/>
        </w:rPr>
        <w:t>Considérations essentielles pour le projet de proposition de budget 2021-2023</w:t>
      </w:r>
    </w:p>
    <w:p w:rsidR="00743F83" w:rsidRDefault="00743F83" w:rsidP="00743F83">
      <w:pPr>
        <w:pStyle w:val="Firstnumbering"/>
        <w:numPr>
          <w:ilvl w:val="0"/>
          <w:numId w:val="0"/>
        </w:numPr>
        <w:ind w:left="567"/>
      </w:pPr>
    </w:p>
    <w:p w:rsidR="00743F83" w:rsidRDefault="00743F83" w:rsidP="00743F83">
      <w:pPr>
        <w:pStyle w:val="Firstnumbering"/>
        <w:ind w:left="567" w:hanging="567"/>
      </w:pPr>
      <w:r>
        <w:t>Cette proposition de budget arrive à un moment critique pour la Convention sur les espèces migratrices (CMS) et a été élaborée en tenant compte de plusieurs considérations clés.</w:t>
      </w:r>
    </w:p>
    <w:p w:rsidR="00FC5B36" w:rsidRDefault="00FC5B36" w:rsidP="00743F83">
      <w:pPr>
        <w:pStyle w:val="Firstnumbering"/>
        <w:numPr>
          <w:ilvl w:val="0"/>
          <w:numId w:val="0"/>
        </w:numPr>
        <w:ind w:left="567"/>
      </w:pPr>
      <w:r>
        <w:br w:type="page"/>
      </w:r>
    </w:p>
    <w:p w:rsidR="00743F83" w:rsidRDefault="00743F83" w:rsidP="00743F83">
      <w:pPr>
        <w:pStyle w:val="Firstnumbering"/>
        <w:numPr>
          <w:ilvl w:val="0"/>
          <w:numId w:val="0"/>
        </w:numPr>
        <w:ind w:left="567"/>
      </w:pPr>
    </w:p>
    <w:p w:rsidR="00743F83" w:rsidRDefault="00743F83" w:rsidP="00743F83">
      <w:pPr>
        <w:pStyle w:val="Firstnumbering"/>
        <w:ind w:left="567" w:hanging="567"/>
      </w:pPr>
      <w:r>
        <w:t>Premièrement</w:t>
      </w:r>
      <w:r w:rsidR="008C6303">
        <w:t>,</w:t>
      </w:r>
      <w:r w:rsidR="00040352">
        <w:t xml:space="preserve"> </w:t>
      </w:r>
      <w:r>
        <w:t>les exigences imposées au Secrétariat dans le cadre de ses mandats actuels n'ont cessé d'augmenter</w:t>
      </w:r>
      <w:r w:rsidR="00040352">
        <w:t xml:space="preserve"> </w:t>
      </w:r>
      <w:r>
        <w:t>ce qui a pour conséquence que le personnel du Secrétariat est extrêmement sollicité. Les résultats positifs de la participation du Secrétariat à de nombreuses initiatives ont donné lieu à des demandes de travail supplémentaire.</w:t>
      </w:r>
      <w:r w:rsidR="00040352">
        <w:t xml:space="preserve"> </w:t>
      </w:r>
      <w:r>
        <w:t>En outre</w:t>
      </w:r>
      <w:r w:rsidR="008C6303">
        <w:t>,</w:t>
      </w:r>
      <w:r w:rsidR="00040352">
        <w:t xml:space="preserve"> </w:t>
      </w:r>
      <w:r>
        <w:t>en l'absence de ressources extrabudgétaires pour un certain nombre de domaines clés (par exemple</w:t>
      </w:r>
      <w:r w:rsidR="00040352">
        <w:t xml:space="preserve"> </w:t>
      </w:r>
      <w:r>
        <w:t xml:space="preserve">une évaluation de l'état des espèces migratrices inscrites </w:t>
      </w:r>
      <w:r w:rsidR="005C7D4A">
        <w:t>sous</w:t>
      </w:r>
      <w:r>
        <w:t xml:space="preserve"> la CMS)</w:t>
      </w:r>
      <w:r w:rsidR="008C6303">
        <w:t>,</w:t>
      </w:r>
      <w:r w:rsidR="00040352">
        <w:t xml:space="preserve"> </w:t>
      </w:r>
      <w:r>
        <w:t>le Secrétariat a entrepris d'exécuter certains aspects de ces travaux avec les ressources de base. En outre</w:t>
      </w:r>
      <w:r w:rsidR="008C6303">
        <w:t>,</w:t>
      </w:r>
      <w:r w:rsidR="00040352">
        <w:t xml:space="preserve"> </w:t>
      </w:r>
      <w:r>
        <w:t>il y a un déséquilibre dans le nombre de postes professionnels au sein des différentes équipes d'espèces du Secrétariat de la CMS</w:t>
      </w:r>
      <w:r w:rsidR="00040352">
        <w:t xml:space="preserve"> </w:t>
      </w:r>
      <w:r>
        <w:t xml:space="preserve">et la charge de travail n'est donc pas supportée de manière égale. </w:t>
      </w:r>
    </w:p>
    <w:p w:rsidR="00743F83" w:rsidRDefault="00743F83" w:rsidP="00743F83">
      <w:pPr>
        <w:pStyle w:val="Firstnumbering"/>
        <w:numPr>
          <w:ilvl w:val="0"/>
          <w:numId w:val="0"/>
        </w:numPr>
        <w:ind w:left="567"/>
      </w:pPr>
    </w:p>
    <w:p w:rsidR="00743F83" w:rsidRDefault="00743F83" w:rsidP="00743F83">
      <w:pPr>
        <w:pStyle w:val="Firstnumbering"/>
        <w:ind w:left="567" w:hanging="567"/>
      </w:pPr>
      <w:r>
        <w:t>Deuxièmement</w:t>
      </w:r>
      <w:r w:rsidR="008C6303">
        <w:t>,</w:t>
      </w:r>
      <w:r w:rsidR="00040352">
        <w:t xml:space="preserve"> </w:t>
      </w:r>
      <w:r>
        <w:t>les récents développements scientifiques soulignent l'urgence de faire face aux pressions qui s'exercent sur les espèces migratrices. La première évaluation mondiale entreprise par la Plate-forme intergouvernementale scientifique et politique sur la biodiversité et les services écosystémiques (IPBES)</w:t>
      </w:r>
      <w:r w:rsidR="00040352">
        <w:t xml:space="preserve"> </w:t>
      </w:r>
      <w:r>
        <w:t>publiée en 2019</w:t>
      </w:r>
      <w:r w:rsidR="00040352">
        <w:t xml:space="preserve"> </w:t>
      </w:r>
      <w:r>
        <w:t>a présenté la dure réalité de l'ampleur de la perte de biodiversité dans chaque région du monde.</w:t>
      </w:r>
      <w:r w:rsidR="00040352">
        <w:t xml:space="preserve"> </w:t>
      </w:r>
      <w:r>
        <w:t>Particulièrement pertinente pour le travail unique de la CMS</w:t>
      </w:r>
      <w:r w:rsidR="008C6303">
        <w:t>,</w:t>
      </w:r>
      <w:r w:rsidR="00040352">
        <w:t xml:space="preserve"> </w:t>
      </w:r>
      <w:r>
        <w:t>l'évaluation de l'IPBES a montré que plus d'un million d'espèces sont menacées d'extinction dans les décennies à venir</w:t>
      </w:r>
      <w:r w:rsidR="00040352">
        <w:t xml:space="preserve"> </w:t>
      </w:r>
      <w:r>
        <w:t>si aucune autre mesure n'est prise. Dans le même temps</w:t>
      </w:r>
      <w:r w:rsidR="008C6303">
        <w:t>,</w:t>
      </w:r>
      <w:r w:rsidR="00040352">
        <w:t xml:space="preserve"> </w:t>
      </w:r>
      <w:r>
        <w:t>le cadre mondial pour la biodiversité après 2020</w:t>
      </w:r>
      <w:r w:rsidR="00040352">
        <w:t xml:space="preserve"> </w:t>
      </w:r>
      <w:r>
        <w:t>qui doit être adopté à la fin de 2020</w:t>
      </w:r>
      <w:r w:rsidR="008C6303">
        <w:t>,</w:t>
      </w:r>
      <w:r w:rsidR="00040352">
        <w:t xml:space="preserve"> </w:t>
      </w:r>
      <w:r>
        <w:t>offre une occasion importante d'aborder les priorités de la CMS. Le Secrétariat de la CMS doit être adéquatement équipé pour contribuer efficacement à l'effort mondial visant à relever ces défis et à saisir ces opportunités.</w:t>
      </w:r>
      <w:r w:rsidR="00040352">
        <w:t xml:space="preserve"> </w:t>
      </w:r>
    </w:p>
    <w:p w:rsidR="00743F83" w:rsidRDefault="00743F83" w:rsidP="00743F83">
      <w:pPr>
        <w:pStyle w:val="Firstnumbering"/>
        <w:numPr>
          <w:ilvl w:val="0"/>
          <w:numId w:val="0"/>
        </w:numPr>
        <w:ind w:left="567"/>
      </w:pPr>
    </w:p>
    <w:p w:rsidR="00743F83" w:rsidRDefault="00743F83" w:rsidP="00743F83">
      <w:pPr>
        <w:pStyle w:val="Firstnumbering"/>
        <w:ind w:left="567" w:hanging="567"/>
      </w:pPr>
      <w:r>
        <w:t>Enfin</w:t>
      </w:r>
      <w:r w:rsidR="008C6303">
        <w:t>,</w:t>
      </w:r>
      <w:r w:rsidR="00040352">
        <w:t xml:space="preserve"> </w:t>
      </w:r>
      <w:r>
        <w:t>le Fonds d'affectation spéciale de la CMS est confronté à des niveaux sans précédent d'arriérés. Dans les circonstances actuelles</w:t>
      </w:r>
      <w:r w:rsidR="008C6303">
        <w:t>,</w:t>
      </w:r>
      <w:r w:rsidR="00040352">
        <w:t xml:space="preserve"> </w:t>
      </w:r>
      <w:r>
        <w:t xml:space="preserve">de tels arriérés pourraient avoir des effets négatifs sur le Secrétariat pendant la période triennale en cours et menacer la stabilité financière de la Convention. De plus amples informations sur l'état des contributions et des arriérés sont présentées dans le document UNEP/CMS/COP13/Doc.13.1 </w:t>
      </w:r>
      <w:r w:rsidRPr="005C7D4A">
        <w:rPr>
          <w:i/>
        </w:rPr>
        <w:t>Exécution du budget 2018-2020</w:t>
      </w:r>
      <w:r>
        <w:t>. Compte tenu du montant des arriérés</w:t>
      </w:r>
      <w:r w:rsidR="008C6303">
        <w:t>,</w:t>
      </w:r>
      <w:r w:rsidR="00040352">
        <w:t xml:space="preserve"> </w:t>
      </w:r>
      <w:r>
        <w:t xml:space="preserve">le Secrétariat a pris des mesures de réduction des coûts et propose un certain nombre de solutions différentes pour les contributions au budget 2021-2023. </w:t>
      </w:r>
    </w:p>
    <w:p w:rsidR="00743F83" w:rsidRDefault="00743F83" w:rsidP="00743F83">
      <w:pPr>
        <w:pStyle w:val="Firstnumbering"/>
        <w:numPr>
          <w:ilvl w:val="0"/>
          <w:numId w:val="0"/>
        </w:numPr>
        <w:ind w:left="567"/>
      </w:pPr>
    </w:p>
    <w:p w:rsidR="007513B1" w:rsidRDefault="007513B1" w:rsidP="007513B1">
      <w:pPr>
        <w:spacing w:after="0" w:line="240" w:lineRule="auto"/>
        <w:rPr>
          <w:rFonts w:cs="Arial"/>
          <w:b/>
          <w:lang w:val="en-GB"/>
        </w:rPr>
      </w:pPr>
      <w:r>
        <w:rPr>
          <w:rFonts w:cs="Arial"/>
          <w:b/>
          <w:lang w:val="en-GB"/>
        </w:rPr>
        <w:t>Scénarios budgétaires pour 2021- 2023</w:t>
      </w:r>
    </w:p>
    <w:p w:rsidR="007513B1" w:rsidRPr="007513B1" w:rsidRDefault="007513B1" w:rsidP="007513B1">
      <w:pPr>
        <w:spacing w:after="0" w:line="240" w:lineRule="auto"/>
        <w:rPr>
          <w:rFonts w:cs="Arial"/>
          <w:b/>
          <w:lang w:val="en-GB"/>
        </w:rPr>
      </w:pPr>
    </w:p>
    <w:p w:rsidR="007513B1" w:rsidRPr="00CF5934" w:rsidRDefault="00CF5934" w:rsidP="007513B1">
      <w:pPr>
        <w:pStyle w:val="Firstnumbering"/>
        <w:ind w:left="567" w:hanging="567"/>
      </w:pPr>
      <w:r w:rsidRPr="00CF5934">
        <w:t>Les propositions budgétaires suivent le même format que celui présenté et adopté par la COP12. Des détails supplémentaires pour chaque scénario sont fournis à l’</w:t>
      </w:r>
      <w:r w:rsidR="005C7D4A">
        <w:t>A</w:t>
      </w:r>
      <w:r w:rsidRPr="00CF5934">
        <w:t>nnexe </w:t>
      </w:r>
      <w:r w:rsidR="005C7D4A">
        <w:t>3</w:t>
      </w:r>
      <w:r w:rsidRPr="00CF5934">
        <w:t>. Les chiffres en rouge dans le projet de budget indiquent qu'une augmentation du montant du poste budgétaire est proposée par rapport aux scénarios précédents. L'</w:t>
      </w:r>
      <w:r w:rsidR="005C7D4A">
        <w:t>A</w:t>
      </w:r>
      <w:r w:rsidRPr="00CF5934">
        <w:t>nnexe </w:t>
      </w:r>
      <w:r w:rsidR="005C7D4A">
        <w:t>4</w:t>
      </w:r>
      <w:r w:rsidRPr="00CF5934">
        <w:t xml:space="preserve"> donne un aperçu du barème des contributions annuelles </w:t>
      </w:r>
      <w:r w:rsidR="005C7D4A">
        <w:t>des</w:t>
      </w:r>
      <w:r w:rsidRPr="00CF5934">
        <w:t xml:space="preserve"> Parties pour la période 2021-2023</w:t>
      </w:r>
      <w:r w:rsidR="00040352">
        <w:t xml:space="preserve"> </w:t>
      </w:r>
      <w:r w:rsidRPr="00CF5934">
        <w:t>avec une moyenne indicative des contributions annuelles conformément au budget proposé. Cette annexe présente également</w:t>
      </w:r>
      <w:r w:rsidR="00040352">
        <w:t xml:space="preserve"> </w:t>
      </w:r>
      <w:r w:rsidRPr="00CF5934">
        <w:t>à titre de comparaison</w:t>
      </w:r>
      <w:r w:rsidR="00040352">
        <w:t xml:space="preserve"> </w:t>
      </w:r>
      <w:r w:rsidRPr="00CF5934">
        <w:t>les contributions fixées pour la période 2018-2020</w:t>
      </w:r>
      <w:r w:rsidR="005C7D4A">
        <w:t>.</w:t>
      </w:r>
    </w:p>
    <w:p w:rsidR="00FC5B36" w:rsidRDefault="00FC5B36" w:rsidP="007513B1">
      <w:pPr>
        <w:spacing w:after="0" w:line="240" w:lineRule="auto"/>
        <w:jc w:val="both"/>
        <w:rPr>
          <w:rFonts w:eastAsia="Palatino Linotype" w:cs="Arial"/>
          <w:b/>
          <w:lang w:val="fr-FR"/>
        </w:rPr>
      </w:pPr>
    </w:p>
    <w:p w:rsidR="007513B1" w:rsidRPr="007513B1" w:rsidRDefault="007513B1" w:rsidP="007513B1">
      <w:pPr>
        <w:spacing w:after="0" w:line="240" w:lineRule="auto"/>
        <w:jc w:val="both"/>
        <w:rPr>
          <w:rFonts w:eastAsia="Palatino Linotype" w:cs="Arial"/>
          <w:b/>
          <w:lang w:val="fr-FR"/>
        </w:rPr>
      </w:pPr>
      <w:r w:rsidRPr="007513B1">
        <w:rPr>
          <w:rFonts w:eastAsia="Palatino Linotype" w:cs="Arial"/>
          <w:b/>
          <w:lang w:val="fr-FR"/>
        </w:rPr>
        <w:t>Scenario 1: C</w:t>
      </w:r>
      <w:r w:rsidRPr="007513B1">
        <w:rPr>
          <w:rFonts w:cs="Arial"/>
          <w:b/>
          <w:lang w:val="fr-FR"/>
        </w:rPr>
        <w:t>roissance nominale zéro par rapport au budget 2018-2020</w:t>
      </w:r>
    </w:p>
    <w:p w:rsidR="005753FB" w:rsidRPr="00182F7F" w:rsidRDefault="005753FB" w:rsidP="005753FB">
      <w:pPr>
        <w:widowControl w:val="0"/>
        <w:tabs>
          <w:tab w:val="left" w:pos="567"/>
        </w:tabs>
        <w:autoSpaceDE w:val="0"/>
        <w:autoSpaceDN w:val="0"/>
        <w:adjustRightInd w:val="0"/>
        <w:spacing w:after="0" w:line="240" w:lineRule="auto"/>
        <w:ind w:left="567"/>
        <w:contextualSpacing/>
        <w:jc w:val="both"/>
        <w:rPr>
          <w:rFonts w:eastAsia="Times New Roman" w:cs="Arial"/>
          <w:lang w:val="fr-FR"/>
        </w:rPr>
      </w:pPr>
    </w:p>
    <w:p w:rsidR="005C7D4A" w:rsidRDefault="005C7D4A" w:rsidP="006D2DA7">
      <w:pPr>
        <w:pStyle w:val="Firstnumbering"/>
        <w:ind w:left="567" w:hanging="567"/>
      </w:pPr>
      <w:r>
        <w:t>Dans le scénario 1</w:t>
      </w:r>
      <w:r w:rsidR="00040352">
        <w:t xml:space="preserve"> </w:t>
      </w:r>
      <w:r>
        <w:t>aucune augmentation n'est prévue par rapport au budget approuvé pour la période triennale 2018-2020. En raison de l'inflation et d'autres augmentations des coûts réels</w:t>
      </w:r>
      <w:r w:rsidR="00040352">
        <w:t xml:space="preserve"> </w:t>
      </w:r>
      <w:r>
        <w:t>ce scénario nécessiterait une réduction des services fournis par le Secrétariat. Selon ce scénario</w:t>
      </w:r>
      <w:r w:rsidR="008C6303">
        <w:t xml:space="preserve"> </w:t>
      </w:r>
      <w:r>
        <w:t>les postes permanents actuels seraient maintenus tout en tenant compte des salaires standard révisés et d'un taux d'inflation supplémentaire de 2 pour cent Les autres postes budgétaires restent inchangés par rapport au budget 2018-2020. Afin de mettre en œuvre ce scénario budgétaire</w:t>
      </w:r>
      <w:r w:rsidR="00040352">
        <w:t xml:space="preserve"> </w:t>
      </w:r>
      <w:r>
        <w:t>le service de la COP14 serait réduit des deux tiers</w:t>
      </w:r>
      <w:r w:rsidR="00040352">
        <w:t xml:space="preserve"> </w:t>
      </w:r>
      <w:r>
        <w:t>avec des économies réalisées en ne faisant pas appel à des interprètes et à des rédacteurs de rapports</w:t>
      </w:r>
    </w:p>
    <w:p w:rsidR="00FC5B36" w:rsidRDefault="00FC5B36" w:rsidP="005753FB">
      <w:pPr>
        <w:pStyle w:val="Firstnumbering"/>
        <w:numPr>
          <w:ilvl w:val="0"/>
          <w:numId w:val="0"/>
        </w:numPr>
        <w:ind w:left="567"/>
      </w:pPr>
      <w:r>
        <w:br w:type="page"/>
      </w:r>
    </w:p>
    <w:p w:rsidR="005753FB" w:rsidRPr="00CF5934" w:rsidRDefault="005753FB" w:rsidP="005753FB">
      <w:pPr>
        <w:pStyle w:val="Firstnumbering"/>
        <w:numPr>
          <w:ilvl w:val="0"/>
          <w:numId w:val="0"/>
        </w:numPr>
        <w:ind w:left="567"/>
      </w:pPr>
    </w:p>
    <w:tbl>
      <w:tblPr>
        <w:tblW w:w="8362" w:type="dxa"/>
        <w:jc w:val="center"/>
        <w:tblLook w:val="04A0" w:firstRow="1" w:lastRow="0" w:firstColumn="1" w:lastColumn="0" w:noHBand="0" w:noVBand="1"/>
      </w:tblPr>
      <w:tblGrid>
        <w:gridCol w:w="5500"/>
        <w:gridCol w:w="2862"/>
      </w:tblGrid>
      <w:tr w:rsidR="005753FB" w:rsidRPr="00BB0BC1" w:rsidTr="00446A09">
        <w:trPr>
          <w:trHeight w:val="562"/>
          <w:jc w:val="center"/>
        </w:trPr>
        <w:tc>
          <w:tcPr>
            <w:tcW w:w="8362" w:type="dxa"/>
            <w:gridSpan w:val="2"/>
            <w:tcBorders>
              <w:top w:val="single" w:sz="8" w:space="0" w:color="auto"/>
              <w:left w:val="single" w:sz="8" w:space="0" w:color="auto"/>
              <w:bottom w:val="single" w:sz="8" w:space="0" w:color="auto"/>
              <w:right w:val="single" w:sz="8" w:space="0" w:color="auto"/>
            </w:tcBorders>
            <w:shd w:val="clear" w:color="auto" w:fill="DEEAF6"/>
            <w:noWrap/>
            <w:vAlign w:val="center"/>
            <w:hideMark/>
          </w:tcPr>
          <w:p w:rsidR="005753FB" w:rsidRPr="005753FB" w:rsidRDefault="005753FB" w:rsidP="00446A09">
            <w:pPr>
              <w:spacing w:after="0" w:line="240" w:lineRule="auto"/>
              <w:rPr>
                <w:rFonts w:eastAsia="Times New Roman" w:cs="Arial"/>
                <w:color w:val="000000"/>
                <w:sz w:val="20"/>
                <w:szCs w:val="20"/>
                <w:lang w:val="fr-FR"/>
              </w:rPr>
            </w:pPr>
            <w:r w:rsidRPr="005753FB">
              <w:rPr>
                <w:rFonts w:cs="Arial"/>
                <w:b/>
                <w:bCs/>
                <w:color w:val="000000"/>
                <w:sz w:val="20"/>
                <w:szCs w:val="20"/>
                <w:lang w:val="fr-FR"/>
              </w:rPr>
              <w:t xml:space="preserve">Coûts totaux par catégorie pour la période </w:t>
            </w:r>
            <w:r w:rsidRPr="005753FB">
              <w:rPr>
                <w:rFonts w:eastAsia="Times New Roman" w:cs="Arial"/>
                <w:b/>
                <w:bCs/>
                <w:color w:val="000000"/>
                <w:sz w:val="20"/>
                <w:szCs w:val="20"/>
                <w:lang w:val="fr-FR"/>
              </w:rPr>
              <w:t>2021-2023 (</w:t>
            </w:r>
            <w:r w:rsidR="00D57C71">
              <w:rPr>
                <w:rFonts w:eastAsia="Times New Roman" w:cs="Arial"/>
                <w:b/>
                <w:bCs/>
                <w:color w:val="000000"/>
                <w:sz w:val="20"/>
                <w:szCs w:val="20"/>
                <w:lang w:val="fr-FR"/>
              </w:rPr>
              <w:t>e</w:t>
            </w:r>
            <w:r w:rsidRPr="005753FB">
              <w:rPr>
                <w:rFonts w:eastAsia="Times New Roman" w:cs="Arial"/>
                <w:b/>
                <w:bCs/>
                <w:color w:val="000000"/>
                <w:sz w:val="20"/>
                <w:szCs w:val="20"/>
                <w:lang w:val="fr-FR"/>
              </w:rPr>
              <w:t>n Euros)</w:t>
            </w:r>
          </w:p>
        </w:tc>
      </w:tr>
      <w:tr w:rsidR="005753FB" w:rsidRPr="005753FB" w:rsidTr="00446A09">
        <w:trPr>
          <w:trHeight w:val="288"/>
          <w:jc w:val="center"/>
        </w:trPr>
        <w:tc>
          <w:tcPr>
            <w:tcW w:w="5500" w:type="dxa"/>
            <w:tcBorders>
              <w:top w:val="nil"/>
              <w:left w:val="single" w:sz="8" w:space="0" w:color="auto"/>
              <w:bottom w:val="single" w:sz="4" w:space="0" w:color="auto"/>
              <w:right w:val="single" w:sz="4" w:space="0" w:color="auto"/>
            </w:tcBorders>
            <w:shd w:val="clear" w:color="auto" w:fill="auto"/>
            <w:noWrap/>
            <w:vAlign w:val="center"/>
            <w:hideMark/>
          </w:tcPr>
          <w:p w:rsidR="005753FB" w:rsidRPr="005753FB" w:rsidRDefault="005753FB" w:rsidP="005753FB">
            <w:pPr>
              <w:rPr>
                <w:rFonts w:cs="Arial"/>
                <w:color w:val="000000"/>
                <w:sz w:val="20"/>
                <w:szCs w:val="20"/>
              </w:rPr>
            </w:pPr>
            <w:r w:rsidRPr="005753FB">
              <w:rPr>
                <w:rFonts w:cs="Arial"/>
                <w:color w:val="000000"/>
                <w:sz w:val="20"/>
                <w:szCs w:val="20"/>
              </w:rPr>
              <w:t>Personnel</w:t>
            </w:r>
            <w:r w:rsidR="00040352">
              <w:rPr>
                <w:rFonts w:cs="Arial"/>
                <w:color w:val="000000"/>
                <w:sz w:val="20"/>
                <w:szCs w:val="20"/>
              </w:rPr>
              <w:t xml:space="preserve"> </w:t>
            </w:r>
          </w:p>
        </w:tc>
        <w:tc>
          <w:tcPr>
            <w:tcW w:w="2862" w:type="dxa"/>
            <w:tcBorders>
              <w:top w:val="nil"/>
              <w:left w:val="nil"/>
              <w:bottom w:val="single" w:sz="4" w:space="0" w:color="auto"/>
              <w:right w:val="single" w:sz="8" w:space="0" w:color="auto"/>
            </w:tcBorders>
            <w:shd w:val="clear" w:color="auto" w:fill="auto"/>
            <w:noWrap/>
            <w:vAlign w:val="center"/>
          </w:tcPr>
          <w:p w:rsidR="005753FB" w:rsidRPr="005753FB" w:rsidRDefault="005753FB" w:rsidP="005753FB">
            <w:pPr>
              <w:spacing w:after="0" w:line="240" w:lineRule="auto"/>
              <w:jc w:val="right"/>
              <w:rPr>
                <w:rFonts w:eastAsia="Times New Roman" w:cs="Arial"/>
                <w:color w:val="000000"/>
                <w:sz w:val="20"/>
                <w:szCs w:val="20"/>
              </w:rPr>
            </w:pPr>
            <w:r w:rsidRPr="005753FB">
              <w:rPr>
                <w:rFonts w:eastAsia="Times New Roman" w:cs="Arial"/>
                <w:color w:val="000000"/>
                <w:sz w:val="20"/>
                <w:szCs w:val="20"/>
              </w:rPr>
              <w:t xml:space="preserve"> 5</w:t>
            </w:r>
            <w:r>
              <w:rPr>
                <w:rFonts w:eastAsia="Times New Roman" w:cs="Arial"/>
                <w:color w:val="000000"/>
                <w:sz w:val="20"/>
                <w:szCs w:val="20"/>
              </w:rPr>
              <w:t xml:space="preserve"> </w:t>
            </w:r>
            <w:r w:rsidRPr="005753FB">
              <w:rPr>
                <w:rFonts w:eastAsia="Times New Roman" w:cs="Arial"/>
                <w:color w:val="000000"/>
                <w:sz w:val="20"/>
                <w:szCs w:val="20"/>
              </w:rPr>
              <w:t>972</w:t>
            </w:r>
            <w:r>
              <w:rPr>
                <w:rFonts w:eastAsia="Times New Roman" w:cs="Arial"/>
                <w:color w:val="000000"/>
                <w:sz w:val="20"/>
                <w:szCs w:val="20"/>
              </w:rPr>
              <w:t xml:space="preserve"> </w:t>
            </w:r>
            <w:r w:rsidRPr="005753FB">
              <w:rPr>
                <w:rFonts w:eastAsia="Times New Roman" w:cs="Arial"/>
                <w:color w:val="000000"/>
                <w:sz w:val="20"/>
                <w:szCs w:val="20"/>
              </w:rPr>
              <w:t xml:space="preserve">148 </w:t>
            </w:r>
          </w:p>
        </w:tc>
      </w:tr>
      <w:tr w:rsidR="005753FB" w:rsidRPr="005753FB" w:rsidTr="00446A09">
        <w:trPr>
          <w:trHeight w:val="288"/>
          <w:jc w:val="center"/>
        </w:trPr>
        <w:tc>
          <w:tcPr>
            <w:tcW w:w="5500" w:type="dxa"/>
            <w:tcBorders>
              <w:top w:val="nil"/>
              <w:left w:val="single" w:sz="8" w:space="0" w:color="auto"/>
              <w:bottom w:val="single" w:sz="4" w:space="0" w:color="auto"/>
              <w:right w:val="single" w:sz="4" w:space="0" w:color="auto"/>
            </w:tcBorders>
            <w:shd w:val="clear" w:color="auto" w:fill="auto"/>
            <w:noWrap/>
            <w:vAlign w:val="center"/>
            <w:hideMark/>
          </w:tcPr>
          <w:p w:rsidR="005753FB" w:rsidRPr="005753FB" w:rsidRDefault="005753FB" w:rsidP="005753FB">
            <w:pPr>
              <w:rPr>
                <w:rFonts w:cs="Arial"/>
                <w:color w:val="000000"/>
                <w:sz w:val="20"/>
                <w:szCs w:val="20"/>
              </w:rPr>
            </w:pPr>
            <w:r w:rsidRPr="005753FB">
              <w:rPr>
                <w:rFonts w:cs="Arial"/>
                <w:color w:val="000000"/>
                <w:sz w:val="20"/>
                <w:szCs w:val="20"/>
              </w:rPr>
              <w:t>Services contractuels</w:t>
            </w:r>
          </w:p>
        </w:tc>
        <w:tc>
          <w:tcPr>
            <w:tcW w:w="2862" w:type="dxa"/>
            <w:tcBorders>
              <w:top w:val="nil"/>
              <w:left w:val="nil"/>
              <w:bottom w:val="single" w:sz="4" w:space="0" w:color="auto"/>
              <w:right w:val="single" w:sz="8" w:space="0" w:color="auto"/>
            </w:tcBorders>
            <w:shd w:val="clear" w:color="auto" w:fill="auto"/>
            <w:noWrap/>
            <w:vAlign w:val="center"/>
          </w:tcPr>
          <w:p w:rsidR="005753FB" w:rsidRPr="005753FB" w:rsidRDefault="005753FB" w:rsidP="005753FB">
            <w:pPr>
              <w:spacing w:after="0" w:line="240" w:lineRule="auto"/>
              <w:jc w:val="right"/>
              <w:rPr>
                <w:rFonts w:eastAsia="Times New Roman" w:cs="Arial"/>
                <w:color w:val="000000"/>
                <w:sz w:val="20"/>
                <w:szCs w:val="20"/>
              </w:rPr>
            </w:pPr>
            <w:r w:rsidRPr="005753FB">
              <w:rPr>
                <w:rFonts w:eastAsia="Times New Roman" w:cs="Arial"/>
                <w:color w:val="000000"/>
                <w:sz w:val="20"/>
                <w:szCs w:val="20"/>
              </w:rPr>
              <w:t xml:space="preserve"> </w:t>
            </w:r>
            <w:r w:rsidR="005C7D4A">
              <w:rPr>
                <w:rFonts w:eastAsia="Times New Roman" w:cs="Arial"/>
                <w:color w:val="000000"/>
                <w:sz w:val="20"/>
                <w:szCs w:val="20"/>
              </w:rPr>
              <w:t>419 937</w:t>
            </w:r>
            <w:r w:rsidRPr="005753FB">
              <w:rPr>
                <w:rFonts w:eastAsia="Times New Roman" w:cs="Arial"/>
                <w:color w:val="000000"/>
                <w:sz w:val="20"/>
                <w:szCs w:val="20"/>
              </w:rPr>
              <w:t xml:space="preserve"> </w:t>
            </w:r>
          </w:p>
        </w:tc>
      </w:tr>
      <w:tr w:rsidR="005C7D4A" w:rsidRPr="005753FB" w:rsidTr="00446A09">
        <w:trPr>
          <w:trHeight w:val="288"/>
          <w:jc w:val="center"/>
        </w:trPr>
        <w:tc>
          <w:tcPr>
            <w:tcW w:w="5500" w:type="dxa"/>
            <w:tcBorders>
              <w:top w:val="nil"/>
              <w:left w:val="single" w:sz="8" w:space="0" w:color="auto"/>
              <w:bottom w:val="single" w:sz="4" w:space="0" w:color="auto"/>
              <w:right w:val="single" w:sz="4" w:space="0" w:color="auto"/>
            </w:tcBorders>
            <w:shd w:val="clear" w:color="auto" w:fill="auto"/>
            <w:noWrap/>
            <w:vAlign w:val="center"/>
            <w:hideMark/>
          </w:tcPr>
          <w:p w:rsidR="005C7D4A" w:rsidRPr="005753FB" w:rsidRDefault="005C7D4A" w:rsidP="005C7D4A">
            <w:pPr>
              <w:rPr>
                <w:rFonts w:cs="Arial"/>
                <w:color w:val="000000"/>
                <w:sz w:val="20"/>
                <w:szCs w:val="20"/>
              </w:rPr>
            </w:pPr>
            <w:r w:rsidRPr="005753FB">
              <w:rPr>
                <w:rFonts w:cs="Arial"/>
                <w:color w:val="000000"/>
                <w:sz w:val="20"/>
                <w:szCs w:val="20"/>
              </w:rPr>
              <w:t>Coûts de fonctionnement</w:t>
            </w:r>
          </w:p>
        </w:tc>
        <w:tc>
          <w:tcPr>
            <w:tcW w:w="2862" w:type="dxa"/>
            <w:tcBorders>
              <w:top w:val="nil"/>
              <w:left w:val="nil"/>
              <w:bottom w:val="single" w:sz="4" w:space="0" w:color="auto"/>
              <w:right w:val="single" w:sz="8" w:space="0" w:color="auto"/>
            </w:tcBorders>
            <w:shd w:val="clear" w:color="auto" w:fill="auto"/>
            <w:noWrap/>
            <w:vAlign w:val="center"/>
          </w:tcPr>
          <w:p w:rsidR="005C7D4A" w:rsidRDefault="005C7D4A" w:rsidP="005C7D4A">
            <w:pPr>
              <w:spacing w:after="0" w:line="240" w:lineRule="auto"/>
              <w:jc w:val="right"/>
              <w:rPr>
                <w:rFonts w:eastAsia="Times New Roman" w:cs="Arial"/>
                <w:color w:val="000000"/>
                <w:sz w:val="20"/>
                <w:szCs w:val="20"/>
              </w:rPr>
            </w:pPr>
            <w:r>
              <w:rPr>
                <w:rFonts w:eastAsia="Times New Roman" w:cs="Arial"/>
                <w:color w:val="000000"/>
                <w:sz w:val="20"/>
                <w:szCs w:val="20"/>
              </w:rPr>
              <w:t xml:space="preserve"> 367 532 </w:t>
            </w:r>
          </w:p>
        </w:tc>
      </w:tr>
      <w:tr w:rsidR="005C7D4A" w:rsidRPr="005753FB" w:rsidTr="00446A09">
        <w:trPr>
          <w:trHeight w:val="288"/>
          <w:jc w:val="center"/>
        </w:trPr>
        <w:tc>
          <w:tcPr>
            <w:tcW w:w="5500" w:type="dxa"/>
            <w:tcBorders>
              <w:top w:val="nil"/>
              <w:left w:val="single" w:sz="8" w:space="0" w:color="auto"/>
              <w:bottom w:val="single" w:sz="4" w:space="0" w:color="auto"/>
              <w:right w:val="single" w:sz="4" w:space="0" w:color="auto"/>
            </w:tcBorders>
            <w:shd w:val="clear" w:color="auto" w:fill="auto"/>
            <w:noWrap/>
            <w:vAlign w:val="center"/>
            <w:hideMark/>
          </w:tcPr>
          <w:p w:rsidR="005C7D4A" w:rsidRPr="005753FB" w:rsidRDefault="005C7D4A" w:rsidP="005C7D4A">
            <w:pPr>
              <w:rPr>
                <w:rFonts w:cs="Arial"/>
                <w:color w:val="000000"/>
                <w:sz w:val="20"/>
                <w:szCs w:val="20"/>
              </w:rPr>
            </w:pPr>
            <w:r w:rsidRPr="005753FB">
              <w:rPr>
                <w:rFonts w:cs="Arial"/>
                <w:color w:val="000000"/>
                <w:sz w:val="20"/>
                <w:szCs w:val="20"/>
              </w:rPr>
              <w:t>Fournitures</w:t>
            </w:r>
          </w:p>
        </w:tc>
        <w:tc>
          <w:tcPr>
            <w:tcW w:w="2862" w:type="dxa"/>
            <w:tcBorders>
              <w:top w:val="nil"/>
              <w:left w:val="nil"/>
              <w:bottom w:val="single" w:sz="4" w:space="0" w:color="auto"/>
              <w:right w:val="single" w:sz="8" w:space="0" w:color="auto"/>
            </w:tcBorders>
            <w:shd w:val="clear" w:color="auto" w:fill="auto"/>
            <w:noWrap/>
            <w:vAlign w:val="center"/>
          </w:tcPr>
          <w:p w:rsidR="005C7D4A" w:rsidRDefault="005C7D4A" w:rsidP="005C7D4A">
            <w:pPr>
              <w:spacing w:after="0" w:line="240" w:lineRule="auto"/>
              <w:jc w:val="right"/>
              <w:rPr>
                <w:rFonts w:eastAsia="Times New Roman" w:cs="Arial"/>
                <w:color w:val="000000"/>
                <w:sz w:val="20"/>
                <w:szCs w:val="20"/>
              </w:rPr>
            </w:pPr>
            <w:r>
              <w:rPr>
                <w:rFonts w:eastAsia="Times New Roman" w:cs="Arial"/>
                <w:color w:val="000000"/>
                <w:sz w:val="20"/>
                <w:szCs w:val="20"/>
              </w:rPr>
              <w:t xml:space="preserve">18 105 </w:t>
            </w:r>
          </w:p>
        </w:tc>
      </w:tr>
      <w:tr w:rsidR="005C7D4A" w:rsidRPr="005753FB" w:rsidTr="00446A09">
        <w:trPr>
          <w:trHeight w:val="288"/>
          <w:jc w:val="center"/>
        </w:trPr>
        <w:tc>
          <w:tcPr>
            <w:tcW w:w="5500" w:type="dxa"/>
            <w:tcBorders>
              <w:top w:val="nil"/>
              <w:left w:val="single" w:sz="8" w:space="0" w:color="auto"/>
              <w:bottom w:val="single" w:sz="4" w:space="0" w:color="auto"/>
              <w:right w:val="single" w:sz="4" w:space="0" w:color="auto"/>
            </w:tcBorders>
            <w:shd w:val="clear" w:color="auto" w:fill="auto"/>
            <w:noWrap/>
            <w:vAlign w:val="center"/>
            <w:hideMark/>
          </w:tcPr>
          <w:p w:rsidR="005C7D4A" w:rsidRPr="005753FB" w:rsidRDefault="005C7D4A" w:rsidP="005C7D4A">
            <w:pPr>
              <w:rPr>
                <w:rFonts w:cs="Arial"/>
                <w:color w:val="000000"/>
                <w:sz w:val="20"/>
                <w:szCs w:val="20"/>
              </w:rPr>
            </w:pPr>
            <w:r w:rsidRPr="005753FB">
              <w:rPr>
                <w:rFonts w:cs="Arial"/>
                <w:color w:val="000000"/>
                <w:sz w:val="20"/>
                <w:szCs w:val="20"/>
              </w:rPr>
              <w:t>Matériel</w:t>
            </w:r>
          </w:p>
        </w:tc>
        <w:tc>
          <w:tcPr>
            <w:tcW w:w="2862" w:type="dxa"/>
            <w:tcBorders>
              <w:top w:val="nil"/>
              <w:left w:val="nil"/>
              <w:bottom w:val="single" w:sz="4" w:space="0" w:color="auto"/>
              <w:right w:val="single" w:sz="8" w:space="0" w:color="auto"/>
            </w:tcBorders>
            <w:shd w:val="clear" w:color="auto" w:fill="auto"/>
            <w:noWrap/>
            <w:vAlign w:val="center"/>
          </w:tcPr>
          <w:p w:rsidR="005C7D4A" w:rsidRDefault="005C7D4A" w:rsidP="005C7D4A">
            <w:pPr>
              <w:spacing w:after="0" w:line="240" w:lineRule="auto"/>
              <w:jc w:val="right"/>
              <w:rPr>
                <w:rFonts w:eastAsia="Times New Roman" w:cs="Arial"/>
                <w:color w:val="000000"/>
                <w:sz w:val="20"/>
                <w:szCs w:val="20"/>
              </w:rPr>
            </w:pPr>
            <w:r>
              <w:rPr>
                <w:rFonts w:eastAsia="Times New Roman" w:cs="Arial"/>
                <w:color w:val="000000"/>
                <w:sz w:val="20"/>
                <w:szCs w:val="20"/>
              </w:rPr>
              <w:t xml:space="preserve"> 32 777 </w:t>
            </w:r>
          </w:p>
        </w:tc>
      </w:tr>
      <w:tr w:rsidR="005C7D4A" w:rsidRPr="005753FB" w:rsidTr="00446A09">
        <w:trPr>
          <w:trHeight w:val="288"/>
          <w:jc w:val="center"/>
        </w:trPr>
        <w:tc>
          <w:tcPr>
            <w:tcW w:w="5500" w:type="dxa"/>
            <w:tcBorders>
              <w:top w:val="nil"/>
              <w:left w:val="single" w:sz="8" w:space="0" w:color="auto"/>
              <w:bottom w:val="single" w:sz="4" w:space="0" w:color="auto"/>
              <w:right w:val="single" w:sz="4" w:space="0" w:color="auto"/>
            </w:tcBorders>
            <w:shd w:val="clear" w:color="auto" w:fill="auto"/>
            <w:noWrap/>
            <w:vAlign w:val="center"/>
            <w:hideMark/>
          </w:tcPr>
          <w:p w:rsidR="005C7D4A" w:rsidRPr="005753FB" w:rsidRDefault="005C7D4A" w:rsidP="005C7D4A">
            <w:pPr>
              <w:rPr>
                <w:rFonts w:cs="Arial"/>
                <w:color w:val="000000"/>
                <w:sz w:val="20"/>
                <w:szCs w:val="20"/>
              </w:rPr>
            </w:pPr>
            <w:r w:rsidRPr="005753FB">
              <w:rPr>
                <w:rFonts w:cs="Arial"/>
                <w:color w:val="000000"/>
                <w:sz w:val="20"/>
                <w:szCs w:val="20"/>
              </w:rPr>
              <w:t xml:space="preserve">Voyages </w:t>
            </w:r>
          </w:p>
        </w:tc>
        <w:tc>
          <w:tcPr>
            <w:tcW w:w="2862" w:type="dxa"/>
            <w:tcBorders>
              <w:top w:val="nil"/>
              <w:left w:val="nil"/>
              <w:bottom w:val="single" w:sz="4" w:space="0" w:color="auto"/>
              <w:right w:val="single" w:sz="8" w:space="0" w:color="auto"/>
            </w:tcBorders>
            <w:shd w:val="clear" w:color="auto" w:fill="auto"/>
            <w:noWrap/>
            <w:vAlign w:val="center"/>
          </w:tcPr>
          <w:p w:rsidR="005C7D4A" w:rsidRDefault="005C7D4A" w:rsidP="005C7D4A">
            <w:pPr>
              <w:spacing w:after="0" w:line="240" w:lineRule="auto"/>
              <w:jc w:val="right"/>
              <w:rPr>
                <w:rFonts w:eastAsia="Times New Roman" w:cs="Arial"/>
                <w:color w:val="000000"/>
                <w:sz w:val="20"/>
                <w:szCs w:val="20"/>
              </w:rPr>
            </w:pPr>
            <w:r>
              <w:rPr>
                <w:rFonts w:eastAsia="Times New Roman" w:cs="Arial"/>
                <w:color w:val="000000"/>
                <w:sz w:val="20"/>
                <w:szCs w:val="20"/>
              </w:rPr>
              <w:t xml:space="preserve">407 378 </w:t>
            </w:r>
          </w:p>
        </w:tc>
      </w:tr>
      <w:tr w:rsidR="005C7D4A" w:rsidRPr="005753FB" w:rsidTr="00446A09">
        <w:trPr>
          <w:trHeight w:val="288"/>
          <w:jc w:val="center"/>
        </w:trPr>
        <w:tc>
          <w:tcPr>
            <w:tcW w:w="5500" w:type="dxa"/>
            <w:tcBorders>
              <w:top w:val="nil"/>
              <w:left w:val="single" w:sz="8" w:space="0" w:color="auto"/>
              <w:bottom w:val="single" w:sz="4" w:space="0" w:color="auto"/>
              <w:right w:val="single" w:sz="4" w:space="0" w:color="auto"/>
            </w:tcBorders>
            <w:shd w:val="clear" w:color="auto" w:fill="auto"/>
            <w:noWrap/>
            <w:vAlign w:val="center"/>
            <w:hideMark/>
          </w:tcPr>
          <w:p w:rsidR="005C7D4A" w:rsidRPr="005753FB" w:rsidRDefault="005C7D4A" w:rsidP="005C7D4A">
            <w:pPr>
              <w:rPr>
                <w:rFonts w:cs="Arial"/>
                <w:color w:val="000000"/>
                <w:sz w:val="20"/>
                <w:szCs w:val="20"/>
              </w:rPr>
            </w:pPr>
            <w:r w:rsidRPr="005753FB">
              <w:rPr>
                <w:rFonts w:cs="Arial"/>
                <w:color w:val="000000"/>
                <w:sz w:val="20"/>
                <w:szCs w:val="20"/>
              </w:rPr>
              <w:t>Dépenses d’appui aux programmes</w:t>
            </w:r>
          </w:p>
        </w:tc>
        <w:tc>
          <w:tcPr>
            <w:tcW w:w="2862" w:type="dxa"/>
            <w:tcBorders>
              <w:top w:val="nil"/>
              <w:left w:val="nil"/>
              <w:bottom w:val="single" w:sz="4" w:space="0" w:color="auto"/>
              <w:right w:val="single" w:sz="8" w:space="0" w:color="auto"/>
            </w:tcBorders>
            <w:shd w:val="clear" w:color="auto" w:fill="auto"/>
            <w:noWrap/>
            <w:vAlign w:val="center"/>
          </w:tcPr>
          <w:p w:rsidR="005C7D4A" w:rsidRDefault="005C7D4A" w:rsidP="005C7D4A">
            <w:pPr>
              <w:spacing w:after="0" w:line="240" w:lineRule="auto"/>
              <w:jc w:val="right"/>
              <w:rPr>
                <w:rFonts w:eastAsia="Times New Roman" w:cs="Arial"/>
                <w:color w:val="000000"/>
                <w:sz w:val="20"/>
                <w:szCs w:val="20"/>
              </w:rPr>
            </w:pPr>
            <w:r>
              <w:rPr>
                <w:rFonts w:eastAsia="Times New Roman" w:cs="Arial"/>
                <w:color w:val="000000"/>
                <w:sz w:val="20"/>
                <w:szCs w:val="20"/>
              </w:rPr>
              <w:t xml:space="preserve"> 938 324 </w:t>
            </w:r>
          </w:p>
        </w:tc>
      </w:tr>
      <w:tr w:rsidR="005753FB" w:rsidRPr="005753FB" w:rsidTr="00446A09">
        <w:trPr>
          <w:trHeight w:val="430"/>
          <w:jc w:val="center"/>
        </w:trPr>
        <w:tc>
          <w:tcPr>
            <w:tcW w:w="5500" w:type="dxa"/>
            <w:tcBorders>
              <w:top w:val="nil"/>
              <w:left w:val="single" w:sz="8" w:space="0" w:color="auto"/>
              <w:bottom w:val="single" w:sz="8" w:space="0" w:color="auto"/>
              <w:right w:val="single" w:sz="4" w:space="0" w:color="auto"/>
            </w:tcBorders>
            <w:shd w:val="clear" w:color="auto" w:fill="DEEAF6"/>
            <w:noWrap/>
            <w:vAlign w:val="center"/>
            <w:hideMark/>
          </w:tcPr>
          <w:p w:rsidR="005753FB" w:rsidRPr="005753FB" w:rsidRDefault="005753FB" w:rsidP="00446A09">
            <w:pPr>
              <w:spacing w:after="0" w:line="240" w:lineRule="auto"/>
              <w:rPr>
                <w:rFonts w:eastAsia="Times New Roman" w:cs="Arial"/>
                <w:b/>
                <w:bCs/>
                <w:color w:val="000000"/>
                <w:sz w:val="20"/>
                <w:szCs w:val="20"/>
                <w:lang w:val="fr-FR"/>
              </w:rPr>
            </w:pPr>
            <w:r w:rsidRPr="005753FB">
              <w:rPr>
                <w:rFonts w:cs="Arial"/>
                <w:b/>
                <w:bCs/>
                <w:color w:val="000000"/>
                <w:sz w:val="20"/>
                <w:szCs w:val="20"/>
                <w:lang w:val="fr-FR"/>
              </w:rPr>
              <w:t>Grand total à diviser entre les Parties</w:t>
            </w:r>
          </w:p>
        </w:tc>
        <w:tc>
          <w:tcPr>
            <w:tcW w:w="2862" w:type="dxa"/>
            <w:tcBorders>
              <w:top w:val="nil"/>
              <w:left w:val="nil"/>
              <w:bottom w:val="single" w:sz="8" w:space="0" w:color="auto"/>
              <w:right w:val="single" w:sz="8" w:space="0" w:color="auto"/>
            </w:tcBorders>
            <w:shd w:val="clear" w:color="auto" w:fill="DEEAF6"/>
            <w:noWrap/>
            <w:vAlign w:val="center"/>
          </w:tcPr>
          <w:p w:rsidR="005753FB" w:rsidRPr="005753FB" w:rsidRDefault="005753FB" w:rsidP="00446A09">
            <w:pPr>
              <w:spacing w:after="0" w:line="240" w:lineRule="auto"/>
              <w:jc w:val="right"/>
              <w:rPr>
                <w:rFonts w:eastAsia="Times New Roman" w:cs="Arial"/>
                <w:b/>
                <w:color w:val="000000"/>
                <w:sz w:val="20"/>
                <w:szCs w:val="20"/>
              </w:rPr>
            </w:pPr>
            <w:r w:rsidRPr="005753FB">
              <w:rPr>
                <w:rFonts w:eastAsia="Times New Roman" w:cs="Arial"/>
                <w:b/>
                <w:color w:val="000000"/>
                <w:sz w:val="20"/>
                <w:szCs w:val="20"/>
                <w:lang w:val="fr-FR"/>
              </w:rPr>
              <w:t xml:space="preserve"> </w:t>
            </w:r>
            <w:r w:rsidRPr="005753FB">
              <w:rPr>
                <w:rFonts w:eastAsia="Times New Roman" w:cs="Arial"/>
                <w:b/>
                <w:color w:val="000000"/>
                <w:sz w:val="20"/>
                <w:szCs w:val="20"/>
              </w:rPr>
              <w:t xml:space="preserve">8 </w:t>
            </w:r>
            <w:r w:rsidR="005C7D4A">
              <w:rPr>
                <w:rFonts w:eastAsia="Times New Roman" w:cs="Arial"/>
                <w:b/>
                <w:color w:val="000000"/>
                <w:sz w:val="20"/>
                <w:szCs w:val="20"/>
              </w:rPr>
              <w:t>156 202</w:t>
            </w:r>
            <w:r w:rsidRPr="005753FB">
              <w:rPr>
                <w:rFonts w:eastAsia="Times New Roman" w:cs="Arial"/>
                <w:b/>
                <w:color w:val="000000"/>
                <w:sz w:val="20"/>
                <w:szCs w:val="20"/>
              </w:rPr>
              <w:t xml:space="preserve"> </w:t>
            </w:r>
          </w:p>
        </w:tc>
      </w:tr>
    </w:tbl>
    <w:p w:rsidR="006D2DA7" w:rsidRDefault="006D2DA7" w:rsidP="005753FB">
      <w:pPr>
        <w:pStyle w:val="Firstnumbering"/>
        <w:numPr>
          <w:ilvl w:val="0"/>
          <w:numId w:val="0"/>
        </w:numPr>
        <w:rPr>
          <w:b/>
        </w:rPr>
      </w:pPr>
    </w:p>
    <w:p w:rsidR="00FC5B36" w:rsidRDefault="00FC5B36" w:rsidP="005753FB">
      <w:pPr>
        <w:pStyle w:val="Firstnumbering"/>
        <w:numPr>
          <w:ilvl w:val="0"/>
          <w:numId w:val="0"/>
        </w:numPr>
        <w:rPr>
          <w:b/>
        </w:rPr>
      </w:pPr>
    </w:p>
    <w:p w:rsidR="006D2DA7" w:rsidRDefault="006D2DA7" w:rsidP="005753FB">
      <w:pPr>
        <w:pStyle w:val="Firstnumbering"/>
        <w:numPr>
          <w:ilvl w:val="0"/>
          <w:numId w:val="0"/>
        </w:numPr>
        <w:rPr>
          <w:b/>
        </w:rPr>
      </w:pPr>
      <w:r>
        <w:rPr>
          <w:b/>
        </w:rPr>
        <w:t>Scénario 2 : Croissance réelle zéro par rapport au budget 2018 – 2020</w:t>
      </w:r>
    </w:p>
    <w:p w:rsidR="006D2DA7" w:rsidRDefault="006D2DA7" w:rsidP="005753FB">
      <w:pPr>
        <w:pStyle w:val="Firstnumbering"/>
        <w:numPr>
          <w:ilvl w:val="0"/>
          <w:numId w:val="0"/>
        </w:numPr>
        <w:rPr>
          <w:b/>
        </w:rPr>
      </w:pPr>
    </w:p>
    <w:p w:rsidR="006D2DA7" w:rsidRDefault="006D2DA7" w:rsidP="006D2DA7">
      <w:pPr>
        <w:pStyle w:val="Firstnumbering"/>
        <w:numPr>
          <w:ilvl w:val="0"/>
          <w:numId w:val="34"/>
        </w:numPr>
        <w:ind w:left="567" w:hanging="567"/>
      </w:pPr>
      <w:r w:rsidRPr="006D2DA7">
        <w:t>Dans le scénario 2</w:t>
      </w:r>
      <w:r w:rsidR="00040352">
        <w:t xml:space="preserve"> </w:t>
      </w:r>
      <w:r w:rsidRPr="006D2DA7">
        <w:t>une augmentation de 4</w:t>
      </w:r>
      <w:r w:rsidR="008C6303">
        <w:t>,</w:t>
      </w:r>
      <w:r w:rsidRPr="006D2DA7">
        <w:t xml:space="preserve">45 </w:t>
      </w:r>
      <w:r>
        <w:t>pour cent</w:t>
      </w:r>
      <w:r w:rsidRPr="006D2DA7">
        <w:t xml:space="preserve"> est prévue par rapport au budget approuvé pour la période triennale 2018-2020. Tous les postes actuels du personnel permanent seraient maintenus avec application des </w:t>
      </w:r>
      <w:r>
        <w:t>salaires</w:t>
      </w:r>
      <w:r w:rsidRPr="006D2DA7">
        <w:t xml:space="preserve"> standard révisés et un taux d'inflation supplémentaire de 2 </w:t>
      </w:r>
      <w:r>
        <w:t xml:space="preserve">pour cent </w:t>
      </w:r>
      <w:r w:rsidRPr="006D2DA7">
        <w:t>serait appliqué pour tous les postes budgétaires. En outre</w:t>
      </w:r>
      <w:r w:rsidR="008C6303">
        <w:t>,</w:t>
      </w:r>
      <w:r w:rsidR="00040352">
        <w:t xml:space="preserve"> </w:t>
      </w:r>
      <w:r w:rsidRPr="006D2DA7">
        <w:t>étant situé dans un lieu d'affectation hors siège du PNUE</w:t>
      </w:r>
      <w:r w:rsidR="008C6303">
        <w:t>,</w:t>
      </w:r>
      <w:r w:rsidR="00040352">
        <w:t xml:space="preserve"> </w:t>
      </w:r>
      <w:r w:rsidRPr="006D2DA7">
        <w:t>le Secrétariat n'est pas en mesure de bénéficier de la formation régulière dispensée au niveau central</w:t>
      </w:r>
      <w:r w:rsidR="00040352">
        <w:t xml:space="preserve"> </w:t>
      </w:r>
      <w:r w:rsidRPr="006D2DA7">
        <w:t>ce qui oblige à envoyer des formateurs spécialisés à Bonn ou à payer les frais de voyage du personnel pour participer à des cours obligatoires sur des outils essentiels tels que Umoja (le progiciel de gestion intégré des Nations Unies) et Inspira (système de sélection du personnel) et sur l'application des diverses règles et réglementations des Nations Unies qui sont fréquemment actualisées. Il s'ensuit que seul le personnel formé dans ces domaines est en mesure de s'acquitter de certaines tâches essentielles et que l'avancement du personnel est entravé. Par conséquent</w:t>
      </w:r>
      <w:r w:rsidR="00040352">
        <w:t xml:space="preserve"> </w:t>
      </w:r>
      <w:r w:rsidRPr="006D2DA7">
        <w:t>le scénario 2 comprend un budget pour l</w:t>
      </w:r>
      <w:r>
        <w:t>a formation du</w:t>
      </w:r>
      <w:r w:rsidRPr="006D2DA7">
        <w:t xml:space="preserve"> personnel</w:t>
      </w:r>
      <w:r w:rsidR="00040352">
        <w:t xml:space="preserve"> </w:t>
      </w:r>
      <w:r w:rsidRPr="006D2DA7">
        <w:t>qui a été augmenté de 10 000 euros par an par rapport au budget 2018-2020</w:t>
      </w:r>
      <w:r w:rsidR="00040352">
        <w:t xml:space="preserve"> </w:t>
      </w:r>
      <w:r w:rsidRPr="006D2DA7">
        <w:t>afin d'offrir aux membres du personnel davantage de possibilités de formation</w:t>
      </w:r>
      <w:r w:rsidR="00040352">
        <w:t xml:space="preserve"> </w:t>
      </w:r>
      <w:r w:rsidRPr="006D2DA7">
        <w:t>ce qui sera directement bénéfique pour le fonctionnement du Secrétariat.</w:t>
      </w:r>
    </w:p>
    <w:p w:rsidR="006D2DA7" w:rsidRPr="006D2DA7" w:rsidRDefault="006D2DA7" w:rsidP="006D2DA7">
      <w:pPr>
        <w:pStyle w:val="Firstnumbering"/>
        <w:numPr>
          <w:ilvl w:val="0"/>
          <w:numId w:val="0"/>
        </w:numPr>
        <w:ind w:left="567"/>
      </w:pPr>
    </w:p>
    <w:tbl>
      <w:tblPr>
        <w:tblW w:w="8362" w:type="dxa"/>
        <w:jc w:val="center"/>
        <w:tblLook w:val="04A0" w:firstRow="1" w:lastRow="0" w:firstColumn="1" w:lastColumn="0" w:noHBand="0" w:noVBand="1"/>
      </w:tblPr>
      <w:tblGrid>
        <w:gridCol w:w="5500"/>
        <w:gridCol w:w="2862"/>
      </w:tblGrid>
      <w:tr w:rsidR="006D2DA7" w:rsidRPr="00BB0BC1" w:rsidTr="00313E0F">
        <w:trPr>
          <w:trHeight w:val="562"/>
          <w:jc w:val="center"/>
        </w:trPr>
        <w:tc>
          <w:tcPr>
            <w:tcW w:w="8362" w:type="dxa"/>
            <w:gridSpan w:val="2"/>
            <w:tcBorders>
              <w:top w:val="single" w:sz="8" w:space="0" w:color="auto"/>
              <w:left w:val="single" w:sz="8" w:space="0" w:color="auto"/>
              <w:bottom w:val="single" w:sz="8" w:space="0" w:color="auto"/>
              <w:right w:val="single" w:sz="8" w:space="0" w:color="auto"/>
            </w:tcBorders>
            <w:shd w:val="clear" w:color="auto" w:fill="DEEAF6"/>
            <w:noWrap/>
            <w:vAlign w:val="center"/>
            <w:hideMark/>
          </w:tcPr>
          <w:p w:rsidR="006D2DA7" w:rsidRPr="005753FB" w:rsidRDefault="006D2DA7" w:rsidP="00313E0F">
            <w:pPr>
              <w:spacing w:after="0" w:line="240" w:lineRule="auto"/>
              <w:rPr>
                <w:rFonts w:eastAsia="Times New Roman" w:cs="Arial"/>
                <w:color w:val="000000"/>
                <w:sz w:val="20"/>
                <w:szCs w:val="20"/>
                <w:lang w:val="fr-FR"/>
              </w:rPr>
            </w:pPr>
            <w:r w:rsidRPr="005753FB">
              <w:rPr>
                <w:rFonts w:cs="Arial"/>
                <w:b/>
                <w:bCs/>
                <w:color w:val="000000"/>
                <w:sz w:val="20"/>
                <w:szCs w:val="20"/>
                <w:lang w:val="fr-FR"/>
              </w:rPr>
              <w:t xml:space="preserve">Coûts totaux par catégorie pour la période </w:t>
            </w:r>
            <w:r w:rsidRPr="005753FB">
              <w:rPr>
                <w:rFonts w:eastAsia="Times New Roman" w:cs="Arial"/>
                <w:b/>
                <w:bCs/>
                <w:color w:val="000000"/>
                <w:sz w:val="20"/>
                <w:szCs w:val="20"/>
                <w:lang w:val="fr-FR"/>
              </w:rPr>
              <w:t>2021-2023 (</w:t>
            </w:r>
            <w:r>
              <w:rPr>
                <w:rFonts w:eastAsia="Times New Roman" w:cs="Arial"/>
                <w:b/>
                <w:bCs/>
                <w:color w:val="000000"/>
                <w:sz w:val="20"/>
                <w:szCs w:val="20"/>
                <w:lang w:val="fr-FR"/>
              </w:rPr>
              <w:t>e</w:t>
            </w:r>
            <w:r w:rsidRPr="005753FB">
              <w:rPr>
                <w:rFonts w:eastAsia="Times New Roman" w:cs="Arial"/>
                <w:b/>
                <w:bCs/>
                <w:color w:val="000000"/>
                <w:sz w:val="20"/>
                <w:szCs w:val="20"/>
                <w:lang w:val="fr-FR"/>
              </w:rPr>
              <w:t>n Euros)</w:t>
            </w:r>
          </w:p>
        </w:tc>
      </w:tr>
      <w:tr w:rsidR="006D2DA7" w:rsidRPr="005753FB" w:rsidTr="00313E0F">
        <w:trPr>
          <w:trHeight w:val="288"/>
          <w:jc w:val="center"/>
        </w:trPr>
        <w:tc>
          <w:tcPr>
            <w:tcW w:w="5500" w:type="dxa"/>
            <w:tcBorders>
              <w:top w:val="nil"/>
              <w:left w:val="single" w:sz="8" w:space="0" w:color="auto"/>
              <w:bottom w:val="single" w:sz="4" w:space="0" w:color="auto"/>
              <w:right w:val="single" w:sz="4" w:space="0" w:color="auto"/>
            </w:tcBorders>
            <w:shd w:val="clear" w:color="auto" w:fill="auto"/>
            <w:noWrap/>
            <w:vAlign w:val="center"/>
            <w:hideMark/>
          </w:tcPr>
          <w:p w:rsidR="006D2DA7" w:rsidRPr="005753FB" w:rsidRDefault="006D2DA7" w:rsidP="00313E0F">
            <w:pPr>
              <w:rPr>
                <w:rFonts w:cs="Arial"/>
                <w:color w:val="000000"/>
                <w:sz w:val="20"/>
                <w:szCs w:val="20"/>
              </w:rPr>
            </w:pPr>
            <w:r w:rsidRPr="005753FB">
              <w:rPr>
                <w:rFonts w:cs="Arial"/>
                <w:color w:val="000000"/>
                <w:sz w:val="20"/>
                <w:szCs w:val="20"/>
              </w:rPr>
              <w:t>Personnel</w:t>
            </w:r>
            <w:r w:rsidR="00040352">
              <w:rPr>
                <w:rFonts w:cs="Arial"/>
                <w:color w:val="000000"/>
                <w:sz w:val="20"/>
                <w:szCs w:val="20"/>
              </w:rPr>
              <w:t xml:space="preserve"> </w:t>
            </w:r>
          </w:p>
        </w:tc>
        <w:tc>
          <w:tcPr>
            <w:tcW w:w="2862" w:type="dxa"/>
            <w:tcBorders>
              <w:top w:val="nil"/>
              <w:left w:val="nil"/>
              <w:bottom w:val="single" w:sz="4" w:space="0" w:color="auto"/>
              <w:right w:val="single" w:sz="8" w:space="0" w:color="auto"/>
            </w:tcBorders>
            <w:shd w:val="clear" w:color="auto" w:fill="auto"/>
            <w:noWrap/>
            <w:vAlign w:val="center"/>
          </w:tcPr>
          <w:p w:rsidR="006D2DA7" w:rsidRPr="005753FB" w:rsidRDefault="006D2DA7" w:rsidP="00313E0F">
            <w:pPr>
              <w:spacing w:after="0" w:line="240" w:lineRule="auto"/>
              <w:jc w:val="right"/>
              <w:rPr>
                <w:rFonts w:eastAsia="Times New Roman" w:cs="Arial"/>
                <w:color w:val="000000"/>
                <w:sz w:val="20"/>
                <w:szCs w:val="20"/>
              </w:rPr>
            </w:pPr>
            <w:r w:rsidRPr="005753FB">
              <w:rPr>
                <w:rFonts w:eastAsia="Times New Roman" w:cs="Arial"/>
                <w:color w:val="000000"/>
                <w:sz w:val="20"/>
                <w:szCs w:val="20"/>
              </w:rPr>
              <w:t xml:space="preserve"> 5</w:t>
            </w:r>
            <w:r>
              <w:rPr>
                <w:rFonts w:eastAsia="Times New Roman" w:cs="Arial"/>
                <w:color w:val="000000"/>
                <w:sz w:val="20"/>
                <w:szCs w:val="20"/>
              </w:rPr>
              <w:t xml:space="preserve"> </w:t>
            </w:r>
            <w:r w:rsidRPr="005753FB">
              <w:rPr>
                <w:rFonts w:eastAsia="Times New Roman" w:cs="Arial"/>
                <w:color w:val="000000"/>
                <w:sz w:val="20"/>
                <w:szCs w:val="20"/>
              </w:rPr>
              <w:t>972</w:t>
            </w:r>
            <w:r>
              <w:rPr>
                <w:rFonts w:eastAsia="Times New Roman" w:cs="Arial"/>
                <w:color w:val="000000"/>
                <w:sz w:val="20"/>
                <w:szCs w:val="20"/>
              </w:rPr>
              <w:t xml:space="preserve"> </w:t>
            </w:r>
            <w:r w:rsidRPr="005753FB">
              <w:rPr>
                <w:rFonts w:eastAsia="Times New Roman" w:cs="Arial"/>
                <w:color w:val="000000"/>
                <w:sz w:val="20"/>
                <w:szCs w:val="20"/>
              </w:rPr>
              <w:t xml:space="preserve">148 </w:t>
            </w:r>
          </w:p>
        </w:tc>
      </w:tr>
      <w:tr w:rsidR="006D2DA7" w:rsidRPr="005753FB" w:rsidTr="00313E0F">
        <w:trPr>
          <w:trHeight w:val="288"/>
          <w:jc w:val="center"/>
        </w:trPr>
        <w:tc>
          <w:tcPr>
            <w:tcW w:w="5500" w:type="dxa"/>
            <w:tcBorders>
              <w:top w:val="nil"/>
              <w:left w:val="single" w:sz="8" w:space="0" w:color="auto"/>
              <w:bottom w:val="single" w:sz="4" w:space="0" w:color="auto"/>
              <w:right w:val="single" w:sz="4" w:space="0" w:color="auto"/>
            </w:tcBorders>
            <w:shd w:val="clear" w:color="auto" w:fill="auto"/>
            <w:noWrap/>
            <w:vAlign w:val="center"/>
            <w:hideMark/>
          </w:tcPr>
          <w:p w:rsidR="006D2DA7" w:rsidRPr="005753FB" w:rsidRDefault="006D2DA7" w:rsidP="00313E0F">
            <w:pPr>
              <w:rPr>
                <w:rFonts w:cs="Arial"/>
                <w:color w:val="000000"/>
                <w:sz w:val="20"/>
                <w:szCs w:val="20"/>
              </w:rPr>
            </w:pPr>
            <w:r w:rsidRPr="005753FB">
              <w:rPr>
                <w:rFonts w:cs="Arial"/>
                <w:color w:val="000000"/>
                <w:sz w:val="20"/>
                <w:szCs w:val="20"/>
              </w:rPr>
              <w:t>Services contractuels</w:t>
            </w:r>
          </w:p>
        </w:tc>
        <w:tc>
          <w:tcPr>
            <w:tcW w:w="2862" w:type="dxa"/>
            <w:tcBorders>
              <w:top w:val="nil"/>
              <w:left w:val="nil"/>
              <w:bottom w:val="single" w:sz="4" w:space="0" w:color="auto"/>
              <w:right w:val="single" w:sz="8" w:space="0" w:color="auto"/>
            </w:tcBorders>
            <w:shd w:val="clear" w:color="auto" w:fill="auto"/>
            <w:noWrap/>
            <w:vAlign w:val="center"/>
          </w:tcPr>
          <w:p w:rsidR="006D2DA7" w:rsidRPr="005753FB" w:rsidRDefault="006D2DA7" w:rsidP="00313E0F">
            <w:pPr>
              <w:spacing w:after="0" w:line="240" w:lineRule="auto"/>
              <w:jc w:val="right"/>
              <w:rPr>
                <w:rFonts w:eastAsia="Times New Roman" w:cs="Arial"/>
                <w:color w:val="000000"/>
                <w:sz w:val="20"/>
                <w:szCs w:val="20"/>
              </w:rPr>
            </w:pPr>
            <w:r w:rsidRPr="005753FB">
              <w:rPr>
                <w:rFonts w:eastAsia="Times New Roman" w:cs="Arial"/>
                <w:color w:val="000000"/>
                <w:sz w:val="20"/>
                <w:szCs w:val="20"/>
              </w:rPr>
              <w:t xml:space="preserve"> </w:t>
            </w:r>
            <w:r w:rsidR="00FC5B36">
              <w:rPr>
                <w:rFonts w:eastAsia="Times New Roman" w:cs="Arial"/>
                <w:color w:val="000000"/>
                <w:sz w:val="20"/>
                <w:szCs w:val="20"/>
              </w:rPr>
              <w:t>660 117</w:t>
            </w:r>
            <w:r w:rsidRPr="005753FB">
              <w:rPr>
                <w:rFonts w:eastAsia="Times New Roman" w:cs="Arial"/>
                <w:color w:val="000000"/>
                <w:sz w:val="20"/>
                <w:szCs w:val="20"/>
              </w:rPr>
              <w:t xml:space="preserve"> </w:t>
            </w:r>
          </w:p>
        </w:tc>
      </w:tr>
      <w:tr w:rsidR="006D2DA7" w:rsidRPr="005753FB" w:rsidTr="00313E0F">
        <w:trPr>
          <w:trHeight w:val="288"/>
          <w:jc w:val="center"/>
        </w:trPr>
        <w:tc>
          <w:tcPr>
            <w:tcW w:w="5500" w:type="dxa"/>
            <w:tcBorders>
              <w:top w:val="nil"/>
              <w:left w:val="single" w:sz="8" w:space="0" w:color="auto"/>
              <w:bottom w:val="single" w:sz="4" w:space="0" w:color="auto"/>
              <w:right w:val="single" w:sz="4" w:space="0" w:color="auto"/>
            </w:tcBorders>
            <w:shd w:val="clear" w:color="auto" w:fill="auto"/>
            <w:noWrap/>
            <w:vAlign w:val="center"/>
            <w:hideMark/>
          </w:tcPr>
          <w:p w:rsidR="006D2DA7" w:rsidRPr="005753FB" w:rsidRDefault="006D2DA7" w:rsidP="00313E0F">
            <w:pPr>
              <w:rPr>
                <w:rFonts w:cs="Arial"/>
                <w:color w:val="000000"/>
                <w:sz w:val="20"/>
                <w:szCs w:val="20"/>
              </w:rPr>
            </w:pPr>
            <w:r w:rsidRPr="00FC5B36">
              <w:rPr>
                <w:rFonts w:cs="Arial"/>
                <w:color w:val="FF0000"/>
                <w:sz w:val="20"/>
                <w:szCs w:val="20"/>
              </w:rPr>
              <w:t>Coûts de fonctionnement</w:t>
            </w:r>
          </w:p>
        </w:tc>
        <w:tc>
          <w:tcPr>
            <w:tcW w:w="2862" w:type="dxa"/>
            <w:tcBorders>
              <w:top w:val="nil"/>
              <w:left w:val="nil"/>
              <w:bottom w:val="single" w:sz="4" w:space="0" w:color="auto"/>
              <w:right w:val="single" w:sz="8" w:space="0" w:color="auto"/>
            </w:tcBorders>
            <w:shd w:val="clear" w:color="auto" w:fill="auto"/>
            <w:noWrap/>
            <w:vAlign w:val="center"/>
          </w:tcPr>
          <w:p w:rsidR="006D2DA7" w:rsidRDefault="006D2DA7" w:rsidP="00313E0F">
            <w:pPr>
              <w:spacing w:after="0" w:line="240" w:lineRule="auto"/>
              <w:jc w:val="right"/>
              <w:rPr>
                <w:rFonts w:eastAsia="Times New Roman" w:cs="Arial"/>
                <w:color w:val="000000"/>
                <w:sz w:val="20"/>
                <w:szCs w:val="20"/>
              </w:rPr>
            </w:pPr>
            <w:r>
              <w:rPr>
                <w:rFonts w:eastAsia="Times New Roman" w:cs="Arial"/>
                <w:color w:val="000000"/>
                <w:sz w:val="20"/>
                <w:szCs w:val="20"/>
              </w:rPr>
              <w:t xml:space="preserve"> </w:t>
            </w:r>
            <w:r w:rsidR="00FC5B36" w:rsidRPr="00FC5B36">
              <w:rPr>
                <w:rFonts w:eastAsia="Times New Roman" w:cs="Arial"/>
                <w:color w:val="FF0000"/>
                <w:sz w:val="20"/>
                <w:szCs w:val="20"/>
              </w:rPr>
              <w:t>420 632</w:t>
            </w:r>
            <w:r w:rsidRPr="00FC5B36">
              <w:rPr>
                <w:rFonts w:eastAsia="Times New Roman" w:cs="Arial"/>
                <w:color w:val="FF0000"/>
                <w:sz w:val="20"/>
                <w:szCs w:val="20"/>
              </w:rPr>
              <w:t xml:space="preserve"> </w:t>
            </w:r>
          </w:p>
        </w:tc>
      </w:tr>
      <w:tr w:rsidR="006D2DA7" w:rsidRPr="005753FB" w:rsidTr="00313E0F">
        <w:trPr>
          <w:trHeight w:val="288"/>
          <w:jc w:val="center"/>
        </w:trPr>
        <w:tc>
          <w:tcPr>
            <w:tcW w:w="5500" w:type="dxa"/>
            <w:tcBorders>
              <w:top w:val="nil"/>
              <w:left w:val="single" w:sz="8" w:space="0" w:color="auto"/>
              <w:bottom w:val="single" w:sz="4" w:space="0" w:color="auto"/>
              <w:right w:val="single" w:sz="4" w:space="0" w:color="auto"/>
            </w:tcBorders>
            <w:shd w:val="clear" w:color="auto" w:fill="auto"/>
            <w:noWrap/>
            <w:vAlign w:val="center"/>
            <w:hideMark/>
          </w:tcPr>
          <w:p w:rsidR="006D2DA7" w:rsidRPr="005753FB" w:rsidRDefault="006D2DA7" w:rsidP="00313E0F">
            <w:pPr>
              <w:rPr>
                <w:rFonts w:cs="Arial"/>
                <w:color w:val="000000"/>
                <w:sz w:val="20"/>
                <w:szCs w:val="20"/>
              </w:rPr>
            </w:pPr>
            <w:r w:rsidRPr="005753FB">
              <w:rPr>
                <w:rFonts w:cs="Arial"/>
                <w:color w:val="000000"/>
                <w:sz w:val="20"/>
                <w:szCs w:val="20"/>
              </w:rPr>
              <w:t>Fournitures</w:t>
            </w:r>
          </w:p>
        </w:tc>
        <w:tc>
          <w:tcPr>
            <w:tcW w:w="2862" w:type="dxa"/>
            <w:tcBorders>
              <w:top w:val="nil"/>
              <w:left w:val="nil"/>
              <w:bottom w:val="single" w:sz="4" w:space="0" w:color="auto"/>
              <w:right w:val="single" w:sz="8" w:space="0" w:color="auto"/>
            </w:tcBorders>
            <w:shd w:val="clear" w:color="auto" w:fill="auto"/>
            <w:noWrap/>
            <w:vAlign w:val="center"/>
          </w:tcPr>
          <w:p w:rsidR="006D2DA7" w:rsidRDefault="006D2DA7" w:rsidP="00313E0F">
            <w:pPr>
              <w:spacing w:after="0" w:line="240" w:lineRule="auto"/>
              <w:jc w:val="right"/>
              <w:rPr>
                <w:rFonts w:eastAsia="Times New Roman" w:cs="Arial"/>
                <w:color w:val="000000"/>
                <w:sz w:val="20"/>
                <w:szCs w:val="20"/>
              </w:rPr>
            </w:pPr>
            <w:r>
              <w:rPr>
                <w:rFonts w:eastAsia="Times New Roman" w:cs="Arial"/>
                <w:color w:val="000000"/>
                <w:sz w:val="20"/>
                <w:szCs w:val="20"/>
              </w:rPr>
              <w:t>1</w:t>
            </w:r>
            <w:r w:rsidR="00FC5B36">
              <w:rPr>
                <w:rFonts w:eastAsia="Times New Roman" w:cs="Arial"/>
                <w:color w:val="000000"/>
                <w:sz w:val="20"/>
                <w:szCs w:val="20"/>
              </w:rPr>
              <w:t>9 214</w:t>
            </w:r>
            <w:r>
              <w:rPr>
                <w:rFonts w:eastAsia="Times New Roman" w:cs="Arial"/>
                <w:color w:val="000000"/>
                <w:sz w:val="20"/>
                <w:szCs w:val="20"/>
              </w:rPr>
              <w:t xml:space="preserve"> </w:t>
            </w:r>
          </w:p>
        </w:tc>
      </w:tr>
      <w:tr w:rsidR="006D2DA7" w:rsidRPr="005753FB" w:rsidTr="00313E0F">
        <w:trPr>
          <w:trHeight w:val="288"/>
          <w:jc w:val="center"/>
        </w:trPr>
        <w:tc>
          <w:tcPr>
            <w:tcW w:w="5500" w:type="dxa"/>
            <w:tcBorders>
              <w:top w:val="nil"/>
              <w:left w:val="single" w:sz="8" w:space="0" w:color="auto"/>
              <w:bottom w:val="single" w:sz="4" w:space="0" w:color="auto"/>
              <w:right w:val="single" w:sz="4" w:space="0" w:color="auto"/>
            </w:tcBorders>
            <w:shd w:val="clear" w:color="auto" w:fill="auto"/>
            <w:noWrap/>
            <w:vAlign w:val="center"/>
            <w:hideMark/>
          </w:tcPr>
          <w:p w:rsidR="006D2DA7" w:rsidRPr="005753FB" w:rsidRDefault="006D2DA7" w:rsidP="00313E0F">
            <w:pPr>
              <w:rPr>
                <w:rFonts w:cs="Arial"/>
                <w:color w:val="000000"/>
                <w:sz w:val="20"/>
                <w:szCs w:val="20"/>
              </w:rPr>
            </w:pPr>
            <w:r w:rsidRPr="005753FB">
              <w:rPr>
                <w:rFonts w:cs="Arial"/>
                <w:color w:val="000000"/>
                <w:sz w:val="20"/>
                <w:szCs w:val="20"/>
              </w:rPr>
              <w:t>Matériel</w:t>
            </w:r>
          </w:p>
        </w:tc>
        <w:tc>
          <w:tcPr>
            <w:tcW w:w="2862" w:type="dxa"/>
            <w:tcBorders>
              <w:top w:val="nil"/>
              <w:left w:val="nil"/>
              <w:bottom w:val="single" w:sz="4" w:space="0" w:color="auto"/>
              <w:right w:val="single" w:sz="8" w:space="0" w:color="auto"/>
            </w:tcBorders>
            <w:shd w:val="clear" w:color="auto" w:fill="auto"/>
            <w:noWrap/>
            <w:vAlign w:val="center"/>
          </w:tcPr>
          <w:p w:rsidR="006D2DA7" w:rsidRDefault="006D2DA7" w:rsidP="00313E0F">
            <w:pPr>
              <w:spacing w:after="0" w:line="240" w:lineRule="auto"/>
              <w:jc w:val="right"/>
              <w:rPr>
                <w:rFonts w:eastAsia="Times New Roman" w:cs="Arial"/>
                <w:color w:val="000000"/>
                <w:sz w:val="20"/>
                <w:szCs w:val="20"/>
              </w:rPr>
            </w:pPr>
            <w:r>
              <w:rPr>
                <w:rFonts w:eastAsia="Times New Roman" w:cs="Arial"/>
                <w:color w:val="000000"/>
                <w:sz w:val="20"/>
                <w:szCs w:val="20"/>
              </w:rPr>
              <w:t xml:space="preserve"> 3</w:t>
            </w:r>
            <w:r w:rsidR="00FC5B36">
              <w:rPr>
                <w:rFonts w:eastAsia="Times New Roman" w:cs="Arial"/>
                <w:color w:val="000000"/>
                <w:sz w:val="20"/>
                <w:szCs w:val="20"/>
              </w:rPr>
              <w:t>4 783</w:t>
            </w:r>
            <w:r>
              <w:rPr>
                <w:rFonts w:eastAsia="Times New Roman" w:cs="Arial"/>
                <w:color w:val="000000"/>
                <w:sz w:val="20"/>
                <w:szCs w:val="20"/>
              </w:rPr>
              <w:t xml:space="preserve"> </w:t>
            </w:r>
          </w:p>
        </w:tc>
      </w:tr>
      <w:tr w:rsidR="006D2DA7" w:rsidRPr="005753FB" w:rsidTr="00313E0F">
        <w:trPr>
          <w:trHeight w:val="288"/>
          <w:jc w:val="center"/>
        </w:trPr>
        <w:tc>
          <w:tcPr>
            <w:tcW w:w="5500" w:type="dxa"/>
            <w:tcBorders>
              <w:top w:val="nil"/>
              <w:left w:val="single" w:sz="8" w:space="0" w:color="auto"/>
              <w:bottom w:val="single" w:sz="4" w:space="0" w:color="auto"/>
              <w:right w:val="single" w:sz="4" w:space="0" w:color="auto"/>
            </w:tcBorders>
            <w:shd w:val="clear" w:color="auto" w:fill="auto"/>
            <w:noWrap/>
            <w:vAlign w:val="center"/>
            <w:hideMark/>
          </w:tcPr>
          <w:p w:rsidR="006D2DA7" w:rsidRPr="005753FB" w:rsidRDefault="006D2DA7" w:rsidP="00313E0F">
            <w:pPr>
              <w:rPr>
                <w:rFonts w:cs="Arial"/>
                <w:color w:val="000000"/>
                <w:sz w:val="20"/>
                <w:szCs w:val="20"/>
              </w:rPr>
            </w:pPr>
            <w:r w:rsidRPr="005753FB">
              <w:rPr>
                <w:rFonts w:cs="Arial"/>
                <w:color w:val="000000"/>
                <w:sz w:val="20"/>
                <w:szCs w:val="20"/>
              </w:rPr>
              <w:t xml:space="preserve">Voyages </w:t>
            </w:r>
          </w:p>
        </w:tc>
        <w:tc>
          <w:tcPr>
            <w:tcW w:w="2862" w:type="dxa"/>
            <w:tcBorders>
              <w:top w:val="nil"/>
              <w:left w:val="nil"/>
              <w:bottom w:val="single" w:sz="4" w:space="0" w:color="auto"/>
              <w:right w:val="single" w:sz="8" w:space="0" w:color="auto"/>
            </w:tcBorders>
            <w:shd w:val="clear" w:color="auto" w:fill="auto"/>
            <w:noWrap/>
            <w:vAlign w:val="center"/>
          </w:tcPr>
          <w:p w:rsidR="006D2DA7" w:rsidRDefault="006D2DA7" w:rsidP="00313E0F">
            <w:pPr>
              <w:spacing w:after="0" w:line="240" w:lineRule="auto"/>
              <w:jc w:val="right"/>
              <w:rPr>
                <w:rFonts w:eastAsia="Times New Roman" w:cs="Arial"/>
                <w:color w:val="000000"/>
                <w:sz w:val="20"/>
                <w:szCs w:val="20"/>
              </w:rPr>
            </w:pPr>
            <w:r>
              <w:rPr>
                <w:rFonts w:eastAsia="Times New Roman" w:cs="Arial"/>
                <w:color w:val="000000"/>
                <w:sz w:val="20"/>
                <w:szCs w:val="20"/>
              </w:rPr>
              <w:t>4</w:t>
            </w:r>
            <w:r w:rsidR="00FC5B36">
              <w:rPr>
                <w:rFonts w:eastAsia="Times New Roman" w:cs="Arial"/>
                <w:color w:val="000000"/>
                <w:sz w:val="20"/>
                <w:szCs w:val="20"/>
              </w:rPr>
              <w:t>32 313</w:t>
            </w:r>
            <w:r>
              <w:rPr>
                <w:rFonts w:eastAsia="Times New Roman" w:cs="Arial"/>
                <w:color w:val="000000"/>
                <w:sz w:val="20"/>
                <w:szCs w:val="20"/>
              </w:rPr>
              <w:t xml:space="preserve"> </w:t>
            </w:r>
          </w:p>
        </w:tc>
      </w:tr>
      <w:tr w:rsidR="006D2DA7" w:rsidRPr="005753FB" w:rsidTr="00313E0F">
        <w:trPr>
          <w:trHeight w:val="288"/>
          <w:jc w:val="center"/>
        </w:trPr>
        <w:tc>
          <w:tcPr>
            <w:tcW w:w="5500" w:type="dxa"/>
            <w:tcBorders>
              <w:top w:val="nil"/>
              <w:left w:val="single" w:sz="8" w:space="0" w:color="auto"/>
              <w:bottom w:val="single" w:sz="4" w:space="0" w:color="auto"/>
              <w:right w:val="single" w:sz="4" w:space="0" w:color="auto"/>
            </w:tcBorders>
            <w:shd w:val="clear" w:color="auto" w:fill="auto"/>
            <w:noWrap/>
            <w:vAlign w:val="center"/>
            <w:hideMark/>
          </w:tcPr>
          <w:p w:rsidR="006D2DA7" w:rsidRPr="005753FB" w:rsidRDefault="006D2DA7" w:rsidP="00313E0F">
            <w:pPr>
              <w:rPr>
                <w:rFonts w:cs="Arial"/>
                <w:color w:val="000000"/>
                <w:sz w:val="20"/>
                <w:szCs w:val="20"/>
              </w:rPr>
            </w:pPr>
            <w:r w:rsidRPr="005753FB">
              <w:rPr>
                <w:rFonts w:cs="Arial"/>
                <w:color w:val="000000"/>
                <w:sz w:val="20"/>
                <w:szCs w:val="20"/>
              </w:rPr>
              <w:t>Dépenses d’appui aux programmes</w:t>
            </w:r>
          </w:p>
        </w:tc>
        <w:tc>
          <w:tcPr>
            <w:tcW w:w="2862" w:type="dxa"/>
            <w:tcBorders>
              <w:top w:val="nil"/>
              <w:left w:val="nil"/>
              <w:bottom w:val="single" w:sz="4" w:space="0" w:color="auto"/>
              <w:right w:val="single" w:sz="8" w:space="0" w:color="auto"/>
            </w:tcBorders>
            <w:shd w:val="clear" w:color="auto" w:fill="auto"/>
            <w:noWrap/>
            <w:vAlign w:val="center"/>
          </w:tcPr>
          <w:p w:rsidR="006D2DA7" w:rsidRDefault="006D2DA7" w:rsidP="00313E0F">
            <w:pPr>
              <w:spacing w:after="0" w:line="240" w:lineRule="auto"/>
              <w:jc w:val="right"/>
              <w:rPr>
                <w:rFonts w:eastAsia="Times New Roman" w:cs="Arial"/>
                <w:color w:val="000000"/>
                <w:sz w:val="20"/>
                <w:szCs w:val="20"/>
              </w:rPr>
            </w:pPr>
            <w:r>
              <w:rPr>
                <w:rFonts w:eastAsia="Times New Roman" w:cs="Arial"/>
                <w:color w:val="000000"/>
                <w:sz w:val="20"/>
                <w:szCs w:val="20"/>
              </w:rPr>
              <w:t xml:space="preserve"> 9</w:t>
            </w:r>
            <w:r w:rsidR="00FC5B36">
              <w:rPr>
                <w:rFonts w:eastAsia="Times New Roman" w:cs="Arial"/>
                <w:color w:val="000000"/>
                <w:sz w:val="20"/>
                <w:szCs w:val="20"/>
              </w:rPr>
              <w:t>80 097</w:t>
            </w:r>
            <w:r>
              <w:rPr>
                <w:rFonts w:eastAsia="Times New Roman" w:cs="Arial"/>
                <w:color w:val="000000"/>
                <w:sz w:val="20"/>
                <w:szCs w:val="20"/>
              </w:rPr>
              <w:t xml:space="preserve"> </w:t>
            </w:r>
          </w:p>
        </w:tc>
      </w:tr>
      <w:tr w:rsidR="006D2DA7" w:rsidRPr="005753FB" w:rsidTr="00313E0F">
        <w:trPr>
          <w:trHeight w:val="430"/>
          <w:jc w:val="center"/>
        </w:trPr>
        <w:tc>
          <w:tcPr>
            <w:tcW w:w="5500" w:type="dxa"/>
            <w:tcBorders>
              <w:top w:val="nil"/>
              <w:left w:val="single" w:sz="8" w:space="0" w:color="auto"/>
              <w:bottom w:val="single" w:sz="8" w:space="0" w:color="auto"/>
              <w:right w:val="single" w:sz="4" w:space="0" w:color="auto"/>
            </w:tcBorders>
            <w:shd w:val="clear" w:color="auto" w:fill="DEEAF6"/>
            <w:noWrap/>
            <w:vAlign w:val="center"/>
            <w:hideMark/>
          </w:tcPr>
          <w:p w:rsidR="006D2DA7" w:rsidRPr="005753FB" w:rsidRDefault="006D2DA7" w:rsidP="00313E0F">
            <w:pPr>
              <w:spacing w:after="0" w:line="240" w:lineRule="auto"/>
              <w:rPr>
                <w:rFonts w:eastAsia="Times New Roman" w:cs="Arial"/>
                <w:b/>
                <w:bCs/>
                <w:color w:val="000000"/>
                <w:sz w:val="20"/>
                <w:szCs w:val="20"/>
                <w:lang w:val="fr-FR"/>
              </w:rPr>
            </w:pPr>
            <w:r w:rsidRPr="005753FB">
              <w:rPr>
                <w:rFonts w:cs="Arial"/>
                <w:b/>
                <w:bCs/>
                <w:color w:val="000000"/>
                <w:sz w:val="20"/>
                <w:szCs w:val="20"/>
                <w:lang w:val="fr-FR"/>
              </w:rPr>
              <w:t>Grand total à diviser entre les Parties</w:t>
            </w:r>
          </w:p>
        </w:tc>
        <w:tc>
          <w:tcPr>
            <w:tcW w:w="2862" w:type="dxa"/>
            <w:tcBorders>
              <w:top w:val="nil"/>
              <w:left w:val="nil"/>
              <w:bottom w:val="single" w:sz="8" w:space="0" w:color="auto"/>
              <w:right w:val="single" w:sz="8" w:space="0" w:color="auto"/>
            </w:tcBorders>
            <w:shd w:val="clear" w:color="auto" w:fill="DEEAF6"/>
            <w:noWrap/>
            <w:vAlign w:val="center"/>
          </w:tcPr>
          <w:p w:rsidR="006D2DA7" w:rsidRPr="005753FB" w:rsidRDefault="006D2DA7" w:rsidP="00313E0F">
            <w:pPr>
              <w:spacing w:after="0" w:line="240" w:lineRule="auto"/>
              <w:jc w:val="right"/>
              <w:rPr>
                <w:rFonts w:eastAsia="Times New Roman" w:cs="Arial"/>
                <w:b/>
                <w:color w:val="000000"/>
                <w:sz w:val="20"/>
                <w:szCs w:val="20"/>
              </w:rPr>
            </w:pPr>
            <w:r w:rsidRPr="005753FB">
              <w:rPr>
                <w:rFonts w:eastAsia="Times New Roman" w:cs="Arial"/>
                <w:b/>
                <w:color w:val="000000"/>
                <w:sz w:val="20"/>
                <w:szCs w:val="20"/>
                <w:lang w:val="fr-FR"/>
              </w:rPr>
              <w:t xml:space="preserve"> </w:t>
            </w:r>
            <w:r w:rsidRPr="005753FB">
              <w:rPr>
                <w:rFonts w:eastAsia="Times New Roman" w:cs="Arial"/>
                <w:b/>
                <w:color w:val="000000"/>
                <w:sz w:val="20"/>
                <w:szCs w:val="20"/>
              </w:rPr>
              <w:t xml:space="preserve">8 </w:t>
            </w:r>
            <w:r w:rsidR="00FC5B36">
              <w:rPr>
                <w:rFonts w:eastAsia="Times New Roman" w:cs="Arial"/>
                <w:b/>
                <w:color w:val="000000"/>
                <w:sz w:val="20"/>
                <w:szCs w:val="20"/>
              </w:rPr>
              <w:t>519 304</w:t>
            </w:r>
            <w:r w:rsidRPr="005753FB">
              <w:rPr>
                <w:rFonts w:eastAsia="Times New Roman" w:cs="Arial"/>
                <w:b/>
                <w:color w:val="000000"/>
                <w:sz w:val="20"/>
                <w:szCs w:val="20"/>
              </w:rPr>
              <w:t xml:space="preserve"> </w:t>
            </w:r>
          </w:p>
        </w:tc>
      </w:tr>
    </w:tbl>
    <w:p w:rsidR="006D2DA7" w:rsidRDefault="006D2DA7" w:rsidP="005753FB">
      <w:pPr>
        <w:pStyle w:val="Firstnumbering"/>
        <w:numPr>
          <w:ilvl w:val="0"/>
          <w:numId w:val="0"/>
        </w:numPr>
        <w:rPr>
          <w:b/>
        </w:rPr>
      </w:pPr>
    </w:p>
    <w:p w:rsidR="00FC5B36" w:rsidRDefault="00FC5B36" w:rsidP="005753FB">
      <w:pPr>
        <w:pStyle w:val="Firstnumbering"/>
        <w:numPr>
          <w:ilvl w:val="0"/>
          <w:numId w:val="0"/>
        </w:numPr>
        <w:rPr>
          <w:b/>
        </w:rPr>
      </w:pPr>
      <w:r>
        <w:rPr>
          <w:b/>
        </w:rPr>
        <w:br w:type="page"/>
      </w:r>
    </w:p>
    <w:p w:rsidR="006D2DA7" w:rsidRDefault="006D2DA7" w:rsidP="005753FB">
      <w:pPr>
        <w:pStyle w:val="Firstnumbering"/>
        <w:numPr>
          <w:ilvl w:val="0"/>
          <w:numId w:val="0"/>
        </w:numPr>
        <w:rPr>
          <w:b/>
        </w:rPr>
      </w:pPr>
    </w:p>
    <w:p w:rsidR="005753FB" w:rsidRDefault="005753FB" w:rsidP="005753FB">
      <w:pPr>
        <w:pStyle w:val="Firstnumbering"/>
        <w:numPr>
          <w:ilvl w:val="0"/>
          <w:numId w:val="0"/>
        </w:numPr>
        <w:rPr>
          <w:b/>
        </w:rPr>
      </w:pPr>
      <w:r w:rsidRPr="005753FB">
        <w:rPr>
          <w:b/>
        </w:rPr>
        <w:t xml:space="preserve">Scénario </w:t>
      </w:r>
      <w:r w:rsidR="00FC5B36">
        <w:rPr>
          <w:b/>
        </w:rPr>
        <w:t>3</w:t>
      </w:r>
      <w:r w:rsidRPr="005753FB">
        <w:rPr>
          <w:b/>
        </w:rPr>
        <w:t xml:space="preserve"> : </w:t>
      </w:r>
      <w:r>
        <w:rPr>
          <w:b/>
        </w:rPr>
        <w:t>R</w:t>
      </w:r>
      <w:r w:rsidRPr="005753FB">
        <w:rPr>
          <w:b/>
        </w:rPr>
        <w:t>enforcer la capacité du Secrétariat</w:t>
      </w:r>
    </w:p>
    <w:p w:rsidR="005753FB" w:rsidRPr="005753FB" w:rsidRDefault="005753FB" w:rsidP="005753FB">
      <w:pPr>
        <w:pStyle w:val="Firstnumbering"/>
        <w:numPr>
          <w:ilvl w:val="0"/>
          <w:numId w:val="0"/>
        </w:numPr>
        <w:rPr>
          <w:b/>
        </w:rPr>
      </w:pPr>
    </w:p>
    <w:p w:rsidR="00FC5B36" w:rsidRPr="00FC5B36" w:rsidRDefault="00CF5934" w:rsidP="00FC5B36">
      <w:pPr>
        <w:pStyle w:val="Firstnumbering"/>
        <w:numPr>
          <w:ilvl w:val="0"/>
          <w:numId w:val="36"/>
        </w:numPr>
        <w:ind w:left="567" w:hanging="567"/>
      </w:pPr>
      <w:r w:rsidRPr="00FC5B36">
        <w:rPr>
          <w:rFonts w:eastAsia="Times New Roman" w:cs="Arial"/>
        </w:rPr>
        <w:t>Le scénario </w:t>
      </w:r>
      <w:r w:rsidR="00FC5B36" w:rsidRPr="00FC5B36">
        <w:rPr>
          <w:rFonts w:eastAsia="Times New Roman" w:cs="Arial"/>
        </w:rPr>
        <w:t>3</w:t>
      </w:r>
      <w:r w:rsidRPr="00FC5B36">
        <w:rPr>
          <w:rFonts w:eastAsia="Times New Roman" w:cs="Arial"/>
        </w:rPr>
        <w:t xml:space="preserve"> est basé sur le scénario </w:t>
      </w:r>
      <w:r w:rsidR="00FC5B36" w:rsidRPr="00FC5B36">
        <w:rPr>
          <w:rFonts w:eastAsia="Times New Roman" w:cs="Arial"/>
        </w:rPr>
        <w:t>2</w:t>
      </w:r>
      <w:r w:rsidR="008C6303">
        <w:rPr>
          <w:rFonts w:eastAsia="Times New Roman" w:cs="Arial"/>
        </w:rPr>
        <w:t>,</w:t>
      </w:r>
      <w:r w:rsidRPr="00FC5B36">
        <w:rPr>
          <w:rFonts w:eastAsia="Times New Roman" w:cs="Arial"/>
        </w:rPr>
        <w:t xml:space="preserve"> avec l'ajout de fonds pour renforcer les capacités du Secrétariat. </w:t>
      </w:r>
      <w:r w:rsidR="00FC5B36" w:rsidRPr="00FC5B36">
        <w:rPr>
          <w:rFonts w:eastAsia="Times New Roman" w:cs="Arial"/>
        </w:rPr>
        <w:t>Comme indiqué aux paragraphes 8 et 9 ci-dessus</w:t>
      </w:r>
      <w:r w:rsidR="008C6303">
        <w:rPr>
          <w:rFonts w:eastAsia="Times New Roman" w:cs="Arial"/>
        </w:rPr>
        <w:t>,</w:t>
      </w:r>
      <w:r w:rsidR="00040352">
        <w:rPr>
          <w:rFonts w:eastAsia="Times New Roman" w:cs="Arial"/>
        </w:rPr>
        <w:t xml:space="preserve"> </w:t>
      </w:r>
      <w:r w:rsidR="00FC5B36" w:rsidRPr="00FC5B36">
        <w:rPr>
          <w:rFonts w:eastAsia="Times New Roman" w:cs="Arial"/>
        </w:rPr>
        <w:t>le Secrétariat n'est pas en mesure de s'acquitter de ses mandats de base actuels et de répondre aux besoins prévus pour la période 2021-2023 avec ses effectifs de base actuels. Le scénario 3 vise donc à augmenter de façon modeste et rentable (1</w:t>
      </w:r>
      <w:r w:rsidR="008C6303">
        <w:rPr>
          <w:rFonts w:eastAsia="Times New Roman" w:cs="Arial"/>
        </w:rPr>
        <w:t>,</w:t>
      </w:r>
      <w:r w:rsidR="00FC5B36" w:rsidRPr="00FC5B36">
        <w:rPr>
          <w:rFonts w:eastAsia="Times New Roman" w:cs="Arial"/>
        </w:rPr>
        <w:t>66 pour les postes d'administrateur et 2 pour les postes d'agent des services généraux) les effectifs actuels.</w:t>
      </w:r>
      <w:r w:rsidR="00040352">
        <w:rPr>
          <w:rFonts w:eastAsia="Times New Roman" w:cs="Arial"/>
        </w:rPr>
        <w:t xml:space="preserve"> </w:t>
      </w:r>
      <w:r w:rsidR="00FC5B36" w:rsidRPr="00FC5B36">
        <w:rPr>
          <w:rFonts w:eastAsia="Times New Roman" w:cs="Arial"/>
        </w:rPr>
        <w:t>Un résumé des changements proposés et leur justification sont présentés ci-dessous ; plus de détails sont fournis</w:t>
      </w:r>
      <w:r w:rsidR="00FC5B36">
        <w:rPr>
          <w:rFonts w:eastAsia="Times New Roman" w:cs="Arial"/>
        </w:rPr>
        <w:t xml:space="preserve"> dans</w:t>
      </w:r>
      <w:r w:rsidR="00FC5B36" w:rsidRPr="00FC5B36">
        <w:rPr>
          <w:rFonts w:eastAsia="Times New Roman" w:cs="Arial"/>
        </w:rPr>
        <w:t xml:space="preserve"> l'</w:t>
      </w:r>
      <w:r w:rsidR="00FC5B36">
        <w:rPr>
          <w:rFonts w:eastAsia="Times New Roman" w:cs="Arial"/>
        </w:rPr>
        <w:t>A</w:t>
      </w:r>
      <w:r w:rsidR="00FC5B36" w:rsidRPr="00FC5B36">
        <w:rPr>
          <w:rFonts w:eastAsia="Times New Roman" w:cs="Arial"/>
        </w:rPr>
        <w:t>nnexe 2.</w:t>
      </w:r>
    </w:p>
    <w:p w:rsidR="00FC5B36" w:rsidRPr="00FC5B36" w:rsidRDefault="00FC5B36" w:rsidP="00FC5B36">
      <w:pPr>
        <w:pStyle w:val="Firstnumbering"/>
        <w:numPr>
          <w:ilvl w:val="0"/>
          <w:numId w:val="0"/>
        </w:numPr>
        <w:ind w:left="567"/>
      </w:pPr>
    </w:p>
    <w:p w:rsidR="00FC5B36" w:rsidRPr="00FC5B36" w:rsidRDefault="00FC5B36" w:rsidP="00FC5B36">
      <w:pPr>
        <w:pStyle w:val="Firstnumbering"/>
        <w:numPr>
          <w:ilvl w:val="0"/>
          <w:numId w:val="36"/>
        </w:numPr>
        <w:ind w:left="567" w:hanging="567"/>
      </w:pPr>
      <w:r>
        <w:rPr>
          <w:rFonts w:eastAsia="Times New Roman" w:cs="Arial"/>
        </w:rPr>
        <w:t>L</w:t>
      </w:r>
      <w:r w:rsidR="00CF5934" w:rsidRPr="00FC5B36">
        <w:rPr>
          <w:rFonts w:eastAsia="Times New Roman" w:cs="Arial"/>
        </w:rPr>
        <w:t xml:space="preserve">’unité aviaire </w:t>
      </w:r>
      <w:r>
        <w:rPr>
          <w:rFonts w:eastAsia="Times New Roman" w:cs="Arial"/>
        </w:rPr>
        <w:t>dispose actuellement d’</w:t>
      </w:r>
      <w:r w:rsidR="00CF5934" w:rsidRPr="00FC5B36">
        <w:rPr>
          <w:rFonts w:eastAsia="Times New Roman" w:cs="Arial"/>
        </w:rPr>
        <w:t xml:space="preserve">un </w:t>
      </w:r>
      <w:r>
        <w:rPr>
          <w:rFonts w:eastAsia="Times New Roman" w:cs="Arial"/>
        </w:rPr>
        <w:t xml:space="preserve">seul </w:t>
      </w:r>
      <w:r w:rsidR="00CF5934" w:rsidRPr="00FC5B36">
        <w:rPr>
          <w:rFonts w:eastAsia="Times New Roman" w:cs="Arial"/>
        </w:rPr>
        <w:t>poste P (P4)</w:t>
      </w:r>
      <w:r>
        <w:rPr>
          <w:rFonts w:eastAsia="Times New Roman" w:cs="Arial"/>
        </w:rPr>
        <w:t xml:space="preserve"> (actuellement vacant)</w:t>
      </w:r>
      <w:r w:rsidR="00040352">
        <w:rPr>
          <w:rFonts w:eastAsia="Times New Roman" w:cs="Arial"/>
        </w:rPr>
        <w:t xml:space="preserve"> </w:t>
      </w:r>
      <w:r w:rsidRPr="00FC5B36">
        <w:rPr>
          <w:rFonts w:eastAsia="Times New Roman" w:cs="Arial"/>
        </w:rPr>
        <w:t>ce qui est insuffisant pour répondre aux demandes programmatiques</w:t>
      </w:r>
      <w:r w:rsidR="004E095A">
        <w:rPr>
          <w:rFonts w:eastAsia="Times New Roman" w:cs="Arial"/>
        </w:rPr>
        <w:t xml:space="preserve">. </w:t>
      </w:r>
      <w:r w:rsidR="004E095A" w:rsidRPr="004E095A">
        <w:rPr>
          <w:rFonts w:eastAsia="Times New Roman" w:cs="Arial"/>
        </w:rPr>
        <w:t xml:space="preserve">Le personnel </w:t>
      </w:r>
      <w:r w:rsidR="004E095A">
        <w:rPr>
          <w:rFonts w:eastAsia="Times New Roman" w:cs="Arial"/>
        </w:rPr>
        <w:t xml:space="preserve">professionnel (P) </w:t>
      </w:r>
      <w:r w:rsidR="004E095A" w:rsidRPr="004E095A">
        <w:rPr>
          <w:rFonts w:eastAsia="Times New Roman" w:cs="Arial"/>
        </w:rPr>
        <w:t>de l'Equipe Aquatique est largement dédié à des instruments spécifiques</w:t>
      </w:r>
      <w:r w:rsidR="00040352">
        <w:rPr>
          <w:rFonts w:eastAsia="Times New Roman" w:cs="Arial"/>
        </w:rPr>
        <w:t xml:space="preserve"> </w:t>
      </w:r>
      <w:r w:rsidR="004E095A" w:rsidRPr="004E095A">
        <w:rPr>
          <w:rFonts w:eastAsia="Times New Roman" w:cs="Arial"/>
        </w:rPr>
        <w:t>avec peu de temps disponible pour les mandats principaux de la CMS ; en plus du chef d</w:t>
      </w:r>
      <w:r w:rsidR="004E095A">
        <w:rPr>
          <w:rFonts w:eastAsia="Times New Roman" w:cs="Arial"/>
        </w:rPr>
        <w:t>e l’équipe (P4 avec 15 pour cent couvert par l’Accord sur la conservation des petits cétacés de la mer Baltique</w:t>
      </w:r>
      <w:r w:rsidR="00040352">
        <w:rPr>
          <w:rFonts w:eastAsia="Times New Roman" w:cs="Arial"/>
        </w:rPr>
        <w:t xml:space="preserve"> </w:t>
      </w:r>
      <w:r w:rsidR="004E095A">
        <w:rPr>
          <w:rFonts w:eastAsia="Times New Roman" w:cs="Arial"/>
        </w:rPr>
        <w:t>du nord-est de l’Atlantique et des mers d’Irlande du Nord)</w:t>
      </w:r>
      <w:r w:rsidR="00040352">
        <w:rPr>
          <w:rFonts w:eastAsia="Times New Roman" w:cs="Arial"/>
        </w:rPr>
        <w:t xml:space="preserve"> </w:t>
      </w:r>
      <w:r w:rsidR="004E095A" w:rsidRPr="004E095A">
        <w:rPr>
          <w:rFonts w:eastAsia="Times New Roman" w:cs="Arial"/>
        </w:rPr>
        <w:t>seulement 20 pour cent d'un P3</w:t>
      </w:r>
      <w:r w:rsidR="00040352">
        <w:rPr>
          <w:rFonts w:eastAsia="Times New Roman" w:cs="Arial"/>
        </w:rPr>
        <w:t xml:space="preserve"> </w:t>
      </w:r>
      <w:r w:rsidR="004E095A" w:rsidRPr="004E095A">
        <w:rPr>
          <w:rFonts w:eastAsia="Times New Roman" w:cs="Arial"/>
        </w:rPr>
        <w:t>et 25 pour cent d'un P2</w:t>
      </w:r>
      <w:r w:rsidR="00040352">
        <w:rPr>
          <w:rFonts w:eastAsia="Times New Roman" w:cs="Arial"/>
        </w:rPr>
        <w:t xml:space="preserve"> </w:t>
      </w:r>
      <w:r w:rsidR="004E095A" w:rsidRPr="004E095A">
        <w:rPr>
          <w:rFonts w:eastAsia="Times New Roman" w:cs="Arial"/>
        </w:rPr>
        <w:t>sont alloués à la CMS. L'Équipe terrestre compte actuellement un P4</w:t>
      </w:r>
      <w:r w:rsidR="00040352">
        <w:rPr>
          <w:rFonts w:eastAsia="Times New Roman" w:cs="Arial"/>
        </w:rPr>
        <w:t xml:space="preserve"> </w:t>
      </w:r>
      <w:r w:rsidR="004E095A" w:rsidRPr="004E095A">
        <w:rPr>
          <w:rFonts w:eastAsia="Times New Roman" w:cs="Arial"/>
        </w:rPr>
        <w:t>un P2 à plein temps et un P2 à 50 pour cent. Par conséquent</w:t>
      </w:r>
      <w:r w:rsidR="00040352">
        <w:rPr>
          <w:rFonts w:eastAsia="Times New Roman" w:cs="Arial"/>
        </w:rPr>
        <w:t xml:space="preserve"> </w:t>
      </w:r>
      <w:r w:rsidR="004E095A" w:rsidRPr="004E095A">
        <w:rPr>
          <w:rFonts w:eastAsia="Times New Roman" w:cs="Arial"/>
        </w:rPr>
        <w:t>le scénario 3 propose d'établir un administrateur de programme adjoint à temps plein pour l'Équipe sur les espèces aviaires (P2) et un administrateur de programme adjoint à temps partiel pour l'Équipe sur les espèces aquatiques (P2).</w:t>
      </w:r>
    </w:p>
    <w:p w:rsidR="00FC5B36" w:rsidRPr="00FC5B36" w:rsidRDefault="00FC5B36" w:rsidP="004E095A">
      <w:pPr>
        <w:pStyle w:val="Firstnumbering"/>
        <w:numPr>
          <w:ilvl w:val="0"/>
          <w:numId w:val="0"/>
        </w:numPr>
        <w:ind w:left="567"/>
      </w:pPr>
    </w:p>
    <w:p w:rsidR="004E095A" w:rsidRPr="004E095A" w:rsidRDefault="004E095A" w:rsidP="00FC5B36">
      <w:pPr>
        <w:pStyle w:val="Firstnumbering"/>
        <w:numPr>
          <w:ilvl w:val="0"/>
          <w:numId w:val="36"/>
        </w:numPr>
        <w:ind w:left="567" w:hanging="567"/>
      </w:pPr>
      <w:r>
        <w:rPr>
          <w:rFonts w:eastAsia="Times New Roman" w:cs="Arial"/>
        </w:rPr>
        <w:t>De</w:t>
      </w:r>
      <w:r w:rsidR="0045348D">
        <w:rPr>
          <w:rFonts w:eastAsia="Times New Roman" w:cs="Arial"/>
        </w:rPr>
        <w:t>u</w:t>
      </w:r>
      <w:r>
        <w:rPr>
          <w:rFonts w:eastAsia="Times New Roman" w:cs="Arial"/>
        </w:rPr>
        <w:t>xièmement</w:t>
      </w:r>
      <w:r w:rsidR="008C6303">
        <w:rPr>
          <w:rFonts w:eastAsia="Times New Roman" w:cs="Arial"/>
        </w:rPr>
        <w:t>,</w:t>
      </w:r>
      <w:r w:rsidR="00040352">
        <w:rPr>
          <w:rFonts w:eastAsia="Times New Roman" w:cs="Arial"/>
        </w:rPr>
        <w:t xml:space="preserve"> </w:t>
      </w:r>
      <w:r>
        <w:rPr>
          <w:rFonts w:eastAsia="Times New Roman" w:cs="Arial"/>
        </w:rPr>
        <w:t>l</w:t>
      </w:r>
      <w:r w:rsidR="00CF5934" w:rsidRPr="00FC5B36">
        <w:rPr>
          <w:rFonts w:eastAsia="Times New Roman" w:cs="Arial"/>
        </w:rPr>
        <w:t>’équipe des services de conférence manque actuellement d’un rédacteur spécialisé</w:t>
      </w:r>
      <w:r w:rsidR="00040352">
        <w:rPr>
          <w:rFonts w:eastAsia="Times New Roman" w:cs="Arial"/>
        </w:rPr>
        <w:t xml:space="preserve"> </w:t>
      </w:r>
      <w:r w:rsidR="00CF5934" w:rsidRPr="00FC5B36">
        <w:rPr>
          <w:rFonts w:eastAsia="Times New Roman" w:cs="Arial"/>
        </w:rPr>
        <w:t>ce qui n’est pas viable étant donné le nombre considérable de documents produits pour les réunions de la CMS et de sa famille d'</w:t>
      </w:r>
      <w:r>
        <w:rPr>
          <w:rFonts w:eastAsia="Times New Roman" w:cs="Arial"/>
        </w:rPr>
        <w:t>A</w:t>
      </w:r>
      <w:r w:rsidR="00CF5934" w:rsidRPr="00FC5B36">
        <w:rPr>
          <w:rFonts w:eastAsia="Times New Roman" w:cs="Arial"/>
        </w:rPr>
        <w:t xml:space="preserve">ccords. </w:t>
      </w:r>
      <w:r w:rsidR="0045348D">
        <w:rPr>
          <w:rFonts w:eastAsia="Times New Roman" w:cs="Arial"/>
        </w:rPr>
        <w:t>L</w:t>
      </w:r>
      <w:r w:rsidR="0045348D" w:rsidRPr="0045348D">
        <w:rPr>
          <w:rFonts w:eastAsia="Times New Roman" w:cs="Arial"/>
        </w:rPr>
        <w:t>e Secrétariat propose donc de créer un poste d'éditeur à plein temps (GS5) au sein d</w:t>
      </w:r>
      <w:r w:rsidR="0045348D">
        <w:rPr>
          <w:rFonts w:eastAsia="Times New Roman" w:cs="Arial"/>
        </w:rPr>
        <w:t>e l’équipe des services de conférence</w:t>
      </w:r>
      <w:r w:rsidR="0045348D" w:rsidRPr="0045348D">
        <w:rPr>
          <w:rFonts w:eastAsia="Times New Roman" w:cs="Arial"/>
        </w:rPr>
        <w:t>. Dans d'autres secrétariats d'AME</w:t>
      </w:r>
      <w:r w:rsidR="00040352">
        <w:rPr>
          <w:rFonts w:eastAsia="Times New Roman" w:cs="Arial"/>
        </w:rPr>
        <w:t xml:space="preserve"> </w:t>
      </w:r>
      <w:r w:rsidR="0045348D" w:rsidRPr="0045348D">
        <w:rPr>
          <w:rFonts w:eastAsia="Times New Roman" w:cs="Arial"/>
        </w:rPr>
        <w:t>il s'agit généralement d'un poste d'administrateur</w:t>
      </w:r>
      <w:r w:rsidR="0045348D">
        <w:rPr>
          <w:rFonts w:eastAsia="Times New Roman" w:cs="Arial"/>
        </w:rPr>
        <w:t xml:space="preserve"> (P).</w:t>
      </w:r>
    </w:p>
    <w:p w:rsidR="004E095A" w:rsidRPr="004E095A" w:rsidRDefault="004E095A" w:rsidP="0045348D">
      <w:pPr>
        <w:pStyle w:val="Firstnumbering"/>
        <w:numPr>
          <w:ilvl w:val="0"/>
          <w:numId w:val="0"/>
        </w:numPr>
        <w:ind w:left="567"/>
      </w:pPr>
    </w:p>
    <w:p w:rsidR="0045348D" w:rsidRPr="0045348D" w:rsidRDefault="0045348D" w:rsidP="00FC5B36">
      <w:pPr>
        <w:pStyle w:val="Firstnumbering"/>
        <w:numPr>
          <w:ilvl w:val="0"/>
          <w:numId w:val="36"/>
        </w:numPr>
        <w:ind w:left="567" w:hanging="567"/>
      </w:pPr>
      <w:r>
        <w:rPr>
          <w:rFonts w:eastAsia="Times New Roman" w:cs="Arial"/>
        </w:rPr>
        <w:t>Troisièmement</w:t>
      </w:r>
      <w:r w:rsidR="008C6303">
        <w:rPr>
          <w:rFonts w:eastAsia="Times New Roman" w:cs="Arial"/>
        </w:rPr>
        <w:t xml:space="preserve">, </w:t>
      </w:r>
      <w:r>
        <w:rPr>
          <w:rFonts w:eastAsia="Times New Roman" w:cs="Arial"/>
        </w:rPr>
        <w:t>b</w:t>
      </w:r>
      <w:r w:rsidR="00CF5934" w:rsidRPr="00FC5B36">
        <w:rPr>
          <w:rFonts w:eastAsia="Times New Roman" w:cs="Arial"/>
        </w:rPr>
        <w:t>ien que l'équipe conjointe CMS-AEWA chargée de la gestion de l'information</w:t>
      </w:r>
      <w:r w:rsidR="00040352">
        <w:rPr>
          <w:rFonts w:eastAsia="Times New Roman" w:cs="Arial"/>
        </w:rPr>
        <w:t xml:space="preserve"> </w:t>
      </w:r>
      <w:r w:rsidR="00CF5934" w:rsidRPr="00FC5B36">
        <w:rPr>
          <w:rFonts w:eastAsia="Times New Roman" w:cs="Arial"/>
        </w:rPr>
        <w:t>de la communication et de la sensibilisation (IMCA) fonctionne bien</w:t>
      </w:r>
      <w:r w:rsidR="008C6303">
        <w:rPr>
          <w:rFonts w:eastAsia="Times New Roman" w:cs="Arial"/>
        </w:rPr>
        <w:t>,</w:t>
      </w:r>
      <w:r w:rsidR="00040352">
        <w:rPr>
          <w:rFonts w:eastAsia="Times New Roman" w:cs="Arial"/>
        </w:rPr>
        <w:t xml:space="preserve"> </w:t>
      </w:r>
      <w:r w:rsidR="00CF5934" w:rsidRPr="00FC5B36">
        <w:rPr>
          <w:rFonts w:eastAsia="Times New Roman" w:cs="Arial"/>
        </w:rPr>
        <w:t xml:space="preserve">la répartition du temps entre les deux Secrétariats témoigne de la nécessité d'un soutien supplémentaire de la part de la CMS. </w:t>
      </w:r>
      <w:r w:rsidRPr="0045348D">
        <w:rPr>
          <w:rFonts w:eastAsia="Times New Roman" w:cs="Arial"/>
        </w:rPr>
        <w:t>Par conséquent</w:t>
      </w:r>
      <w:r w:rsidR="008C6303">
        <w:rPr>
          <w:rFonts w:eastAsia="Times New Roman" w:cs="Arial"/>
        </w:rPr>
        <w:t>,</w:t>
      </w:r>
      <w:r w:rsidR="00040352">
        <w:rPr>
          <w:rFonts w:eastAsia="Times New Roman" w:cs="Arial"/>
        </w:rPr>
        <w:t xml:space="preserve"> </w:t>
      </w:r>
      <w:r w:rsidRPr="0045348D">
        <w:rPr>
          <w:rFonts w:eastAsia="Times New Roman" w:cs="Arial"/>
        </w:rPr>
        <w:t xml:space="preserve">le Secrétariat propose de </w:t>
      </w:r>
      <w:r>
        <w:rPr>
          <w:rFonts w:eastAsia="Times New Roman" w:cs="Arial"/>
        </w:rPr>
        <w:t>surclasser</w:t>
      </w:r>
      <w:r w:rsidRPr="0045348D">
        <w:rPr>
          <w:rFonts w:eastAsia="Times New Roman" w:cs="Arial"/>
        </w:rPr>
        <w:t xml:space="preserve"> le poste P2 actuel d'Administrateur adjoint chargé de l'information (Coordonnateur de l'IMCA) à P3 parce que les responsabilités du poste dépassent largement celles habituellement attribuées à un administrateur P2. </w:t>
      </w:r>
      <w:r>
        <w:rPr>
          <w:rFonts w:eastAsia="Times New Roman" w:cs="Arial"/>
        </w:rPr>
        <w:t>É</w:t>
      </w:r>
      <w:r w:rsidRPr="0045348D">
        <w:rPr>
          <w:rFonts w:eastAsia="Times New Roman" w:cs="Arial"/>
        </w:rPr>
        <w:t>tant donné que cette proposition n'entraînerait aucun coût pour l'AEWA et qu'elle produirait d'importantes synergies pour la famille de la CMS</w:t>
      </w:r>
      <w:r w:rsidR="008C6303">
        <w:rPr>
          <w:rFonts w:eastAsia="Times New Roman" w:cs="Arial"/>
        </w:rPr>
        <w:t>,</w:t>
      </w:r>
      <w:r w:rsidR="00040352">
        <w:rPr>
          <w:rFonts w:eastAsia="Times New Roman" w:cs="Arial"/>
        </w:rPr>
        <w:t xml:space="preserve"> </w:t>
      </w:r>
      <w:r w:rsidRPr="0045348D">
        <w:rPr>
          <w:rFonts w:eastAsia="Times New Roman" w:cs="Arial"/>
        </w:rPr>
        <w:t>il est prévu que les Parties à l'AEWA la soutiennent. En outre</w:t>
      </w:r>
      <w:r w:rsidR="008C6303">
        <w:rPr>
          <w:rFonts w:eastAsia="Times New Roman" w:cs="Arial"/>
        </w:rPr>
        <w:t>,</w:t>
      </w:r>
      <w:r w:rsidR="00040352">
        <w:rPr>
          <w:rFonts w:eastAsia="Times New Roman" w:cs="Arial"/>
        </w:rPr>
        <w:t xml:space="preserve"> </w:t>
      </w:r>
      <w:r w:rsidRPr="0045348D">
        <w:rPr>
          <w:rFonts w:eastAsia="Times New Roman" w:cs="Arial"/>
        </w:rPr>
        <w:t xml:space="preserve">le Secrétariat propose de porter à 100 </w:t>
      </w:r>
      <w:r>
        <w:rPr>
          <w:rFonts w:eastAsia="Times New Roman" w:cs="Arial"/>
        </w:rPr>
        <w:t>pour cent</w:t>
      </w:r>
      <w:r w:rsidRPr="0045348D">
        <w:rPr>
          <w:rFonts w:eastAsia="Times New Roman" w:cs="Arial"/>
        </w:rPr>
        <w:t xml:space="preserve"> le taux d'occupation d'un poste d'assistant d'information à temps partiel au sein du Groupe de l'IMCA</w:t>
      </w:r>
      <w:r w:rsidR="00040352">
        <w:rPr>
          <w:rFonts w:eastAsia="Times New Roman" w:cs="Arial"/>
        </w:rPr>
        <w:t xml:space="preserve"> </w:t>
      </w:r>
      <w:r w:rsidRPr="0045348D">
        <w:rPr>
          <w:rFonts w:eastAsia="Times New Roman" w:cs="Arial"/>
        </w:rPr>
        <w:t>la CMS devant couvrir 50</w:t>
      </w:r>
      <w:r>
        <w:rPr>
          <w:rFonts w:eastAsia="Times New Roman" w:cs="Arial"/>
        </w:rPr>
        <w:t xml:space="preserve"> pour cent</w:t>
      </w:r>
      <w:r w:rsidRPr="0045348D">
        <w:rPr>
          <w:rFonts w:eastAsia="Times New Roman" w:cs="Arial"/>
        </w:rPr>
        <w:t xml:space="preserve"> de cette augmentation.</w:t>
      </w:r>
      <w:r w:rsidR="00040352">
        <w:rPr>
          <w:rFonts w:eastAsia="Times New Roman" w:cs="Arial"/>
        </w:rPr>
        <w:t xml:space="preserve"> </w:t>
      </w:r>
    </w:p>
    <w:p w:rsidR="0045348D" w:rsidRPr="0045348D" w:rsidRDefault="0045348D" w:rsidP="0045348D">
      <w:pPr>
        <w:pStyle w:val="Firstnumbering"/>
        <w:numPr>
          <w:ilvl w:val="0"/>
          <w:numId w:val="0"/>
        </w:numPr>
        <w:ind w:left="567"/>
      </w:pPr>
    </w:p>
    <w:p w:rsidR="0045348D" w:rsidRPr="0045348D" w:rsidRDefault="00CF5934" w:rsidP="0045348D">
      <w:pPr>
        <w:pStyle w:val="Firstnumbering"/>
        <w:numPr>
          <w:ilvl w:val="0"/>
          <w:numId w:val="36"/>
        </w:numPr>
        <w:ind w:left="567" w:hanging="567"/>
        <w:rPr>
          <w:rFonts w:eastAsia="Times New Roman" w:cs="Arial"/>
        </w:rPr>
      </w:pPr>
      <w:r w:rsidRPr="0045348D">
        <w:rPr>
          <w:rFonts w:eastAsia="Times New Roman" w:cs="Arial"/>
        </w:rPr>
        <w:t>Enfin</w:t>
      </w:r>
      <w:r w:rsidR="008C6303">
        <w:rPr>
          <w:rFonts w:eastAsia="Times New Roman" w:cs="Arial"/>
        </w:rPr>
        <w:t>,</w:t>
      </w:r>
      <w:r w:rsidR="00040352">
        <w:rPr>
          <w:rFonts w:eastAsia="Times New Roman" w:cs="Arial"/>
        </w:rPr>
        <w:t xml:space="preserve"> </w:t>
      </w:r>
      <w:r w:rsidRPr="0045348D">
        <w:rPr>
          <w:rFonts w:eastAsia="Times New Roman" w:cs="Arial"/>
        </w:rPr>
        <w:t>un nombre important d'agents des services généraux</w:t>
      </w:r>
      <w:r w:rsidR="0045348D" w:rsidRPr="0045348D">
        <w:rPr>
          <w:rFonts w:eastAsia="Times New Roman" w:cs="Arial"/>
        </w:rPr>
        <w:t xml:space="preserve"> (GS)</w:t>
      </w:r>
      <w:r w:rsidRPr="0045348D">
        <w:rPr>
          <w:rFonts w:eastAsia="Times New Roman" w:cs="Arial"/>
        </w:rPr>
        <w:t xml:space="preserve"> n'occupent que des postes à temps partiel</w:t>
      </w:r>
      <w:r w:rsidR="00040352">
        <w:rPr>
          <w:rFonts w:eastAsia="Times New Roman" w:cs="Arial"/>
        </w:rPr>
        <w:t xml:space="preserve"> </w:t>
      </w:r>
      <w:r w:rsidRPr="0045348D">
        <w:rPr>
          <w:rFonts w:eastAsia="Times New Roman" w:cs="Arial"/>
        </w:rPr>
        <w:t>de sorte que le soutien fourni aux différentes unités est insuffisant</w:t>
      </w:r>
      <w:r w:rsidR="00D57C71" w:rsidRPr="0045348D">
        <w:rPr>
          <w:rFonts w:eastAsia="Times New Roman" w:cs="Arial"/>
        </w:rPr>
        <w:t>.</w:t>
      </w:r>
      <w:r w:rsidR="0045348D" w:rsidRPr="0045348D">
        <w:rPr>
          <w:rFonts w:eastAsia="Times New Roman" w:cs="Arial"/>
        </w:rPr>
        <w:t xml:space="preserve"> En conséquence</w:t>
      </w:r>
      <w:r w:rsidR="00040352">
        <w:rPr>
          <w:rFonts w:eastAsia="Times New Roman" w:cs="Arial"/>
        </w:rPr>
        <w:t xml:space="preserve"> </w:t>
      </w:r>
      <w:r w:rsidR="0045348D" w:rsidRPr="0045348D">
        <w:rPr>
          <w:rFonts w:eastAsia="Times New Roman" w:cs="Arial"/>
        </w:rPr>
        <w:t>le scénario 3 propose de porter de 50 à 100</w:t>
      </w:r>
      <w:r w:rsidR="0045348D">
        <w:rPr>
          <w:rFonts w:eastAsia="Times New Roman" w:cs="Arial"/>
        </w:rPr>
        <w:t xml:space="preserve"> pour cent</w:t>
      </w:r>
      <w:r w:rsidR="0045348D" w:rsidRPr="0045348D">
        <w:rPr>
          <w:rFonts w:eastAsia="Times New Roman" w:cs="Arial"/>
        </w:rPr>
        <w:t xml:space="preserve"> le taux d'occupation d'un poste GS4 au sein d</w:t>
      </w:r>
      <w:r w:rsidR="0045348D">
        <w:rPr>
          <w:rFonts w:eastAsia="Times New Roman" w:cs="Arial"/>
        </w:rPr>
        <w:t>e l’équipe d</w:t>
      </w:r>
      <w:r w:rsidR="0045348D" w:rsidRPr="0045348D">
        <w:rPr>
          <w:rFonts w:eastAsia="Times New Roman" w:cs="Arial"/>
        </w:rPr>
        <w:t xml:space="preserve">es services de conférence afin de fournir l'appui nécessaire aux équipes chargées des espèces et de libérer du temps que le personnel professionnel aurait autrement consacré aux questions administratives. </w:t>
      </w:r>
    </w:p>
    <w:p w:rsidR="00D57C71" w:rsidRPr="00CF5934" w:rsidRDefault="00D57C71" w:rsidP="00D57C71">
      <w:pPr>
        <w:pStyle w:val="Firstnumbering"/>
        <w:numPr>
          <w:ilvl w:val="0"/>
          <w:numId w:val="0"/>
        </w:numPr>
        <w:ind w:left="567"/>
      </w:pPr>
    </w:p>
    <w:p w:rsidR="00CF5934" w:rsidRPr="0045348D" w:rsidRDefault="009E5FC6" w:rsidP="00CF5934">
      <w:pPr>
        <w:pStyle w:val="Firstnumbering"/>
        <w:ind w:left="567" w:hanging="567"/>
      </w:pPr>
      <w:r w:rsidRPr="009E5FC6">
        <w:rPr>
          <w:rFonts w:eastAsia="Times New Roman" w:cs="Arial"/>
        </w:rPr>
        <w:t>Le montant total des fonds supplémentaires demandés pour accroître le soutien à la dotation en personnel est indiqué ci-dessous</w:t>
      </w:r>
      <w:r w:rsidR="00CF5934" w:rsidRPr="0003634E">
        <w:rPr>
          <w:rFonts w:eastAsia="Times New Roman" w:cs="Arial"/>
        </w:rPr>
        <w:t>:</w:t>
      </w:r>
    </w:p>
    <w:p w:rsidR="0045348D" w:rsidRPr="0003634E" w:rsidRDefault="0045348D" w:rsidP="0045348D">
      <w:pPr>
        <w:pStyle w:val="Firstnumbering"/>
        <w:numPr>
          <w:ilvl w:val="0"/>
          <w:numId w:val="0"/>
        </w:numPr>
        <w:ind w:left="567"/>
      </w:pPr>
    </w:p>
    <w:p w:rsidR="0045348D" w:rsidRDefault="0045348D" w:rsidP="00CF5934">
      <w:pPr>
        <w:widowControl w:val="0"/>
        <w:numPr>
          <w:ilvl w:val="0"/>
          <w:numId w:val="11"/>
        </w:numPr>
        <w:tabs>
          <w:tab w:val="left" w:pos="360"/>
        </w:tabs>
        <w:autoSpaceDE w:val="0"/>
        <w:autoSpaceDN w:val="0"/>
        <w:adjustRightInd w:val="0"/>
        <w:spacing w:after="80" w:line="240" w:lineRule="auto"/>
        <w:ind w:left="1134" w:hanging="567"/>
        <w:jc w:val="both"/>
        <w:rPr>
          <w:rFonts w:eastAsia="Times New Roman" w:cs="Arial"/>
          <w:lang w:val="fr-FR"/>
        </w:rPr>
      </w:pPr>
      <w:r w:rsidRPr="00CF5934">
        <w:rPr>
          <w:rFonts w:eastAsia="Times New Roman" w:cs="Arial"/>
          <w:lang w:val="fr-FR"/>
        </w:rPr>
        <w:t>Un poste à temps plein d’</w:t>
      </w:r>
      <w:r>
        <w:rPr>
          <w:rFonts w:eastAsia="Times New Roman" w:cs="Arial"/>
          <w:lang w:val="fr-FR"/>
        </w:rPr>
        <w:t>A</w:t>
      </w:r>
      <w:r w:rsidRPr="00CF5934">
        <w:rPr>
          <w:rFonts w:eastAsia="Times New Roman" w:cs="Arial"/>
          <w:lang w:val="fr-FR"/>
        </w:rPr>
        <w:t xml:space="preserve">dministrateur de programme </w:t>
      </w:r>
      <w:r>
        <w:rPr>
          <w:rFonts w:eastAsia="Times New Roman" w:cs="Arial"/>
          <w:lang w:val="fr-FR"/>
        </w:rPr>
        <w:t>associé</w:t>
      </w:r>
      <w:r w:rsidRPr="00CF5934">
        <w:rPr>
          <w:rFonts w:eastAsia="Times New Roman" w:cs="Arial"/>
          <w:lang w:val="fr-FR"/>
        </w:rPr>
        <w:t xml:space="preserve"> au sein de l’unité des espèces aviaires (P2</w:t>
      </w:r>
      <w:r>
        <w:rPr>
          <w:rFonts w:eastAsia="Times New Roman" w:cs="Arial"/>
          <w:lang w:val="fr-FR"/>
        </w:rPr>
        <w:t>)</w:t>
      </w:r>
    </w:p>
    <w:p w:rsidR="0045348D" w:rsidRDefault="0045348D" w:rsidP="00CF5934">
      <w:pPr>
        <w:widowControl w:val="0"/>
        <w:numPr>
          <w:ilvl w:val="0"/>
          <w:numId w:val="11"/>
        </w:numPr>
        <w:tabs>
          <w:tab w:val="left" w:pos="360"/>
        </w:tabs>
        <w:autoSpaceDE w:val="0"/>
        <w:autoSpaceDN w:val="0"/>
        <w:adjustRightInd w:val="0"/>
        <w:spacing w:after="80" w:line="240" w:lineRule="auto"/>
        <w:ind w:left="1134" w:hanging="567"/>
        <w:jc w:val="both"/>
        <w:rPr>
          <w:rFonts w:eastAsia="Times New Roman" w:cs="Arial"/>
          <w:lang w:val="fr-FR"/>
        </w:rPr>
      </w:pPr>
      <w:r>
        <w:rPr>
          <w:rFonts w:eastAsia="Times New Roman" w:cs="Arial"/>
          <w:lang w:val="fr-FR"/>
        </w:rPr>
        <w:t xml:space="preserve">Un poste à temps partiel (50 pour cent) </w:t>
      </w:r>
      <w:r w:rsidRPr="00CF5934">
        <w:rPr>
          <w:rFonts w:eastAsia="Times New Roman" w:cs="Arial"/>
          <w:lang w:val="fr-FR"/>
        </w:rPr>
        <w:t>d’</w:t>
      </w:r>
      <w:r>
        <w:rPr>
          <w:rFonts w:eastAsia="Times New Roman" w:cs="Arial"/>
          <w:lang w:val="fr-FR"/>
        </w:rPr>
        <w:t>A</w:t>
      </w:r>
      <w:r w:rsidRPr="00CF5934">
        <w:rPr>
          <w:rFonts w:eastAsia="Times New Roman" w:cs="Arial"/>
          <w:lang w:val="fr-FR"/>
        </w:rPr>
        <w:t xml:space="preserve">dministrateur de programme </w:t>
      </w:r>
      <w:r>
        <w:rPr>
          <w:rFonts w:eastAsia="Times New Roman" w:cs="Arial"/>
          <w:lang w:val="fr-FR"/>
        </w:rPr>
        <w:t>associé</w:t>
      </w:r>
      <w:r w:rsidRPr="00CF5934">
        <w:rPr>
          <w:rFonts w:eastAsia="Times New Roman" w:cs="Arial"/>
          <w:lang w:val="fr-FR"/>
        </w:rPr>
        <w:t xml:space="preserve"> </w:t>
      </w:r>
      <w:r>
        <w:rPr>
          <w:rFonts w:eastAsia="Times New Roman" w:cs="Arial"/>
          <w:lang w:val="fr-FR"/>
        </w:rPr>
        <w:t>au sein de l’unité des espèces aquatiques (P2)</w:t>
      </w:r>
    </w:p>
    <w:p w:rsidR="009E5FC6" w:rsidRDefault="009E5FC6" w:rsidP="009E5FC6">
      <w:pPr>
        <w:widowControl w:val="0"/>
        <w:tabs>
          <w:tab w:val="left" w:pos="360"/>
        </w:tabs>
        <w:autoSpaceDE w:val="0"/>
        <w:autoSpaceDN w:val="0"/>
        <w:adjustRightInd w:val="0"/>
        <w:spacing w:after="80" w:line="240" w:lineRule="auto"/>
        <w:ind w:left="1134"/>
        <w:jc w:val="both"/>
        <w:rPr>
          <w:rFonts w:eastAsia="Times New Roman" w:cs="Arial"/>
          <w:lang w:val="fr-FR"/>
        </w:rPr>
      </w:pPr>
    </w:p>
    <w:p w:rsidR="0045348D" w:rsidRDefault="0045348D" w:rsidP="0045348D">
      <w:pPr>
        <w:widowControl w:val="0"/>
        <w:numPr>
          <w:ilvl w:val="0"/>
          <w:numId w:val="11"/>
        </w:numPr>
        <w:tabs>
          <w:tab w:val="left" w:pos="360"/>
        </w:tabs>
        <w:autoSpaceDE w:val="0"/>
        <w:autoSpaceDN w:val="0"/>
        <w:adjustRightInd w:val="0"/>
        <w:spacing w:after="0" w:line="240" w:lineRule="auto"/>
        <w:ind w:left="1134" w:hanging="567"/>
        <w:contextualSpacing/>
        <w:jc w:val="both"/>
        <w:rPr>
          <w:rFonts w:eastAsia="Times New Roman" w:cs="Arial"/>
          <w:lang w:val="fr-FR"/>
        </w:rPr>
      </w:pPr>
      <w:r w:rsidRPr="00CF5934">
        <w:rPr>
          <w:rFonts w:eastAsia="Times New Roman" w:cs="Arial"/>
          <w:lang w:val="fr-FR"/>
        </w:rPr>
        <w:t>Un poste de rédacteur à temps plein (GS5)</w:t>
      </w:r>
      <w:r>
        <w:rPr>
          <w:rFonts w:eastAsia="Times New Roman" w:cs="Arial"/>
          <w:lang w:val="fr-FR"/>
        </w:rPr>
        <w:t xml:space="preserve"> au sein de </w:t>
      </w:r>
      <w:r w:rsidR="009E5FC6">
        <w:rPr>
          <w:rFonts w:eastAsia="Times New Roman" w:cs="Arial"/>
          <w:lang w:val="fr-FR"/>
        </w:rPr>
        <w:t>l’unité des services de conférence</w:t>
      </w:r>
    </w:p>
    <w:p w:rsidR="009E5FC6" w:rsidRPr="00CF5934" w:rsidRDefault="009E5FC6" w:rsidP="009E5FC6">
      <w:pPr>
        <w:widowControl w:val="0"/>
        <w:tabs>
          <w:tab w:val="left" w:pos="360"/>
        </w:tabs>
        <w:autoSpaceDE w:val="0"/>
        <w:autoSpaceDN w:val="0"/>
        <w:adjustRightInd w:val="0"/>
        <w:spacing w:after="0" w:line="240" w:lineRule="auto"/>
        <w:ind w:left="1134"/>
        <w:contextualSpacing/>
        <w:jc w:val="both"/>
        <w:rPr>
          <w:rFonts w:eastAsia="Times New Roman" w:cs="Arial"/>
          <w:lang w:val="fr-FR"/>
        </w:rPr>
      </w:pPr>
    </w:p>
    <w:p w:rsidR="009E5FC6" w:rsidRDefault="009E5FC6" w:rsidP="00CF5934">
      <w:pPr>
        <w:widowControl w:val="0"/>
        <w:numPr>
          <w:ilvl w:val="0"/>
          <w:numId w:val="11"/>
        </w:numPr>
        <w:tabs>
          <w:tab w:val="left" w:pos="360"/>
        </w:tabs>
        <w:autoSpaceDE w:val="0"/>
        <w:autoSpaceDN w:val="0"/>
        <w:adjustRightInd w:val="0"/>
        <w:spacing w:after="80" w:line="240" w:lineRule="auto"/>
        <w:ind w:left="1134" w:hanging="567"/>
        <w:jc w:val="both"/>
        <w:rPr>
          <w:rFonts w:eastAsia="Times New Roman" w:cs="Arial"/>
          <w:lang w:val="fr-FR"/>
        </w:rPr>
      </w:pPr>
      <w:r>
        <w:rPr>
          <w:rFonts w:eastAsia="Times New Roman" w:cs="Arial"/>
          <w:lang w:val="fr-FR"/>
        </w:rPr>
        <w:t xml:space="preserve">Surclassement du poste </w:t>
      </w:r>
      <w:r w:rsidRPr="009E5FC6">
        <w:rPr>
          <w:rFonts w:eastAsia="Times New Roman" w:cs="Arial"/>
          <w:lang w:val="fr-FR"/>
        </w:rPr>
        <w:t>de coordonnateur de l'IMCA de P2 à P3</w:t>
      </w:r>
      <w:r w:rsidR="00040352">
        <w:rPr>
          <w:rFonts w:eastAsia="Times New Roman" w:cs="Arial"/>
          <w:lang w:val="fr-FR"/>
        </w:rPr>
        <w:t xml:space="preserve"> </w:t>
      </w:r>
    </w:p>
    <w:p w:rsidR="009E5FC6" w:rsidRDefault="009E5FC6" w:rsidP="009E5FC6">
      <w:pPr>
        <w:widowControl w:val="0"/>
        <w:tabs>
          <w:tab w:val="left" w:pos="360"/>
        </w:tabs>
        <w:autoSpaceDE w:val="0"/>
        <w:autoSpaceDN w:val="0"/>
        <w:adjustRightInd w:val="0"/>
        <w:spacing w:after="0" w:line="240" w:lineRule="auto"/>
        <w:ind w:left="1134"/>
        <w:jc w:val="both"/>
        <w:rPr>
          <w:rFonts w:eastAsia="Times New Roman" w:cs="Arial"/>
          <w:lang w:val="fr-FR"/>
        </w:rPr>
      </w:pPr>
    </w:p>
    <w:p w:rsidR="00CF5934" w:rsidRDefault="00CF5934" w:rsidP="009E5FC6">
      <w:pPr>
        <w:widowControl w:val="0"/>
        <w:numPr>
          <w:ilvl w:val="0"/>
          <w:numId w:val="11"/>
        </w:numPr>
        <w:tabs>
          <w:tab w:val="left" w:pos="360"/>
        </w:tabs>
        <w:autoSpaceDE w:val="0"/>
        <w:autoSpaceDN w:val="0"/>
        <w:adjustRightInd w:val="0"/>
        <w:spacing w:after="0" w:line="240" w:lineRule="auto"/>
        <w:ind w:left="1134" w:hanging="567"/>
        <w:jc w:val="both"/>
        <w:rPr>
          <w:rFonts w:eastAsia="Times New Roman" w:cs="Arial"/>
          <w:lang w:val="fr-FR"/>
        </w:rPr>
      </w:pPr>
      <w:r w:rsidRPr="00CF5934">
        <w:rPr>
          <w:rFonts w:eastAsia="Times New Roman" w:cs="Arial"/>
          <w:lang w:val="fr-FR"/>
        </w:rPr>
        <w:t>Un assistant d'information à temps partiel à GS5 au sein de l'équipe Information</w:t>
      </w:r>
      <w:r w:rsidR="00040352">
        <w:rPr>
          <w:rFonts w:eastAsia="Times New Roman" w:cs="Arial"/>
          <w:lang w:val="fr-FR"/>
        </w:rPr>
        <w:t xml:space="preserve"> </w:t>
      </w:r>
      <w:r w:rsidRPr="00CF5934">
        <w:rPr>
          <w:rFonts w:eastAsia="Times New Roman" w:cs="Arial"/>
          <w:lang w:val="fr-FR"/>
        </w:rPr>
        <w:t>gestion et communication (partagé à 50 pour cent avec le Secrétariat de l'AEWA)</w:t>
      </w:r>
      <w:r w:rsidR="00040352">
        <w:rPr>
          <w:rFonts w:eastAsia="Times New Roman" w:cs="Arial"/>
          <w:lang w:val="fr-FR"/>
        </w:rPr>
        <w:t xml:space="preserve"> </w:t>
      </w:r>
    </w:p>
    <w:p w:rsidR="009E5FC6" w:rsidRDefault="009E5FC6" w:rsidP="009E5FC6">
      <w:pPr>
        <w:widowControl w:val="0"/>
        <w:tabs>
          <w:tab w:val="left" w:pos="360"/>
        </w:tabs>
        <w:autoSpaceDE w:val="0"/>
        <w:autoSpaceDN w:val="0"/>
        <w:adjustRightInd w:val="0"/>
        <w:spacing w:after="0" w:line="240" w:lineRule="auto"/>
        <w:ind w:left="1134"/>
        <w:jc w:val="both"/>
        <w:rPr>
          <w:rFonts w:eastAsia="Times New Roman" w:cs="Arial"/>
          <w:lang w:val="fr-FR"/>
        </w:rPr>
      </w:pPr>
    </w:p>
    <w:p w:rsidR="009E5FC6" w:rsidRPr="009E5FC6" w:rsidRDefault="009E5FC6" w:rsidP="009E5FC6">
      <w:pPr>
        <w:widowControl w:val="0"/>
        <w:numPr>
          <w:ilvl w:val="0"/>
          <w:numId w:val="11"/>
        </w:numPr>
        <w:tabs>
          <w:tab w:val="left" w:pos="360"/>
        </w:tabs>
        <w:autoSpaceDE w:val="0"/>
        <w:autoSpaceDN w:val="0"/>
        <w:adjustRightInd w:val="0"/>
        <w:spacing w:after="0" w:line="240" w:lineRule="auto"/>
        <w:ind w:left="1134" w:hanging="567"/>
        <w:jc w:val="both"/>
        <w:rPr>
          <w:rFonts w:eastAsia="Times New Roman" w:cs="Arial"/>
          <w:lang w:val="fr-FR"/>
        </w:rPr>
      </w:pPr>
      <w:r w:rsidRPr="009E5FC6">
        <w:rPr>
          <w:rFonts w:eastAsia="Times New Roman" w:cs="Arial"/>
          <w:lang w:val="fr-FR"/>
        </w:rPr>
        <w:t>Une augmentation de 50</w:t>
      </w:r>
      <w:r>
        <w:rPr>
          <w:rFonts w:eastAsia="Times New Roman" w:cs="Arial"/>
          <w:lang w:val="fr-FR"/>
        </w:rPr>
        <w:t xml:space="preserve"> pour cent</w:t>
      </w:r>
      <w:r w:rsidRPr="009E5FC6">
        <w:rPr>
          <w:rFonts w:eastAsia="Times New Roman" w:cs="Arial"/>
          <w:lang w:val="fr-FR"/>
        </w:rPr>
        <w:t xml:space="preserve"> pour un poste administratif </w:t>
      </w:r>
      <w:r>
        <w:rPr>
          <w:rFonts w:eastAsia="Times New Roman" w:cs="Arial"/>
          <w:lang w:val="fr-FR"/>
        </w:rPr>
        <w:t>de</w:t>
      </w:r>
      <w:r w:rsidRPr="009E5FC6">
        <w:rPr>
          <w:rFonts w:eastAsia="Times New Roman" w:cs="Arial"/>
          <w:lang w:val="fr-FR"/>
        </w:rPr>
        <w:t xml:space="preserve"> GS4 </w:t>
      </w:r>
      <w:r>
        <w:rPr>
          <w:rFonts w:eastAsia="Times New Roman" w:cs="Arial"/>
          <w:lang w:val="fr-FR"/>
        </w:rPr>
        <w:t>au sein de l’équipe</w:t>
      </w:r>
      <w:r w:rsidRPr="009E5FC6">
        <w:rPr>
          <w:rFonts w:eastAsia="Times New Roman" w:cs="Arial"/>
          <w:lang w:val="fr-FR"/>
        </w:rPr>
        <w:t xml:space="preserve"> des services de conférence (de 50</w:t>
      </w:r>
      <w:r>
        <w:rPr>
          <w:rFonts w:eastAsia="Times New Roman" w:cs="Arial"/>
          <w:lang w:val="fr-FR"/>
        </w:rPr>
        <w:t xml:space="preserve"> pour cent</w:t>
      </w:r>
      <w:r w:rsidRPr="009E5FC6">
        <w:rPr>
          <w:rFonts w:eastAsia="Times New Roman" w:cs="Arial"/>
          <w:lang w:val="fr-FR"/>
        </w:rPr>
        <w:t xml:space="preserve"> à 100 </w:t>
      </w:r>
      <w:r>
        <w:rPr>
          <w:rFonts w:eastAsia="Times New Roman" w:cs="Arial"/>
          <w:lang w:val="fr-FR"/>
        </w:rPr>
        <w:t>pour cent</w:t>
      </w:r>
      <w:r w:rsidRPr="009E5FC6">
        <w:rPr>
          <w:rFonts w:eastAsia="Times New Roman" w:cs="Arial"/>
          <w:lang w:val="fr-FR"/>
        </w:rPr>
        <w:t>).</w:t>
      </w:r>
    </w:p>
    <w:p w:rsidR="00D57C71" w:rsidRPr="00CF5934" w:rsidRDefault="00D57C71" w:rsidP="00D57C71">
      <w:pPr>
        <w:spacing w:after="0" w:line="240" w:lineRule="auto"/>
        <w:jc w:val="both"/>
        <w:rPr>
          <w:rFonts w:eastAsia="Palatino Linotype" w:cs="Arial"/>
          <w:lang w:val="fr-FR"/>
        </w:rPr>
      </w:pPr>
    </w:p>
    <w:tbl>
      <w:tblPr>
        <w:tblW w:w="8681" w:type="dxa"/>
        <w:tblInd w:w="1124" w:type="dxa"/>
        <w:tblLook w:val="04A0" w:firstRow="1" w:lastRow="0" w:firstColumn="1" w:lastColumn="0" w:noHBand="0" w:noVBand="1"/>
      </w:tblPr>
      <w:tblGrid>
        <w:gridCol w:w="6787"/>
        <w:gridCol w:w="1894"/>
      </w:tblGrid>
      <w:tr w:rsidR="00D57C71" w:rsidRPr="00BB0BC1" w:rsidTr="00442CF6">
        <w:trPr>
          <w:trHeight w:val="529"/>
        </w:trPr>
        <w:tc>
          <w:tcPr>
            <w:tcW w:w="8681" w:type="dxa"/>
            <w:gridSpan w:val="2"/>
            <w:tcBorders>
              <w:top w:val="single" w:sz="8" w:space="0" w:color="auto"/>
              <w:left w:val="single" w:sz="8" w:space="0" w:color="auto"/>
              <w:bottom w:val="single" w:sz="8" w:space="0" w:color="auto"/>
              <w:right w:val="single" w:sz="8" w:space="0" w:color="auto"/>
            </w:tcBorders>
            <w:shd w:val="clear" w:color="auto" w:fill="DEEAF6"/>
            <w:noWrap/>
            <w:vAlign w:val="center"/>
            <w:hideMark/>
          </w:tcPr>
          <w:p w:rsidR="00D57C71" w:rsidRPr="00D57C71" w:rsidRDefault="00D57C71" w:rsidP="00446A09">
            <w:pPr>
              <w:spacing w:after="0" w:line="240" w:lineRule="auto"/>
              <w:rPr>
                <w:rFonts w:eastAsia="Times New Roman" w:cs="Arial"/>
                <w:b/>
                <w:bCs/>
                <w:color w:val="000000"/>
                <w:sz w:val="20"/>
                <w:szCs w:val="20"/>
                <w:lang w:val="fr-FR"/>
              </w:rPr>
            </w:pPr>
            <w:r w:rsidRPr="00D57C71">
              <w:rPr>
                <w:rFonts w:eastAsia="Calibri" w:cs="Arial"/>
                <w:b/>
                <w:bCs/>
                <w:color w:val="000000"/>
                <w:sz w:val="20"/>
                <w:szCs w:val="20"/>
                <w:lang w:val="fr-FR"/>
              </w:rPr>
              <w:t xml:space="preserve">Coûts totaux par catégorie pour la période </w:t>
            </w:r>
            <w:r w:rsidRPr="00D57C71">
              <w:rPr>
                <w:rFonts w:eastAsia="Times New Roman" w:cs="Arial"/>
                <w:b/>
                <w:bCs/>
                <w:color w:val="000000"/>
                <w:sz w:val="20"/>
                <w:szCs w:val="20"/>
                <w:lang w:val="fr-FR"/>
              </w:rPr>
              <w:t>2021-2023 (</w:t>
            </w:r>
            <w:r>
              <w:rPr>
                <w:rFonts w:eastAsia="Times New Roman" w:cs="Arial"/>
                <w:b/>
                <w:bCs/>
                <w:color w:val="000000"/>
                <w:sz w:val="20"/>
                <w:szCs w:val="20"/>
                <w:lang w:val="fr-FR"/>
              </w:rPr>
              <w:t>e</w:t>
            </w:r>
            <w:r w:rsidRPr="00D57C71">
              <w:rPr>
                <w:rFonts w:eastAsia="Times New Roman" w:cs="Arial"/>
                <w:b/>
                <w:bCs/>
                <w:color w:val="000000"/>
                <w:sz w:val="20"/>
                <w:szCs w:val="20"/>
                <w:lang w:val="fr-FR"/>
              </w:rPr>
              <w:t>n Euros)</w:t>
            </w:r>
          </w:p>
        </w:tc>
      </w:tr>
      <w:tr w:rsidR="009E5FC6" w:rsidRPr="004916B9" w:rsidTr="00442CF6">
        <w:trPr>
          <w:trHeight w:val="288"/>
        </w:trPr>
        <w:tc>
          <w:tcPr>
            <w:tcW w:w="678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E5FC6" w:rsidRPr="00D57C71" w:rsidRDefault="009E5FC6" w:rsidP="009E5FC6">
            <w:pPr>
              <w:rPr>
                <w:rFonts w:cs="Arial"/>
                <w:color w:val="000000"/>
                <w:sz w:val="20"/>
                <w:szCs w:val="20"/>
              </w:rPr>
            </w:pPr>
            <w:r w:rsidRPr="00D57C71">
              <w:rPr>
                <w:rFonts w:cs="Arial"/>
                <w:color w:val="FF0000"/>
                <w:sz w:val="20"/>
                <w:szCs w:val="20"/>
              </w:rPr>
              <w:t xml:space="preserve">Personnel </w:t>
            </w:r>
          </w:p>
        </w:tc>
        <w:tc>
          <w:tcPr>
            <w:tcW w:w="1894" w:type="dxa"/>
            <w:tcBorders>
              <w:top w:val="single" w:sz="8" w:space="0" w:color="auto"/>
              <w:left w:val="nil"/>
              <w:bottom w:val="single" w:sz="4" w:space="0" w:color="auto"/>
              <w:right w:val="single" w:sz="8" w:space="0" w:color="auto"/>
            </w:tcBorders>
            <w:shd w:val="clear" w:color="auto" w:fill="auto"/>
            <w:noWrap/>
            <w:vAlign w:val="center"/>
          </w:tcPr>
          <w:p w:rsidR="009E5FC6" w:rsidRDefault="009E5FC6" w:rsidP="009E5FC6">
            <w:pPr>
              <w:spacing w:after="0" w:line="240" w:lineRule="auto"/>
              <w:jc w:val="right"/>
              <w:rPr>
                <w:rFonts w:eastAsia="Times New Roman" w:cs="Arial"/>
                <w:color w:val="FF0000"/>
                <w:sz w:val="20"/>
                <w:szCs w:val="20"/>
              </w:rPr>
            </w:pPr>
            <w:r>
              <w:rPr>
                <w:rFonts w:cs="Arial"/>
                <w:color w:val="FF0000"/>
                <w:sz w:val="20"/>
                <w:szCs w:val="20"/>
              </w:rPr>
              <w:t xml:space="preserve"> 6 930 356 </w:t>
            </w:r>
          </w:p>
        </w:tc>
      </w:tr>
      <w:tr w:rsidR="009E5FC6" w:rsidRPr="004916B9" w:rsidTr="00442CF6">
        <w:trPr>
          <w:trHeight w:val="288"/>
        </w:trPr>
        <w:tc>
          <w:tcPr>
            <w:tcW w:w="6787" w:type="dxa"/>
            <w:tcBorders>
              <w:top w:val="nil"/>
              <w:left w:val="single" w:sz="8" w:space="0" w:color="auto"/>
              <w:bottom w:val="single" w:sz="4" w:space="0" w:color="auto"/>
              <w:right w:val="single" w:sz="4" w:space="0" w:color="auto"/>
            </w:tcBorders>
            <w:shd w:val="clear" w:color="auto" w:fill="auto"/>
            <w:noWrap/>
            <w:vAlign w:val="center"/>
            <w:hideMark/>
          </w:tcPr>
          <w:p w:rsidR="009E5FC6" w:rsidRPr="00D57C71" w:rsidRDefault="009E5FC6" w:rsidP="009E5FC6">
            <w:pPr>
              <w:rPr>
                <w:rFonts w:cs="Arial"/>
                <w:color w:val="000000"/>
                <w:sz w:val="20"/>
                <w:szCs w:val="20"/>
              </w:rPr>
            </w:pPr>
            <w:r w:rsidRPr="00D57C71">
              <w:rPr>
                <w:rFonts w:cs="Arial"/>
                <w:color w:val="000000"/>
                <w:sz w:val="20"/>
                <w:szCs w:val="20"/>
              </w:rPr>
              <w:t>Services contractuels</w:t>
            </w:r>
          </w:p>
        </w:tc>
        <w:tc>
          <w:tcPr>
            <w:tcW w:w="1894" w:type="dxa"/>
            <w:tcBorders>
              <w:top w:val="nil"/>
              <w:left w:val="nil"/>
              <w:bottom w:val="single" w:sz="4" w:space="0" w:color="auto"/>
              <w:right w:val="single" w:sz="8" w:space="0" w:color="auto"/>
            </w:tcBorders>
            <w:shd w:val="clear" w:color="auto" w:fill="auto"/>
            <w:noWrap/>
            <w:vAlign w:val="center"/>
          </w:tcPr>
          <w:p w:rsidR="009E5FC6" w:rsidRDefault="009E5FC6" w:rsidP="009E5FC6">
            <w:pPr>
              <w:spacing w:after="0" w:line="240" w:lineRule="auto"/>
              <w:jc w:val="right"/>
              <w:rPr>
                <w:rFonts w:eastAsia="Times New Roman" w:cs="Arial"/>
                <w:color w:val="000000"/>
                <w:sz w:val="20"/>
                <w:szCs w:val="20"/>
              </w:rPr>
            </w:pPr>
            <w:r>
              <w:rPr>
                <w:rFonts w:cs="Arial"/>
                <w:sz w:val="20"/>
                <w:szCs w:val="20"/>
              </w:rPr>
              <w:t xml:space="preserve"> 660 117 </w:t>
            </w:r>
          </w:p>
        </w:tc>
      </w:tr>
      <w:tr w:rsidR="009E5FC6" w:rsidRPr="004916B9" w:rsidTr="00442CF6">
        <w:trPr>
          <w:trHeight w:val="288"/>
        </w:trPr>
        <w:tc>
          <w:tcPr>
            <w:tcW w:w="6787" w:type="dxa"/>
            <w:tcBorders>
              <w:top w:val="nil"/>
              <w:left w:val="single" w:sz="8" w:space="0" w:color="auto"/>
              <w:bottom w:val="single" w:sz="4" w:space="0" w:color="auto"/>
              <w:right w:val="single" w:sz="4" w:space="0" w:color="auto"/>
            </w:tcBorders>
            <w:shd w:val="clear" w:color="auto" w:fill="auto"/>
            <w:noWrap/>
            <w:vAlign w:val="center"/>
            <w:hideMark/>
          </w:tcPr>
          <w:p w:rsidR="009E5FC6" w:rsidRPr="00D57C71" w:rsidRDefault="009E5FC6" w:rsidP="009E5FC6">
            <w:pPr>
              <w:rPr>
                <w:rFonts w:cs="Arial"/>
                <w:color w:val="000000"/>
                <w:sz w:val="20"/>
                <w:szCs w:val="20"/>
              </w:rPr>
            </w:pPr>
            <w:r w:rsidRPr="00D57C71">
              <w:rPr>
                <w:rFonts w:cs="Arial"/>
                <w:color w:val="000000"/>
                <w:sz w:val="20"/>
                <w:szCs w:val="20"/>
              </w:rPr>
              <w:t>Coûts de fonctionnement</w:t>
            </w:r>
          </w:p>
        </w:tc>
        <w:tc>
          <w:tcPr>
            <w:tcW w:w="1894" w:type="dxa"/>
            <w:tcBorders>
              <w:top w:val="nil"/>
              <w:left w:val="nil"/>
              <w:bottom w:val="single" w:sz="4" w:space="0" w:color="auto"/>
              <w:right w:val="single" w:sz="8" w:space="0" w:color="auto"/>
            </w:tcBorders>
            <w:shd w:val="clear" w:color="auto" w:fill="auto"/>
            <w:noWrap/>
            <w:vAlign w:val="center"/>
          </w:tcPr>
          <w:p w:rsidR="009E5FC6" w:rsidRDefault="009E5FC6" w:rsidP="009E5FC6">
            <w:pPr>
              <w:spacing w:after="0" w:line="240" w:lineRule="auto"/>
              <w:jc w:val="right"/>
              <w:rPr>
                <w:rFonts w:eastAsia="Times New Roman" w:cs="Arial"/>
                <w:color w:val="000000"/>
                <w:sz w:val="20"/>
                <w:szCs w:val="20"/>
              </w:rPr>
            </w:pPr>
            <w:r>
              <w:rPr>
                <w:rFonts w:cs="Arial"/>
                <w:sz w:val="20"/>
                <w:szCs w:val="20"/>
              </w:rPr>
              <w:t xml:space="preserve"> 420 632 </w:t>
            </w:r>
          </w:p>
        </w:tc>
      </w:tr>
      <w:tr w:rsidR="009E5FC6" w:rsidRPr="004916B9" w:rsidTr="00442CF6">
        <w:trPr>
          <w:trHeight w:val="288"/>
        </w:trPr>
        <w:tc>
          <w:tcPr>
            <w:tcW w:w="6787" w:type="dxa"/>
            <w:tcBorders>
              <w:top w:val="nil"/>
              <w:left w:val="single" w:sz="8" w:space="0" w:color="auto"/>
              <w:bottom w:val="single" w:sz="4" w:space="0" w:color="auto"/>
              <w:right w:val="single" w:sz="4" w:space="0" w:color="auto"/>
            </w:tcBorders>
            <w:shd w:val="clear" w:color="auto" w:fill="auto"/>
            <w:noWrap/>
            <w:vAlign w:val="center"/>
            <w:hideMark/>
          </w:tcPr>
          <w:p w:rsidR="009E5FC6" w:rsidRPr="00D57C71" w:rsidRDefault="009E5FC6" w:rsidP="009E5FC6">
            <w:pPr>
              <w:rPr>
                <w:rFonts w:cs="Arial"/>
                <w:color w:val="000000"/>
                <w:sz w:val="20"/>
                <w:szCs w:val="20"/>
              </w:rPr>
            </w:pPr>
            <w:r w:rsidRPr="00D57C71">
              <w:rPr>
                <w:rFonts w:cs="Arial"/>
                <w:color w:val="000000"/>
                <w:sz w:val="20"/>
                <w:szCs w:val="20"/>
              </w:rPr>
              <w:t>Fournitures</w:t>
            </w:r>
          </w:p>
        </w:tc>
        <w:tc>
          <w:tcPr>
            <w:tcW w:w="1894" w:type="dxa"/>
            <w:tcBorders>
              <w:top w:val="nil"/>
              <w:left w:val="nil"/>
              <w:bottom w:val="single" w:sz="4" w:space="0" w:color="auto"/>
              <w:right w:val="single" w:sz="8" w:space="0" w:color="auto"/>
            </w:tcBorders>
            <w:shd w:val="clear" w:color="auto" w:fill="auto"/>
            <w:noWrap/>
            <w:vAlign w:val="center"/>
          </w:tcPr>
          <w:p w:rsidR="009E5FC6" w:rsidRDefault="009E5FC6" w:rsidP="009E5FC6">
            <w:pPr>
              <w:spacing w:after="0" w:line="240" w:lineRule="auto"/>
              <w:jc w:val="right"/>
              <w:rPr>
                <w:rFonts w:eastAsia="Times New Roman" w:cs="Arial"/>
                <w:color w:val="000000"/>
                <w:sz w:val="20"/>
                <w:szCs w:val="20"/>
              </w:rPr>
            </w:pPr>
            <w:r>
              <w:rPr>
                <w:rFonts w:cs="Arial"/>
                <w:sz w:val="20"/>
                <w:szCs w:val="20"/>
              </w:rPr>
              <w:t xml:space="preserve"> 19 214 </w:t>
            </w:r>
          </w:p>
        </w:tc>
      </w:tr>
      <w:tr w:rsidR="009E5FC6" w:rsidRPr="004916B9" w:rsidTr="00442CF6">
        <w:trPr>
          <w:trHeight w:val="288"/>
        </w:trPr>
        <w:tc>
          <w:tcPr>
            <w:tcW w:w="6787" w:type="dxa"/>
            <w:tcBorders>
              <w:top w:val="nil"/>
              <w:left w:val="single" w:sz="8" w:space="0" w:color="auto"/>
              <w:bottom w:val="single" w:sz="4" w:space="0" w:color="auto"/>
              <w:right w:val="single" w:sz="4" w:space="0" w:color="auto"/>
            </w:tcBorders>
            <w:shd w:val="clear" w:color="auto" w:fill="auto"/>
            <w:noWrap/>
            <w:vAlign w:val="center"/>
            <w:hideMark/>
          </w:tcPr>
          <w:p w:rsidR="009E5FC6" w:rsidRPr="00D57C71" w:rsidRDefault="009E5FC6" w:rsidP="009E5FC6">
            <w:pPr>
              <w:rPr>
                <w:rFonts w:cs="Arial"/>
                <w:color w:val="000000"/>
                <w:sz w:val="20"/>
                <w:szCs w:val="20"/>
              </w:rPr>
            </w:pPr>
            <w:r w:rsidRPr="00D57C71">
              <w:rPr>
                <w:rFonts w:cs="Arial"/>
                <w:color w:val="000000"/>
                <w:sz w:val="20"/>
                <w:szCs w:val="20"/>
              </w:rPr>
              <w:t>Matériel</w:t>
            </w:r>
          </w:p>
        </w:tc>
        <w:tc>
          <w:tcPr>
            <w:tcW w:w="1894" w:type="dxa"/>
            <w:tcBorders>
              <w:top w:val="nil"/>
              <w:left w:val="nil"/>
              <w:bottom w:val="single" w:sz="4" w:space="0" w:color="auto"/>
              <w:right w:val="single" w:sz="8" w:space="0" w:color="auto"/>
            </w:tcBorders>
            <w:shd w:val="clear" w:color="auto" w:fill="auto"/>
            <w:noWrap/>
            <w:vAlign w:val="center"/>
          </w:tcPr>
          <w:p w:rsidR="009E5FC6" w:rsidRDefault="009E5FC6" w:rsidP="009E5FC6">
            <w:pPr>
              <w:spacing w:after="0" w:line="240" w:lineRule="auto"/>
              <w:jc w:val="right"/>
              <w:rPr>
                <w:rFonts w:eastAsia="Times New Roman" w:cs="Arial"/>
                <w:color w:val="000000"/>
                <w:sz w:val="20"/>
                <w:szCs w:val="20"/>
              </w:rPr>
            </w:pPr>
            <w:r>
              <w:rPr>
                <w:rFonts w:cs="Arial"/>
                <w:sz w:val="20"/>
                <w:szCs w:val="20"/>
              </w:rPr>
              <w:t xml:space="preserve"> 34 783 </w:t>
            </w:r>
          </w:p>
        </w:tc>
      </w:tr>
      <w:tr w:rsidR="009E5FC6" w:rsidRPr="004916B9" w:rsidTr="00442CF6">
        <w:trPr>
          <w:trHeight w:val="288"/>
        </w:trPr>
        <w:tc>
          <w:tcPr>
            <w:tcW w:w="6787" w:type="dxa"/>
            <w:tcBorders>
              <w:top w:val="nil"/>
              <w:left w:val="single" w:sz="8" w:space="0" w:color="auto"/>
              <w:bottom w:val="single" w:sz="4" w:space="0" w:color="auto"/>
              <w:right w:val="single" w:sz="4" w:space="0" w:color="auto"/>
            </w:tcBorders>
            <w:shd w:val="clear" w:color="auto" w:fill="auto"/>
            <w:noWrap/>
            <w:vAlign w:val="center"/>
            <w:hideMark/>
          </w:tcPr>
          <w:p w:rsidR="009E5FC6" w:rsidRPr="00D57C71" w:rsidRDefault="009E5FC6" w:rsidP="009E5FC6">
            <w:pPr>
              <w:rPr>
                <w:rFonts w:cs="Arial"/>
                <w:color w:val="000000"/>
                <w:sz w:val="20"/>
                <w:szCs w:val="20"/>
              </w:rPr>
            </w:pPr>
            <w:r w:rsidRPr="00D57C71">
              <w:rPr>
                <w:rFonts w:cs="Arial"/>
                <w:color w:val="000000"/>
                <w:sz w:val="20"/>
                <w:szCs w:val="20"/>
              </w:rPr>
              <w:t xml:space="preserve">Voyages </w:t>
            </w:r>
          </w:p>
        </w:tc>
        <w:tc>
          <w:tcPr>
            <w:tcW w:w="1894" w:type="dxa"/>
            <w:tcBorders>
              <w:top w:val="nil"/>
              <w:left w:val="nil"/>
              <w:bottom w:val="single" w:sz="4" w:space="0" w:color="auto"/>
              <w:right w:val="single" w:sz="8" w:space="0" w:color="auto"/>
            </w:tcBorders>
            <w:shd w:val="clear" w:color="auto" w:fill="auto"/>
            <w:noWrap/>
            <w:vAlign w:val="center"/>
          </w:tcPr>
          <w:p w:rsidR="009E5FC6" w:rsidRDefault="009E5FC6" w:rsidP="009E5FC6">
            <w:pPr>
              <w:spacing w:after="0" w:line="240" w:lineRule="auto"/>
              <w:jc w:val="right"/>
              <w:rPr>
                <w:rFonts w:eastAsia="Times New Roman" w:cs="Arial"/>
                <w:color w:val="000000"/>
                <w:sz w:val="20"/>
                <w:szCs w:val="20"/>
              </w:rPr>
            </w:pPr>
            <w:r>
              <w:rPr>
                <w:rFonts w:cs="Arial"/>
                <w:sz w:val="20"/>
                <w:szCs w:val="20"/>
              </w:rPr>
              <w:t xml:space="preserve"> 432 313 </w:t>
            </w:r>
          </w:p>
        </w:tc>
      </w:tr>
      <w:tr w:rsidR="009E5FC6" w:rsidRPr="004916B9" w:rsidTr="00442CF6">
        <w:trPr>
          <w:trHeight w:val="288"/>
        </w:trPr>
        <w:tc>
          <w:tcPr>
            <w:tcW w:w="6787" w:type="dxa"/>
            <w:tcBorders>
              <w:top w:val="nil"/>
              <w:left w:val="single" w:sz="8" w:space="0" w:color="auto"/>
              <w:bottom w:val="single" w:sz="4" w:space="0" w:color="auto"/>
              <w:right w:val="single" w:sz="4" w:space="0" w:color="auto"/>
            </w:tcBorders>
            <w:shd w:val="clear" w:color="auto" w:fill="auto"/>
            <w:noWrap/>
            <w:vAlign w:val="center"/>
            <w:hideMark/>
          </w:tcPr>
          <w:p w:rsidR="009E5FC6" w:rsidRPr="00D57C71" w:rsidRDefault="009E5FC6" w:rsidP="009E5FC6">
            <w:pPr>
              <w:rPr>
                <w:rFonts w:cs="Arial"/>
                <w:color w:val="000000"/>
                <w:sz w:val="20"/>
                <w:szCs w:val="20"/>
              </w:rPr>
            </w:pPr>
            <w:r w:rsidRPr="00D57C71">
              <w:rPr>
                <w:rFonts w:cs="Arial"/>
                <w:color w:val="000000"/>
                <w:sz w:val="20"/>
                <w:szCs w:val="20"/>
              </w:rPr>
              <w:t>Dépenses d’appui aux programmes</w:t>
            </w:r>
          </w:p>
        </w:tc>
        <w:tc>
          <w:tcPr>
            <w:tcW w:w="1894" w:type="dxa"/>
            <w:tcBorders>
              <w:top w:val="nil"/>
              <w:left w:val="nil"/>
              <w:bottom w:val="single" w:sz="4" w:space="0" w:color="auto"/>
              <w:right w:val="single" w:sz="8" w:space="0" w:color="auto"/>
            </w:tcBorders>
            <w:shd w:val="clear" w:color="auto" w:fill="auto"/>
            <w:noWrap/>
            <w:vAlign w:val="center"/>
          </w:tcPr>
          <w:p w:rsidR="009E5FC6" w:rsidRDefault="009E5FC6" w:rsidP="009E5FC6">
            <w:pPr>
              <w:spacing w:after="0" w:line="240" w:lineRule="auto"/>
              <w:jc w:val="right"/>
              <w:rPr>
                <w:rFonts w:eastAsia="Times New Roman" w:cs="Arial"/>
                <w:color w:val="000000"/>
                <w:sz w:val="20"/>
                <w:szCs w:val="20"/>
              </w:rPr>
            </w:pPr>
            <w:r>
              <w:rPr>
                <w:rFonts w:cs="Arial"/>
                <w:sz w:val="20"/>
                <w:szCs w:val="20"/>
              </w:rPr>
              <w:t xml:space="preserve"> 1 104 664 </w:t>
            </w:r>
          </w:p>
        </w:tc>
      </w:tr>
      <w:tr w:rsidR="00D57C71" w:rsidRPr="004916B9" w:rsidTr="00442CF6">
        <w:trPr>
          <w:trHeight w:val="431"/>
        </w:trPr>
        <w:tc>
          <w:tcPr>
            <w:tcW w:w="6787" w:type="dxa"/>
            <w:tcBorders>
              <w:top w:val="nil"/>
              <w:left w:val="single" w:sz="8" w:space="0" w:color="auto"/>
              <w:bottom w:val="single" w:sz="8" w:space="0" w:color="auto"/>
              <w:right w:val="single" w:sz="4" w:space="0" w:color="auto"/>
            </w:tcBorders>
            <w:shd w:val="clear" w:color="auto" w:fill="DEEAF6"/>
            <w:noWrap/>
            <w:vAlign w:val="center"/>
            <w:hideMark/>
          </w:tcPr>
          <w:p w:rsidR="00D57C71" w:rsidRPr="00D57C71" w:rsidRDefault="00D57C71" w:rsidP="00446A09">
            <w:pPr>
              <w:spacing w:after="0" w:line="240" w:lineRule="auto"/>
              <w:rPr>
                <w:rFonts w:eastAsia="Times New Roman" w:cs="Arial"/>
                <w:b/>
                <w:bCs/>
                <w:color w:val="000000"/>
                <w:sz w:val="20"/>
                <w:szCs w:val="20"/>
                <w:lang w:val="fr-FR"/>
              </w:rPr>
            </w:pPr>
            <w:r w:rsidRPr="005753FB">
              <w:rPr>
                <w:rFonts w:cs="Arial"/>
                <w:b/>
                <w:bCs/>
                <w:color w:val="000000"/>
                <w:sz w:val="20"/>
                <w:szCs w:val="20"/>
                <w:lang w:val="fr-FR"/>
              </w:rPr>
              <w:t>Grand total à diviser entre les Parties</w:t>
            </w:r>
          </w:p>
        </w:tc>
        <w:tc>
          <w:tcPr>
            <w:tcW w:w="1894" w:type="dxa"/>
            <w:tcBorders>
              <w:top w:val="nil"/>
              <w:left w:val="nil"/>
              <w:bottom w:val="single" w:sz="8" w:space="0" w:color="auto"/>
              <w:right w:val="single" w:sz="8" w:space="0" w:color="auto"/>
            </w:tcBorders>
            <w:shd w:val="clear" w:color="auto" w:fill="DEEAF6"/>
            <w:noWrap/>
            <w:vAlign w:val="center"/>
          </w:tcPr>
          <w:p w:rsidR="00D57C71" w:rsidRPr="004916B9" w:rsidRDefault="00D57C71" w:rsidP="00446A09">
            <w:pPr>
              <w:spacing w:after="0" w:line="240" w:lineRule="auto"/>
              <w:jc w:val="right"/>
              <w:rPr>
                <w:rFonts w:eastAsia="Times New Roman" w:cs="Arial"/>
                <w:b/>
                <w:color w:val="000000"/>
                <w:sz w:val="20"/>
                <w:szCs w:val="20"/>
              </w:rPr>
            </w:pPr>
            <w:r w:rsidRPr="00D57C71">
              <w:rPr>
                <w:rFonts w:eastAsia="Times New Roman" w:cs="Arial"/>
                <w:color w:val="000000"/>
                <w:sz w:val="20"/>
                <w:szCs w:val="20"/>
                <w:lang w:val="fr-FR"/>
              </w:rPr>
              <w:t xml:space="preserve"> </w:t>
            </w:r>
            <w:r w:rsidR="009E5FC6">
              <w:rPr>
                <w:rFonts w:cs="Arial"/>
                <w:b/>
                <w:sz w:val="20"/>
                <w:szCs w:val="20"/>
              </w:rPr>
              <w:t>9 602 079</w:t>
            </w:r>
          </w:p>
        </w:tc>
      </w:tr>
    </w:tbl>
    <w:p w:rsidR="00D57C71" w:rsidRDefault="00D57C71" w:rsidP="00D57C71">
      <w:pPr>
        <w:spacing w:after="0" w:line="240" w:lineRule="auto"/>
        <w:jc w:val="both"/>
        <w:rPr>
          <w:rFonts w:eastAsia="Palatino Linotype" w:cs="Arial"/>
        </w:rPr>
      </w:pPr>
    </w:p>
    <w:p w:rsidR="00D57C71" w:rsidRPr="00D50336" w:rsidRDefault="00D57C71" w:rsidP="00D57C71">
      <w:pPr>
        <w:spacing w:after="0" w:line="240" w:lineRule="auto"/>
        <w:jc w:val="both"/>
        <w:rPr>
          <w:rFonts w:eastAsia="Palatino Linotype" w:cs="Arial"/>
          <w:b/>
          <w:lang w:val="fr-FR"/>
        </w:rPr>
      </w:pPr>
      <w:r w:rsidRPr="00D50336">
        <w:rPr>
          <w:rFonts w:eastAsia="Palatino Linotype" w:cs="Arial"/>
          <w:b/>
          <w:lang w:val="fr-FR"/>
        </w:rPr>
        <w:t xml:space="preserve">Scénario </w:t>
      </w:r>
      <w:r w:rsidR="009E5FC6">
        <w:rPr>
          <w:rFonts w:eastAsia="Palatino Linotype" w:cs="Arial"/>
          <w:b/>
          <w:lang w:val="fr-FR"/>
        </w:rPr>
        <w:t>4</w:t>
      </w:r>
      <w:r w:rsidRPr="00D50336">
        <w:rPr>
          <w:rFonts w:eastAsia="Palatino Linotype" w:cs="Arial"/>
          <w:b/>
          <w:lang w:val="fr-FR"/>
        </w:rPr>
        <w:t xml:space="preserve">: </w:t>
      </w:r>
      <w:r w:rsidR="00D50336" w:rsidRPr="00D50336">
        <w:rPr>
          <w:rFonts w:eastAsia="Palatino Linotype" w:cs="Arial"/>
          <w:b/>
          <w:lang w:val="fr-FR"/>
        </w:rPr>
        <w:t>Programme de travail e</w:t>
      </w:r>
      <w:r w:rsidR="00D50336">
        <w:rPr>
          <w:rFonts w:eastAsia="Palatino Linotype" w:cs="Arial"/>
          <w:b/>
          <w:lang w:val="fr-FR"/>
        </w:rPr>
        <w:t xml:space="preserve">n addition du Scénario </w:t>
      </w:r>
      <w:r w:rsidR="009E5FC6">
        <w:rPr>
          <w:rFonts w:eastAsia="Palatino Linotype" w:cs="Arial"/>
          <w:b/>
          <w:lang w:val="fr-FR"/>
        </w:rPr>
        <w:t>3</w:t>
      </w:r>
    </w:p>
    <w:p w:rsidR="00D50336" w:rsidRDefault="00D50336" w:rsidP="00D50336">
      <w:pPr>
        <w:widowControl w:val="0"/>
        <w:tabs>
          <w:tab w:val="left" w:pos="709"/>
        </w:tabs>
        <w:autoSpaceDE w:val="0"/>
        <w:autoSpaceDN w:val="0"/>
        <w:adjustRightInd w:val="0"/>
        <w:spacing w:after="0" w:line="240" w:lineRule="auto"/>
        <w:ind w:left="567"/>
        <w:contextualSpacing/>
        <w:jc w:val="both"/>
        <w:rPr>
          <w:rFonts w:eastAsia="Palatino Linotype" w:cs="Arial"/>
          <w:b/>
          <w:lang w:val="fr-FR"/>
        </w:rPr>
      </w:pPr>
    </w:p>
    <w:p w:rsidR="00D50336" w:rsidRDefault="00CF5934" w:rsidP="00CF5934">
      <w:pPr>
        <w:pStyle w:val="Firstnumbering"/>
        <w:ind w:left="567" w:hanging="567"/>
      </w:pPr>
      <w:r w:rsidRPr="0003634E">
        <w:t>Le scénario </w:t>
      </w:r>
      <w:r w:rsidR="000F6FD8">
        <w:t>4</w:t>
      </w:r>
      <w:r w:rsidRPr="0003634E">
        <w:t xml:space="preserve"> prévoit une légère augmentation de 2</w:t>
      </w:r>
      <w:r w:rsidR="00283AE2">
        <w:t>,</w:t>
      </w:r>
      <w:r w:rsidR="000F6FD8">
        <w:t>82</w:t>
      </w:r>
      <w:r w:rsidRPr="0003634E">
        <w:t> pour cent par rapport au scénario </w:t>
      </w:r>
      <w:r w:rsidR="000F6FD8">
        <w:t>3</w:t>
      </w:r>
      <w:r w:rsidRPr="0003634E">
        <w:t>. Le scénario </w:t>
      </w:r>
      <w:r w:rsidR="000F6FD8">
        <w:t>4</w:t>
      </w:r>
      <w:r w:rsidRPr="0003634E">
        <w:t xml:space="preserve"> conserve tous les éléments déjà inclus dans le scénario </w:t>
      </w:r>
      <w:r w:rsidR="000F6FD8">
        <w:t>3</w:t>
      </w:r>
      <w:r w:rsidRPr="0003634E">
        <w:t xml:space="preserve"> et y ajoute </w:t>
      </w:r>
      <w:r w:rsidR="000F6FD8" w:rsidRPr="000F6FD8">
        <w:t>un</w:t>
      </w:r>
      <w:r w:rsidR="000F6FD8">
        <w:t xml:space="preserve"> petit</w:t>
      </w:r>
      <w:r w:rsidR="000F6FD8" w:rsidRPr="000F6FD8">
        <w:t xml:space="preserve"> nombre d'activités de base</w:t>
      </w:r>
      <w:r w:rsidRPr="0003634E">
        <w:t xml:space="preserve"> liées à la mise en œuvre du programme de travail pour</w:t>
      </w:r>
      <w:r w:rsidR="003460ED">
        <w:t xml:space="preserve"> la période intersession entre la COP13 et la COP14</w:t>
      </w:r>
      <w:r w:rsidRPr="0003634E">
        <w:t>. Auparavant</w:t>
      </w:r>
      <w:r w:rsidR="00283AE2">
        <w:t xml:space="preserve">, </w:t>
      </w:r>
      <w:r w:rsidRPr="0003634E">
        <w:t>le budget de base de la CMS disposait d'une allocation budgétaire liée à la mise en œuvre du programme de travail. Toutefois</w:t>
      </w:r>
      <w:r w:rsidR="00283AE2">
        <w:t>,</w:t>
      </w:r>
      <w:r w:rsidR="00040352">
        <w:t xml:space="preserve"> </w:t>
      </w:r>
      <w:r w:rsidRPr="0003634E">
        <w:t>depuis 2015</w:t>
      </w:r>
      <w:r w:rsidR="00283AE2">
        <w:t>,</w:t>
      </w:r>
      <w:r w:rsidR="00040352">
        <w:t xml:space="preserve"> </w:t>
      </w:r>
      <w:r w:rsidRPr="0003634E">
        <w:t xml:space="preserve">aucune allocation de ce type n'a été faite. </w:t>
      </w:r>
      <w:r w:rsidR="003460ED" w:rsidRPr="003460ED">
        <w:t>L'absence d'allocation de fonds pour le Programme de travail dans le budget de base contribue à l'incapacité du Secrétariat à s'acquitter d'un certain nombre de tâches centrales</w:t>
      </w:r>
      <w:r w:rsidR="003460ED">
        <w:t>. Cela</w:t>
      </w:r>
      <w:r w:rsidR="003460ED" w:rsidRPr="003460ED">
        <w:t xml:space="preserve"> contribue également à des inefficacités</w:t>
      </w:r>
      <w:r w:rsidR="00040352">
        <w:t xml:space="preserve"> </w:t>
      </w:r>
      <w:r w:rsidR="003460ED" w:rsidRPr="003460ED">
        <w:t>car il faut consacrer beaucoup de temps à la collecte de fonds et à l'embauche de consultants.</w:t>
      </w:r>
      <w:r w:rsidR="003460ED">
        <w:t xml:space="preserve"> </w:t>
      </w:r>
      <w:r w:rsidRPr="0003634E">
        <w:t>Par conséquent</w:t>
      </w:r>
      <w:r w:rsidR="00283AE2">
        <w:t>,</w:t>
      </w:r>
      <w:r w:rsidR="00040352">
        <w:t xml:space="preserve"> </w:t>
      </w:r>
      <w:r w:rsidRPr="0003634E">
        <w:t>le Secrétariat propose que les trois activités spécifiques suivantes soient financées par le budget de base au cours de la période triennale 2021-2023</w:t>
      </w:r>
      <w:r w:rsidR="00D50336" w:rsidRPr="00CF5934">
        <w:t>.</w:t>
      </w:r>
    </w:p>
    <w:p w:rsidR="003460ED" w:rsidRPr="00CF5934" w:rsidRDefault="003460ED" w:rsidP="003460ED">
      <w:pPr>
        <w:pStyle w:val="Firstnumbering"/>
        <w:numPr>
          <w:ilvl w:val="0"/>
          <w:numId w:val="0"/>
        </w:numPr>
        <w:ind w:left="567"/>
      </w:pPr>
    </w:p>
    <w:p w:rsidR="00CF5934" w:rsidRPr="0003634E" w:rsidRDefault="00CF5934" w:rsidP="00CF5934">
      <w:pPr>
        <w:widowControl w:val="0"/>
        <w:numPr>
          <w:ilvl w:val="0"/>
          <w:numId w:val="12"/>
        </w:numPr>
        <w:tabs>
          <w:tab w:val="left" w:pos="360"/>
        </w:tabs>
        <w:autoSpaceDE w:val="0"/>
        <w:autoSpaceDN w:val="0"/>
        <w:adjustRightInd w:val="0"/>
        <w:spacing w:after="0" w:line="240" w:lineRule="auto"/>
        <w:ind w:left="1134" w:hanging="567"/>
        <w:contextualSpacing/>
        <w:jc w:val="both"/>
        <w:rPr>
          <w:rFonts w:eastAsia="Times New Roman" w:cs="Arial"/>
        </w:rPr>
      </w:pPr>
      <w:r w:rsidRPr="00CF5934">
        <w:rPr>
          <w:rFonts w:eastAsia="Times New Roman" w:cs="Arial"/>
          <w:i/>
          <w:lang w:val="fr-FR"/>
        </w:rPr>
        <w:t>Analyse des rapports nationaux :</w:t>
      </w:r>
      <w:r w:rsidRPr="00CF5934">
        <w:rPr>
          <w:rFonts w:eastAsia="Times New Roman" w:cs="Arial"/>
          <w:lang w:val="fr-FR"/>
        </w:rPr>
        <w:t xml:space="preserve"> le processus de soumission des rapports nationaux est l’une des obligations fondamentales de la Convention énoncée à l’article VI 3. Suite à la Résolution 12.9</w:t>
      </w:r>
      <w:r w:rsidR="00DC3884">
        <w:rPr>
          <w:rFonts w:eastAsia="Times New Roman" w:cs="Arial"/>
          <w:lang w:val="fr-FR"/>
        </w:rPr>
        <w:t xml:space="preserve"> </w:t>
      </w:r>
      <w:r w:rsidR="00DC3884" w:rsidRPr="00C30A55">
        <w:rPr>
          <w:rFonts w:eastAsia="Times New Roman" w:cs="Arial"/>
          <w:i/>
          <w:lang w:val="fr-FR"/>
        </w:rPr>
        <w:t>Établissement d’un mécanisme d’examen et d’un programme sur la législation nationale</w:t>
      </w:r>
      <w:r w:rsidR="00040352">
        <w:rPr>
          <w:rFonts w:eastAsia="Times New Roman" w:cs="Arial"/>
          <w:lang w:val="fr-FR"/>
        </w:rPr>
        <w:t xml:space="preserve"> </w:t>
      </w:r>
      <w:r w:rsidR="00283AE2">
        <w:rPr>
          <w:rFonts w:eastAsia="Times New Roman" w:cs="Arial"/>
          <w:lang w:val="fr-FR"/>
        </w:rPr>
        <w:t xml:space="preserve">, </w:t>
      </w:r>
      <w:r w:rsidRPr="00CF5934">
        <w:rPr>
          <w:rFonts w:eastAsia="Times New Roman" w:cs="Arial"/>
          <w:lang w:val="fr-FR"/>
        </w:rPr>
        <w:t>l'analyse des rapports nationaux sert désormais aussi de base pour l'instauration du mécanisme de révision</w:t>
      </w:r>
      <w:r w:rsidR="00040352">
        <w:rPr>
          <w:rFonts w:eastAsia="Times New Roman" w:cs="Arial"/>
          <w:lang w:val="fr-FR"/>
        </w:rPr>
        <w:t xml:space="preserve"> </w:t>
      </w:r>
      <w:r w:rsidRPr="00CF5934">
        <w:rPr>
          <w:rFonts w:eastAsia="Times New Roman" w:cs="Arial"/>
          <w:lang w:val="fr-FR"/>
        </w:rPr>
        <w:t>lancé en 2018. En outre</w:t>
      </w:r>
      <w:r w:rsidR="00283AE2">
        <w:rPr>
          <w:rFonts w:eastAsia="Times New Roman" w:cs="Arial"/>
          <w:lang w:val="fr-FR"/>
        </w:rPr>
        <w:t>,</w:t>
      </w:r>
      <w:r w:rsidR="00040352">
        <w:rPr>
          <w:rFonts w:eastAsia="Times New Roman" w:cs="Arial"/>
          <w:lang w:val="fr-FR"/>
        </w:rPr>
        <w:t xml:space="preserve"> </w:t>
      </w:r>
      <w:r w:rsidRPr="00CF5934">
        <w:rPr>
          <w:rFonts w:eastAsia="Times New Roman" w:cs="Arial"/>
          <w:lang w:val="fr-FR"/>
        </w:rPr>
        <w:t>le processus de rapport a été étroitement lié à la mise en œuvre du Plan stratégique pour les espèces migratrices afin de garantir la capacité des rapports nationaux à fournir des informations sur l’évaluation des progrès accomplis en vue de la réalisation des objectifs contenus dans le Plan</w:t>
      </w:r>
      <w:r w:rsidR="00040352">
        <w:rPr>
          <w:rFonts w:eastAsia="Times New Roman" w:cs="Arial"/>
          <w:lang w:val="fr-FR"/>
        </w:rPr>
        <w:t xml:space="preserve"> </w:t>
      </w:r>
      <w:r w:rsidRPr="00CF5934">
        <w:rPr>
          <w:rFonts w:eastAsia="Times New Roman" w:cs="Arial"/>
          <w:lang w:val="fr-FR"/>
        </w:rPr>
        <w:t>sans créer de charge supplémentaire en termes de rapports. Au cours de la dernière période triennale</w:t>
      </w:r>
      <w:r w:rsidR="00040352">
        <w:rPr>
          <w:rFonts w:eastAsia="Times New Roman" w:cs="Arial"/>
          <w:lang w:val="fr-FR"/>
        </w:rPr>
        <w:t xml:space="preserve"> </w:t>
      </w:r>
      <w:r w:rsidRPr="00CF5934">
        <w:rPr>
          <w:rFonts w:eastAsia="Times New Roman" w:cs="Arial"/>
          <w:lang w:val="fr-FR"/>
        </w:rPr>
        <w:t>et avec une capacité interne limitée</w:t>
      </w:r>
      <w:r w:rsidR="00040352">
        <w:rPr>
          <w:rFonts w:eastAsia="Times New Roman" w:cs="Arial"/>
          <w:lang w:val="fr-FR"/>
        </w:rPr>
        <w:t xml:space="preserve"> </w:t>
      </w:r>
      <w:r w:rsidRPr="00CF5934">
        <w:rPr>
          <w:rFonts w:eastAsia="Times New Roman" w:cs="Arial"/>
          <w:lang w:val="fr-FR"/>
        </w:rPr>
        <w:t xml:space="preserve">la sous-traitance de l'analyse reposait sur la fourniture de contributions volontaires. Le processus de soumission de rapports nationaux ne peut exploiter pleinement son potentiel qu'avec un soutien financier approprié et prévisible. </w:t>
      </w:r>
      <w:r w:rsidRPr="0003634E">
        <w:rPr>
          <w:rFonts w:eastAsia="Times New Roman" w:cs="Arial"/>
        </w:rPr>
        <w:t xml:space="preserve">L'allocation de fonds demandée est de 30 000 € en 2023. </w:t>
      </w:r>
    </w:p>
    <w:p w:rsidR="00CF5934" w:rsidRPr="0003634E" w:rsidRDefault="00CF5934" w:rsidP="00CF5934">
      <w:pPr>
        <w:widowControl w:val="0"/>
        <w:tabs>
          <w:tab w:val="left" w:pos="360"/>
        </w:tabs>
        <w:autoSpaceDE w:val="0"/>
        <w:autoSpaceDN w:val="0"/>
        <w:adjustRightInd w:val="0"/>
        <w:spacing w:after="0" w:line="240" w:lineRule="auto"/>
        <w:ind w:left="720"/>
        <w:contextualSpacing/>
        <w:jc w:val="both"/>
        <w:rPr>
          <w:rFonts w:eastAsia="Times New Roman" w:cs="Arial"/>
        </w:rPr>
      </w:pPr>
    </w:p>
    <w:p w:rsidR="00C30A55" w:rsidRPr="00C30A55" w:rsidRDefault="00CF5934" w:rsidP="00C30A55">
      <w:pPr>
        <w:widowControl w:val="0"/>
        <w:numPr>
          <w:ilvl w:val="0"/>
          <w:numId w:val="12"/>
        </w:numPr>
        <w:tabs>
          <w:tab w:val="left" w:pos="360"/>
        </w:tabs>
        <w:autoSpaceDE w:val="0"/>
        <w:autoSpaceDN w:val="0"/>
        <w:adjustRightInd w:val="0"/>
        <w:spacing w:after="0" w:line="240" w:lineRule="auto"/>
        <w:ind w:left="1134" w:hanging="567"/>
        <w:contextualSpacing/>
        <w:jc w:val="both"/>
        <w:rPr>
          <w:rFonts w:eastAsia="Times New Roman" w:cs="Arial"/>
          <w:iCs/>
          <w:lang w:val="fr-FR"/>
        </w:rPr>
      </w:pPr>
      <w:r w:rsidRPr="00CF5934">
        <w:rPr>
          <w:rFonts w:eastAsia="Times New Roman" w:cs="Arial"/>
          <w:i/>
          <w:lang w:val="fr-FR"/>
        </w:rPr>
        <w:lastRenderedPageBreak/>
        <w:t>Élaboration du rapport sur « La situation des espèces migratrices dans le monde » :</w:t>
      </w:r>
      <w:r w:rsidR="00040352">
        <w:rPr>
          <w:rFonts w:eastAsia="Times New Roman" w:cs="Arial"/>
          <w:lang w:val="fr-FR"/>
        </w:rPr>
        <w:t xml:space="preserve"> </w:t>
      </w:r>
      <w:r w:rsidR="00C30A55">
        <w:rPr>
          <w:rFonts w:eastAsia="Times New Roman" w:cs="Arial"/>
          <w:lang w:val="fr-FR"/>
        </w:rPr>
        <w:t>S</w:t>
      </w:r>
      <w:r w:rsidRPr="00CF5934">
        <w:rPr>
          <w:rFonts w:eastAsia="Times New Roman" w:cs="Arial"/>
          <w:lang w:val="fr-FR"/>
        </w:rPr>
        <w:t>elon l’article VII</w:t>
      </w:r>
      <w:r w:rsidR="00283AE2">
        <w:rPr>
          <w:rFonts w:eastAsia="Times New Roman" w:cs="Arial"/>
          <w:lang w:val="fr-FR"/>
        </w:rPr>
        <w:t>,</w:t>
      </w:r>
      <w:r w:rsidR="00040352">
        <w:rPr>
          <w:rFonts w:eastAsia="Times New Roman" w:cs="Arial"/>
          <w:lang w:val="fr-FR"/>
        </w:rPr>
        <w:t xml:space="preserve"> </w:t>
      </w:r>
      <w:r w:rsidRPr="00CF5934">
        <w:rPr>
          <w:rFonts w:eastAsia="Times New Roman" w:cs="Arial"/>
          <w:lang w:val="fr-FR"/>
        </w:rPr>
        <w:t>la Conférence des Parties examinera l’état de conservation des espèces migratrices inscrites dans ses annexes à chacune de ses sessions. La COP11 (Quito</w:t>
      </w:r>
      <w:r w:rsidR="00040352">
        <w:rPr>
          <w:rFonts w:eastAsia="Times New Roman" w:cs="Arial"/>
          <w:lang w:val="fr-FR"/>
        </w:rPr>
        <w:t xml:space="preserve"> </w:t>
      </w:r>
      <w:r w:rsidRPr="00CF5934">
        <w:rPr>
          <w:rFonts w:eastAsia="Times New Roman" w:cs="Arial"/>
          <w:lang w:val="fr-FR"/>
        </w:rPr>
        <w:t>2014) a identifié la préparation d'un rapport sur l'état de conservation des espèces de la CMS comme une activité hautement prioritaire à poursuivre dans le programme de travail de la CMS</w:t>
      </w:r>
      <w:r w:rsidR="00040352">
        <w:rPr>
          <w:rFonts w:eastAsia="Times New Roman" w:cs="Arial"/>
          <w:lang w:val="fr-FR"/>
        </w:rPr>
        <w:t xml:space="preserve"> </w:t>
      </w:r>
      <w:r w:rsidRPr="00CF5934">
        <w:rPr>
          <w:rFonts w:eastAsia="Times New Roman" w:cs="Arial"/>
          <w:lang w:val="fr-FR"/>
        </w:rPr>
        <w:t xml:space="preserve">son développement étant subordonné à la disponibilité de contributions volontaires. Le concept et les estimations associées du rapport sur la </w:t>
      </w:r>
      <w:r w:rsidRPr="00CF5934">
        <w:rPr>
          <w:rFonts w:eastAsia="Times New Roman" w:cs="Arial"/>
          <w:i/>
          <w:lang w:val="fr-FR"/>
        </w:rPr>
        <w:t>« Situation des espèces migratrices dans le monde »</w:t>
      </w:r>
      <w:r w:rsidRPr="00CF5934">
        <w:rPr>
          <w:rFonts w:eastAsia="Times New Roman" w:cs="Arial"/>
          <w:lang w:val="fr-FR"/>
        </w:rPr>
        <w:t xml:space="preserve"> ont été présentés à la COP12</w:t>
      </w:r>
      <w:r w:rsidR="00C30A55">
        <w:rPr>
          <w:rFonts w:eastAsia="Times New Roman" w:cs="Arial"/>
          <w:lang w:val="fr-FR"/>
        </w:rPr>
        <w:t>.</w:t>
      </w:r>
      <w:r w:rsidRPr="00CF5934">
        <w:rPr>
          <w:rFonts w:eastAsia="Times New Roman" w:cs="Arial"/>
          <w:lang w:val="fr-FR"/>
        </w:rPr>
        <w:t xml:space="preserve"> </w:t>
      </w:r>
      <w:r w:rsidR="00C30A55">
        <w:rPr>
          <w:rFonts w:eastAsia="Times New Roman" w:cs="Arial"/>
          <w:lang w:val="fr-FR"/>
        </w:rPr>
        <w:t>Sans contributions volontaires</w:t>
      </w:r>
      <w:r w:rsidR="00040352">
        <w:rPr>
          <w:rFonts w:eastAsia="Times New Roman" w:cs="Arial"/>
          <w:lang w:val="fr-FR"/>
        </w:rPr>
        <w:t xml:space="preserve"> </w:t>
      </w:r>
      <w:r w:rsidR="00C30A55" w:rsidRPr="00C30A55">
        <w:rPr>
          <w:rFonts w:eastAsia="Times New Roman" w:cs="Arial"/>
          <w:lang w:val="fr-FR"/>
        </w:rPr>
        <w:t xml:space="preserve">certains éléments initiaux ont été préparés à l'aide de personnel de base (voir UNEP/CMS/COP13/Doc.24 </w:t>
      </w:r>
      <w:r w:rsidR="00C30A55">
        <w:rPr>
          <w:rFonts w:eastAsia="Times New Roman" w:cs="Arial"/>
          <w:lang w:val="fr-FR"/>
        </w:rPr>
        <w:t>)</w:t>
      </w:r>
      <w:r w:rsidR="00C30A55">
        <w:rPr>
          <w:rFonts w:eastAsia="Times New Roman" w:cs="Arial"/>
          <w:iCs/>
          <w:lang w:val="fr-FR"/>
        </w:rPr>
        <w:t xml:space="preserve"> </w:t>
      </w:r>
      <w:r w:rsidRPr="00C30A55">
        <w:rPr>
          <w:rFonts w:eastAsia="Times New Roman" w:cs="Arial"/>
          <w:lang w:val="fr-FR"/>
        </w:rPr>
        <w:t xml:space="preserve">mais la capacité de produire de manière fiable une telle publication phare pour la CMS est limitée. </w:t>
      </w:r>
      <w:r w:rsidR="00C30A55" w:rsidRPr="00C30A55">
        <w:rPr>
          <w:rFonts w:eastAsia="Times New Roman" w:cs="Arial"/>
          <w:lang w:val="fr-FR"/>
        </w:rPr>
        <w:t>En fournissant un budget de base pour ce rapport</w:t>
      </w:r>
      <w:r w:rsidR="00040352">
        <w:rPr>
          <w:rFonts w:eastAsia="Times New Roman" w:cs="Arial"/>
          <w:lang w:val="fr-FR"/>
        </w:rPr>
        <w:t xml:space="preserve"> </w:t>
      </w:r>
      <w:r w:rsidR="00C30A55" w:rsidRPr="00C30A55">
        <w:rPr>
          <w:rFonts w:eastAsia="Times New Roman" w:cs="Arial"/>
          <w:lang w:val="fr-FR"/>
        </w:rPr>
        <w:t>une analyse robuste et détaillée au niveau des espèces pourrait être effectuée et soumise à la COP14. L'allocation de fonds demandée est de 50 000 euros par an</w:t>
      </w:r>
      <w:r w:rsidR="00040352">
        <w:rPr>
          <w:rFonts w:eastAsia="Times New Roman" w:cs="Arial"/>
          <w:lang w:val="fr-FR"/>
        </w:rPr>
        <w:t xml:space="preserve"> </w:t>
      </w:r>
      <w:r w:rsidR="00C30A55" w:rsidRPr="00C30A55">
        <w:rPr>
          <w:rFonts w:eastAsia="Times New Roman" w:cs="Arial"/>
          <w:lang w:val="fr-FR"/>
        </w:rPr>
        <w:t>pour un total de 150 000 euros pour la période triennale.</w:t>
      </w:r>
    </w:p>
    <w:p w:rsidR="00CF5934" w:rsidRPr="00C30A55" w:rsidRDefault="00CF5934" w:rsidP="00C30A55">
      <w:pPr>
        <w:widowControl w:val="0"/>
        <w:tabs>
          <w:tab w:val="left" w:pos="360"/>
        </w:tabs>
        <w:autoSpaceDE w:val="0"/>
        <w:autoSpaceDN w:val="0"/>
        <w:adjustRightInd w:val="0"/>
        <w:spacing w:after="0" w:line="240" w:lineRule="auto"/>
        <w:ind w:left="1134"/>
        <w:contextualSpacing/>
        <w:jc w:val="both"/>
        <w:rPr>
          <w:rFonts w:eastAsia="Times New Roman" w:cs="Arial"/>
          <w:iCs/>
          <w:lang w:val="fr-FR"/>
        </w:rPr>
      </w:pPr>
    </w:p>
    <w:p w:rsidR="00CF5934" w:rsidRPr="00CF5934" w:rsidRDefault="00CF5934" w:rsidP="00CF5934">
      <w:pPr>
        <w:widowControl w:val="0"/>
        <w:numPr>
          <w:ilvl w:val="0"/>
          <w:numId w:val="12"/>
        </w:numPr>
        <w:tabs>
          <w:tab w:val="left" w:pos="360"/>
        </w:tabs>
        <w:autoSpaceDE w:val="0"/>
        <w:autoSpaceDN w:val="0"/>
        <w:adjustRightInd w:val="0"/>
        <w:spacing w:after="0" w:line="240" w:lineRule="auto"/>
        <w:ind w:left="1134" w:hanging="567"/>
        <w:contextualSpacing/>
        <w:jc w:val="both"/>
        <w:rPr>
          <w:rFonts w:eastAsia="Times New Roman" w:cs="Arial"/>
          <w:lang w:val="fr-FR"/>
        </w:rPr>
      </w:pPr>
      <w:r w:rsidRPr="00CF5934">
        <w:rPr>
          <w:rFonts w:eastAsia="Times New Roman" w:cs="Arial"/>
          <w:i/>
          <w:lang w:val="fr-FR"/>
        </w:rPr>
        <w:t xml:space="preserve">Activités de sensibilisation. </w:t>
      </w:r>
      <w:r w:rsidRPr="00CF5934">
        <w:rPr>
          <w:rFonts w:eastAsia="Times New Roman" w:cs="Arial"/>
          <w:iCs/>
          <w:lang w:val="fr-FR"/>
        </w:rPr>
        <w:t>Avec les ressources limitées disponibles</w:t>
      </w:r>
      <w:r w:rsidR="00283AE2">
        <w:rPr>
          <w:rFonts w:eastAsia="Times New Roman" w:cs="Arial"/>
          <w:iCs/>
          <w:lang w:val="fr-FR"/>
        </w:rPr>
        <w:t>,</w:t>
      </w:r>
      <w:r w:rsidR="00040352">
        <w:rPr>
          <w:rFonts w:eastAsia="Times New Roman" w:cs="Arial"/>
          <w:iCs/>
          <w:lang w:val="fr-FR"/>
        </w:rPr>
        <w:t xml:space="preserve"> </w:t>
      </w:r>
      <w:r w:rsidRPr="00CF5934">
        <w:rPr>
          <w:rFonts w:eastAsia="Times New Roman" w:cs="Arial"/>
          <w:iCs/>
          <w:lang w:val="fr-FR"/>
        </w:rPr>
        <w:t xml:space="preserve">les activités de communication régulières du Secrétariat reposent en grande partie sur la création de contenu pour différentes plates-formes médiatiques visant à décrire le travail de la CMS et à montrer comment il s'intègre dans le tableau plus général de la conservation de la biodiversité mondiale. </w:t>
      </w:r>
      <w:r w:rsidRPr="00CF5934">
        <w:rPr>
          <w:rFonts w:eastAsia="Times New Roman" w:cs="Arial"/>
          <w:lang w:val="fr-FR"/>
        </w:rPr>
        <w:t xml:space="preserve">Grâce à un financement </w:t>
      </w:r>
      <w:r w:rsidR="00C30A55">
        <w:rPr>
          <w:rFonts w:eastAsia="Times New Roman" w:cs="Arial"/>
          <w:lang w:val="fr-FR"/>
        </w:rPr>
        <w:t>de base pour les activités de sensiblisation</w:t>
      </w:r>
      <w:r w:rsidR="00283AE2">
        <w:rPr>
          <w:rFonts w:eastAsia="Times New Roman" w:cs="Arial"/>
          <w:lang w:val="fr-FR"/>
        </w:rPr>
        <w:t>,</w:t>
      </w:r>
      <w:r w:rsidR="00040352">
        <w:rPr>
          <w:rFonts w:eastAsia="Times New Roman" w:cs="Arial"/>
          <w:lang w:val="fr-FR"/>
        </w:rPr>
        <w:t xml:space="preserve"> </w:t>
      </w:r>
      <w:r w:rsidRPr="00CF5934">
        <w:rPr>
          <w:rFonts w:eastAsia="Times New Roman" w:cs="Arial"/>
          <w:lang w:val="fr-FR"/>
        </w:rPr>
        <w:t>le Secrétariat serait davantage en mesure de répondre aux besoins généraux de communication de la Convention</w:t>
      </w:r>
      <w:r w:rsidR="00040352">
        <w:rPr>
          <w:rFonts w:eastAsia="Times New Roman" w:cs="Arial"/>
          <w:lang w:val="fr-FR"/>
        </w:rPr>
        <w:t xml:space="preserve"> </w:t>
      </w:r>
      <w:r w:rsidRPr="00CF5934">
        <w:rPr>
          <w:rFonts w:eastAsia="Times New Roman" w:cs="Arial"/>
          <w:lang w:val="fr-FR"/>
        </w:rPr>
        <w:t xml:space="preserve">y compris dans le cadre de la </w:t>
      </w:r>
      <w:r w:rsidRPr="00CF5934">
        <w:rPr>
          <w:rFonts w:eastAsia="Times New Roman" w:cs="Arial"/>
          <w:iCs/>
          <w:lang w:val="fr-FR"/>
        </w:rPr>
        <w:t>campagne de sensibilisation annuelle de la Journée mondiale des oiseaux migrateurs</w:t>
      </w:r>
      <w:r w:rsidR="00040352">
        <w:rPr>
          <w:rFonts w:eastAsia="Times New Roman" w:cs="Arial"/>
          <w:iCs/>
          <w:lang w:val="fr-FR"/>
        </w:rPr>
        <w:t xml:space="preserve"> </w:t>
      </w:r>
      <w:r w:rsidRPr="00CF5934">
        <w:rPr>
          <w:rFonts w:eastAsia="Times New Roman" w:cs="Arial"/>
          <w:lang w:val="fr-FR"/>
        </w:rPr>
        <w:t xml:space="preserve">et produirait </w:t>
      </w:r>
      <w:r w:rsidRPr="00CF5934">
        <w:rPr>
          <w:rFonts w:eastAsia="Times New Roman" w:cs="Arial"/>
          <w:iCs/>
          <w:lang w:val="fr-FR"/>
        </w:rPr>
        <w:t>des supports de communication professionnels ainsi que du contenu créatif pouvant nécessiter une expertise externe (vidéos</w:t>
      </w:r>
      <w:r w:rsidR="00040352">
        <w:rPr>
          <w:rFonts w:eastAsia="Times New Roman" w:cs="Arial"/>
          <w:iCs/>
          <w:lang w:val="fr-FR"/>
        </w:rPr>
        <w:t xml:space="preserve"> </w:t>
      </w:r>
      <w:r w:rsidRPr="00CF5934">
        <w:rPr>
          <w:rFonts w:eastAsia="Times New Roman" w:cs="Arial"/>
          <w:iCs/>
          <w:lang w:val="fr-FR"/>
        </w:rPr>
        <w:t>sites Web de campagne</w:t>
      </w:r>
      <w:r w:rsidR="00040352">
        <w:rPr>
          <w:rFonts w:eastAsia="Times New Roman" w:cs="Arial"/>
          <w:iCs/>
          <w:lang w:val="fr-FR"/>
        </w:rPr>
        <w:t xml:space="preserve"> </w:t>
      </w:r>
      <w:r w:rsidRPr="00CF5934">
        <w:rPr>
          <w:rFonts w:eastAsia="Times New Roman" w:cs="Arial"/>
          <w:iCs/>
          <w:lang w:val="fr-FR"/>
        </w:rPr>
        <w:t>infographies et autres travaux de conception</w:t>
      </w:r>
      <w:r w:rsidR="00040352">
        <w:rPr>
          <w:rFonts w:eastAsia="Times New Roman" w:cs="Arial"/>
          <w:iCs/>
          <w:lang w:val="fr-FR"/>
        </w:rPr>
        <w:t xml:space="preserve"> </w:t>
      </w:r>
      <w:r w:rsidRPr="00CF5934">
        <w:rPr>
          <w:rFonts w:eastAsia="Times New Roman" w:cs="Arial"/>
          <w:iCs/>
          <w:lang w:val="fr-FR"/>
        </w:rPr>
        <w:t>en ressources numériques et réseaux sociaux</w:t>
      </w:r>
      <w:r w:rsidR="00040352">
        <w:rPr>
          <w:rFonts w:eastAsia="Times New Roman" w:cs="Arial"/>
          <w:iCs/>
          <w:lang w:val="fr-FR"/>
        </w:rPr>
        <w:t xml:space="preserve"> </w:t>
      </w:r>
      <w:r w:rsidRPr="00CF5934">
        <w:rPr>
          <w:rFonts w:eastAsia="Times New Roman" w:cs="Arial"/>
          <w:iCs/>
          <w:lang w:val="fr-FR"/>
        </w:rPr>
        <w:t xml:space="preserve">etc.). L’allocation de fonds demandée est de </w:t>
      </w:r>
      <w:r w:rsidRPr="00CF5934">
        <w:rPr>
          <w:rFonts w:eastAsia="Times New Roman" w:cs="Arial"/>
          <w:lang w:val="fr-FR"/>
        </w:rPr>
        <w:t>20 000 € par an</w:t>
      </w:r>
      <w:r w:rsidR="00283AE2">
        <w:rPr>
          <w:rFonts w:eastAsia="Times New Roman" w:cs="Arial"/>
          <w:lang w:val="fr-FR"/>
        </w:rPr>
        <w:t>,</w:t>
      </w:r>
      <w:r w:rsidR="00040352">
        <w:rPr>
          <w:rFonts w:eastAsia="Times New Roman" w:cs="Arial"/>
          <w:lang w:val="fr-FR"/>
        </w:rPr>
        <w:t xml:space="preserve"> </w:t>
      </w:r>
      <w:r w:rsidRPr="00CF5934">
        <w:rPr>
          <w:rFonts w:eastAsia="Times New Roman" w:cs="Arial"/>
          <w:lang w:val="fr-FR"/>
        </w:rPr>
        <w:t>soit un total de 60 000 € pour la période triennale.</w:t>
      </w:r>
    </w:p>
    <w:p w:rsidR="00D50336" w:rsidRPr="00CF5934" w:rsidRDefault="00D50336" w:rsidP="00D50336">
      <w:pPr>
        <w:pStyle w:val="Firstnumbering"/>
        <w:numPr>
          <w:ilvl w:val="0"/>
          <w:numId w:val="0"/>
        </w:numPr>
        <w:ind w:left="567"/>
        <w:rPr>
          <w:highlight w:val="yellow"/>
        </w:rPr>
      </w:pPr>
    </w:p>
    <w:tbl>
      <w:tblPr>
        <w:tblW w:w="8667" w:type="dxa"/>
        <w:tblInd w:w="841" w:type="dxa"/>
        <w:tblLook w:val="04A0" w:firstRow="1" w:lastRow="0" w:firstColumn="1" w:lastColumn="0" w:noHBand="0" w:noVBand="1"/>
      </w:tblPr>
      <w:tblGrid>
        <w:gridCol w:w="6550"/>
        <w:gridCol w:w="2117"/>
      </w:tblGrid>
      <w:tr w:rsidR="00D50336" w:rsidRPr="00BB0BC1" w:rsidTr="00442CF6">
        <w:trPr>
          <w:trHeight w:val="520"/>
        </w:trPr>
        <w:tc>
          <w:tcPr>
            <w:tcW w:w="8667" w:type="dxa"/>
            <w:gridSpan w:val="2"/>
            <w:tcBorders>
              <w:top w:val="single" w:sz="8" w:space="0" w:color="auto"/>
              <w:left w:val="single" w:sz="8" w:space="0" w:color="auto"/>
              <w:bottom w:val="single" w:sz="8" w:space="0" w:color="auto"/>
              <w:right w:val="single" w:sz="8" w:space="0" w:color="auto"/>
            </w:tcBorders>
            <w:shd w:val="clear" w:color="auto" w:fill="DEEAF6"/>
            <w:noWrap/>
            <w:vAlign w:val="center"/>
            <w:hideMark/>
          </w:tcPr>
          <w:p w:rsidR="00D50336" w:rsidRPr="00D50336" w:rsidRDefault="0034469A" w:rsidP="00D50336">
            <w:pPr>
              <w:spacing w:after="0" w:line="240" w:lineRule="auto"/>
              <w:rPr>
                <w:rFonts w:eastAsia="Times New Roman" w:cs="Arial"/>
                <w:b/>
                <w:bCs/>
                <w:color w:val="000000"/>
                <w:sz w:val="20"/>
                <w:szCs w:val="20"/>
                <w:lang w:val="fr-FR"/>
              </w:rPr>
            </w:pPr>
            <w:r w:rsidRPr="0034469A">
              <w:rPr>
                <w:rFonts w:cs="Arial"/>
                <w:b/>
                <w:bCs/>
                <w:color w:val="000000"/>
                <w:sz w:val="20"/>
                <w:szCs w:val="20"/>
                <w:lang w:val="fr-FR"/>
              </w:rPr>
              <w:t xml:space="preserve">Coûts totaux par catégorie pour la période </w:t>
            </w:r>
            <w:r w:rsidR="00D50336" w:rsidRPr="00D50336">
              <w:rPr>
                <w:rFonts w:eastAsia="Times New Roman" w:cs="Arial"/>
                <w:b/>
                <w:bCs/>
                <w:color w:val="000000"/>
                <w:sz w:val="20"/>
                <w:szCs w:val="20"/>
                <w:lang w:val="fr-FR"/>
              </w:rPr>
              <w:t>2021-2023 (</w:t>
            </w:r>
            <w:r w:rsidRPr="0034469A">
              <w:rPr>
                <w:rFonts w:eastAsia="Times New Roman" w:cs="Arial"/>
                <w:b/>
                <w:bCs/>
                <w:color w:val="000000"/>
                <w:sz w:val="20"/>
                <w:szCs w:val="20"/>
                <w:lang w:val="fr-FR"/>
              </w:rPr>
              <w:t>e</w:t>
            </w:r>
            <w:r w:rsidR="00D50336" w:rsidRPr="00D50336">
              <w:rPr>
                <w:rFonts w:eastAsia="Times New Roman" w:cs="Arial"/>
                <w:b/>
                <w:bCs/>
                <w:color w:val="000000"/>
                <w:sz w:val="20"/>
                <w:szCs w:val="20"/>
                <w:lang w:val="fr-FR"/>
              </w:rPr>
              <w:t>n Euros)</w:t>
            </w:r>
          </w:p>
        </w:tc>
      </w:tr>
      <w:tr w:rsidR="00D50336" w:rsidRPr="00D50336" w:rsidTr="00442CF6">
        <w:trPr>
          <w:trHeight w:val="288"/>
        </w:trPr>
        <w:tc>
          <w:tcPr>
            <w:tcW w:w="655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50336" w:rsidRPr="00D50336" w:rsidRDefault="00D50336" w:rsidP="00D50336">
            <w:pPr>
              <w:spacing w:after="0" w:line="240" w:lineRule="auto"/>
              <w:rPr>
                <w:rFonts w:eastAsia="Times New Roman" w:cs="Arial"/>
                <w:color w:val="000000"/>
                <w:sz w:val="20"/>
                <w:szCs w:val="20"/>
              </w:rPr>
            </w:pPr>
            <w:r>
              <w:rPr>
                <w:rFonts w:eastAsia="Times New Roman" w:cs="Arial"/>
                <w:color w:val="000000"/>
                <w:sz w:val="20"/>
                <w:szCs w:val="20"/>
              </w:rPr>
              <w:t>Personnel</w:t>
            </w:r>
          </w:p>
        </w:tc>
        <w:tc>
          <w:tcPr>
            <w:tcW w:w="2117" w:type="dxa"/>
            <w:tcBorders>
              <w:top w:val="single" w:sz="8" w:space="0" w:color="auto"/>
              <w:left w:val="nil"/>
              <w:bottom w:val="single" w:sz="4" w:space="0" w:color="auto"/>
              <w:right w:val="single" w:sz="8" w:space="0" w:color="auto"/>
            </w:tcBorders>
            <w:shd w:val="clear" w:color="auto" w:fill="auto"/>
            <w:noWrap/>
            <w:vAlign w:val="center"/>
          </w:tcPr>
          <w:p w:rsidR="00D50336" w:rsidRPr="00D50336" w:rsidRDefault="00D50336" w:rsidP="00D50336">
            <w:pPr>
              <w:spacing w:after="0" w:line="240" w:lineRule="auto"/>
              <w:jc w:val="right"/>
              <w:rPr>
                <w:rFonts w:eastAsia="Times New Roman" w:cs="Arial"/>
                <w:color w:val="000000"/>
                <w:sz w:val="20"/>
                <w:szCs w:val="20"/>
              </w:rPr>
            </w:pPr>
            <w:r w:rsidRPr="00D50336">
              <w:rPr>
                <w:rFonts w:eastAsia="Times New Roman" w:cs="Arial"/>
                <w:color w:val="000000"/>
                <w:sz w:val="20"/>
                <w:szCs w:val="20"/>
              </w:rPr>
              <w:t xml:space="preserve"> </w:t>
            </w:r>
            <w:r w:rsidR="00C30A55">
              <w:rPr>
                <w:sz w:val="20"/>
                <w:szCs w:val="20"/>
              </w:rPr>
              <w:t>6 930 356</w:t>
            </w:r>
          </w:p>
        </w:tc>
      </w:tr>
      <w:tr w:rsidR="00D50336" w:rsidRPr="00D50336" w:rsidTr="00442CF6">
        <w:trPr>
          <w:trHeight w:val="288"/>
        </w:trPr>
        <w:tc>
          <w:tcPr>
            <w:tcW w:w="6550" w:type="dxa"/>
            <w:tcBorders>
              <w:top w:val="nil"/>
              <w:left w:val="single" w:sz="8" w:space="0" w:color="auto"/>
              <w:bottom w:val="single" w:sz="4" w:space="0" w:color="auto"/>
              <w:right w:val="single" w:sz="4" w:space="0" w:color="auto"/>
            </w:tcBorders>
            <w:shd w:val="clear" w:color="auto" w:fill="auto"/>
            <w:noWrap/>
            <w:vAlign w:val="center"/>
            <w:hideMark/>
          </w:tcPr>
          <w:p w:rsidR="00D50336" w:rsidRPr="00D50336" w:rsidRDefault="00D50336" w:rsidP="00D50336">
            <w:pPr>
              <w:spacing w:after="0" w:line="240" w:lineRule="auto"/>
              <w:rPr>
                <w:rFonts w:eastAsia="Times New Roman" w:cs="Arial"/>
                <w:color w:val="FF0000"/>
                <w:sz w:val="20"/>
                <w:szCs w:val="20"/>
              </w:rPr>
            </w:pPr>
            <w:r>
              <w:rPr>
                <w:rFonts w:eastAsia="Times New Roman" w:cs="Arial"/>
                <w:color w:val="FF0000"/>
                <w:sz w:val="20"/>
                <w:szCs w:val="20"/>
              </w:rPr>
              <w:t>S</w:t>
            </w:r>
            <w:r w:rsidRPr="00D50336">
              <w:rPr>
                <w:rFonts w:eastAsia="Times New Roman" w:cs="Arial"/>
                <w:color w:val="FF0000"/>
                <w:sz w:val="20"/>
                <w:szCs w:val="20"/>
              </w:rPr>
              <w:t>ervices</w:t>
            </w:r>
            <w:r>
              <w:rPr>
                <w:rFonts w:eastAsia="Times New Roman" w:cs="Arial"/>
                <w:color w:val="FF0000"/>
                <w:sz w:val="20"/>
                <w:szCs w:val="20"/>
              </w:rPr>
              <w:t xml:space="preserve"> contractuels</w:t>
            </w:r>
          </w:p>
        </w:tc>
        <w:tc>
          <w:tcPr>
            <w:tcW w:w="2117" w:type="dxa"/>
            <w:tcBorders>
              <w:top w:val="nil"/>
              <w:left w:val="nil"/>
              <w:bottom w:val="single" w:sz="4" w:space="0" w:color="auto"/>
              <w:right w:val="single" w:sz="8" w:space="0" w:color="auto"/>
            </w:tcBorders>
            <w:shd w:val="clear" w:color="auto" w:fill="auto"/>
            <w:noWrap/>
            <w:vAlign w:val="center"/>
          </w:tcPr>
          <w:p w:rsidR="00D50336" w:rsidRPr="00D50336" w:rsidRDefault="00D50336" w:rsidP="00D50336">
            <w:pPr>
              <w:spacing w:after="0" w:line="240" w:lineRule="auto"/>
              <w:jc w:val="right"/>
              <w:rPr>
                <w:rFonts w:eastAsia="Times New Roman" w:cs="Arial"/>
                <w:color w:val="FF0000"/>
                <w:sz w:val="20"/>
                <w:szCs w:val="20"/>
              </w:rPr>
            </w:pPr>
            <w:r w:rsidRPr="00D50336">
              <w:rPr>
                <w:rFonts w:eastAsia="Times New Roman" w:cs="Arial"/>
                <w:color w:val="FF0000"/>
                <w:sz w:val="20"/>
                <w:szCs w:val="20"/>
              </w:rPr>
              <w:t xml:space="preserve"> 720</w:t>
            </w:r>
            <w:r w:rsidR="0034469A">
              <w:rPr>
                <w:rFonts w:eastAsia="Times New Roman" w:cs="Arial"/>
                <w:color w:val="FF0000"/>
                <w:sz w:val="20"/>
                <w:szCs w:val="20"/>
              </w:rPr>
              <w:t xml:space="preserve"> </w:t>
            </w:r>
            <w:r w:rsidRPr="00D50336">
              <w:rPr>
                <w:rFonts w:eastAsia="Times New Roman" w:cs="Arial"/>
                <w:color w:val="FF0000"/>
                <w:sz w:val="20"/>
                <w:szCs w:val="20"/>
              </w:rPr>
              <w:t xml:space="preserve">117 </w:t>
            </w:r>
          </w:p>
        </w:tc>
      </w:tr>
      <w:tr w:rsidR="00D50336" w:rsidRPr="00D50336" w:rsidTr="00442CF6">
        <w:trPr>
          <w:trHeight w:val="288"/>
        </w:trPr>
        <w:tc>
          <w:tcPr>
            <w:tcW w:w="6550" w:type="dxa"/>
            <w:tcBorders>
              <w:top w:val="nil"/>
              <w:left w:val="single" w:sz="8" w:space="0" w:color="auto"/>
              <w:bottom w:val="single" w:sz="4" w:space="0" w:color="auto"/>
              <w:right w:val="single" w:sz="4" w:space="0" w:color="auto"/>
            </w:tcBorders>
            <w:shd w:val="clear" w:color="auto" w:fill="auto"/>
            <w:noWrap/>
            <w:vAlign w:val="center"/>
            <w:hideMark/>
          </w:tcPr>
          <w:p w:rsidR="00D50336" w:rsidRPr="00D50336" w:rsidRDefault="0034469A" w:rsidP="00D50336">
            <w:pPr>
              <w:spacing w:after="0" w:line="240" w:lineRule="auto"/>
              <w:rPr>
                <w:rFonts w:eastAsia="Times New Roman" w:cs="Arial"/>
                <w:color w:val="000000"/>
                <w:sz w:val="20"/>
                <w:szCs w:val="20"/>
              </w:rPr>
            </w:pPr>
            <w:r>
              <w:rPr>
                <w:rFonts w:eastAsia="Times New Roman" w:cs="Arial"/>
                <w:color w:val="000000"/>
                <w:sz w:val="20"/>
                <w:szCs w:val="20"/>
              </w:rPr>
              <w:t>Coûts de fonctionnement</w:t>
            </w:r>
          </w:p>
        </w:tc>
        <w:tc>
          <w:tcPr>
            <w:tcW w:w="2117" w:type="dxa"/>
            <w:tcBorders>
              <w:top w:val="nil"/>
              <w:left w:val="nil"/>
              <w:bottom w:val="single" w:sz="4" w:space="0" w:color="auto"/>
              <w:right w:val="single" w:sz="8" w:space="0" w:color="auto"/>
            </w:tcBorders>
            <w:shd w:val="clear" w:color="auto" w:fill="auto"/>
            <w:noWrap/>
            <w:vAlign w:val="center"/>
          </w:tcPr>
          <w:p w:rsidR="00D50336" w:rsidRPr="00D50336" w:rsidRDefault="00D50336" w:rsidP="00D50336">
            <w:pPr>
              <w:spacing w:after="0" w:line="240" w:lineRule="auto"/>
              <w:jc w:val="right"/>
              <w:rPr>
                <w:rFonts w:eastAsia="Times New Roman" w:cs="Arial"/>
                <w:color w:val="000000"/>
                <w:sz w:val="20"/>
                <w:szCs w:val="20"/>
              </w:rPr>
            </w:pPr>
            <w:r w:rsidRPr="00D50336">
              <w:rPr>
                <w:rFonts w:eastAsia="Times New Roman" w:cs="Arial"/>
                <w:color w:val="000000"/>
                <w:sz w:val="20"/>
                <w:szCs w:val="20"/>
              </w:rPr>
              <w:t xml:space="preserve"> 420</w:t>
            </w:r>
            <w:r w:rsidR="0034469A">
              <w:rPr>
                <w:rFonts w:eastAsia="Times New Roman" w:cs="Arial"/>
                <w:color w:val="000000"/>
                <w:sz w:val="20"/>
                <w:szCs w:val="20"/>
              </w:rPr>
              <w:t xml:space="preserve"> </w:t>
            </w:r>
            <w:r w:rsidRPr="00D50336">
              <w:rPr>
                <w:rFonts w:eastAsia="Times New Roman" w:cs="Arial"/>
                <w:color w:val="000000"/>
                <w:sz w:val="20"/>
                <w:szCs w:val="20"/>
              </w:rPr>
              <w:t xml:space="preserve">632 </w:t>
            </w:r>
          </w:p>
        </w:tc>
      </w:tr>
      <w:tr w:rsidR="00D50336" w:rsidRPr="00D50336" w:rsidTr="00442CF6">
        <w:trPr>
          <w:trHeight w:val="288"/>
        </w:trPr>
        <w:tc>
          <w:tcPr>
            <w:tcW w:w="6550" w:type="dxa"/>
            <w:tcBorders>
              <w:top w:val="nil"/>
              <w:left w:val="single" w:sz="8" w:space="0" w:color="auto"/>
              <w:bottom w:val="single" w:sz="4" w:space="0" w:color="auto"/>
              <w:right w:val="single" w:sz="4" w:space="0" w:color="auto"/>
            </w:tcBorders>
            <w:shd w:val="clear" w:color="auto" w:fill="auto"/>
            <w:noWrap/>
            <w:vAlign w:val="center"/>
            <w:hideMark/>
          </w:tcPr>
          <w:p w:rsidR="00D50336" w:rsidRPr="00D50336" w:rsidRDefault="0034469A" w:rsidP="00D50336">
            <w:pPr>
              <w:spacing w:after="0" w:line="240" w:lineRule="auto"/>
              <w:rPr>
                <w:rFonts w:eastAsia="Times New Roman" w:cs="Arial"/>
                <w:color w:val="000000"/>
                <w:sz w:val="20"/>
                <w:szCs w:val="20"/>
              </w:rPr>
            </w:pPr>
            <w:r>
              <w:rPr>
                <w:rFonts w:eastAsia="Times New Roman" w:cs="Arial"/>
                <w:color w:val="000000"/>
                <w:sz w:val="20"/>
                <w:szCs w:val="20"/>
              </w:rPr>
              <w:t>Fournitures</w:t>
            </w:r>
          </w:p>
        </w:tc>
        <w:tc>
          <w:tcPr>
            <w:tcW w:w="2117" w:type="dxa"/>
            <w:tcBorders>
              <w:top w:val="nil"/>
              <w:left w:val="nil"/>
              <w:bottom w:val="single" w:sz="4" w:space="0" w:color="auto"/>
              <w:right w:val="single" w:sz="8" w:space="0" w:color="auto"/>
            </w:tcBorders>
            <w:shd w:val="clear" w:color="auto" w:fill="auto"/>
            <w:noWrap/>
            <w:vAlign w:val="center"/>
          </w:tcPr>
          <w:p w:rsidR="00D50336" w:rsidRPr="00D50336" w:rsidRDefault="00D50336" w:rsidP="00D50336">
            <w:pPr>
              <w:spacing w:after="0" w:line="240" w:lineRule="auto"/>
              <w:jc w:val="right"/>
              <w:rPr>
                <w:rFonts w:eastAsia="Times New Roman" w:cs="Arial"/>
                <w:color w:val="000000"/>
                <w:sz w:val="20"/>
                <w:szCs w:val="20"/>
              </w:rPr>
            </w:pPr>
            <w:r w:rsidRPr="00D50336">
              <w:rPr>
                <w:rFonts w:eastAsia="Times New Roman" w:cs="Arial"/>
                <w:color w:val="000000"/>
                <w:sz w:val="20"/>
                <w:szCs w:val="20"/>
              </w:rPr>
              <w:t xml:space="preserve"> 19</w:t>
            </w:r>
            <w:r w:rsidR="0034469A">
              <w:rPr>
                <w:rFonts w:eastAsia="Times New Roman" w:cs="Arial"/>
                <w:color w:val="000000"/>
                <w:sz w:val="20"/>
                <w:szCs w:val="20"/>
              </w:rPr>
              <w:t xml:space="preserve"> </w:t>
            </w:r>
            <w:r w:rsidRPr="00D50336">
              <w:rPr>
                <w:rFonts w:eastAsia="Times New Roman" w:cs="Arial"/>
                <w:color w:val="000000"/>
                <w:sz w:val="20"/>
                <w:szCs w:val="20"/>
              </w:rPr>
              <w:t xml:space="preserve">214 </w:t>
            </w:r>
          </w:p>
        </w:tc>
      </w:tr>
      <w:tr w:rsidR="00D50336" w:rsidRPr="00D50336" w:rsidTr="00442CF6">
        <w:trPr>
          <w:trHeight w:val="288"/>
        </w:trPr>
        <w:tc>
          <w:tcPr>
            <w:tcW w:w="6550" w:type="dxa"/>
            <w:tcBorders>
              <w:top w:val="nil"/>
              <w:left w:val="single" w:sz="8" w:space="0" w:color="auto"/>
              <w:bottom w:val="single" w:sz="4" w:space="0" w:color="auto"/>
              <w:right w:val="single" w:sz="4" w:space="0" w:color="auto"/>
            </w:tcBorders>
            <w:shd w:val="clear" w:color="auto" w:fill="auto"/>
            <w:noWrap/>
            <w:vAlign w:val="center"/>
            <w:hideMark/>
          </w:tcPr>
          <w:p w:rsidR="00D50336" w:rsidRPr="00D50336" w:rsidRDefault="0034469A" w:rsidP="00D50336">
            <w:pPr>
              <w:spacing w:after="0" w:line="240" w:lineRule="auto"/>
              <w:rPr>
                <w:rFonts w:eastAsia="Times New Roman" w:cs="Arial"/>
                <w:color w:val="000000"/>
                <w:sz w:val="20"/>
                <w:szCs w:val="20"/>
              </w:rPr>
            </w:pPr>
            <w:r>
              <w:rPr>
                <w:rFonts w:eastAsia="Times New Roman" w:cs="Arial"/>
                <w:color w:val="000000"/>
                <w:sz w:val="20"/>
                <w:szCs w:val="20"/>
              </w:rPr>
              <w:t>Matériel</w:t>
            </w:r>
          </w:p>
        </w:tc>
        <w:tc>
          <w:tcPr>
            <w:tcW w:w="2117" w:type="dxa"/>
            <w:tcBorders>
              <w:top w:val="nil"/>
              <w:left w:val="nil"/>
              <w:bottom w:val="single" w:sz="4" w:space="0" w:color="auto"/>
              <w:right w:val="single" w:sz="8" w:space="0" w:color="auto"/>
            </w:tcBorders>
            <w:shd w:val="clear" w:color="auto" w:fill="auto"/>
            <w:noWrap/>
            <w:vAlign w:val="center"/>
          </w:tcPr>
          <w:p w:rsidR="00D50336" w:rsidRPr="00D50336" w:rsidRDefault="00D50336" w:rsidP="00D50336">
            <w:pPr>
              <w:spacing w:after="0" w:line="240" w:lineRule="auto"/>
              <w:jc w:val="right"/>
              <w:rPr>
                <w:rFonts w:eastAsia="Times New Roman" w:cs="Arial"/>
                <w:color w:val="000000"/>
                <w:sz w:val="20"/>
                <w:szCs w:val="20"/>
              </w:rPr>
            </w:pPr>
            <w:r w:rsidRPr="00D50336">
              <w:rPr>
                <w:rFonts w:eastAsia="Times New Roman" w:cs="Arial"/>
                <w:color w:val="000000"/>
                <w:sz w:val="20"/>
                <w:szCs w:val="20"/>
              </w:rPr>
              <w:t xml:space="preserve"> 34</w:t>
            </w:r>
            <w:r w:rsidR="0034469A">
              <w:rPr>
                <w:rFonts w:eastAsia="Times New Roman" w:cs="Arial"/>
                <w:color w:val="000000"/>
                <w:sz w:val="20"/>
                <w:szCs w:val="20"/>
              </w:rPr>
              <w:t xml:space="preserve"> </w:t>
            </w:r>
            <w:r w:rsidRPr="00D50336">
              <w:rPr>
                <w:rFonts w:eastAsia="Times New Roman" w:cs="Arial"/>
                <w:color w:val="000000"/>
                <w:sz w:val="20"/>
                <w:szCs w:val="20"/>
              </w:rPr>
              <w:t xml:space="preserve">783 </w:t>
            </w:r>
          </w:p>
        </w:tc>
      </w:tr>
      <w:tr w:rsidR="00D50336" w:rsidRPr="00D50336" w:rsidTr="00442CF6">
        <w:trPr>
          <w:trHeight w:val="288"/>
        </w:trPr>
        <w:tc>
          <w:tcPr>
            <w:tcW w:w="6550" w:type="dxa"/>
            <w:tcBorders>
              <w:top w:val="nil"/>
              <w:left w:val="single" w:sz="8" w:space="0" w:color="auto"/>
              <w:bottom w:val="single" w:sz="4" w:space="0" w:color="auto"/>
              <w:right w:val="single" w:sz="4" w:space="0" w:color="auto"/>
            </w:tcBorders>
            <w:shd w:val="clear" w:color="auto" w:fill="auto"/>
            <w:noWrap/>
            <w:vAlign w:val="center"/>
          </w:tcPr>
          <w:p w:rsidR="00D50336" w:rsidRPr="00D50336" w:rsidRDefault="0034469A" w:rsidP="00D50336">
            <w:pPr>
              <w:spacing w:after="0" w:line="240" w:lineRule="auto"/>
              <w:rPr>
                <w:rFonts w:eastAsia="Times New Roman" w:cs="Arial"/>
                <w:color w:val="FF0000"/>
                <w:sz w:val="20"/>
                <w:szCs w:val="20"/>
              </w:rPr>
            </w:pPr>
            <w:r>
              <w:rPr>
                <w:rFonts w:eastAsia="Times New Roman" w:cs="Arial"/>
                <w:color w:val="FF0000"/>
                <w:sz w:val="20"/>
                <w:szCs w:val="20"/>
              </w:rPr>
              <w:t>P</w:t>
            </w:r>
            <w:r w:rsidR="00D50336" w:rsidRPr="00D50336">
              <w:rPr>
                <w:rFonts w:eastAsia="Times New Roman" w:cs="Arial"/>
                <w:color w:val="FF0000"/>
                <w:sz w:val="20"/>
                <w:szCs w:val="20"/>
              </w:rPr>
              <w:t>art</w:t>
            </w:r>
            <w:r>
              <w:rPr>
                <w:rFonts w:eastAsia="Times New Roman" w:cs="Arial"/>
                <w:color w:val="FF0000"/>
                <w:sz w:val="20"/>
                <w:szCs w:val="20"/>
              </w:rPr>
              <w:t>e</w:t>
            </w:r>
            <w:r w:rsidR="00D50336" w:rsidRPr="00D50336">
              <w:rPr>
                <w:rFonts w:eastAsia="Times New Roman" w:cs="Arial"/>
                <w:color w:val="FF0000"/>
                <w:sz w:val="20"/>
                <w:szCs w:val="20"/>
              </w:rPr>
              <w:t>n</w:t>
            </w:r>
            <w:r>
              <w:rPr>
                <w:rFonts w:eastAsia="Times New Roman" w:cs="Arial"/>
                <w:color w:val="FF0000"/>
                <w:sz w:val="20"/>
                <w:szCs w:val="20"/>
              </w:rPr>
              <w:t>aires opérationnels</w:t>
            </w:r>
          </w:p>
        </w:tc>
        <w:tc>
          <w:tcPr>
            <w:tcW w:w="2117" w:type="dxa"/>
            <w:tcBorders>
              <w:top w:val="nil"/>
              <w:left w:val="nil"/>
              <w:bottom w:val="single" w:sz="4" w:space="0" w:color="auto"/>
              <w:right w:val="single" w:sz="8" w:space="0" w:color="auto"/>
            </w:tcBorders>
            <w:shd w:val="clear" w:color="auto" w:fill="auto"/>
            <w:noWrap/>
            <w:vAlign w:val="center"/>
          </w:tcPr>
          <w:p w:rsidR="00D50336" w:rsidRPr="00D50336" w:rsidRDefault="00D50336" w:rsidP="00D50336">
            <w:pPr>
              <w:spacing w:after="0" w:line="240" w:lineRule="auto"/>
              <w:jc w:val="right"/>
              <w:rPr>
                <w:rFonts w:eastAsia="Times New Roman" w:cs="Arial"/>
                <w:color w:val="FF0000"/>
                <w:sz w:val="20"/>
                <w:szCs w:val="20"/>
              </w:rPr>
            </w:pPr>
            <w:r w:rsidRPr="00D50336">
              <w:rPr>
                <w:rFonts w:eastAsia="Times New Roman" w:cs="Arial"/>
                <w:color w:val="FF0000"/>
                <w:sz w:val="20"/>
                <w:szCs w:val="20"/>
              </w:rPr>
              <w:t xml:space="preserve"> 180</w:t>
            </w:r>
            <w:r w:rsidR="0034469A">
              <w:rPr>
                <w:rFonts w:eastAsia="Times New Roman" w:cs="Arial"/>
                <w:color w:val="FF0000"/>
                <w:sz w:val="20"/>
                <w:szCs w:val="20"/>
              </w:rPr>
              <w:t xml:space="preserve"> </w:t>
            </w:r>
            <w:r w:rsidRPr="00D50336">
              <w:rPr>
                <w:rFonts w:eastAsia="Times New Roman" w:cs="Arial"/>
                <w:color w:val="FF0000"/>
                <w:sz w:val="20"/>
                <w:szCs w:val="20"/>
              </w:rPr>
              <w:t xml:space="preserve">000 </w:t>
            </w:r>
          </w:p>
        </w:tc>
      </w:tr>
      <w:tr w:rsidR="00D50336" w:rsidRPr="00D50336" w:rsidTr="00442CF6">
        <w:trPr>
          <w:trHeight w:val="288"/>
        </w:trPr>
        <w:tc>
          <w:tcPr>
            <w:tcW w:w="6550" w:type="dxa"/>
            <w:tcBorders>
              <w:top w:val="nil"/>
              <w:left w:val="single" w:sz="8" w:space="0" w:color="auto"/>
              <w:bottom w:val="single" w:sz="4" w:space="0" w:color="auto"/>
              <w:right w:val="single" w:sz="4" w:space="0" w:color="auto"/>
            </w:tcBorders>
            <w:shd w:val="clear" w:color="auto" w:fill="auto"/>
            <w:noWrap/>
            <w:vAlign w:val="center"/>
            <w:hideMark/>
          </w:tcPr>
          <w:p w:rsidR="00D50336" w:rsidRPr="00D50336" w:rsidRDefault="0034469A" w:rsidP="00D50336">
            <w:pPr>
              <w:spacing w:after="0" w:line="240" w:lineRule="auto"/>
              <w:rPr>
                <w:rFonts w:eastAsia="Times New Roman" w:cs="Arial"/>
                <w:color w:val="000000"/>
                <w:sz w:val="20"/>
                <w:szCs w:val="20"/>
              </w:rPr>
            </w:pPr>
            <w:r>
              <w:rPr>
                <w:rFonts w:eastAsia="Times New Roman" w:cs="Arial"/>
                <w:color w:val="000000"/>
                <w:sz w:val="20"/>
                <w:szCs w:val="20"/>
              </w:rPr>
              <w:t>Voyages</w:t>
            </w:r>
            <w:r w:rsidR="00D50336" w:rsidRPr="00D50336">
              <w:rPr>
                <w:rFonts w:eastAsia="Times New Roman" w:cs="Arial"/>
                <w:color w:val="000000"/>
                <w:sz w:val="20"/>
                <w:szCs w:val="20"/>
              </w:rPr>
              <w:t xml:space="preserve"> </w:t>
            </w:r>
          </w:p>
        </w:tc>
        <w:tc>
          <w:tcPr>
            <w:tcW w:w="2117" w:type="dxa"/>
            <w:tcBorders>
              <w:top w:val="nil"/>
              <w:left w:val="nil"/>
              <w:bottom w:val="single" w:sz="4" w:space="0" w:color="auto"/>
              <w:right w:val="single" w:sz="8" w:space="0" w:color="auto"/>
            </w:tcBorders>
            <w:shd w:val="clear" w:color="auto" w:fill="auto"/>
            <w:noWrap/>
            <w:vAlign w:val="center"/>
          </w:tcPr>
          <w:p w:rsidR="00D50336" w:rsidRPr="00D50336" w:rsidRDefault="00D50336" w:rsidP="00D50336">
            <w:pPr>
              <w:spacing w:after="0" w:line="240" w:lineRule="auto"/>
              <w:jc w:val="right"/>
              <w:rPr>
                <w:rFonts w:eastAsia="Times New Roman" w:cs="Arial"/>
                <w:color w:val="000000"/>
                <w:sz w:val="20"/>
                <w:szCs w:val="20"/>
              </w:rPr>
            </w:pPr>
            <w:r w:rsidRPr="00D50336">
              <w:rPr>
                <w:rFonts w:eastAsia="Times New Roman" w:cs="Arial"/>
                <w:color w:val="000000"/>
                <w:sz w:val="20"/>
                <w:szCs w:val="20"/>
              </w:rPr>
              <w:t xml:space="preserve"> 432</w:t>
            </w:r>
            <w:r w:rsidR="0034469A">
              <w:rPr>
                <w:rFonts w:eastAsia="Times New Roman" w:cs="Arial"/>
                <w:color w:val="000000"/>
                <w:sz w:val="20"/>
                <w:szCs w:val="20"/>
              </w:rPr>
              <w:t xml:space="preserve"> </w:t>
            </w:r>
            <w:r w:rsidRPr="00D50336">
              <w:rPr>
                <w:rFonts w:eastAsia="Times New Roman" w:cs="Arial"/>
                <w:color w:val="000000"/>
                <w:sz w:val="20"/>
                <w:szCs w:val="20"/>
              </w:rPr>
              <w:t xml:space="preserve">313 </w:t>
            </w:r>
          </w:p>
        </w:tc>
      </w:tr>
      <w:tr w:rsidR="00D50336" w:rsidRPr="00D50336" w:rsidTr="00442CF6">
        <w:trPr>
          <w:trHeight w:val="288"/>
        </w:trPr>
        <w:tc>
          <w:tcPr>
            <w:tcW w:w="6550" w:type="dxa"/>
            <w:tcBorders>
              <w:top w:val="nil"/>
              <w:left w:val="single" w:sz="8" w:space="0" w:color="auto"/>
              <w:bottom w:val="single" w:sz="4" w:space="0" w:color="auto"/>
              <w:right w:val="single" w:sz="4" w:space="0" w:color="auto"/>
            </w:tcBorders>
            <w:shd w:val="clear" w:color="auto" w:fill="auto"/>
            <w:noWrap/>
            <w:vAlign w:val="center"/>
            <w:hideMark/>
          </w:tcPr>
          <w:p w:rsidR="00D50336" w:rsidRPr="00D50336" w:rsidRDefault="0034469A" w:rsidP="00D50336">
            <w:pPr>
              <w:spacing w:after="0" w:line="240" w:lineRule="auto"/>
              <w:rPr>
                <w:rFonts w:eastAsia="Times New Roman" w:cs="Arial"/>
                <w:color w:val="000000"/>
                <w:sz w:val="20"/>
                <w:szCs w:val="20"/>
              </w:rPr>
            </w:pPr>
            <w:r w:rsidRPr="0034469A">
              <w:rPr>
                <w:rFonts w:cs="Arial"/>
                <w:color w:val="000000"/>
                <w:sz w:val="20"/>
                <w:szCs w:val="20"/>
              </w:rPr>
              <w:t>Dépenses d’appui aux programmes</w:t>
            </w:r>
          </w:p>
        </w:tc>
        <w:tc>
          <w:tcPr>
            <w:tcW w:w="2117" w:type="dxa"/>
            <w:tcBorders>
              <w:top w:val="nil"/>
              <w:left w:val="nil"/>
              <w:bottom w:val="single" w:sz="4" w:space="0" w:color="auto"/>
              <w:right w:val="single" w:sz="8" w:space="0" w:color="auto"/>
            </w:tcBorders>
            <w:shd w:val="clear" w:color="auto" w:fill="auto"/>
            <w:noWrap/>
            <w:vAlign w:val="center"/>
          </w:tcPr>
          <w:p w:rsidR="00D50336" w:rsidRPr="00D50336" w:rsidRDefault="00C30A55" w:rsidP="00D50336">
            <w:pPr>
              <w:spacing w:after="0" w:line="240" w:lineRule="auto"/>
              <w:jc w:val="right"/>
              <w:rPr>
                <w:rFonts w:eastAsia="Times New Roman" w:cs="Arial"/>
                <w:color w:val="000000"/>
                <w:sz w:val="20"/>
                <w:szCs w:val="20"/>
              </w:rPr>
            </w:pPr>
            <w:r>
              <w:rPr>
                <w:sz w:val="20"/>
                <w:szCs w:val="20"/>
              </w:rPr>
              <w:t>1 135 864</w:t>
            </w:r>
          </w:p>
        </w:tc>
      </w:tr>
      <w:tr w:rsidR="0034469A" w:rsidRPr="00D50336" w:rsidTr="00442CF6">
        <w:trPr>
          <w:trHeight w:val="581"/>
        </w:trPr>
        <w:tc>
          <w:tcPr>
            <w:tcW w:w="6550" w:type="dxa"/>
            <w:tcBorders>
              <w:top w:val="nil"/>
              <w:left w:val="single" w:sz="8" w:space="0" w:color="auto"/>
              <w:bottom w:val="single" w:sz="8" w:space="0" w:color="auto"/>
              <w:right w:val="single" w:sz="4" w:space="0" w:color="auto"/>
            </w:tcBorders>
            <w:shd w:val="clear" w:color="auto" w:fill="DEEAF6"/>
            <w:noWrap/>
            <w:vAlign w:val="center"/>
            <w:hideMark/>
          </w:tcPr>
          <w:p w:rsidR="0034469A" w:rsidRPr="00D57C71" w:rsidRDefault="0034469A" w:rsidP="0034469A">
            <w:pPr>
              <w:spacing w:after="0" w:line="240" w:lineRule="auto"/>
              <w:rPr>
                <w:rFonts w:eastAsia="Times New Roman" w:cs="Arial"/>
                <w:b/>
                <w:bCs/>
                <w:color w:val="000000"/>
                <w:sz w:val="20"/>
                <w:szCs w:val="20"/>
                <w:lang w:val="fr-FR"/>
              </w:rPr>
            </w:pPr>
            <w:r w:rsidRPr="005753FB">
              <w:rPr>
                <w:rFonts w:cs="Arial"/>
                <w:b/>
                <w:bCs/>
                <w:color w:val="000000"/>
                <w:sz w:val="20"/>
                <w:szCs w:val="20"/>
                <w:lang w:val="fr-FR"/>
              </w:rPr>
              <w:t>Grand total à diviser entre les Parties</w:t>
            </w:r>
          </w:p>
        </w:tc>
        <w:tc>
          <w:tcPr>
            <w:tcW w:w="2117" w:type="dxa"/>
            <w:tcBorders>
              <w:top w:val="nil"/>
              <w:left w:val="nil"/>
              <w:bottom w:val="single" w:sz="8" w:space="0" w:color="auto"/>
              <w:right w:val="single" w:sz="8" w:space="0" w:color="auto"/>
            </w:tcBorders>
            <w:shd w:val="clear" w:color="auto" w:fill="DEEAF6"/>
            <w:noWrap/>
            <w:vAlign w:val="center"/>
          </w:tcPr>
          <w:p w:rsidR="00C30A55" w:rsidRPr="001B06F6" w:rsidRDefault="0034469A" w:rsidP="0034469A">
            <w:pPr>
              <w:spacing w:after="0" w:line="240" w:lineRule="auto"/>
              <w:jc w:val="right"/>
              <w:rPr>
                <w:rFonts w:eastAsia="Times New Roman" w:cs="Arial"/>
                <w:b/>
                <w:color w:val="000000"/>
                <w:sz w:val="20"/>
                <w:szCs w:val="20"/>
                <w:lang w:val="fr-FR"/>
              </w:rPr>
            </w:pPr>
            <w:r w:rsidRPr="00D50336">
              <w:rPr>
                <w:rFonts w:eastAsia="Times New Roman" w:cs="Arial"/>
                <w:b/>
                <w:color w:val="000000"/>
                <w:sz w:val="20"/>
                <w:szCs w:val="20"/>
                <w:lang w:val="fr-FR"/>
              </w:rPr>
              <w:t xml:space="preserve"> </w:t>
            </w:r>
          </w:p>
          <w:p w:rsidR="00C30A55" w:rsidRDefault="00C30A55" w:rsidP="00C30A55">
            <w:pPr>
              <w:spacing w:after="0" w:line="240" w:lineRule="auto"/>
              <w:jc w:val="right"/>
              <w:rPr>
                <w:rFonts w:eastAsia="Times New Roman" w:cs="Arial"/>
                <w:b/>
                <w:color w:val="000000"/>
                <w:sz w:val="20"/>
                <w:szCs w:val="20"/>
              </w:rPr>
            </w:pPr>
            <w:r>
              <w:rPr>
                <w:b/>
                <w:sz w:val="20"/>
                <w:szCs w:val="20"/>
              </w:rPr>
              <w:t xml:space="preserve">9 873 279 </w:t>
            </w:r>
          </w:p>
          <w:p w:rsidR="0034469A" w:rsidRPr="00D50336" w:rsidRDefault="0034469A" w:rsidP="0034469A">
            <w:pPr>
              <w:spacing w:after="0" w:line="240" w:lineRule="auto"/>
              <w:jc w:val="right"/>
              <w:rPr>
                <w:rFonts w:eastAsia="Times New Roman" w:cs="Arial"/>
                <w:b/>
                <w:color w:val="000000"/>
                <w:sz w:val="20"/>
                <w:szCs w:val="20"/>
              </w:rPr>
            </w:pPr>
          </w:p>
        </w:tc>
      </w:tr>
    </w:tbl>
    <w:p w:rsidR="00D50336" w:rsidRPr="00CF5934" w:rsidRDefault="00D50336" w:rsidP="00D50336">
      <w:pPr>
        <w:pStyle w:val="Firstnumbering"/>
        <w:numPr>
          <w:ilvl w:val="0"/>
          <w:numId w:val="0"/>
        </w:numPr>
        <w:ind w:left="567"/>
        <w:rPr>
          <w:lang w:val="en-US"/>
        </w:rPr>
      </w:pPr>
    </w:p>
    <w:p w:rsidR="00D57C71" w:rsidRPr="00CF5934" w:rsidRDefault="00CF5934" w:rsidP="007513B1">
      <w:pPr>
        <w:pStyle w:val="Firstnumbering"/>
        <w:ind w:left="567" w:hanging="567"/>
      </w:pPr>
      <w:r w:rsidRPr="0003634E">
        <w:rPr>
          <w:rFonts w:eastAsia="Times New Roman" w:cs="Arial"/>
        </w:rPr>
        <w:t xml:space="preserve">La composante des effectifs des </w:t>
      </w:r>
      <w:r w:rsidR="00C30A55">
        <w:rPr>
          <w:rFonts w:eastAsia="Times New Roman" w:cs="Arial"/>
        </w:rPr>
        <w:t>quatre</w:t>
      </w:r>
      <w:r w:rsidRPr="0003634E">
        <w:rPr>
          <w:rFonts w:eastAsia="Times New Roman" w:cs="Arial"/>
        </w:rPr>
        <w:t xml:space="preserve"> scénarios est calculée sur la base du tableau indicatif des effectifs pour la période triennale 2018-2020. La COP12 a approuvé les 9</w:t>
      </w:r>
      <w:r w:rsidR="00283AE2">
        <w:rPr>
          <w:rFonts w:eastAsia="Times New Roman" w:cs="Arial"/>
        </w:rPr>
        <w:t>,</w:t>
      </w:r>
      <w:r w:rsidRPr="0003634E">
        <w:rPr>
          <w:rFonts w:eastAsia="Times New Roman" w:cs="Arial"/>
        </w:rPr>
        <w:t>695 postes d'administrateurs et les 7 postes des services d'appui généraux financés par le budget de base. Dans le</w:t>
      </w:r>
      <w:r w:rsidR="00AD4D98">
        <w:rPr>
          <w:rFonts w:eastAsia="Times New Roman" w:cs="Arial"/>
        </w:rPr>
        <w:t>s</w:t>
      </w:r>
      <w:r w:rsidRPr="0003634E">
        <w:rPr>
          <w:rFonts w:eastAsia="Times New Roman" w:cs="Arial"/>
        </w:rPr>
        <w:t xml:space="preserve"> scénario</w:t>
      </w:r>
      <w:r w:rsidR="00AD4D98">
        <w:rPr>
          <w:rFonts w:eastAsia="Times New Roman" w:cs="Arial"/>
        </w:rPr>
        <w:t>s</w:t>
      </w:r>
      <w:r w:rsidRPr="0003634E">
        <w:rPr>
          <w:rFonts w:eastAsia="Times New Roman" w:cs="Arial"/>
        </w:rPr>
        <w:t xml:space="preserve"> budgétaire</w:t>
      </w:r>
      <w:r w:rsidR="00AD4D98">
        <w:rPr>
          <w:rFonts w:eastAsia="Times New Roman" w:cs="Arial"/>
        </w:rPr>
        <w:t>s</w:t>
      </w:r>
      <w:r w:rsidRPr="0003634E">
        <w:rPr>
          <w:rFonts w:eastAsia="Times New Roman" w:cs="Arial"/>
        </w:rPr>
        <w:t xml:space="preserve"> d'une croissance réelle zéro</w:t>
      </w:r>
      <w:r w:rsidR="00AD4D98">
        <w:rPr>
          <w:rFonts w:eastAsia="Times New Roman" w:cs="Arial"/>
        </w:rPr>
        <w:t xml:space="preserve"> et d’une croissance nominale zéro</w:t>
      </w:r>
      <w:r w:rsidR="00283AE2">
        <w:rPr>
          <w:rFonts w:eastAsia="Times New Roman" w:cs="Arial"/>
        </w:rPr>
        <w:t xml:space="preserve">, </w:t>
      </w:r>
      <w:r w:rsidRPr="0003634E">
        <w:rPr>
          <w:rFonts w:eastAsia="Times New Roman" w:cs="Arial"/>
        </w:rPr>
        <w:t>les postes d'administrateurs et des services d'appui généraux financés par le budget de base resteraient les mêmes. Dans le scénario </w:t>
      </w:r>
      <w:r w:rsidR="00AD4D98">
        <w:rPr>
          <w:rFonts w:eastAsia="Times New Roman" w:cs="Arial"/>
        </w:rPr>
        <w:t>3</w:t>
      </w:r>
      <w:r w:rsidR="00283AE2">
        <w:rPr>
          <w:rFonts w:eastAsia="Times New Roman" w:cs="Arial"/>
        </w:rPr>
        <w:t>,</w:t>
      </w:r>
      <w:r w:rsidR="00040352">
        <w:rPr>
          <w:rFonts w:eastAsia="Times New Roman" w:cs="Arial"/>
        </w:rPr>
        <w:t xml:space="preserve"> </w:t>
      </w:r>
      <w:r w:rsidRPr="0003634E">
        <w:rPr>
          <w:rFonts w:eastAsia="Times New Roman" w:cs="Arial"/>
        </w:rPr>
        <w:t>il est proposé d'augmenter le nombre de postes d'administrateurs et des services d'appui généraux financés par le budget principal de 1</w:t>
      </w:r>
      <w:r w:rsidR="00442CF6">
        <w:rPr>
          <w:rFonts w:eastAsia="Times New Roman" w:cs="Arial"/>
        </w:rPr>
        <w:t xml:space="preserve"> </w:t>
      </w:r>
      <w:r w:rsidR="00AD4D98">
        <w:rPr>
          <w:rFonts w:eastAsia="Times New Roman" w:cs="Arial"/>
        </w:rPr>
        <w:t>66</w:t>
      </w:r>
      <w:r w:rsidRPr="0003634E">
        <w:rPr>
          <w:rFonts w:eastAsia="Times New Roman" w:cs="Arial"/>
        </w:rPr>
        <w:t xml:space="preserve"> et de </w:t>
      </w:r>
      <w:r w:rsidR="00AD4D98">
        <w:rPr>
          <w:rFonts w:eastAsia="Times New Roman" w:cs="Arial"/>
        </w:rPr>
        <w:t>2</w:t>
      </w:r>
      <w:r w:rsidRPr="0003634E">
        <w:rPr>
          <w:rFonts w:eastAsia="Times New Roman" w:cs="Arial"/>
        </w:rPr>
        <w:t xml:space="preserve"> respectivement</w:t>
      </w:r>
      <w:r w:rsidR="00040352">
        <w:rPr>
          <w:rFonts w:eastAsia="Times New Roman" w:cs="Arial"/>
        </w:rPr>
        <w:t xml:space="preserve"> </w:t>
      </w:r>
      <w:r w:rsidRPr="0003634E">
        <w:rPr>
          <w:rFonts w:eastAsia="Times New Roman" w:cs="Arial"/>
        </w:rPr>
        <w:t>par rapport au tableau des effectifs du Secrétariat pour 2018-2020. Dans le scénario </w:t>
      </w:r>
      <w:r w:rsidR="00AD4D98">
        <w:rPr>
          <w:rFonts w:eastAsia="Times New Roman" w:cs="Arial"/>
        </w:rPr>
        <w:t>4</w:t>
      </w:r>
      <w:r w:rsidR="00040352">
        <w:rPr>
          <w:rFonts w:eastAsia="Times New Roman" w:cs="Arial"/>
        </w:rPr>
        <w:t xml:space="preserve"> </w:t>
      </w:r>
      <w:r w:rsidRPr="0003634E">
        <w:rPr>
          <w:rFonts w:eastAsia="Times New Roman" w:cs="Arial"/>
        </w:rPr>
        <w:t>aucun changement n’est reflété dans les postes du personnel par rapport au scénario </w:t>
      </w:r>
      <w:r w:rsidR="00AD4D98">
        <w:rPr>
          <w:rFonts w:eastAsia="Times New Roman" w:cs="Arial"/>
        </w:rPr>
        <w:t>3</w:t>
      </w:r>
      <w:r w:rsidR="0034469A" w:rsidRPr="00CF5934">
        <w:rPr>
          <w:rFonts w:eastAsia="Times New Roman" w:cs="Arial"/>
        </w:rPr>
        <w:t>.</w:t>
      </w:r>
    </w:p>
    <w:p w:rsidR="00AD4D98" w:rsidRDefault="00AD4D98" w:rsidP="0034469A">
      <w:pPr>
        <w:pStyle w:val="Firstnumbering"/>
        <w:numPr>
          <w:ilvl w:val="0"/>
          <w:numId w:val="0"/>
        </w:numPr>
        <w:ind w:left="567"/>
      </w:pPr>
      <w:r>
        <w:br w:type="page"/>
      </w:r>
    </w:p>
    <w:p w:rsidR="0034469A" w:rsidRPr="00CF5934" w:rsidRDefault="0034469A" w:rsidP="0034469A">
      <w:pPr>
        <w:pStyle w:val="Firstnumbering"/>
        <w:numPr>
          <w:ilvl w:val="0"/>
          <w:numId w:val="0"/>
        </w:numPr>
        <w:ind w:left="567"/>
      </w:pPr>
    </w:p>
    <w:p w:rsidR="0034469A" w:rsidRPr="0034469A" w:rsidRDefault="0034469A" w:rsidP="0034469A">
      <w:pPr>
        <w:pStyle w:val="NoSpacing"/>
        <w:jc w:val="both"/>
        <w:rPr>
          <w:rFonts w:ascii="Arial" w:hAnsi="Arial" w:cs="Arial"/>
          <w:b/>
          <w:i/>
          <w:lang w:val="fr-FR"/>
        </w:rPr>
      </w:pPr>
      <w:r w:rsidRPr="0034469A">
        <w:rPr>
          <w:rFonts w:ascii="Arial" w:hAnsi="Arial" w:cs="Arial"/>
          <w:b/>
          <w:i/>
          <w:lang w:val="fr-FR"/>
        </w:rPr>
        <w:t>Dépenses d’appui aux programmes (PSC)</w:t>
      </w:r>
    </w:p>
    <w:p w:rsidR="0034469A" w:rsidRPr="0034469A" w:rsidRDefault="0034469A" w:rsidP="0034469A">
      <w:pPr>
        <w:pStyle w:val="Firstnumbering"/>
        <w:numPr>
          <w:ilvl w:val="0"/>
          <w:numId w:val="0"/>
        </w:numPr>
        <w:ind w:left="567"/>
        <w:rPr>
          <w:highlight w:val="yellow"/>
        </w:rPr>
      </w:pPr>
    </w:p>
    <w:p w:rsidR="0034469A" w:rsidRDefault="0034469A" w:rsidP="0034469A">
      <w:pPr>
        <w:pStyle w:val="Firstnumbering"/>
        <w:ind w:left="567" w:hanging="567"/>
        <w:rPr>
          <w:rFonts w:cs="Arial"/>
        </w:rPr>
      </w:pPr>
      <w:r>
        <w:t>En application de la Résolution 35/217 de l’Assemblée générale des Nations Unies du 17 décembre 1980</w:t>
      </w:r>
      <w:r w:rsidR="00283AE2">
        <w:t xml:space="preserve">, </w:t>
      </w:r>
      <w:r w:rsidR="001B1904">
        <w:t xml:space="preserve"> </w:t>
      </w:r>
      <w:r>
        <w:t>le Programme des Nations Unies pour l’environnement (PNUE) impose 13 pour cent de frais sur les dépenses de fonds d’affectation spéciale pour administrer le Secrétariat de la Convention. La résolution de l’Assemblée générale vise à faire en sorte que les ressources principales fournies aux organisations des Nations Unies ne soient pas détournées du mandat principal approuvé par leurs organes directeurs pour gérer ou entreprendre des activités extrabudgétaires. Dans le cas du PNUE</w:t>
      </w:r>
      <w:r w:rsidR="00283AE2">
        <w:t>,</w:t>
      </w:r>
      <w:r w:rsidR="001B1904">
        <w:t xml:space="preserve"> </w:t>
      </w:r>
      <w:r>
        <w:t>conformément à la ligne de conduite établie pour les dépenses d’appui aux programmes</w:t>
      </w:r>
      <w:r w:rsidR="00283AE2">
        <w:t>,</w:t>
      </w:r>
      <w:r w:rsidR="001B1904">
        <w:t xml:space="preserve"> </w:t>
      </w:r>
      <w:r>
        <w:t>le Directeur exécutif a décidé de reverser une partie des 13 pour cent de frais imposés sur les dépenses de tous les fonds d’affectation de la Famille CMS</w:t>
      </w:r>
      <w:r w:rsidR="001B1904">
        <w:t xml:space="preserve"> </w:t>
      </w:r>
      <w:r>
        <w:t>pour aider à couvrir les co</w:t>
      </w:r>
      <w:r>
        <w:rPr>
          <w:rFonts w:cs="Arial"/>
        </w:rPr>
        <w:t>û</w:t>
      </w:r>
      <w:r>
        <w:t>ts des services d’appui administratif du Secrétariat de la CMS. Ces ressources sont utilisées actuellement pour financer un poste professionnel (Administrateur chargé de la gestion administrative et des finances</w:t>
      </w:r>
      <w:r w:rsidR="001B1904">
        <w:t xml:space="preserve"> </w:t>
      </w:r>
      <w:r>
        <w:t>P-4 occupé actuellement par un P3) et cinq postes des services généraux (quatre à Bonn Allemagne et un à Abou Dhabi Émirats arabes unis</w:t>
      </w:r>
      <w:r>
        <w:rPr>
          <w:rFonts w:cs="Arial"/>
        </w:rPr>
        <w:t>).</w:t>
      </w:r>
    </w:p>
    <w:p w:rsidR="0034469A" w:rsidRDefault="0034469A" w:rsidP="0034469A">
      <w:pPr>
        <w:pStyle w:val="Firstnumbering"/>
        <w:numPr>
          <w:ilvl w:val="0"/>
          <w:numId w:val="0"/>
        </w:numPr>
        <w:ind w:left="567"/>
        <w:rPr>
          <w:rFonts w:cs="Arial"/>
        </w:rPr>
      </w:pPr>
    </w:p>
    <w:p w:rsidR="0034469A" w:rsidRDefault="0034469A" w:rsidP="0034469A">
      <w:pPr>
        <w:spacing w:after="0" w:line="240" w:lineRule="auto"/>
        <w:jc w:val="both"/>
        <w:rPr>
          <w:rFonts w:cs="Arial"/>
          <w:u w:val="single"/>
          <w:lang w:val="fr-FR"/>
        </w:rPr>
      </w:pPr>
      <w:r>
        <w:rPr>
          <w:rFonts w:cs="Arial"/>
          <w:u w:val="single"/>
          <w:lang w:val="fr-FR"/>
        </w:rPr>
        <w:t>Barème des contributions des Parties</w:t>
      </w:r>
    </w:p>
    <w:p w:rsidR="0034469A" w:rsidRPr="0034469A" w:rsidRDefault="0034469A" w:rsidP="0034469A">
      <w:pPr>
        <w:spacing w:after="0" w:line="240" w:lineRule="auto"/>
        <w:jc w:val="both"/>
        <w:rPr>
          <w:rFonts w:cs="Arial"/>
          <w:u w:val="single"/>
          <w:lang w:val="fr-FR"/>
        </w:rPr>
      </w:pPr>
    </w:p>
    <w:p w:rsidR="006D74C6" w:rsidRPr="006D74C6" w:rsidRDefault="0034469A" w:rsidP="006D74C6">
      <w:pPr>
        <w:pStyle w:val="Firstnumbering"/>
        <w:ind w:left="567" w:hanging="567"/>
      </w:pPr>
      <w:r>
        <w:rPr>
          <w:rFonts w:cs="Arial"/>
        </w:rPr>
        <w:t xml:space="preserve">Les contributions ordinaires des Parties pour chaque scénario de budget sont indiquées à l’Annexe </w:t>
      </w:r>
      <w:r w:rsidR="006D74C6">
        <w:rPr>
          <w:rFonts w:cs="Arial"/>
        </w:rPr>
        <w:t>4</w:t>
      </w:r>
      <w:r>
        <w:rPr>
          <w:rFonts w:cs="Arial"/>
        </w:rPr>
        <w:t>. Les contributions ordinaires sont basées sur le barème des quotes-parts des Nations Unies pour 2019-2021</w:t>
      </w:r>
      <w:r w:rsidR="001B1904">
        <w:rPr>
          <w:rFonts w:cs="Arial"/>
        </w:rPr>
        <w:t xml:space="preserve"> </w:t>
      </w:r>
      <w:r>
        <w:rPr>
          <w:rFonts w:cs="Arial"/>
        </w:rPr>
        <w:t xml:space="preserve">qui a été adopté par l’Assemblée générale par la Résolution </w:t>
      </w:r>
      <w:r w:rsidRPr="004916B9">
        <w:rPr>
          <w:rFonts w:eastAsia="Times New Roman" w:cs="Arial"/>
        </w:rPr>
        <w:t xml:space="preserve">A/RES/73/271 </w:t>
      </w:r>
      <w:r>
        <w:rPr>
          <w:rFonts w:cs="Arial"/>
        </w:rPr>
        <w:t>du 4 janvier 2019</w:t>
      </w:r>
      <w:r w:rsidR="00283AE2">
        <w:rPr>
          <w:rFonts w:cs="Arial"/>
        </w:rPr>
        <w:t>,</w:t>
      </w:r>
      <w:r w:rsidR="001B1904">
        <w:rPr>
          <w:rFonts w:cs="Arial"/>
        </w:rPr>
        <w:t xml:space="preserve"> </w:t>
      </w:r>
      <w:r>
        <w:rPr>
          <w:rFonts w:cs="Arial"/>
        </w:rPr>
        <w:t>ajusté pour tenir compte du fait que les États Membres des Nations Unies ne sont pas tous Parties à la Convention.</w:t>
      </w:r>
    </w:p>
    <w:p w:rsidR="006D74C6" w:rsidRDefault="006D74C6" w:rsidP="006D74C6">
      <w:pPr>
        <w:pStyle w:val="Firstnumbering"/>
        <w:numPr>
          <w:ilvl w:val="0"/>
          <w:numId w:val="0"/>
        </w:numPr>
        <w:ind w:left="567"/>
      </w:pPr>
    </w:p>
    <w:p w:rsidR="006D74C6" w:rsidRDefault="006D74C6" w:rsidP="006D74C6">
      <w:pPr>
        <w:pStyle w:val="Firstnumbering"/>
        <w:ind w:left="567" w:hanging="567"/>
      </w:pPr>
      <w:r w:rsidRPr="006D74C6">
        <w:t>En outre</w:t>
      </w:r>
      <w:r w:rsidR="00283AE2">
        <w:t>,</w:t>
      </w:r>
      <w:r w:rsidR="00040352">
        <w:t xml:space="preserve"> </w:t>
      </w:r>
      <w:r w:rsidRPr="006D74C6">
        <w:t>l'</w:t>
      </w:r>
      <w:r>
        <w:t>A</w:t>
      </w:r>
      <w:r w:rsidRPr="006D74C6">
        <w:t>nnexe 4 comprend un barème des contributions avec des options pour des contributions minimales de 1 000 € ou 2 000 € par an</w:t>
      </w:r>
      <w:r w:rsidR="00040352">
        <w:t xml:space="preserve"> </w:t>
      </w:r>
      <w:r w:rsidRPr="006D74C6">
        <w:t>conformément au mandat donné par le Comité permanent à sa 48e réunion en octobre 2018. Cette approche est actuellement utilisée pour les contributions à l'Accord sur la conservation des populations de chauves-souris d'Europe (EUROBATS) et à l'Accord sur la conservation des oiseaux d'eau migrateurs d'Afrique</w:t>
      </w:r>
      <w:r>
        <w:t>-</w:t>
      </w:r>
      <w:r w:rsidRPr="006D74C6">
        <w:t xml:space="preserve">Eurasie (AEWA). L'introduction de contributions minimales est proposée parce que les coûts administratifs du traitement des petites contributions mises en recouvrement sont relativement élevés compte tenu de la valeur des contributions mises en recouvrement. Un certain nombre de Parties ont également noté qu'il était difficile de </w:t>
      </w:r>
      <w:r>
        <w:t>procéder aux</w:t>
      </w:r>
      <w:r w:rsidRPr="006D74C6">
        <w:t xml:space="preserve"> paiements lorsque leur valeur est relativement faible.</w:t>
      </w:r>
      <w:r w:rsidR="00040352">
        <w:t xml:space="preserve"> </w:t>
      </w:r>
    </w:p>
    <w:p w:rsidR="006D74C6" w:rsidRDefault="006D74C6" w:rsidP="006D74C6">
      <w:pPr>
        <w:pStyle w:val="Firstnumbering"/>
        <w:numPr>
          <w:ilvl w:val="0"/>
          <w:numId w:val="0"/>
        </w:numPr>
        <w:ind w:left="567"/>
      </w:pPr>
    </w:p>
    <w:p w:rsidR="006D74C6" w:rsidRDefault="006D74C6" w:rsidP="006D74C6">
      <w:pPr>
        <w:pStyle w:val="Firstnumbering"/>
        <w:ind w:left="567" w:hanging="567"/>
      </w:pPr>
      <w:r w:rsidRPr="006D74C6">
        <w:t>Avec l'introduction d'une contribution minimale de 1 000 euros par an</w:t>
      </w:r>
      <w:r w:rsidR="00283AE2">
        <w:t>,</w:t>
      </w:r>
      <w:r w:rsidR="00040352">
        <w:t xml:space="preserve"> </w:t>
      </w:r>
      <w:r w:rsidRPr="006D74C6">
        <w:t>le niveau des contributions de</w:t>
      </w:r>
      <w:r>
        <w:t xml:space="preserve"> 59</w:t>
      </w:r>
      <w:r w:rsidRPr="006D74C6">
        <w:t xml:space="preserve"> Parties sera révisé</w:t>
      </w:r>
      <w:r w:rsidR="00040352">
        <w:t xml:space="preserve"> </w:t>
      </w:r>
      <w:r w:rsidRPr="006D74C6">
        <w:t>ce qui entraînera des recettes supplémentaires pour le Fonds par rapport au budget total à partager entre les Parties. Le niveau des contributions des autres Parties</w:t>
      </w:r>
      <w:r w:rsidR="00040352">
        <w:t xml:space="preserve"> </w:t>
      </w:r>
      <w:r w:rsidRPr="006D74C6">
        <w:t>fixées à plus de 1 000 euros par an selon le barème actuel des quotes-parts des Nations Unies</w:t>
      </w:r>
      <w:r w:rsidR="00040352">
        <w:t xml:space="preserve"> </w:t>
      </w:r>
      <w:r w:rsidRPr="006D74C6">
        <w:t>reste inchangé.</w:t>
      </w:r>
    </w:p>
    <w:p w:rsidR="006D74C6" w:rsidRDefault="006D74C6" w:rsidP="006D74C6">
      <w:pPr>
        <w:pStyle w:val="Firstnumbering"/>
        <w:numPr>
          <w:ilvl w:val="0"/>
          <w:numId w:val="0"/>
        </w:numPr>
        <w:ind w:left="567"/>
      </w:pPr>
    </w:p>
    <w:p w:rsidR="006D74C6" w:rsidRDefault="006D74C6" w:rsidP="006D74C6">
      <w:pPr>
        <w:pStyle w:val="Firstnumbering"/>
        <w:ind w:left="567" w:hanging="567"/>
      </w:pPr>
      <w:r w:rsidRPr="006D74C6">
        <w:t>Dans le scénario 1</w:t>
      </w:r>
      <w:r w:rsidR="00283AE2">
        <w:t>,</w:t>
      </w:r>
      <w:r w:rsidR="00040352">
        <w:t xml:space="preserve"> </w:t>
      </w:r>
      <w:r w:rsidRPr="006D74C6">
        <w:t xml:space="preserve">l'application de 1 000 € par an porte le montant total des cotisations à </w:t>
      </w:r>
    </w:p>
    <w:p w:rsidR="00015F13" w:rsidRDefault="006D74C6" w:rsidP="006D74C6">
      <w:pPr>
        <w:pStyle w:val="Firstnumbering"/>
        <w:numPr>
          <w:ilvl w:val="0"/>
          <w:numId w:val="0"/>
        </w:numPr>
        <w:ind w:left="567"/>
      </w:pPr>
      <w:r w:rsidRPr="006D74C6">
        <w:t>8 274 859 €</w:t>
      </w:r>
      <w:r w:rsidR="00040352">
        <w:t xml:space="preserve"> </w:t>
      </w:r>
      <w:r w:rsidRPr="006D74C6">
        <w:t>ce qui donne un revenu supplémentaire de 118 657 €. Dans le scénario 2</w:t>
      </w:r>
      <w:r w:rsidR="00283AE2">
        <w:t>,</w:t>
      </w:r>
      <w:r w:rsidR="00040352">
        <w:t xml:space="preserve"> </w:t>
      </w:r>
      <w:r w:rsidRPr="006D74C6">
        <w:t>1 000 euros par an portent le montant total des cotisations à 8 635 366 euros</w:t>
      </w:r>
      <w:r w:rsidR="00283AE2">
        <w:t>,</w:t>
      </w:r>
      <w:r w:rsidR="00040352">
        <w:t xml:space="preserve"> </w:t>
      </w:r>
      <w:r w:rsidRPr="006D74C6">
        <w:t>soit un revenu supplémentaire de 116 063 euros. Dans les scénarios 3 et 4</w:t>
      </w:r>
      <w:r w:rsidR="00283AE2">
        <w:t>,</w:t>
      </w:r>
      <w:r w:rsidR="00040352">
        <w:t xml:space="preserve"> </w:t>
      </w:r>
      <w:r w:rsidRPr="006D74C6">
        <w:t xml:space="preserve">108 466 euros et 106 765 euros respectivement seront générés en tant que recettes supplémentaires pour le Fonds </w:t>
      </w:r>
      <w:r w:rsidR="00015F13">
        <w:t>d’affectation spéciale</w:t>
      </w:r>
      <w:r>
        <w:t>.</w:t>
      </w:r>
    </w:p>
    <w:p w:rsidR="00015F13" w:rsidRDefault="00015F13" w:rsidP="006D74C6">
      <w:pPr>
        <w:pStyle w:val="Firstnumbering"/>
        <w:numPr>
          <w:ilvl w:val="0"/>
          <w:numId w:val="0"/>
        </w:numPr>
        <w:ind w:left="567"/>
      </w:pPr>
    </w:p>
    <w:p w:rsidR="006D74C6" w:rsidRPr="0034469A" w:rsidRDefault="00015F13" w:rsidP="006D74C6">
      <w:pPr>
        <w:pStyle w:val="Firstnumbering"/>
        <w:ind w:left="567" w:hanging="567"/>
      </w:pPr>
      <w:r w:rsidRPr="00015F13">
        <w:t>Avec l'introduction d'une contribution minimale de 2 000 euros par an</w:t>
      </w:r>
      <w:r w:rsidR="00283AE2">
        <w:t>,</w:t>
      </w:r>
      <w:r w:rsidR="00040352">
        <w:t xml:space="preserve"> </w:t>
      </w:r>
      <w:r w:rsidRPr="00015F13">
        <w:t>le niveau des contributions de</w:t>
      </w:r>
      <w:r>
        <w:t xml:space="preserve"> 68</w:t>
      </w:r>
      <w:r w:rsidRPr="00015F13">
        <w:t xml:space="preserve"> Parties sera révisé</w:t>
      </w:r>
      <w:r w:rsidR="00040352">
        <w:t xml:space="preserve"> </w:t>
      </w:r>
      <w:r w:rsidRPr="00015F13">
        <w:t>ce qui entraînera des recettes supplémentaires pour le Fonds d'affectation spéciale par rapport au budget total à partager par les Parties. Le niveau des contributions des autres Parties</w:t>
      </w:r>
      <w:r w:rsidR="00040352">
        <w:t xml:space="preserve"> </w:t>
      </w:r>
      <w:r w:rsidRPr="00015F13">
        <w:t>fixées à plus de 2 000 euros par an sur la base du barème actuel des quotes-parts des Nations Unies</w:t>
      </w:r>
      <w:r w:rsidR="00040352">
        <w:t xml:space="preserve"> </w:t>
      </w:r>
      <w:r w:rsidRPr="00015F13">
        <w:t>reste inchangé.</w:t>
      </w:r>
    </w:p>
    <w:p w:rsidR="007B076E" w:rsidRPr="00CF5934" w:rsidRDefault="007B076E" w:rsidP="007B076E">
      <w:pPr>
        <w:pStyle w:val="Firstnumbering"/>
        <w:numPr>
          <w:ilvl w:val="0"/>
          <w:numId w:val="0"/>
        </w:numPr>
        <w:ind w:left="567"/>
        <w:rPr>
          <w:rFonts w:eastAsia="Times New Roman" w:cs="Arial"/>
        </w:rPr>
      </w:pPr>
    </w:p>
    <w:p w:rsidR="007B076E" w:rsidRDefault="007B076E" w:rsidP="007B076E">
      <w:pPr>
        <w:pStyle w:val="ListParagraph"/>
        <w:spacing w:after="0" w:line="240" w:lineRule="auto"/>
        <w:rPr>
          <w:rFonts w:cs="Arial"/>
          <w:lang w:val="fr-FR"/>
        </w:rPr>
      </w:pPr>
      <w:r>
        <w:rPr>
          <w:rFonts w:cs="Arial"/>
          <w:lang w:val="fr-FR"/>
        </w:rPr>
        <w:br w:type="page"/>
      </w:r>
    </w:p>
    <w:p w:rsidR="007B076E" w:rsidRDefault="007B076E" w:rsidP="007B076E">
      <w:pPr>
        <w:pStyle w:val="ListParagraph"/>
        <w:spacing w:after="0" w:line="240" w:lineRule="auto"/>
        <w:rPr>
          <w:rFonts w:cs="Arial"/>
          <w:lang w:val="fr-FR"/>
        </w:rPr>
      </w:pPr>
    </w:p>
    <w:p w:rsidR="00015F13" w:rsidRDefault="00015F13" w:rsidP="00015F13">
      <w:pPr>
        <w:pStyle w:val="Firstnumbering"/>
        <w:ind w:left="567" w:hanging="567"/>
      </w:pPr>
      <w:r w:rsidRPr="00015F13">
        <w:t>Dans le scénario 1</w:t>
      </w:r>
      <w:r w:rsidR="00283AE2">
        <w:t>,</w:t>
      </w:r>
      <w:r w:rsidR="00040352">
        <w:t xml:space="preserve"> </w:t>
      </w:r>
      <w:r w:rsidRPr="00015F13">
        <w:t>l'application d'un montant de 2 000 euros par an porte le total des cotisations à 8 470 519 euros</w:t>
      </w:r>
      <w:r w:rsidR="00040352">
        <w:t xml:space="preserve"> </w:t>
      </w:r>
      <w:r w:rsidRPr="00015F13">
        <w:t>soit une cotisation supplémentaire de 314 317 euros. Dans le scénario 2</w:t>
      </w:r>
      <w:r w:rsidR="00283AE2">
        <w:t>,</w:t>
      </w:r>
      <w:r w:rsidR="00040352">
        <w:t xml:space="preserve"> </w:t>
      </w:r>
      <w:r w:rsidRPr="00015F13">
        <w:t>2 000 euros par an portent le montant total des contributions à 8 829 484 euros</w:t>
      </w:r>
      <w:r w:rsidR="00040352">
        <w:t xml:space="preserve"> </w:t>
      </w:r>
      <w:r w:rsidRPr="00015F13">
        <w:t>soit une contribution supplémentaire de 310 180 euros. Dans les scénarios 3 et 4 suivants</w:t>
      </w:r>
      <w:r w:rsidR="00283AE2">
        <w:t>,</w:t>
      </w:r>
      <w:r w:rsidR="00040352">
        <w:t xml:space="preserve"> </w:t>
      </w:r>
      <w:r w:rsidRPr="00015F13">
        <w:t xml:space="preserve">298 127 euros et 295 276 euros seront générés en tant que contributions supplémentaires au Fonds </w:t>
      </w:r>
      <w:r>
        <w:t>d’affectation spéciale</w:t>
      </w:r>
      <w:r w:rsidRPr="00015F13">
        <w:t>.</w:t>
      </w:r>
    </w:p>
    <w:p w:rsidR="00015F13" w:rsidRDefault="00015F13" w:rsidP="00015F13">
      <w:pPr>
        <w:pStyle w:val="Firstnumbering"/>
        <w:numPr>
          <w:ilvl w:val="0"/>
          <w:numId w:val="0"/>
        </w:numPr>
        <w:ind w:left="567"/>
      </w:pPr>
    </w:p>
    <w:p w:rsidR="00015F13" w:rsidRDefault="00015F13" w:rsidP="00015F13">
      <w:pPr>
        <w:pStyle w:val="Firstnumbering"/>
        <w:ind w:left="567" w:hanging="567"/>
      </w:pPr>
      <w:r>
        <w:t>Outre les trois propositions ci-dessu</w:t>
      </w:r>
      <w:r w:rsidR="00283AE2">
        <w:t>,</w:t>
      </w:r>
      <w:r>
        <w:t>s</w:t>
      </w:r>
      <w:r w:rsidR="00040352">
        <w:t xml:space="preserve"> </w:t>
      </w:r>
      <w:r>
        <w:t>d'autres options concernant le barème des contributions pourraient être envisagées</w:t>
      </w:r>
      <w:r w:rsidR="00040352">
        <w:t xml:space="preserve"> </w:t>
      </w:r>
      <w:r>
        <w:t>qui ont été examinées avec le Sous-Comité des finances et du budget. Il s'agit notamment de :</w:t>
      </w:r>
    </w:p>
    <w:p w:rsidR="00015F13" w:rsidRDefault="00015F13" w:rsidP="00015F13">
      <w:pPr>
        <w:pStyle w:val="Firstnumbering"/>
        <w:numPr>
          <w:ilvl w:val="0"/>
          <w:numId w:val="0"/>
        </w:numPr>
        <w:ind w:left="644"/>
      </w:pPr>
    </w:p>
    <w:p w:rsidR="00015F13" w:rsidRDefault="00015F13" w:rsidP="00015F13">
      <w:pPr>
        <w:pStyle w:val="Firstnumbering"/>
        <w:numPr>
          <w:ilvl w:val="0"/>
          <w:numId w:val="0"/>
        </w:numPr>
        <w:ind w:left="851" w:hanging="284"/>
      </w:pPr>
      <w:r>
        <w:t xml:space="preserve">a) </w:t>
      </w:r>
      <w:r>
        <w:tab/>
        <w:t>le barème des contributions pour la prochaine période triennale peut être basé sur les Parties existantes de la période budgétaire en cours</w:t>
      </w:r>
      <w:r w:rsidR="00283AE2">
        <w:t>,</w:t>
      </w:r>
      <w:r w:rsidR="00040352">
        <w:t xml:space="preserve"> </w:t>
      </w:r>
      <w:r>
        <w:t>ce qui signifie que leurs contributions ne seront pas réduites si de nouvelles Parties ont adhéré à la Convention depuis que le budget actuel a été adopté. Les contributions des nouvelles Parties seront calculées séparément en tant que contributions supplémentaires au Fonds d'affectation spéciale ;</w:t>
      </w:r>
    </w:p>
    <w:p w:rsidR="00015F13" w:rsidRDefault="00015F13" w:rsidP="00015F13">
      <w:pPr>
        <w:pStyle w:val="Firstnumbering"/>
        <w:numPr>
          <w:ilvl w:val="0"/>
          <w:numId w:val="0"/>
        </w:numPr>
        <w:ind w:left="851" w:hanging="284"/>
      </w:pPr>
    </w:p>
    <w:p w:rsidR="00015F13" w:rsidRDefault="00015F13" w:rsidP="00015F13">
      <w:pPr>
        <w:pStyle w:val="Firstnumbering"/>
        <w:numPr>
          <w:ilvl w:val="0"/>
          <w:numId w:val="0"/>
        </w:numPr>
        <w:ind w:left="851" w:hanging="284"/>
      </w:pPr>
      <w:r>
        <w:t xml:space="preserve">b) </w:t>
      </w:r>
      <w:r>
        <w:tab/>
        <w:t>aucun changement dans le barème des contributions pour la période triennale suivante pour les Parties pour lesquelles le niveau proposé est inférieur au barème actuel des contributions ;</w:t>
      </w:r>
      <w:r w:rsidR="00040352">
        <w:t xml:space="preserve"> </w:t>
      </w:r>
    </w:p>
    <w:p w:rsidR="00015F13" w:rsidRDefault="00015F13" w:rsidP="00015F13">
      <w:pPr>
        <w:pStyle w:val="Firstnumbering"/>
        <w:numPr>
          <w:ilvl w:val="0"/>
          <w:numId w:val="0"/>
        </w:numPr>
        <w:ind w:left="851" w:hanging="284"/>
      </w:pPr>
    </w:p>
    <w:p w:rsidR="00015F13" w:rsidRDefault="00015F13" w:rsidP="00015F13">
      <w:pPr>
        <w:pStyle w:val="Firstnumbering"/>
        <w:numPr>
          <w:ilvl w:val="0"/>
          <w:numId w:val="0"/>
        </w:numPr>
        <w:ind w:left="851" w:hanging="284"/>
      </w:pPr>
      <w:r>
        <w:t xml:space="preserve">c) </w:t>
      </w:r>
      <w:r>
        <w:tab/>
        <w:t>un barème de quotes-parts volontaires pour les Parties pourrait être établi afin de compenser les arriérés actuels.</w:t>
      </w:r>
    </w:p>
    <w:p w:rsidR="00015F13" w:rsidRPr="001B06F6" w:rsidRDefault="00015F13" w:rsidP="00015F13">
      <w:pPr>
        <w:spacing w:after="0" w:line="240" w:lineRule="auto"/>
        <w:jc w:val="both"/>
        <w:rPr>
          <w:rFonts w:cs="Arial"/>
          <w:u w:val="single"/>
          <w:lang w:val="fr-FR"/>
        </w:rPr>
      </w:pPr>
    </w:p>
    <w:p w:rsidR="00015F13" w:rsidRDefault="00015F13" w:rsidP="00015F13">
      <w:pPr>
        <w:spacing w:after="0" w:line="240" w:lineRule="auto"/>
        <w:jc w:val="both"/>
        <w:rPr>
          <w:rFonts w:cs="Arial"/>
          <w:u w:val="single"/>
          <w:lang w:val="en-GB"/>
        </w:rPr>
      </w:pPr>
      <w:r>
        <w:rPr>
          <w:rFonts w:cs="Arial"/>
          <w:u w:val="single"/>
          <w:lang w:val="en-GB"/>
        </w:rPr>
        <w:t>Actions recommandées</w:t>
      </w:r>
    </w:p>
    <w:p w:rsidR="00015F13" w:rsidRDefault="00015F13" w:rsidP="00015F13">
      <w:pPr>
        <w:spacing w:after="0" w:line="240" w:lineRule="auto"/>
        <w:rPr>
          <w:rFonts w:cs="Arial"/>
          <w:lang w:val="en-GB"/>
        </w:rPr>
      </w:pPr>
    </w:p>
    <w:p w:rsidR="00015F13" w:rsidRDefault="00015F13" w:rsidP="00015F13">
      <w:pPr>
        <w:pStyle w:val="Firstnumbering"/>
        <w:ind w:left="567" w:hanging="567"/>
      </w:pPr>
      <w:r>
        <w:t>Il est recommandé à la Conférence des Parties:</w:t>
      </w:r>
    </w:p>
    <w:p w:rsidR="00015F13" w:rsidRDefault="00015F13" w:rsidP="00015F13">
      <w:pPr>
        <w:spacing w:after="0" w:line="240" w:lineRule="auto"/>
        <w:jc w:val="both"/>
        <w:rPr>
          <w:rFonts w:cs="Arial"/>
          <w:lang w:val="fr-FR"/>
        </w:rPr>
      </w:pPr>
    </w:p>
    <w:p w:rsidR="00015F13" w:rsidRDefault="00442CF6" w:rsidP="00015F13">
      <w:pPr>
        <w:numPr>
          <w:ilvl w:val="0"/>
          <w:numId w:val="14"/>
        </w:numPr>
        <w:autoSpaceDN w:val="0"/>
        <w:spacing w:after="0" w:line="240" w:lineRule="auto"/>
        <w:ind w:left="1134" w:hanging="567"/>
        <w:contextualSpacing/>
        <w:jc w:val="both"/>
        <w:rPr>
          <w:rFonts w:cs="Arial"/>
          <w:lang w:val="fr-FR"/>
        </w:rPr>
      </w:pPr>
      <w:r>
        <w:rPr>
          <w:rFonts w:cs="Arial"/>
          <w:lang w:val="fr-FR"/>
        </w:rPr>
        <w:t>d</w:t>
      </w:r>
      <w:r w:rsidR="00015F13">
        <w:rPr>
          <w:rFonts w:cs="Arial"/>
          <w:lang w:val="fr-FR"/>
        </w:rPr>
        <w:t>’adopter le projet de Résolution figurant à l’Annexe 5 du présent document.</w:t>
      </w:r>
    </w:p>
    <w:p w:rsidR="00015F13" w:rsidRPr="007B076E" w:rsidRDefault="00015F13" w:rsidP="00015F13">
      <w:pPr>
        <w:pStyle w:val="ListParagraph"/>
        <w:spacing w:after="0" w:line="240" w:lineRule="auto"/>
        <w:ind w:left="1134" w:hanging="567"/>
        <w:rPr>
          <w:rFonts w:cs="Arial"/>
          <w:lang w:val="fr-FR"/>
        </w:rPr>
      </w:pPr>
    </w:p>
    <w:p w:rsidR="007B076E" w:rsidRDefault="007B076E" w:rsidP="007B076E">
      <w:pPr>
        <w:spacing w:after="80" w:line="240" w:lineRule="auto"/>
        <w:jc w:val="both"/>
        <w:rPr>
          <w:rFonts w:cs="Arial"/>
          <w:u w:val="single"/>
          <w:lang w:val="en-GB"/>
        </w:rPr>
      </w:pPr>
      <w:r>
        <w:rPr>
          <w:rFonts w:cs="Arial"/>
          <w:u w:val="single"/>
          <w:lang w:val="en-GB"/>
        </w:rPr>
        <w:t>Annexes</w:t>
      </w:r>
    </w:p>
    <w:p w:rsidR="007B076E" w:rsidRDefault="007B076E" w:rsidP="00015F13">
      <w:pPr>
        <w:pStyle w:val="ListParagraph"/>
        <w:numPr>
          <w:ilvl w:val="0"/>
          <w:numId w:val="13"/>
        </w:numPr>
        <w:autoSpaceDN w:val="0"/>
        <w:spacing w:after="80" w:line="240" w:lineRule="auto"/>
        <w:ind w:left="714" w:hanging="357"/>
        <w:contextualSpacing w:val="0"/>
        <w:jc w:val="both"/>
        <w:rPr>
          <w:rFonts w:cs="Arial"/>
          <w:lang w:val="fr-FR"/>
        </w:rPr>
      </w:pPr>
      <w:r>
        <w:rPr>
          <w:rFonts w:cs="Arial"/>
          <w:lang w:val="fr-FR"/>
        </w:rPr>
        <w:t>Coût salarial standard – Annexe 1</w:t>
      </w:r>
    </w:p>
    <w:p w:rsidR="00015F13" w:rsidRDefault="00015F13" w:rsidP="00015F13">
      <w:pPr>
        <w:pStyle w:val="ListParagraph"/>
        <w:numPr>
          <w:ilvl w:val="0"/>
          <w:numId w:val="13"/>
        </w:numPr>
        <w:autoSpaceDN w:val="0"/>
        <w:spacing w:after="80" w:line="240" w:lineRule="auto"/>
        <w:ind w:left="714" w:hanging="357"/>
        <w:contextualSpacing w:val="0"/>
        <w:jc w:val="both"/>
        <w:rPr>
          <w:rFonts w:cs="Arial"/>
          <w:lang w:val="fr-FR"/>
        </w:rPr>
      </w:pPr>
      <w:r>
        <w:rPr>
          <w:rFonts w:cs="Arial"/>
          <w:lang w:val="fr-FR"/>
        </w:rPr>
        <w:t>Informations</w:t>
      </w:r>
      <w:r w:rsidRPr="00015F13">
        <w:rPr>
          <w:rFonts w:cs="Arial"/>
          <w:lang w:val="fr-FR"/>
        </w:rPr>
        <w:t xml:space="preserve"> supplémentaires sur les changements d'effectifs proposés dans le scénario 3 - Annexe 2</w:t>
      </w:r>
    </w:p>
    <w:p w:rsidR="007B076E" w:rsidRDefault="007B076E" w:rsidP="00015F13">
      <w:pPr>
        <w:pStyle w:val="ListParagraph"/>
        <w:numPr>
          <w:ilvl w:val="0"/>
          <w:numId w:val="13"/>
        </w:numPr>
        <w:autoSpaceDN w:val="0"/>
        <w:spacing w:after="80" w:line="240" w:lineRule="auto"/>
        <w:ind w:left="714" w:hanging="357"/>
        <w:contextualSpacing w:val="0"/>
        <w:jc w:val="both"/>
        <w:rPr>
          <w:rFonts w:cs="Arial"/>
          <w:lang w:val="fr-FR"/>
        </w:rPr>
      </w:pPr>
      <w:r>
        <w:rPr>
          <w:rFonts w:cs="Arial"/>
          <w:lang w:val="fr-FR"/>
        </w:rPr>
        <w:t>Budget proposé pour la période triennale 2021-2023 - Scénario 1 – Croissance nominale zéro</w:t>
      </w:r>
      <w:r w:rsidR="00040352">
        <w:rPr>
          <w:rFonts w:cs="Arial"/>
          <w:lang w:val="fr-FR"/>
        </w:rPr>
        <w:t xml:space="preserve"> </w:t>
      </w:r>
      <w:r>
        <w:rPr>
          <w:rFonts w:cs="Arial"/>
          <w:lang w:val="fr-FR"/>
        </w:rPr>
        <w:t xml:space="preserve">Annexe </w:t>
      </w:r>
      <w:r w:rsidR="00015F13">
        <w:rPr>
          <w:rFonts w:cs="Arial"/>
          <w:lang w:val="fr-FR"/>
        </w:rPr>
        <w:t>3</w:t>
      </w:r>
      <w:r>
        <w:rPr>
          <w:rFonts w:cs="Arial"/>
          <w:lang w:val="fr-FR"/>
        </w:rPr>
        <w:t xml:space="preserve"> (A)</w:t>
      </w:r>
    </w:p>
    <w:p w:rsidR="007B076E" w:rsidRDefault="007B076E" w:rsidP="00015F13">
      <w:pPr>
        <w:pStyle w:val="ListParagraph"/>
        <w:numPr>
          <w:ilvl w:val="0"/>
          <w:numId w:val="13"/>
        </w:numPr>
        <w:autoSpaceDN w:val="0"/>
        <w:spacing w:after="80" w:line="240" w:lineRule="auto"/>
        <w:ind w:left="714" w:hanging="357"/>
        <w:contextualSpacing w:val="0"/>
        <w:jc w:val="both"/>
        <w:rPr>
          <w:rFonts w:cs="Arial"/>
          <w:lang w:val="fr-FR"/>
        </w:rPr>
      </w:pPr>
      <w:r>
        <w:rPr>
          <w:rFonts w:cs="Arial"/>
          <w:lang w:val="fr-FR"/>
        </w:rPr>
        <w:t>Budget proposé pour la période triennale 2021-2023 - Scénario 2</w:t>
      </w:r>
      <w:r w:rsidR="00015F13">
        <w:rPr>
          <w:rFonts w:cs="Arial"/>
          <w:lang w:val="fr-FR"/>
        </w:rPr>
        <w:t xml:space="preserve"> – Croissance réelle zéro </w:t>
      </w:r>
      <w:r>
        <w:rPr>
          <w:rFonts w:cs="Arial"/>
          <w:lang w:val="fr-FR"/>
        </w:rPr>
        <w:t xml:space="preserve">Annexe </w:t>
      </w:r>
      <w:r w:rsidR="00015F13">
        <w:rPr>
          <w:rFonts w:cs="Arial"/>
          <w:lang w:val="fr-FR"/>
        </w:rPr>
        <w:t>3</w:t>
      </w:r>
      <w:r>
        <w:rPr>
          <w:rFonts w:cs="Arial"/>
          <w:lang w:val="fr-FR"/>
        </w:rPr>
        <w:t xml:space="preserve"> (B)</w:t>
      </w:r>
    </w:p>
    <w:p w:rsidR="007B076E" w:rsidRDefault="007B076E" w:rsidP="00015F13">
      <w:pPr>
        <w:pStyle w:val="ListParagraph"/>
        <w:numPr>
          <w:ilvl w:val="0"/>
          <w:numId w:val="13"/>
        </w:numPr>
        <w:autoSpaceDN w:val="0"/>
        <w:spacing w:after="80" w:line="240" w:lineRule="auto"/>
        <w:ind w:left="714" w:hanging="357"/>
        <w:contextualSpacing w:val="0"/>
        <w:jc w:val="both"/>
        <w:rPr>
          <w:rFonts w:cs="Arial"/>
          <w:lang w:val="fr-FR"/>
        </w:rPr>
      </w:pPr>
      <w:r>
        <w:rPr>
          <w:rFonts w:cs="Arial"/>
          <w:lang w:val="fr-FR"/>
        </w:rPr>
        <w:t>Budget proposé pour la période triennale 2021-2023 - Scenario 3</w:t>
      </w:r>
      <w:r w:rsidR="00040352">
        <w:rPr>
          <w:rFonts w:cs="Arial"/>
          <w:lang w:val="fr-FR"/>
        </w:rPr>
        <w:t xml:space="preserve"> </w:t>
      </w:r>
      <w:r>
        <w:rPr>
          <w:rFonts w:cs="Arial"/>
          <w:lang w:val="fr-FR"/>
        </w:rPr>
        <w:t xml:space="preserve">Annexe </w:t>
      </w:r>
      <w:r w:rsidR="00015F13">
        <w:rPr>
          <w:rFonts w:cs="Arial"/>
          <w:lang w:val="fr-FR"/>
        </w:rPr>
        <w:t>3</w:t>
      </w:r>
      <w:r>
        <w:rPr>
          <w:rFonts w:cs="Arial"/>
          <w:lang w:val="fr-FR"/>
        </w:rPr>
        <w:t xml:space="preserve"> (C)</w:t>
      </w:r>
    </w:p>
    <w:p w:rsidR="00015F13" w:rsidRPr="00015F13" w:rsidRDefault="00015F13" w:rsidP="00015F13">
      <w:pPr>
        <w:pStyle w:val="ListParagraph"/>
        <w:numPr>
          <w:ilvl w:val="0"/>
          <w:numId w:val="13"/>
        </w:numPr>
        <w:autoSpaceDN w:val="0"/>
        <w:spacing w:after="80" w:line="240" w:lineRule="auto"/>
        <w:ind w:left="714" w:hanging="357"/>
        <w:contextualSpacing w:val="0"/>
        <w:jc w:val="both"/>
        <w:rPr>
          <w:rFonts w:cs="Arial"/>
          <w:lang w:val="fr-FR"/>
        </w:rPr>
      </w:pPr>
      <w:r>
        <w:rPr>
          <w:rFonts w:cs="Arial"/>
          <w:lang w:val="fr-FR"/>
        </w:rPr>
        <w:t xml:space="preserve">Budget proposé pour la période triennale 2021-2023 - Scenario </w:t>
      </w:r>
      <w:r w:rsidR="00283AE2">
        <w:rPr>
          <w:rFonts w:cs="Arial"/>
          <w:lang w:val="fr-FR"/>
        </w:rPr>
        <w:t>4</w:t>
      </w:r>
      <w:r w:rsidR="00040352">
        <w:rPr>
          <w:rFonts w:cs="Arial"/>
          <w:lang w:val="fr-FR"/>
        </w:rPr>
        <w:t xml:space="preserve"> </w:t>
      </w:r>
      <w:r>
        <w:rPr>
          <w:rFonts w:cs="Arial"/>
          <w:lang w:val="fr-FR"/>
        </w:rPr>
        <w:t>Annexe 3 (D)</w:t>
      </w:r>
    </w:p>
    <w:p w:rsidR="007B076E" w:rsidRDefault="007B076E" w:rsidP="00015F13">
      <w:pPr>
        <w:pStyle w:val="ListParagraph"/>
        <w:numPr>
          <w:ilvl w:val="0"/>
          <w:numId w:val="13"/>
        </w:numPr>
        <w:autoSpaceDN w:val="0"/>
        <w:spacing w:after="80" w:line="240" w:lineRule="auto"/>
        <w:ind w:left="714" w:hanging="357"/>
        <w:contextualSpacing w:val="0"/>
        <w:jc w:val="both"/>
        <w:rPr>
          <w:rFonts w:cs="Arial"/>
          <w:lang w:val="fr-FR"/>
        </w:rPr>
      </w:pPr>
      <w:r>
        <w:rPr>
          <w:rFonts w:cs="Arial"/>
          <w:lang w:val="fr-FR"/>
        </w:rPr>
        <w:t>Barème des contributions pour la période triennale 2021-2023</w:t>
      </w:r>
      <w:r w:rsidR="00040352">
        <w:rPr>
          <w:rFonts w:cs="Arial"/>
          <w:lang w:val="fr-FR"/>
        </w:rPr>
        <w:t xml:space="preserve"> </w:t>
      </w:r>
      <w:r w:rsidRPr="007B076E">
        <w:rPr>
          <w:rFonts w:cs="Arial"/>
          <w:lang w:val="fr-FR"/>
        </w:rPr>
        <w:t xml:space="preserve">Budget basé sur le barème des quotes-parts de l'ONU </w:t>
      </w:r>
      <w:r>
        <w:rPr>
          <w:rFonts w:cs="Arial"/>
          <w:lang w:val="fr-FR"/>
        </w:rPr>
        <w:t xml:space="preserve">Annexe </w:t>
      </w:r>
      <w:r w:rsidR="00015F13">
        <w:rPr>
          <w:rFonts w:cs="Arial"/>
          <w:lang w:val="fr-FR"/>
        </w:rPr>
        <w:t>4</w:t>
      </w:r>
      <w:r>
        <w:rPr>
          <w:rFonts w:cs="Arial"/>
          <w:lang w:val="fr-FR"/>
        </w:rPr>
        <w:t xml:space="preserve"> (A)</w:t>
      </w:r>
    </w:p>
    <w:p w:rsidR="007B076E" w:rsidRDefault="007B076E" w:rsidP="00015F13">
      <w:pPr>
        <w:pStyle w:val="ListParagraph"/>
        <w:numPr>
          <w:ilvl w:val="0"/>
          <w:numId w:val="13"/>
        </w:numPr>
        <w:autoSpaceDN w:val="0"/>
        <w:spacing w:after="80" w:line="240" w:lineRule="auto"/>
        <w:ind w:left="714" w:hanging="357"/>
        <w:contextualSpacing w:val="0"/>
        <w:jc w:val="both"/>
        <w:rPr>
          <w:rFonts w:cs="Arial"/>
          <w:lang w:val="fr-FR"/>
        </w:rPr>
      </w:pPr>
      <w:r>
        <w:rPr>
          <w:rFonts w:cs="Arial"/>
          <w:lang w:val="fr-FR"/>
        </w:rPr>
        <w:t>Barème des contributions pour la période triennale 2021-2023</w:t>
      </w:r>
      <w:r w:rsidR="00040352">
        <w:rPr>
          <w:rFonts w:cs="Arial"/>
          <w:lang w:val="fr-FR"/>
        </w:rPr>
        <w:t xml:space="preserve"> </w:t>
      </w:r>
      <w:r w:rsidRPr="007B076E">
        <w:rPr>
          <w:rFonts w:cs="Arial"/>
          <w:lang w:val="fr-FR"/>
        </w:rPr>
        <w:t>Budget avec une contribution minimale de 1</w:t>
      </w:r>
      <w:r>
        <w:rPr>
          <w:rFonts w:cs="Arial"/>
          <w:lang w:val="fr-FR"/>
        </w:rPr>
        <w:t xml:space="preserve"> </w:t>
      </w:r>
      <w:r w:rsidRPr="007B076E">
        <w:rPr>
          <w:rFonts w:cs="Arial"/>
          <w:lang w:val="fr-FR"/>
        </w:rPr>
        <w:t>000 Eur</w:t>
      </w:r>
      <w:r>
        <w:rPr>
          <w:rFonts w:cs="Arial"/>
          <w:lang w:val="fr-FR"/>
        </w:rPr>
        <w:t>os</w:t>
      </w:r>
      <w:r w:rsidRPr="007B076E">
        <w:rPr>
          <w:rFonts w:cs="Arial"/>
          <w:lang w:val="fr-FR"/>
        </w:rPr>
        <w:t xml:space="preserve"> par an</w:t>
      </w:r>
      <w:r w:rsidR="00040352">
        <w:rPr>
          <w:rFonts w:cs="Arial"/>
          <w:lang w:val="fr-FR"/>
        </w:rPr>
        <w:t xml:space="preserve"> </w:t>
      </w:r>
      <w:r>
        <w:rPr>
          <w:rFonts w:cs="Arial"/>
          <w:lang w:val="fr-FR"/>
        </w:rPr>
        <w:t xml:space="preserve">Annexe </w:t>
      </w:r>
      <w:r w:rsidR="00015F13">
        <w:rPr>
          <w:rFonts w:cs="Arial"/>
          <w:lang w:val="fr-FR"/>
        </w:rPr>
        <w:t>4</w:t>
      </w:r>
      <w:r>
        <w:rPr>
          <w:rFonts w:cs="Arial"/>
          <w:lang w:val="fr-FR"/>
        </w:rPr>
        <w:t xml:space="preserve"> (B)</w:t>
      </w:r>
    </w:p>
    <w:p w:rsidR="007B076E" w:rsidRDefault="007B076E" w:rsidP="00015F13">
      <w:pPr>
        <w:pStyle w:val="ListParagraph"/>
        <w:numPr>
          <w:ilvl w:val="0"/>
          <w:numId w:val="13"/>
        </w:numPr>
        <w:autoSpaceDN w:val="0"/>
        <w:spacing w:after="80" w:line="240" w:lineRule="auto"/>
        <w:ind w:left="714" w:hanging="357"/>
        <w:contextualSpacing w:val="0"/>
        <w:jc w:val="both"/>
        <w:rPr>
          <w:rFonts w:cs="Arial"/>
          <w:lang w:val="fr-FR"/>
        </w:rPr>
      </w:pPr>
      <w:r>
        <w:rPr>
          <w:rFonts w:cs="Arial"/>
          <w:lang w:val="fr-FR"/>
        </w:rPr>
        <w:t>Barème des contributions pour la période triennale 2021-2023</w:t>
      </w:r>
      <w:r w:rsidR="00040352">
        <w:rPr>
          <w:rFonts w:cs="Arial"/>
          <w:lang w:val="fr-FR"/>
        </w:rPr>
        <w:t xml:space="preserve"> </w:t>
      </w:r>
      <w:r w:rsidRPr="007B076E">
        <w:rPr>
          <w:rFonts w:cs="Arial"/>
          <w:lang w:val="fr-FR"/>
        </w:rPr>
        <w:t xml:space="preserve">Budget avec une contribution minimale de </w:t>
      </w:r>
      <w:r>
        <w:rPr>
          <w:rFonts w:cs="Arial"/>
          <w:lang w:val="fr-FR"/>
        </w:rPr>
        <w:t xml:space="preserve">2 </w:t>
      </w:r>
      <w:r w:rsidRPr="007B076E">
        <w:rPr>
          <w:rFonts w:cs="Arial"/>
          <w:lang w:val="fr-FR"/>
        </w:rPr>
        <w:t>000 Eur</w:t>
      </w:r>
      <w:r>
        <w:rPr>
          <w:rFonts w:cs="Arial"/>
          <w:lang w:val="fr-FR"/>
        </w:rPr>
        <w:t>os</w:t>
      </w:r>
      <w:r w:rsidRPr="007B076E">
        <w:rPr>
          <w:rFonts w:cs="Arial"/>
          <w:lang w:val="fr-FR"/>
        </w:rPr>
        <w:t xml:space="preserve"> par an</w:t>
      </w:r>
      <w:r w:rsidR="00040352">
        <w:rPr>
          <w:rFonts w:cs="Arial"/>
          <w:lang w:val="fr-FR"/>
        </w:rPr>
        <w:t xml:space="preserve"> </w:t>
      </w:r>
      <w:r>
        <w:rPr>
          <w:rFonts w:cs="Arial"/>
          <w:lang w:val="fr-FR"/>
        </w:rPr>
        <w:t xml:space="preserve">Annexe </w:t>
      </w:r>
      <w:r w:rsidR="00015F13">
        <w:rPr>
          <w:rFonts w:cs="Arial"/>
          <w:lang w:val="fr-FR"/>
        </w:rPr>
        <w:t>4</w:t>
      </w:r>
      <w:r>
        <w:rPr>
          <w:rFonts w:cs="Arial"/>
          <w:lang w:val="fr-FR"/>
        </w:rPr>
        <w:t xml:space="preserve"> (C)</w:t>
      </w:r>
    </w:p>
    <w:p w:rsidR="007B076E" w:rsidRDefault="007B076E" w:rsidP="00015F13">
      <w:pPr>
        <w:pStyle w:val="ListParagraph"/>
        <w:numPr>
          <w:ilvl w:val="0"/>
          <w:numId w:val="13"/>
        </w:numPr>
        <w:autoSpaceDN w:val="0"/>
        <w:spacing w:after="80" w:line="240" w:lineRule="auto"/>
        <w:ind w:left="714" w:hanging="357"/>
        <w:contextualSpacing w:val="0"/>
        <w:jc w:val="both"/>
        <w:rPr>
          <w:rFonts w:cs="Arial"/>
          <w:lang w:val="fr-FR"/>
        </w:rPr>
      </w:pPr>
      <w:r>
        <w:rPr>
          <w:rFonts w:cs="Arial"/>
          <w:lang w:val="fr-FR"/>
        </w:rPr>
        <w:t>Projet de Résolution: Questions financières et administratives</w:t>
      </w:r>
      <w:r w:rsidR="00040352">
        <w:rPr>
          <w:rFonts w:cs="Arial"/>
          <w:lang w:val="fr-FR"/>
        </w:rPr>
        <w:t xml:space="preserve"> </w:t>
      </w:r>
      <w:r>
        <w:rPr>
          <w:rFonts w:cs="Arial"/>
          <w:lang w:val="fr-FR"/>
        </w:rPr>
        <w:t xml:space="preserve">Annexe </w:t>
      </w:r>
      <w:r w:rsidR="00015F13">
        <w:rPr>
          <w:rFonts w:cs="Arial"/>
          <w:lang w:val="fr-FR"/>
        </w:rPr>
        <w:t>5</w:t>
      </w:r>
    </w:p>
    <w:p w:rsidR="007B076E" w:rsidRPr="007B076E" w:rsidRDefault="007B076E" w:rsidP="007B076E">
      <w:pPr>
        <w:pStyle w:val="ListParagraph"/>
        <w:numPr>
          <w:ilvl w:val="0"/>
          <w:numId w:val="13"/>
        </w:numPr>
        <w:autoSpaceDN w:val="0"/>
        <w:spacing w:after="0" w:line="240" w:lineRule="auto"/>
        <w:jc w:val="both"/>
        <w:rPr>
          <w:rFonts w:cs="Arial"/>
          <w:lang w:val="fr-FR"/>
        </w:rPr>
      </w:pPr>
      <w:r>
        <w:rPr>
          <w:rFonts w:cs="Arial"/>
          <w:lang w:val="fr-FR"/>
        </w:rPr>
        <w:t xml:space="preserve">Programme de travail proposé pour </w:t>
      </w:r>
      <w:r w:rsidR="00015F13">
        <w:rPr>
          <w:rFonts w:cs="Arial"/>
          <w:lang w:val="fr-FR"/>
        </w:rPr>
        <w:t>la période intersession entre la COP13 et la COP14</w:t>
      </w:r>
      <w:r w:rsidR="00040352">
        <w:rPr>
          <w:rFonts w:cs="Arial"/>
          <w:lang w:val="fr-FR"/>
        </w:rPr>
        <w:t xml:space="preserve"> </w:t>
      </w:r>
      <w:r>
        <w:rPr>
          <w:rFonts w:cs="Arial"/>
          <w:lang w:val="fr-FR"/>
        </w:rPr>
        <w:t xml:space="preserve">Annexe </w:t>
      </w:r>
      <w:r w:rsidR="00015F13">
        <w:rPr>
          <w:rFonts w:cs="Arial"/>
          <w:lang w:val="fr-FR"/>
        </w:rPr>
        <w:t>6</w:t>
      </w:r>
    </w:p>
    <w:p w:rsidR="007B076E" w:rsidRDefault="007B076E" w:rsidP="007B076E">
      <w:pPr>
        <w:spacing w:after="0" w:line="240" w:lineRule="auto"/>
        <w:jc w:val="both"/>
        <w:rPr>
          <w:rFonts w:cs="Arial"/>
          <w:lang w:val="fr-FR"/>
        </w:rPr>
      </w:pPr>
    </w:p>
    <w:p w:rsidR="007B076E" w:rsidRDefault="007B076E" w:rsidP="007B076E">
      <w:pPr>
        <w:pStyle w:val="Firstnumbering"/>
        <w:numPr>
          <w:ilvl w:val="0"/>
          <w:numId w:val="0"/>
        </w:numPr>
        <w:ind w:left="567"/>
        <w:rPr>
          <w:highlight w:val="yellow"/>
        </w:rPr>
        <w:sectPr w:rsidR="007B076E" w:rsidSect="00D71837">
          <w:headerReference w:type="even" r:id="rId9"/>
          <w:headerReference w:type="default" r:id="rId10"/>
          <w:footerReference w:type="even" r:id="rId11"/>
          <w:footerReference w:type="default" r:id="rId12"/>
          <w:headerReference w:type="first" r:id="rId13"/>
          <w:pgSz w:w="11906" w:h="16838" w:code="9"/>
          <w:pgMar w:top="1134" w:right="1134" w:bottom="1134" w:left="1134" w:header="720" w:footer="720" w:gutter="0"/>
          <w:cols w:space="720"/>
          <w:titlePg/>
          <w:docGrid w:linePitch="360"/>
        </w:sectPr>
      </w:pPr>
    </w:p>
    <w:p w:rsidR="007B076E" w:rsidRPr="00B52B54" w:rsidRDefault="007B076E" w:rsidP="007B076E">
      <w:pPr>
        <w:autoSpaceDN w:val="0"/>
        <w:spacing w:after="0" w:line="240" w:lineRule="auto"/>
        <w:jc w:val="right"/>
        <w:rPr>
          <w:rFonts w:eastAsia="Times New Roman" w:cs="Arial"/>
          <w:b/>
          <w:caps/>
          <w:lang w:val="fr-FR"/>
        </w:rPr>
      </w:pPr>
      <w:r w:rsidRPr="00B52B54">
        <w:rPr>
          <w:rFonts w:eastAsia="Times New Roman" w:cs="Arial"/>
          <w:b/>
          <w:caps/>
          <w:lang w:val="fr-FR"/>
        </w:rPr>
        <w:lastRenderedPageBreak/>
        <w:t>Annex</w:t>
      </w:r>
      <w:r w:rsidR="0040098C" w:rsidRPr="00B52B54">
        <w:rPr>
          <w:rFonts w:eastAsia="Times New Roman" w:cs="Arial"/>
          <w:b/>
          <w:caps/>
          <w:lang w:val="fr-FR"/>
        </w:rPr>
        <w:t>E</w:t>
      </w:r>
      <w:r w:rsidRPr="00B52B54">
        <w:rPr>
          <w:rFonts w:eastAsia="Times New Roman" w:cs="Arial"/>
          <w:b/>
          <w:caps/>
          <w:lang w:val="fr-FR"/>
        </w:rPr>
        <w:t xml:space="preserve"> 1 </w:t>
      </w:r>
    </w:p>
    <w:p w:rsidR="007B076E" w:rsidRPr="00B52B54" w:rsidRDefault="007B076E" w:rsidP="00CF5934">
      <w:pPr>
        <w:autoSpaceDN w:val="0"/>
        <w:spacing w:after="0" w:line="240" w:lineRule="auto"/>
        <w:jc w:val="right"/>
        <w:rPr>
          <w:rFonts w:eastAsia="Times New Roman" w:cs="Arial"/>
          <w:b/>
          <w:caps/>
          <w:lang w:val="fr-FR"/>
        </w:rPr>
      </w:pPr>
    </w:p>
    <w:p w:rsidR="001B06F6" w:rsidRDefault="001B06F6" w:rsidP="001B06F6">
      <w:pPr>
        <w:widowControl w:val="0"/>
        <w:tabs>
          <w:tab w:val="left" w:pos="270"/>
        </w:tabs>
        <w:autoSpaceDE w:val="0"/>
        <w:autoSpaceDN w:val="0"/>
        <w:adjustRightInd w:val="0"/>
        <w:spacing w:after="0" w:line="240" w:lineRule="auto"/>
        <w:ind w:left="360"/>
        <w:contextualSpacing/>
        <w:jc w:val="center"/>
        <w:rPr>
          <w:rFonts w:eastAsia="Times New Roman" w:cs="Arial"/>
          <w:b/>
          <w:lang w:val="fr-FR"/>
        </w:rPr>
      </w:pPr>
      <w:r w:rsidRPr="001B06F6">
        <w:rPr>
          <w:rFonts w:eastAsia="Times New Roman" w:cs="Arial"/>
          <w:b/>
          <w:lang w:val="fr-FR"/>
        </w:rPr>
        <w:t>COÛT SALARIAL STANDARD</w:t>
      </w:r>
    </w:p>
    <w:p w:rsidR="001B06F6" w:rsidRPr="001B06F6" w:rsidRDefault="001B06F6" w:rsidP="001B06F6">
      <w:pPr>
        <w:widowControl w:val="0"/>
        <w:tabs>
          <w:tab w:val="left" w:pos="270"/>
        </w:tabs>
        <w:autoSpaceDE w:val="0"/>
        <w:autoSpaceDN w:val="0"/>
        <w:adjustRightInd w:val="0"/>
        <w:spacing w:after="0" w:line="240" w:lineRule="auto"/>
        <w:ind w:left="360"/>
        <w:contextualSpacing/>
        <w:jc w:val="center"/>
        <w:rPr>
          <w:rFonts w:eastAsia="Times New Roman" w:cs="Arial"/>
          <w:b/>
          <w:lang w:val="fr-FR"/>
        </w:rPr>
      </w:pPr>
    </w:p>
    <w:p w:rsidR="00CF5934" w:rsidRPr="00CF5934" w:rsidRDefault="00CF5934" w:rsidP="00CF5934">
      <w:pPr>
        <w:widowControl w:val="0"/>
        <w:tabs>
          <w:tab w:val="left" w:pos="270"/>
        </w:tabs>
        <w:autoSpaceDE w:val="0"/>
        <w:autoSpaceDN w:val="0"/>
        <w:adjustRightInd w:val="0"/>
        <w:spacing w:after="0" w:line="240" w:lineRule="auto"/>
        <w:ind w:left="360"/>
        <w:contextualSpacing/>
        <w:jc w:val="both"/>
        <w:rPr>
          <w:rFonts w:eastAsia="Times New Roman" w:cs="Arial"/>
          <w:lang w:val="fr-FR"/>
        </w:rPr>
      </w:pPr>
      <w:r w:rsidRPr="00CF5934">
        <w:rPr>
          <w:rFonts w:eastAsia="Times New Roman" w:cs="Arial"/>
          <w:lang w:val="fr-FR"/>
        </w:rPr>
        <w:t>La COP12 a adopté le budget pour la période triennale 2018-2020</w:t>
      </w:r>
      <w:r w:rsidR="00040352">
        <w:rPr>
          <w:rFonts w:eastAsia="Times New Roman" w:cs="Arial"/>
          <w:lang w:val="fr-FR"/>
        </w:rPr>
        <w:t xml:space="preserve"> </w:t>
      </w:r>
      <w:r w:rsidRPr="00CF5934">
        <w:rPr>
          <w:rFonts w:eastAsia="Times New Roman" w:cs="Arial"/>
          <w:lang w:val="fr-FR"/>
        </w:rPr>
        <w:t>qui était basé sur le coût salarial standard applicable au lieu d'affectation de Bonn. Ces coûts salariaux standard</w:t>
      </w:r>
      <w:r w:rsidR="001B06F6">
        <w:rPr>
          <w:rFonts w:eastAsia="Times New Roman" w:cs="Arial"/>
          <w:lang w:val="fr-FR"/>
        </w:rPr>
        <w:t>s</w:t>
      </w:r>
      <w:r w:rsidRPr="00CF5934">
        <w:rPr>
          <w:rFonts w:eastAsia="Times New Roman" w:cs="Arial"/>
          <w:lang w:val="fr-FR"/>
        </w:rPr>
        <w:t xml:space="preserve"> ont été révisés sur la base d'une échelle salariale unifiée pour 2019 pour les administrateurs et fonctionnaires de rang supérieur. Chaque catégorie de personnel inclut toutes les dépenses de personnel statutaires telles que les indemnités de poste et autres prestations</w:t>
      </w:r>
      <w:r w:rsidR="00040352">
        <w:rPr>
          <w:rFonts w:eastAsia="Times New Roman" w:cs="Arial"/>
          <w:lang w:val="fr-FR"/>
        </w:rPr>
        <w:t xml:space="preserve"> </w:t>
      </w:r>
      <w:r w:rsidRPr="00CF5934">
        <w:rPr>
          <w:rFonts w:eastAsia="Times New Roman" w:cs="Arial"/>
          <w:lang w:val="fr-FR"/>
        </w:rPr>
        <w:t>ainsi que les augmentations et révisions normales d'échelon à l'intérieur d'une classe. Les chiffres utilisés pour le calcul des frais de personnel sont indiqués dans le tableau 1 ci-dessous.</w:t>
      </w:r>
    </w:p>
    <w:p w:rsidR="007B076E" w:rsidRPr="00CF5934" w:rsidRDefault="007B076E" w:rsidP="00CF5934">
      <w:pPr>
        <w:spacing w:after="0" w:line="240" w:lineRule="auto"/>
        <w:jc w:val="both"/>
        <w:rPr>
          <w:rFonts w:eastAsia="Palatino Linotype" w:cs="Arial"/>
          <w:lang w:val="fr-FR"/>
        </w:rPr>
      </w:pPr>
    </w:p>
    <w:p w:rsidR="007B076E" w:rsidRPr="00446A09" w:rsidRDefault="007B076E" w:rsidP="007B076E">
      <w:pPr>
        <w:spacing w:after="0" w:line="240" w:lineRule="auto"/>
        <w:ind w:firstLine="360"/>
        <w:jc w:val="both"/>
        <w:rPr>
          <w:rFonts w:eastAsia="Palatino Linotype" w:cs="Arial"/>
          <w:b/>
          <w:sz w:val="20"/>
          <w:szCs w:val="20"/>
          <w:lang w:val="fr-FR"/>
        </w:rPr>
      </w:pPr>
      <w:r w:rsidRPr="00446A09">
        <w:rPr>
          <w:rFonts w:eastAsia="Palatino Linotype" w:cs="Arial"/>
          <w:b/>
          <w:sz w:val="20"/>
          <w:szCs w:val="20"/>
          <w:lang w:val="fr-FR"/>
        </w:rPr>
        <w:t>Table</w:t>
      </w:r>
      <w:r w:rsidR="00446A09" w:rsidRPr="00446A09">
        <w:rPr>
          <w:rFonts w:eastAsia="Palatino Linotype" w:cs="Arial"/>
          <w:b/>
          <w:sz w:val="20"/>
          <w:szCs w:val="20"/>
          <w:lang w:val="fr-FR"/>
        </w:rPr>
        <w:t>au</w:t>
      </w:r>
      <w:r w:rsidRPr="00446A09">
        <w:rPr>
          <w:rFonts w:eastAsia="Palatino Linotype" w:cs="Arial"/>
          <w:b/>
          <w:sz w:val="20"/>
          <w:szCs w:val="20"/>
          <w:lang w:val="fr-FR"/>
        </w:rPr>
        <w:t xml:space="preserve"> 1</w:t>
      </w:r>
    </w:p>
    <w:p w:rsidR="007B076E" w:rsidRPr="00446A09" w:rsidRDefault="00446A09" w:rsidP="007B076E">
      <w:pPr>
        <w:widowControl w:val="0"/>
        <w:autoSpaceDE w:val="0"/>
        <w:autoSpaceDN w:val="0"/>
        <w:adjustRightInd w:val="0"/>
        <w:spacing w:after="0" w:line="240" w:lineRule="auto"/>
        <w:ind w:firstLine="360"/>
        <w:rPr>
          <w:rFonts w:eastAsia="Times New Roman" w:cs="Arial"/>
          <w:b/>
          <w:sz w:val="18"/>
          <w:szCs w:val="20"/>
          <w:lang w:val="fr-FR"/>
        </w:rPr>
      </w:pPr>
      <w:r w:rsidRPr="00446A09">
        <w:rPr>
          <w:rFonts w:eastAsia="Times New Roman" w:cs="Arial"/>
          <w:b/>
          <w:sz w:val="18"/>
          <w:szCs w:val="20"/>
          <w:lang w:val="fr-FR"/>
        </w:rPr>
        <w:t xml:space="preserve">Coûts standard de personnel </w:t>
      </w:r>
      <w:r w:rsidR="007B076E" w:rsidRPr="00446A09">
        <w:rPr>
          <w:rFonts w:eastAsia="Times New Roman" w:cs="Arial"/>
          <w:b/>
          <w:sz w:val="18"/>
          <w:szCs w:val="20"/>
          <w:lang w:val="fr-FR"/>
        </w:rPr>
        <w:t>(</w:t>
      </w:r>
      <w:r w:rsidRPr="00446A09">
        <w:rPr>
          <w:rFonts w:eastAsia="Times New Roman" w:cs="Arial"/>
          <w:b/>
          <w:sz w:val="18"/>
          <w:szCs w:val="20"/>
          <w:lang w:val="fr-FR"/>
        </w:rPr>
        <w:t>e</w:t>
      </w:r>
      <w:r w:rsidR="007B076E" w:rsidRPr="00446A09">
        <w:rPr>
          <w:rFonts w:eastAsia="Times New Roman" w:cs="Arial"/>
          <w:b/>
          <w:sz w:val="18"/>
          <w:szCs w:val="20"/>
          <w:lang w:val="fr-FR"/>
        </w:rPr>
        <w:t>n Euros)</w:t>
      </w:r>
    </w:p>
    <w:p w:rsidR="007B076E" w:rsidRPr="00446A09" w:rsidRDefault="007B076E" w:rsidP="007B076E">
      <w:pPr>
        <w:widowControl w:val="0"/>
        <w:autoSpaceDE w:val="0"/>
        <w:autoSpaceDN w:val="0"/>
        <w:adjustRightInd w:val="0"/>
        <w:spacing w:after="0" w:line="240" w:lineRule="auto"/>
        <w:rPr>
          <w:rFonts w:eastAsia="Times New Roman" w:cs="Arial"/>
          <w:lang w:val="fr-FR"/>
        </w:rPr>
      </w:pPr>
    </w:p>
    <w:tbl>
      <w:tblPr>
        <w:tblW w:w="7694" w:type="dxa"/>
        <w:tblInd w:w="701" w:type="dxa"/>
        <w:tblLayout w:type="fixed"/>
        <w:tblLook w:val="04A0" w:firstRow="1" w:lastRow="0" w:firstColumn="1" w:lastColumn="0" w:noHBand="0" w:noVBand="1"/>
      </w:tblPr>
      <w:tblGrid>
        <w:gridCol w:w="2282"/>
        <w:gridCol w:w="1804"/>
        <w:gridCol w:w="1804"/>
        <w:gridCol w:w="1804"/>
      </w:tblGrid>
      <w:tr w:rsidR="007B076E" w:rsidRPr="00A22B34" w:rsidTr="00446A09">
        <w:trPr>
          <w:trHeight w:val="316"/>
        </w:trPr>
        <w:tc>
          <w:tcPr>
            <w:tcW w:w="2282" w:type="dxa"/>
            <w:tcBorders>
              <w:top w:val="nil"/>
              <w:left w:val="nil"/>
              <w:bottom w:val="single" w:sz="12" w:space="0" w:color="auto"/>
              <w:right w:val="nil"/>
            </w:tcBorders>
            <w:shd w:val="clear" w:color="auto" w:fill="auto"/>
            <w:noWrap/>
            <w:vAlign w:val="center"/>
            <w:hideMark/>
          </w:tcPr>
          <w:p w:rsidR="007B076E" w:rsidRPr="00A22B34" w:rsidRDefault="00AA26B8" w:rsidP="00446A09">
            <w:pPr>
              <w:spacing w:after="0" w:line="240" w:lineRule="auto"/>
              <w:jc w:val="center"/>
              <w:rPr>
                <w:rFonts w:eastAsia="Times New Roman" w:cs="Arial"/>
                <w:b/>
                <w:i/>
                <w:iCs/>
                <w:color w:val="000000"/>
                <w:sz w:val="20"/>
                <w:szCs w:val="20"/>
              </w:rPr>
            </w:pPr>
            <w:r>
              <w:rPr>
                <w:rFonts w:eastAsia="Times New Roman" w:cs="Arial"/>
                <w:b/>
                <w:i/>
                <w:iCs/>
                <w:color w:val="000000"/>
                <w:sz w:val="20"/>
                <w:szCs w:val="20"/>
              </w:rPr>
              <w:t>Échelon</w:t>
            </w:r>
          </w:p>
        </w:tc>
        <w:tc>
          <w:tcPr>
            <w:tcW w:w="1804" w:type="dxa"/>
            <w:tcBorders>
              <w:top w:val="nil"/>
              <w:left w:val="nil"/>
              <w:bottom w:val="single" w:sz="12" w:space="0" w:color="auto"/>
              <w:right w:val="nil"/>
            </w:tcBorders>
            <w:shd w:val="clear" w:color="auto" w:fill="auto"/>
            <w:vAlign w:val="center"/>
            <w:hideMark/>
          </w:tcPr>
          <w:p w:rsidR="007B076E" w:rsidRPr="00A22B34" w:rsidRDefault="007B076E" w:rsidP="00446A09">
            <w:pPr>
              <w:spacing w:after="0" w:line="240" w:lineRule="auto"/>
              <w:jc w:val="center"/>
              <w:rPr>
                <w:rFonts w:eastAsia="Times New Roman" w:cs="Arial"/>
                <w:b/>
                <w:i/>
                <w:iCs/>
                <w:color w:val="000000"/>
                <w:sz w:val="20"/>
                <w:szCs w:val="20"/>
              </w:rPr>
            </w:pPr>
            <w:r w:rsidRPr="00A22B34">
              <w:rPr>
                <w:rFonts w:eastAsia="Times New Roman" w:cs="Arial"/>
                <w:b/>
                <w:i/>
                <w:iCs/>
                <w:color w:val="000000"/>
                <w:sz w:val="20"/>
                <w:szCs w:val="20"/>
              </w:rPr>
              <w:t>2021</w:t>
            </w:r>
          </w:p>
        </w:tc>
        <w:tc>
          <w:tcPr>
            <w:tcW w:w="1804" w:type="dxa"/>
            <w:tcBorders>
              <w:top w:val="nil"/>
              <w:left w:val="nil"/>
              <w:bottom w:val="single" w:sz="12" w:space="0" w:color="auto"/>
              <w:right w:val="nil"/>
            </w:tcBorders>
            <w:shd w:val="clear" w:color="auto" w:fill="auto"/>
            <w:vAlign w:val="center"/>
            <w:hideMark/>
          </w:tcPr>
          <w:p w:rsidR="007B076E" w:rsidRPr="00A22B34" w:rsidRDefault="007B076E" w:rsidP="00446A09">
            <w:pPr>
              <w:spacing w:after="0" w:line="240" w:lineRule="auto"/>
              <w:jc w:val="center"/>
              <w:rPr>
                <w:rFonts w:eastAsia="Times New Roman" w:cs="Arial"/>
                <w:b/>
                <w:i/>
                <w:iCs/>
                <w:color w:val="000000"/>
                <w:sz w:val="20"/>
                <w:szCs w:val="20"/>
              </w:rPr>
            </w:pPr>
            <w:r w:rsidRPr="00A22B34">
              <w:rPr>
                <w:rFonts w:eastAsia="Times New Roman" w:cs="Arial"/>
                <w:b/>
                <w:i/>
                <w:iCs/>
                <w:color w:val="000000"/>
                <w:sz w:val="20"/>
                <w:szCs w:val="20"/>
              </w:rPr>
              <w:t>2022</w:t>
            </w:r>
          </w:p>
        </w:tc>
        <w:tc>
          <w:tcPr>
            <w:tcW w:w="1804" w:type="dxa"/>
            <w:tcBorders>
              <w:top w:val="nil"/>
              <w:left w:val="nil"/>
              <w:bottom w:val="single" w:sz="12" w:space="0" w:color="auto"/>
              <w:right w:val="nil"/>
            </w:tcBorders>
            <w:shd w:val="clear" w:color="auto" w:fill="auto"/>
            <w:vAlign w:val="center"/>
            <w:hideMark/>
          </w:tcPr>
          <w:p w:rsidR="007B076E" w:rsidRPr="00A22B34" w:rsidRDefault="007B076E" w:rsidP="00446A09">
            <w:pPr>
              <w:spacing w:after="0" w:line="240" w:lineRule="auto"/>
              <w:jc w:val="center"/>
              <w:rPr>
                <w:rFonts w:eastAsia="Times New Roman" w:cs="Arial"/>
                <w:b/>
                <w:i/>
                <w:iCs/>
                <w:color w:val="000000"/>
                <w:sz w:val="20"/>
                <w:szCs w:val="20"/>
              </w:rPr>
            </w:pPr>
            <w:r w:rsidRPr="00A22B34">
              <w:rPr>
                <w:rFonts w:eastAsia="Times New Roman" w:cs="Arial"/>
                <w:b/>
                <w:i/>
                <w:iCs/>
                <w:color w:val="000000"/>
                <w:sz w:val="20"/>
                <w:szCs w:val="20"/>
              </w:rPr>
              <w:t>2023</w:t>
            </w:r>
          </w:p>
        </w:tc>
      </w:tr>
      <w:tr w:rsidR="007B076E" w:rsidRPr="00A22B34" w:rsidTr="00446A09">
        <w:trPr>
          <w:trHeight w:val="316"/>
        </w:trPr>
        <w:tc>
          <w:tcPr>
            <w:tcW w:w="2282" w:type="dxa"/>
            <w:tcBorders>
              <w:top w:val="nil"/>
              <w:left w:val="nil"/>
              <w:bottom w:val="nil"/>
              <w:right w:val="nil"/>
            </w:tcBorders>
            <w:shd w:val="clear" w:color="auto" w:fill="auto"/>
            <w:noWrap/>
            <w:vAlign w:val="center"/>
            <w:hideMark/>
          </w:tcPr>
          <w:p w:rsidR="007B076E" w:rsidRPr="00A22B34" w:rsidRDefault="007B076E" w:rsidP="00446A09">
            <w:pPr>
              <w:spacing w:after="0" w:line="240" w:lineRule="auto"/>
              <w:jc w:val="center"/>
              <w:rPr>
                <w:rFonts w:eastAsia="Times New Roman" w:cs="Arial"/>
                <w:color w:val="000000"/>
                <w:sz w:val="20"/>
                <w:szCs w:val="20"/>
              </w:rPr>
            </w:pPr>
            <w:r w:rsidRPr="00A22B34">
              <w:rPr>
                <w:rFonts w:eastAsia="Times New Roman" w:cs="Arial"/>
                <w:color w:val="000000"/>
                <w:sz w:val="20"/>
                <w:szCs w:val="20"/>
              </w:rPr>
              <w:t>D-1</w:t>
            </w:r>
          </w:p>
        </w:tc>
        <w:tc>
          <w:tcPr>
            <w:tcW w:w="1804" w:type="dxa"/>
            <w:tcBorders>
              <w:top w:val="nil"/>
              <w:left w:val="nil"/>
              <w:bottom w:val="nil"/>
              <w:right w:val="nil"/>
            </w:tcBorders>
            <w:shd w:val="clear" w:color="auto" w:fill="auto"/>
            <w:noWrap/>
            <w:vAlign w:val="center"/>
            <w:hideMark/>
          </w:tcPr>
          <w:p w:rsidR="007B076E" w:rsidRPr="00A22B34" w:rsidRDefault="007B076E" w:rsidP="00446A09">
            <w:pPr>
              <w:widowControl w:val="0"/>
              <w:autoSpaceDE w:val="0"/>
              <w:autoSpaceDN w:val="0"/>
              <w:adjustRightInd w:val="0"/>
              <w:spacing w:after="0" w:line="240" w:lineRule="auto"/>
              <w:jc w:val="center"/>
              <w:rPr>
                <w:rFonts w:eastAsia="Times New Roman" w:cs="Times New Roman"/>
                <w:sz w:val="20"/>
                <w:szCs w:val="20"/>
              </w:rPr>
            </w:pPr>
            <w:r w:rsidRPr="00A22B34">
              <w:rPr>
                <w:rFonts w:eastAsia="Times New Roman" w:cs="Times New Roman"/>
                <w:sz w:val="20"/>
                <w:szCs w:val="20"/>
              </w:rPr>
              <w:t>215</w:t>
            </w:r>
            <w:r w:rsidR="00446A09">
              <w:rPr>
                <w:rFonts w:eastAsia="Times New Roman" w:cs="Times New Roman"/>
                <w:sz w:val="20"/>
                <w:szCs w:val="20"/>
              </w:rPr>
              <w:t xml:space="preserve"> </w:t>
            </w:r>
            <w:r w:rsidRPr="00A22B34">
              <w:rPr>
                <w:rFonts w:eastAsia="Times New Roman" w:cs="Times New Roman"/>
                <w:sz w:val="20"/>
                <w:szCs w:val="20"/>
              </w:rPr>
              <w:t>864</w:t>
            </w:r>
          </w:p>
        </w:tc>
        <w:tc>
          <w:tcPr>
            <w:tcW w:w="1804" w:type="dxa"/>
            <w:tcBorders>
              <w:top w:val="nil"/>
              <w:left w:val="nil"/>
              <w:bottom w:val="nil"/>
              <w:right w:val="nil"/>
            </w:tcBorders>
            <w:shd w:val="clear" w:color="auto" w:fill="auto"/>
            <w:noWrap/>
            <w:vAlign w:val="center"/>
            <w:hideMark/>
          </w:tcPr>
          <w:p w:rsidR="007B076E" w:rsidRPr="00A22B34" w:rsidRDefault="007B076E" w:rsidP="00446A09">
            <w:pPr>
              <w:widowControl w:val="0"/>
              <w:autoSpaceDE w:val="0"/>
              <w:autoSpaceDN w:val="0"/>
              <w:adjustRightInd w:val="0"/>
              <w:spacing w:after="0" w:line="240" w:lineRule="auto"/>
              <w:jc w:val="center"/>
              <w:rPr>
                <w:rFonts w:eastAsia="Times New Roman" w:cs="Times New Roman"/>
                <w:sz w:val="20"/>
                <w:szCs w:val="20"/>
              </w:rPr>
            </w:pPr>
            <w:r w:rsidRPr="00A22B34">
              <w:rPr>
                <w:rFonts w:eastAsia="Times New Roman" w:cs="Times New Roman"/>
                <w:sz w:val="20"/>
                <w:szCs w:val="20"/>
              </w:rPr>
              <w:t>220</w:t>
            </w:r>
            <w:r w:rsidR="00446A09">
              <w:rPr>
                <w:rFonts w:eastAsia="Times New Roman" w:cs="Times New Roman"/>
                <w:sz w:val="20"/>
                <w:szCs w:val="20"/>
              </w:rPr>
              <w:t xml:space="preserve"> </w:t>
            </w:r>
            <w:r w:rsidRPr="00A22B34">
              <w:rPr>
                <w:rFonts w:eastAsia="Times New Roman" w:cs="Times New Roman"/>
                <w:sz w:val="20"/>
                <w:szCs w:val="20"/>
              </w:rPr>
              <w:t>182</w:t>
            </w:r>
          </w:p>
        </w:tc>
        <w:tc>
          <w:tcPr>
            <w:tcW w:w="1804" w:type="dxa"/>
            <w:tcBorders>
              <w:top w:val="nil"/>
              <w:left w:val="nil"/>
              <w:bottom w:val="nil"/>
              <w:right w:val="nil"/>
            </w:tcBorders>
            <w:shd w:val="clear" w:color="auto" w:fill="auto"/>
            <w:noWrap/>
            <w:vAlign w:val="center"/>
            <w:hideMark/>
          </w:tcPr>
          <w:p w:rsidR="007B076E" w:rsidRPr="00A22B34" w:rsidRDefault="007B076E" w:rsidP="00446A09">
            <w:pPr>
              <w:widowControl w:val="0"/>
              <w:autoSpaceDE w:val="0"/>
              <w:autoSpaceDN w:val="0"/>
              <w:adjustRightInd w:val="0"/>
              <w:spacing w:after="0" w:line="240" w:lineRule="auto"/>
              <w:jc w:val="center"/>
              <w:rPr>
                <w:rFonts w:eastAsia="Times New Roman" w:cs="Times New Roman"/>
                <w:sz w:val="20"/>
                <w:szCs w:val="20"/>
              </w:rPr>
            </w:pPr>
            <w:r w:rsidRPr="00A22B34">
              <w:rPr>
                <w:rFonts w:eastAsia="Times New Roman" w:cs="Times New Roman"/>
                <w:sz w:val="20"/>
                <w:szCs w:val="20"/>
              </w:rPr>
              <w:t>224</w:t>
            </w:r>
            <w:r w:rsidR="00446A09">
              <w:rPr>
                <w:rFonts w:eastAsia="Times New Roman" w:cs="Times New Roman"/>
                <w:sz w:val="20"/>
                <w:szCs w:val="20"/>
              </w:rPr>
              <w:t xml:space="preserve"> </w:t>
            </w:r>
            <w:r w:rsidRPr="00A22B34">
              <w:rPr>
                <w:rFonts w:eastAsia="Times New Roman" w:cs="Times New Roman"/>
                <w:sz w:val="20"/>
                <w:szCs w:val="20"/>
              </w:rPr>
              <w:t>585</w:t>
            </w:r>
          </w:p>
        </w:tc>
      </w:tr>
      <w:tr w:rsidR="007B076E" w:rsidRPr="00A22B34" w:rsidTr="00446A09">
        <w:trPr>
          <w:trHeight w:val="302"/>
        </w:trPr>
        <w:tc>
          <w:tcPr>
            <w:tcW w:w="2282" w:type="dxa"/>
            <w:tcBorders>
              <w:top w:val="nil"/>
              <w:left w:val="nil"/>
              <w:bottom w:val="nil"/>
              <w:right w:val="nil"/>
            </w:tcBorders>
            <w:shd w:val="clear" w:color="auto" w:fill="auto"/>
            <w:noWrap/>
            <w:vAlign w:val="center"/>
            <w:hideMark/>
          </w:tcPr>
          <w:p w:rsidR="007B076E" w:rsidRPr="00A22B34" w:rsidRDefault="007B076E" w:rsidP="00446A09">
            <w:pPr>
              <w:spacing w:after="0" w:line="240" w:lineRule="auto"/>
              <w:jc w:val="center"/>
              <w:rPr>
                <w:rFonts w:eastAsia="Times New Roman" w:cs="Arial"/>
                <w:color w:val="000000"/>
                <w:sz w:val="20"/>
                <w:szCs w:val="20"/>
              </w:rPr>
            </w:pPr>
            <w:r w:rsidRPr="00A22B34">
              <w:rPr>
                <w:rFonts w:eastAsia="Times New Roman" w:cs="Arial"/>
                <w:color w:val="000000"/>
                <w:sz w:val="20"/>
                <w:szCs w:val="20"/>
              </w:rPr>
              <w:t>P-5</w:t>
            </w:r>
          </w:p>
        </w:tc>
        <w:tc>
          <w:tcPr>
            <w:tcW w:w="1804" w:type="dxa"/>
            <w:tcBorders>
              <w:top w:val="nil"/>
              <w:left w:val="nil"/>
              <w:bottom w:val="nil"/>
              <w:right w:val="nil"/>
            </w:tcBorders>
            <w:shd w:val="clear" w:color="auto" w:fill="auto"/>
            <w:noWrap/>
            <w:vAlign w:val="center"/>
            <w:hideMark/>
          </w:tcPr>
          <w:p w:rsidR="007B076E" w:rsidRPr="00A22B34" w:rsidRDefault="007B076E" w:rsidP="00446A09">
            <w:pPr>
              <w:widowControl w:val="0"/>
              <w:autoSpaceDE w:val="0"/>
              <w:autoSpaceDN w:val="0"/>
              <w:adjustRightInd w:val="0"/>
              <w:spacing w:after="0" w:line="240" w:lineRule="auto"/>
              <w:jc w:val="center"/>
              <w:rPr>
                <w:rFonts w:eastAsia="Times New Roman" w:cs="Times New Roman"/>
                <w:sz w:val="20"/>
                <w:szCs w:val="20"/>
              </w:rPr>
            </w:pPr>
            <w:r w:rsidRPr="00A22B34">
              <w:rPr>
                <w:rFonts w:eastAsia="Times New Roman" w:cs="Times New Roman"/>
                <w:sz w:val="20"/>
                <w:szCs w:val="20"/>
              </w:rPr>
              <w:t>186</w:t>
            </w:r>
            <w:r w:rsidR="00446A09">
              <w:rPr>
                <w:rFonts w:eastAsia="Times New Roman" w:cs="Times New Roman"/>
                <w:sz w:val="20"/>
                <w:szCs w:val="20"/>
              </w:rPr>
              <w:t xml:space="preserve"> </w:t>
            </w:r>
            <w:r w:rsidRPr="00A22B34">
              <w:rPr>
                <w:rFonts w:eastAsia="Times New Roman" w:cs="Times New Roman"/>
                <w:sz w:val="20"/>
                <w:szCs w:val="20"/>
              </w:rPr>
              <w:t>656</w:t>
            </w:r>
          </w:p>
        </w:tc>
        <w:tc>
          <w:tcPr>
            <w:tcW w:w="1804" w:type="dxa"/>
            <w:tcBorders>
              <w:top w:val="nil"/>
              <w:left w:val="nil"/>
              <w:bottom w:val="nil"/>
              <w:right w:val="nil"/>
            </w:tcBorders>
            <w:shd w:val="clear" w:color="auto" w:fill="auto"/>
            <w:noWrap/>
            <w:vAlign w:val="center"/>
            <w:hideMark/>
          </w:tcPr>
          <w:p w:rsidR="007B076E" w:rsidRPr="00A22B34" w:rsidRDefault="007B076E" w:rsidP="00446A09">
            <w:pPr>
              <w:widowControl w:val="0"/>
              <w:autoSpaceDE w:val="0"/>
              <w:autoSpaceDN w:val="0"/>
              <w:adjustRightInd w:val="0"/>
              <w:spacing w:after="0" w:line="240" w:lineRule="auto"/>
              <w:jc w:val="center"/>
              <w:rPr>
                <w:rFonts w:eastAsia="Times New Roman" w:cs="Times New Roman"/>
                <w:sz w:val="20"/>
                <w:szCs w:val="20"/>
              </w:rPr>
            </w:pPr>
            <w:r w:rsidRPr="00A22B34">
              <w:rPr>
                <w:rFonts w:eastAsia="Times New Roman" w:cs="Times New Roman"/>
                <w:sz w:val="20"/>
                <w:szCs w:val="20"/>
              </w:rPr>
              <w:t>190</w:t>
            </w:r>
            <w:r w:rsidR="00446A09">
              <w:rPr>
                <w:rFonts w:eastAsia="Times New Roman" w:cs="Times New Roman"/>
                <w:sz w:val="20"/>
                <w:szCs w:val="20"/>
              </w:rPr>
              <w:t xml:space="preserve"> </w:t>
            </w:r>
            <w:r w:rsidRPr="00A22B34">
              <w:rPr>
                <w:rFonts w:eastAsia="Times New Roman" w:cs="Times New Roman"/>
                <w:sz w:val="20"/>
                <w:szCs w:val="20"/>
              </w:rPr>
              <w:t>389</w:t>
            </w:r>
          </w:p>
        </w:tc>
        <w:tc>
          <w:tcPr>
            <w:tcW w:w="1804" w:type="dxa"/>
            <w:tcBorders>
              <w:top w:val="nil"/>
              <w:left w:val="nil"/>
              <w:bottom w:val="nil"/>
              <w:right w:val="nil"/>
            </w:tcBorders>
            <w:shd w:val="clear" w:color="auto" w:fill="auto"/>
            <w:noWrap/>
            <w:vAlign w:val="center"/>
            <w:hideMark/>
          </w:tcPr>
          <w:p w:rsidR="007B076E" w:rsidRPr="00A22B34" w:rsidRDefault="007B076E" w:rsidP="00446A09">
            <w:pPr>
              <w:widowControl w:val="0"/>
              <w:autoSpaceDE w:val="0"/>
              <w:autoSpaceDN w:val="0"/>
              <w:adjustRightInd w:val="0"/>
              <w:spacing w:after="0" w:line="240" w:lineRule="auto"/>
              <w:jc w:val="center"/>
              <w:rPr>
                <w:rFonts w:eastAsia="Times New Roman" w:cs="Times New Roman"/>
                <w:sz w:val="20"/>
                <w:szCs w:val="20"/>
              </w:rPr>
            </w:pPr>
            <w:r w:rsidRPr="00A22B34">
              <w:rPr>
                <w:rFonts w:eastAsia="Times New Roman" w:cs="Times New Roman"/>
                <w:sz w:val="20"/>
                <w:szCs w:val="20"/>
              </w:rPr>
              <w:t>194</w:t>
            </w:r>
            <w:r w:rsidR="00446A09">
              <w:rPr>
                <w:rFonts w:eastAsia="Times New Roman" w:cs="Times New Roman"/>
                <w:sz w:val="20"/>
                <w:szCs w:val="20"/>
              </w:rPr>
              <w:t xml:space="preserve"> </w:t>
            </w:r>
            <w:r w:rsidRPr="00A22B34">
              <w:rPr>
                <w:rFonts w:eastAsia="Times New Roman" w:cs="Times New Roman"/>
                <w:sz w:val="20"/>
                <w:szCs w:val="20"/>
              </w:rPr>
              <w:t>197</w:t>
            </w:r>
          </w:p>
        </w:tc>
      </w:tr>
      <w:tr w:rsidR="007B076E" w:rsidRPr="00A22B34" w:rsidTr="00446A09">
        <w:trPr>
          <w:trHeight w:val="302"/>
        </w:trPr>
        <w:tc>
          <w:tcPr>
            <w:tcW w:w="2282" w:type="dxa"/>
            <w:tcBorders>
              <w:top w:val="nil"/>
              <w:left w:val="nil"/>
              <w:bottom w:val="nil"/>
              <w:right w:val="nil"/>
            </w:tcBorders>
            <w:shd w:val="clear" w:color="auto" w:fill="auto"/>
            <w:noWrap/>
            <w:vAlign w:val="center"/>
            <w:hideMark/>
          </w:tcPr>
          <w:p w:rsidR="007B076E" w:rsidRPr="00A22B34" w:rsidRDefault="007B076E" w:rsidP="00446A09">
            <w:pPr>
              <w:spacing w:after="0" w:line="240" w:lineRule="auto"/>
              <w:jc w:val="center"/>
              <w:rPr>
                <w:rFonts w:eastAsia="Times New Roman" w:cs="Arial"/>
                <w:color w:val="000000"/>
                <w:sz w:val="20"/>
                <w:szCs w:val="20"/>
              </w:rPr>
            </w:pPr>
            <w:r w:rsidRPr="00A22B34">
              <w:rPr>
                <w:rFonts w:eastAsia="Times New Roman" w:cs="Arial"/>
                <w:color w:val="000000"/>
                <w:sz w:val="20"/>
                <w:szCs w:val="20"/>
              </w:rPr>
              <w:t>P-4</w:t>
            </w:r>
          </w:p>
        </w:tc>
        <w:tc>
          <w:tcPr>
            <w:tcW w:w="1804" w:type="dxa"/>
            <w:tcBorders>
              <w:top w:val="nil"/>
              <w:left w:val="nil"/>
              <w:bottom w:val="nil"/>
              <w:right w:val="nil"/>
            </w:tcBorders>
            <w:shd w:val="clear" w:color="auto" w:fill="auto"/>
            <w:noWrap/>
            <w:vAlign w:val="center"/>
            <w:hideMark/>
          </w:tcPr>
          <w:p w:rsidR="007B076E" w:rsidRPr="00A22B34" w:rsidRDefault="007B076E" w:rsidP="00446A09">
            <w:pPr>
              <w:widowControl w:val="0"/>
              <w:autoSpaceDE w:val="0"/>
              <w:autoSpaceDN w:val="0"/>
              <w:adjustRightInd w:val="0"/>
              <w:spacing w:after="0" w:line="240" w:lineRule="auto"/>
              <w:jc w:val="center"/>
              <w:rPr>
                <w:rFonts w:eastAsia="Times New Roman" w:cs="Times New Roman"/>
                <w:sz w:val="20"/>
                <w:szCs w:val="20"/>
              </w:rPr>
            </w:pPr>
            <w:r w:rsidRPr="00A22B34">
              <w:rPr>
                <w:rFonts w:eastAsia="Times New Roman" w:cs="Times New Roman"/>
                <w:sz w:val="20"/>
                <w:szCs w:val="20"/>
              </w:rPr>
              <w:t>159</w:t>
            </w:r>
            <w:r w:rsidR="00446A09">
              <w:rPr>
                <w:rFonts w:eastAsia="Times New Roman" w:cs="Times New Roman"/>
                <w:sz w:val="20"/>
                <w:szCs w:val="20"/>
              </w:rPr>
              <w:t xml:space="preserve"> </w:t>
            </w:r>
            <w:r w:rsidRPr="00A22B34">
              <w:rPr>
                <w:rFonts w:eastAsia="Times New Roman" w:cs="Times New Roman"/>
                <w:sz w:val="20"/>
                <w:szCs w:val="20"/>
              </w:rPr>
              <w:t>451</w:t>
            </w:r>
          </w:p>
        </w:tc>
        <w:tc>
          <w:tcPr>
            <w:tcW w:w="1804" w:type="dxa"/>
            <w:tcBorders>
              <w:top w:val="nil"/>
              <w:left w:val="nil"/>
              <w:bottom w:val="nil"/>
              <w:right w:val="nil"/>
            </w:tcBorders>
            <w:shd w:val="clear" w:color="auto" w:fill="auto"/>
            <w:noWrap/>
            <w:vAlign w:val="center"/>
            <w:hideMark/>
          </w:tcPr>
          <w:p w:rsidR="007B076E" w:rsidRPr="00A22B34" w:rsidRDefault="007B076E" w:rsidP="00446A09">
            <w:pPr>
              <w:widowControl w:val="0"/>
              <w:autoSpaceDE w:val="0"/>
              <w:autoSpaceDN w:val="0"/>
              <w:adjustRightInd w:val="0"/>
              <w:spacing w:after="0" w:line="240" w:lineRule="auto"/>
              <w:jc w:val="center"/>
              <w:rPr>
                <w:rFonts w:eastAsia="Times New Roman" w:cs="Times New Roman"/>
                <w:sz w:val="20"/>
                <w:szCs w:val="20"/>
              </w:rPr>
            </w:pPr>
            <w:r w:rsidRPr="00A22B34">
              <w:rPr>
                <w:rFonts w:eastAsia="Times New Roman" w:cs="Times New Roman"/>
                <w:sz w:val="20"/>
                <w:szCs w:val="20"/>
              </w:rPr>
              <w:t>162</w:t>
            </w:r>
            <w:r w:rsidR="00446A09">
              <w:rPr>
                <w:rFonts w:eastAsia="Times New Roman" w:cs="Times New Roman"/>
                <w:sz w:val="20"/>
                <w:szCs w:val="20"/>
              </w:rPr>
              <w:t xml:space="preserve"> </w:t>
            </w:r>
            <w:r w:rsidRPr="00A22B34">
              <w:rPr>
                <w:rFonts w:eastAsia="Times New Roman" w:cs="Times New Roman"/>
                <w:sz w:val="20"/>
                <w:szCs w:val="20"/>
              </w:rPr>
              <w:t>640</w:t>
            </w:r>
          </w:p>
        </w:tc>
        <w:tc>
          <w:tcPr>
            <w:tcW w:w="1804" w:type="dxa"/>
            <w:tcBorders>
              <w:top w:val="nil"/>
              <w:left w:val="nil"/>
              <w:bottom w:val="nil"/>
              <w:right w:val="nil"/>
            </w:tcBorders>
            <w:shd w:val="clear" w:color="auto" w:fill="auto"/>
            <w:noWrap/>
            <w:vAlign w:val="center"/>
            <w:hideMark/>
          </w:tcPr>
          <w:p w:rsidR="007B076E" w:rsidRPr="00A22B34" w:rsidRDefault="007B076E" w:rsidP="00446A09">
            <w:pPr>
              <w:widowControl w:val="0"/>
              <w:autoSpaceDE w:val="0"/>
              <w:autoSpaceDN w:val="0"/>
              <w:adjustRightInd w:val="0"/>
              <w:spacing w:after="0" w:line="240" w:lineRule="auto"/>
              <w:jc w:val="center"/>
              <w:rPr>
                <w:rFonts w:eastAsia="Times New Roman" w:cs="Times New Roman"/>
                <w:sz w:val="20"/>
                <w:szCs w:val="20"/>
              </w:rPr>
            </w:pPr>
            <w:r w:rsidRPr="00A22B34">
              <w:rPr>
                <w:rFonts w:eastAsia="Times New Roman" w:cs="Times New Roman"/>
                <w:sz w:val="20"/>
                <w:szCs w:val="20"/>
              </w:rPr>
              <w:t>165</w:t>
            </w:r>
            <w:r w:rsidR="00446A09">
              <w:rPr>
                <w:rFonts w:eastAsia="Times New Roman" w:cs="Times New Roman"/>
                <w:sz w:val="20"/>
                <w:szCs w:val="20"/>
              </w:rPr>
              <w:t xml:space="preserve"> </w:t>
            </w:r>
            <w:r w:rsidRPr="00A22B34">
              <w:rPr>
                <w:rFonts w:eastAsia="Times New Roman" w:cs="Times New Roman"/>
                <w:sz w:val="20"/>
                <w:szCs w:val="20"/>
              </w:rPr>
              <w:t>893</w:t>
            </w:r>
          </w:p>
        </w:tc>
      </w:tr>
      <w:tr w:rsidR="007B076E" w:rsidRPr="00A22B34" w:rsidTr="00446A09">
        <w:trPr>
          <w:trHeight w:val="302"/>
        </w:trPr>
        <w:tc>
          <w:tcPr>
            <w:tcW w:w="2282" w:type="dxa"/>
            <w:tcBorders>
              <w:top w:val="nil"/>
              <w:left w:val="nil"/>
              <w:bottom w:val="nil"/>
              <w:right w:val="nil"/>
            </w:tcBorders>
            <w:shd w:val="clear" w:color="auto" w:fill="auto"/>
            <w:noWrap/>
            <w:vAlign w:val="center"/>
            <w:hideMark/>
          </w:tcPr>
          <w:p w:rsidR="007B076E" w:rsidRPr="00A22B34" w:rsidRDefault="007B076E" w:rsidP="00446A09">
            <w:pPr>
              <w:spacing w:after="0" w:line="240" w:lineRule="auto"/>
              <w:jc w:val="center"/>
              <w:rPr>
                <w:rFonts w:eastAsia="Times New Roman" w:cs="Arial"/>
                <w:color w:val="000000"/>
                <w:sz w:val="20"/>
                <w:szCs w:val="20"/>
              </w:rPr>
            </w:pPr>
            <w:r w:rsidRPr="00A22B34">
              <w:rPr>
                <w:rFonts w:eastAsia="Times New Roman" w:cs="Arial"/>
                <w:color w:val="000000"/>
                <w:sz w:val="20"/>
                <w:szCs w:val="20"/>
              </w:rPr>
              <w:t>P-3</w:t>
            </w:r>
          </w:p>
        </w:tc>
        <w:tc>
          <w:tcPr>
            <w:tcW w:w="1804" w:type="dxa"/>
            <w:tcBorders>
              <w:top w:val="nil"/>
              <w:left w:val="nil"/>
              <w:bottom w:val="nil"/>
              <w:right w:val="nil"/>
            </w:tcBorders>
            <w:shd w:val="clear" w:color="auto" w:fill="auto"/>
            <w:noWrap/>
            <w:vAlign w:val="center"/>
            <w:hideMark/>
          </w:tcPr>
          <w:p w:rsidR="007B076E" w:rsidRPr="00A22B34" w:rsidRDefault="007B076E" w:rsidP="00446A09">
            <w:pPr>
              <w:widowControl w:val="0"/>
              <w:autoSpaceDE w:val="0"/>
              <w:autoSpaceDN w:val="0"/>
              <w:adjustRightInd w:val="0"/>
              <w:spacing w:after="0" w:line="240" w:lineRule="auto"/>
              <w:jc w:val="center"/>
              <w:rPr>
                <w:rFonts w:eastAsia="Times New Roman" w:cs="Times New Roman"/>
                <w:sz w:val="20"/>
                <w:szCs w:val="20"/>
              </w:rPr>
            </w:pPr>
            <w:r w:rsidRPr="00A22B34">
              <w:rPr>
                <w:rFonts w:eastAsia="Times New Roman" w:cs="Times New Roman"/>
                <w:sz w:val="20"/>
                <w:szCs w:val="20"/>
              </w:rPr>
              <w:t>133</w:t>
            </w:r>
            <w:r w:rsidR="00446A09">
              <w:rPr>
                <w:rFonts w:eastAsia="Times New Roman" w:cs="Times New Roman"/>
                <w:sz w:val="20"/>
                <w:szCs w:val="20"/>
              </w:rPr>
              <w:t xml:space="preserve"> </w:t>
            </w:r>
            <w:r w:rsidRPr="00A22B34">
              <w:rPr>
                <w:rFonts w:eastAsia="Times New Roman" w:cs="Times New Roman"/>
                <w:sz w:val="20"/>
                <w:szCs w:val="20"/>
              </w:rPr>
              <w:t>206</w:t>
            </w:r>
          </w:p>
        </w:tc>
        <w:tc>
          <w:tcPr>
            <w:tcW w:w="1804" w:type="dxa"/>
            <w:tcBorders>
              <w:top w:val="nil"/>
              <w:left w:val="nil"/>
              <w:bottom w:val="nil"/>
              <w:right w:val="nil"/>
            </w:tcBorders>
            <w:shd w:val="clear" w:color="auto" w:fill="auto"/>
            <w:noWrap/>
            <w:vAlign w:val="center"/>
            <w:hideMark/>
          </w:tcPr>
          <w:p w:rsidR="007B076E" w:rsidRPr="00A22B34" w:rsidRDefault="007B076E" w:rsidP="00446A09">
            <w:pPr>
              <w:widowControl w:val="0"/>
              <w:autoSpaceDE w:val="0"/>
              <w:autoSpaceDN w:val="0"/>
              <w:adjustRightInd w:val="0"/>
              <w:spacing w:after="0" w:line="240" w:lineRule="auto"/>
              <w:jc w:val="center"/>
              <w:rPr>
                <w:rFonts w:eastAsia="Times New Roman" w:cs="Times New Roman"/>
                <w:sz w:val="20"/>
                <w:szCs w:val="20"/>
              </w:rPr>
            </w:pPr>
            <w:r w:rsidRPr="00A22B34">
              <w:rPr>
                <w:rFonts w:eastAsia="Times New Roman" w:cs="Times New Roman"/>
                <w:sz w:val="20"/>
                <w:szCs w:val="20"/>
              </w:rPr>
              <w:t>135</w:t>
            </w:r>
            <w:r w:rsidR="00446A09">
              <w:rPr>
                <w:rFonts w:eastAsia="Times New Roman" w:cs="Times New Roman"/>
                <w:sz w:val="20"/>
                <w:szCs w:val="20"/>
              </w:rPr>
              <w:t xml:space="preserve"> </w:t>
            </w:r>
            <w:r w:rsidRPr="00A22B34">
              <w:rPr>
                <w:rFonts w:eastAsia="Times New Roman" w:cs="Times New Roman"/>
                <w:sz w:val="20"/>
                <w:szCs w:val="20"/>
              </w:rPr>
              <w:t>870</w:t>
            </w:r>
          </w:p>
        </w:tc>
        <w:tc>
          <w:tcPr>
            <w:tcW w:w="1804" w:type="dxa"/>
            <w:tcBorders>
              <w:top w:val="nil"/>
              <w:left w:val="nil"/>
              <w:bottom w:val="nil"/>
              <w:right w:val="nil"/>
            </w:tcBorders>
            <w:shd w:val="clear" w:color="auto" w:fill="auto"/>
            <w:noWrap/>
            <w:vAlign w:val="center"/>
            <w:hideMark/>
          </w:tcPr>
          <w:p w:rsidR="007B076E" w:rsidRPr="00A22B34" w:rsidRDefault="007B076E" w:rsidP="00446A09">
            <w:pPr>
              <w:widowControl w:val="0"/>
              <w:autoSpaceDE w:val="0"/>
              <w:autoSpaceDN w:val="0"/>
              <w:adjustRightInd w:val="0"/>
              <w:spacing w:after="0" w:line="240" w:lineRule="auto"/>
              <w:jc w:val="center"/>
              <w:rPr>
                <w:rFonts w:eastAsia="Times New Roman" w:cs="Times New Roman"/>
                <w:sz w:val="20"/>
                <w:szCs w:val="20"/>
              </w:rPr>
            </w:pPr>
            <w:r w:rsidRPr="00A22B34">
              <w:rPr>
                <w:rFonts w:eastAsia="Times New Roman" w:cs="Times New Roman"/>
                <w:sz w:val="20"/>
                <w:szCs w:val="20"/>
              </w:rPr>
              <w:t>138</w:t>
            </w:r>
            <w:r w:rsidR="00446A09">
              <w:rPr>
                <w:rFonts w:eastAsia="Times New Roman" w:cs="Times New Roman"/>
                <w:sz w:val="20"/>
                <w:szCs w:val="20"/>
              </w:rPr>
              <w:t xml:space="preserve"> </w:t>
            </w:r>
            <w:r w:rsidRPr="00A22B34">
              <w:rPr>
                <w:rFonts w:eastAsia="Times New Roman" w:cs="Times New Roman"/>
                <w:sz w:val="20"/>
                <w:szCs w:val="20"/>
              </w:rPr>
              <w:t>587</w:t>
            </w:r>
          </w:p>
        </w:tc>
      </w:tr>
      <w:tr w:rsidR="007B076E" w:rsidRPr="00A22B34" w:rsidTr="00446A09">
        <w:trPr>
          <w:trHeight w:val="302"/>
        </w:trPr>
        <w:tc>
          <w:tcPr>
            <w:tcW w:w="2282" w:type="dxa"/>
            <w:tcBorders>
              <w:top w:val="nil"/>
              <w:left w:val="nil"/>
              <w:bottom w:val="nil"/>
              <w:right w:val="nil"/>
            </w:tcBorders>
            <w:shd w:val="clear" w:color="auto" w:fill="auto"/>
            <w:noWrap/>
            <w:vAlign w:val="center"/>
            <w:hideMark/>
          </w:tcPr>
          <w:p w:rsidR="007B076E" w:rsidRPr="00A22B34" w:rsidRDefault="007B076E" w:rsidP="00446A09">
            <w:pPr>
              <w:spacing w:after="0" w:line="240" w:lineRule="auto"/>
              <w:jc w:val="center"/>
              <w:rPr>
                <w:rFonts w:eastAsia="Times New Roman" w:cs="Arial"/>
                <w:color w:val="000000"/>
                <w:sz w:val="20"/>
                <w:szCs w:val="20"/>
              </w:rPr>
            </w:pPr>
            <w:r w:rsidRPr="00A22B34">
              <w:rPr>
                <w:rFonts w:eastAsia="Times New Roman" w:cs="Arial"/>
                <w:color w:val="000000"/>
                <w:sz w:val="20"/>
                <w:szCs w:val="20"/>
              </w:rPr>
              <w:t>P-2</w:t>
            </w:r>
          </w:p>
        </w:tc>
        <w:tc>
          <w:tcPr>
            <w:tcW w:w="1804" w:type="dxa"/>
            <w:tcBorders>
              <w:top w:val="nil"/>
              <w:left w:val="nil"/>
              <w:bottom w:val="nil"/>
              <w:right w:val="nil"/>
            </w:tcBorders>
            <w:shd w:val="clear" w:color="auto" w:fill="auto"/>
            <w:noWrap/>
            <w:vAlign w:val="center"/>
            <w:hideMark/>
          </w:tcPr>
          <w:p w:rsidR="007B076E" w:rsidRPr="00A22B34" w:rsidRDefault="007B076E" w:rsidP="00446A09">
            <w:pPr>
              <w:widowControl w:val="0"/>
              <w:autoSpaceDE w:val="0"/>
              <w:autoSpaceDN w:val="0"/>
              <w:adjustRightInd w:val="0"/>
              <w:spacing w:after="0" w:line="240" w:lineRule="auto"/>
              <w:jc w:val="center"/>
              <w:rPr>
                <w:rFonts w:eastAsia="Times New Roman" w:cs="Times New Roman"/>
                <w:sz w:val="20"/>
                <w:szCs w:val="20"/>
              </w:rPr>
            </w:pPr>
            <w:r w:rsidRPr="00A22B34">
              <w:rPr>
                <w:rFonts w:eastAsia="Times New Roman" w:cs="Times New Roman"/>
                <w:sz w:val="20"/>
                <w:szCs w:val="20"/>
              </w:rPr>
              <w:t>103</w:t>
            </w:r>
            <w:r w:rsidR="00446A09">
              <w:rPr>
                <w:rFonts w:eastAsia="Times New Roman" w:cs="Times New Roman"/>
                <w:sz w:val="20"/>
                <w:szCs w:val="20"/>
              </w:rPr>
              <w:t xml:space="preserve"> </w:t>
            </w:r>
            <w:r w:rsidRPr="00A22B34">
              <w:rPr>
                <w:rFonts w:eastAsia="Times New Roman" w:cs="Times New Roman"/>
                <w:sz w:val="20"/>
                <w:szCs w:val="20"/>
              </w:rPr>
              <w:t>362</w:t>
            </w:r>
          </w:p>
        </w:tc>
        <w:tc>
          <w:tcPr>
            <w:tcW w:w="1804" w:type="dxa"/>
            <w:tcBorders>
              <w:top w:val="nil"/>
              <w:left w:val="nil"/>
              <w:bottom w:val="nil"/>
              <w:right w:val="nil"/>
            </w:tcBorders>
            <w:shd w:val="clear" w:color="auto" w:fill="auto"/>
            <w:noWrap/>
            <w:vAlign w:val="center"/>
            <w:hideMark/>
          </w:tcPr>
          <w:p w:rsidR="007B076E" w:rsidRPr="00A22B34" w:rsidRDefault="007B076E" w:rsidP="00446A09">
            <w:pPr>
              <w:widowControl w:val="0"/>
              <w:autoSpaceDE w:val="0"/>
              <w:autoSpaceDN w:val="0"/>
              <w:adjustRightInd w:val="0"/>
              <w:spacing w:after="0" w:line="240" w:lineRule="auto"/>
              <w:jc w:val="center"/>
              <w:rPr>
                <w:rFonts w:eastAsia="Times New Roman" w:cs="Times New Roman"/>
                <w:sz w:val="20"/>
                <w:szCs w:val="20"/>
              </w:rPr>
            </w:pPr>
            <w:r w:rsidRPr="00A22B34">
              <w:rPr>
                <w:rFonts w:eastAsia="Times New Roman" w:cs="Times New Roman"/>
                <w:sz w:val="20"/>
                <w:szCs w:val="20"/>
              </w:rPr>
              <w:t>105</w:t>
            </w:r>
            <w:r w:rsidR="00446A09">
              <w:rPr>
                <w:rFonts w:eastAsia="Times New Roman" w:cs="Times New Roman"/>
                <w:sz w:val="20"/>
                <w:szCs w:val="20"/>
              </w:rPr>
              <w:t xml:space="preserve"> </w:t>
            </w:r>
            <w:r w:rsidRPr="00A22B34">
              <w:rPr>
                <w:rFonts w:eastAsia="Times New Roman" w:cs="Times New Roman"/>
                <w:sz w:val="20"/>
                <w:szCs w:val="20"/>
              </w:rPr>
              <w:t>429</w:t>
            </w:r>
          </w:p>
        </w:tc>
        <w:tc>
          <w:tcPr>
            <w:tcW w:w="1804" w:type="dxa"/>
            <w:tcBorders>
              <w:top w:val="nil"/>
              <w:left w:val="nil"/>
              <w:bottom w:val="nil"/>
              <w:right w:val="nil"/>
            </w:tcBorders>
            <w:shd w:val="clear" w:color="auto" w:fill="auto"/>
            <w:noWrap/>
            <w:vAlign w:val="center"/>
            <w:hideMark/>
          </w:tcPr>
          <w:p w:rsidR="007B076E" w:rsidRPr="00A22B34" w:rsidRDefault="007B076E" w:rsidP="00446A09">
            <w:pPr>
              <w:widowControl w:val="0"/>
              <w:autoSpaceDE w:val="0"/>
              <w:autoSpaceDN w:val="0"/>
              <w:adjustRightInd w:val="0"/>
              <w:spacing w:after="0" w:line="240" w:lineRule="auto"/>
              <w:jc w:val="center"/>
              <w:rPr>
                <w:rFonts w:eastAsia="Times New Roman" w:cs="Times New Roman"/>
                <w:sz w:val="20"/>
                <w:szCs w:val="20"/>
              </w:rPr>
            </w:pPr>
            <w:r w:rsidRPr="00A22B34">
              <w:rPr>
                <w:rFonts w:eastAsia="Times New Roman" w:cs="Times New Roman"/>
                <w:sz w:val="20"/>
                <w:szCs w:val="20"/>
              </w:rPr>
              <w:t>107</w:t>
            </w:r>
            <w:r w:rsidR="00446A09">
              <w:rPr>
                <w:rFonts w:eastAsia="Times New Roman" w:cs="Times New Roman"/>
                <w:sz w:val="20"/>
                <w:szCs w:val="20"/>
              </w:rPr>
              <w:t xml:space="preserve"> </w:t>
            </w:r>
            <w:r w:rsidRPr="00A22B34">
              <w:rPr>
                <w:rFonts w:eastAsia="Times New Roman" w:cs="Times New Roman"/>
                <w:sz w:val="20"/>
                <w:szCs w:val="20"/>
              </w:rPr>
              <w:t>538</w:t>
            </w:r>
          </w:p>
        </w:tc>
      </w:tr>
      <w:tr w:rsidR="007B076E" w:rsidRPr="00A22B34" w:rsidTr="00446A09">
        <w:trPr>
          <w:trHeight w:val="302"/>
        </w:trPr>
        <w:tc>
          <w:tcPr>
            <w:tcW w:w="2282" w:type="dxa"/>
            <w:tcBorders>
              <w:top w:val="nil"/>
              <w:left w:val="nil"/>
              <w:bottom w:val="nil"/>
              <w:right w:val="nil"/>
            </w:tcBorders>
            <w:shd w:val="clear" w:color="auto" w:fill="auto"/>
            <w:noWrap/>
            <w:vAlign w:val="center"/>
            <w:hideMark/>
          </w:tcPr>
          <w:p w:rsidR="007B076E" w:rsidRPr="00A22B34" w:rsidRDefault="007B076E" w:rsidP="00446A09">
            <w:pPr>
              <w:spacing w:after="0" w:line="240" w:lineRule="auto"/>
              <w:jc w:val="center"/>
              <w:rPr>
                <w:rFonts w:eastAsia="Times New Roman" w:cs="Arial"/>
                <w:color w:val="000000"/>
                <w:sz w:val="20"/>
                <w:szCs w:val="20"/>
              </w:rPr>
            </w:pPr>
            <w:r w:rsidRPr="00A22B34">
              <w:rPr>
                <w:rFonts w:eastAsia="Times New Roman" w:cs="Arial"/>
                <w:color w:val="000000"/>
                <w:sz w:val="20"/>
                <w:szCs w:val="20"/>
              </w:rPr>
              <w:t>G-7</w:t>
            </w:r>
          </w:p>
        </w:tc>
        <w:tc>
          <w:tcPr>
            <w:tcW w:w="1804" w:type="dxa"/>
            <w:tcBorders>
              <w:top w:val="nil"/>
              <w:left w:val="nil"/>
              <w:bottom w:val="nil"/>
              <w:right w:val="nil"/>
            </w:tcBorders>
            <w:shd w:val="clear" w:color="auto" w:fill="auto"/>
            <w:noWrap/>
            <w:vAlign w:val="center"/>
            <w:hideMark/>
          </w:tcPr>
          <w:p w:rsidR="007B076E" w:rsidRPr="00A22B34" w:rsidRDefault="007B076E" w:rsidP="00446A09">
            <w:pPr>
              <w:widowControl w:val="0"/>
              <w:autoSpaceDE w:val="0"/>
              <w:autoSpaceDN w:val="0"/>
              <w:adjustRightInd w:val="0"/>
              <w:spacing w:after="0" w:line="240" w:lineRule="auto"/>
              <w:jc w:val="center"/>
              <w:rPr>
                <w:rFonts w:eastAsia="Times New Roman" w:cs="Times New Roman"/>
                <w:sz w:val="20"/>
                <w:szCs w:val="20"/>
              </w:rPr>
            </w:pPr>
            <w:r w:rsidRPr="00A22B34">
              <w:rPr>
                <w:rFonts w:eastAsia="Times New Roman" w:cs="Times New Roman"/>
                <w:sz w:val="20"/>
                <w:szCs w:val="20"/>
              </w:rPr>
              <w:t>90</w:t>
            </w:r>
            <w:r w:rsidR="00446A09">
              <w:rPr>
                <w:rFonts w:eastAsia="Times New Roman" w:cs="Times New Roman"/>
                <w:sz w:val="20"/>
                <w:szCs w:val="20"/>
              </w:rPr>
              <w:t xml:space="preserve"> </w:t>
            </w:r>
            <w:r w:rsidRPr="00A22B34">
              <w:rPr>
                <w:rFonts w:eastAsia="Times New Roman" w:cs="Times New Roman"/>
                <w:sz w:val="20"/>
                <w:szCs w:val="20"/>
              </w:rPr>
              <w:t>604</w:t>
            </w:r>
          </w:p>
        </w:tc>
        <w:tc>
          <w:tcPr>
            <w:tcW w:w="1804" w:type="dxa"/>
            <w:tcBorders>
              <w:top w:val="nil"/>
              <w:left w:val="nil"/>
              <w:bottom w:val="nil"/>
              <w:right w:val="nil"/>
            </w:tcBorders>
            <w:shd w:val="clear" w:color="auto" w:fill="auto"/>
            <w:noWrap/>
            <w:vAlign w:val="center"/>
            <w:hideMark/>
          </w:tcPr>
          <w:p w:rsidR="007B076E" w:rsidRPr="00A22B34" w:rsidRDefault="007B076E" w:rsidP="00446A09">
            <w:pPr>
              <w:widowControl w:val="0"/>
              <w:autoSpaceDE w:val="0"/>
              <w:autoSpaceDN w:val="0"/>
              <w:adjustRightInd w:val="0"/>
              <w:spacing w:after="0" w:line="240" w:lineRule="auto"/>
              <w:jc w:val="center"/>
              <w:rPr>
                <w:rFonts w:eastAsia="Times New Roman" w:cs="Times New Roman"/>
                <w:sz w:val="20"/>
                <w:szCs w:val="20"/>
              </w:rPr>
            </w:pPr>
            <w:r w:rsidRPr="00A22B34">
              <w:rPr>
                <w:rFonts w:eastAsia="Times New Roman" w:cs="Times New Roman"/>
                <w:sz w:val="20"/>
                <w:szCs w:val="20"/>
              </w:rPr>
              <w:t>92</w:t>
            </w:r>
            <w:r w:rsidR="00446A09">
              <w:rPr>
                <w:rFonts w:eastAsia="Times New Roman" w:cs="Times New Roman"/>
                <w:sz w:val="20"/>
                <w:szCs w:val="20"/>
              </w:rPr>
              <w:t xml:space="preserve"> </w:t>
            </w:r>
            <w:r w:rsidRPr="00A22B34">
              <w:rPr>
                <w:rFonts w:eastAsia="Times New Roman" w:cs="Times New Roman"/>
                <w:sz w:val="20"/>
                <w:szCs w:val="20"/>
              </w:rPr>
              <w:t>416</w:t>
            </w:r>
          </w:p>
        </w:tc>
        <w:tc>
          <w:tcPr>
            <w:tcW w:w="1804" w:type="dxa"/>
            <w:tcBorders>
              <w:top w:val="nil"/>
              <w:left w:val="nil"/>
              <w:bottom w:val="nil"/>
              <w:right w:val="nil"/>
            </w:tcBorders>
            <w:shd w:val="clear" w:color="auto" w:fill="auto"/>
            <w:noWrap/>
            <w:vAlign w:val="center"/>
            <w:hideMark/>
          </w:tcPr>
          <w:p w:rsidR="007B076E" w:rsidRPr="00A22B34" w:rsidRDefault="007B076E" w:rsidP="00446A09">
            <w:pPr>
              <w:widowControl w:val="0"/>
              <w:autoSpaceDE w:val="0"/>
              <w:autoSpaceDN w:val="0"/>
              <w:adjustRightInd w:val="0"/>
              <w:spacing w:after="0" w:line="240" w:lineRule="auto"/>
              <w:jc w:val="center"/>
              <w:rPr>
                <w:rFonts w:eastAsia="Times New Roman" w:cs="Times New Roman"/>
                <w:sz w:val="20"/>
                <w:szCs w:val="20"/>
              </w:rPr>
            </w:pPr>
            <w:r w:rsidRPr="00A22B34">
              <w:rPr>
                <w:rFonts w:eastAsia="Times New Roman" w:cs="Times New Roman"/>
                <w:sz w:val="20"/>
                <w:szCs w:val="20"/>
              </w:rPr>
              <w:t>94</w:t>
            </w:r>
            <w:r w:rsidR="00446A09">
              <w:rPr>
                <w:rFonts w:eastAsia="Times New Roman" w:cs="Times New Roman"/>
                <w:sz w:val="20"/>
                <w:szCs w:val="20"/>
              </w:rPr>
              <w:t xml:space="preserve"> </w:t>
            </w:r>
            <w:r w:rsidRPr="00A22B34">
              <w:rPr>
                <w:rFonts w:eastAsia="Times New Roman" w:cs="Times New Roman"/>
                <w:sz w:val="20"/>
                <w:szCs w:val="20"/>
              </w:rPr>
              <w:t>265</w:t>
            </w:r>
          </w:p>
        </w:tc>
      </w:tr>
      <w:tr w:rsidR="007B076E" w:rsidRPr="00A22B34" w:rsidTr="00446A09">
        <w:trPr>
          <w:trHeight w:val="302"/>
        </w:trPr>
        <w:tc>
          <w:tcPr>
            <w:tcW w:w="2282" w:type="dxa"/>
            <w:tcBorders>
              <w:top w:val="nil"/>
              <w:left w:val="nil"/>
              <w:bottom w:val="nil"/>
              <w:right w:val="nil"/>
            </w:tcBorders>
            <w:shd w:val="clear" w:color="auto" w:fill="auto"/>
            <w:noWrap/>
            <w:vAlign w:val="center"/>
            <w:hideMark/>
          </w:tcPr>
          <w:p w:rsidR="007B076E" w:rsidRPr="00A22B34" w:rsidRDefault="007B076E" w:rsidP="00446A09">
            <w:pPr>
              <w:spacing w:after="0" w:line="240" w:lineRule="auto"/>
              <w:jc w:val="center"/>
              <w:rPr>
                <w:rFonts w:eastAsia="Times New Roman" w:cs="Arial"/>
                <w:color w:val="000000"/>
                <w:sz w:val="20"/>
                <w:szCs w:val="20"/>
              </w:rPr>
            </w:pPr>
            <w:r w:rsidRPr="00A22B34">
              <w:rPr>
                <w:rFonts w:eastAsia="Times New Roman" w:cs="Arial"/>
                <w:color w:val="000000"/>
                <w:sz w:val="20"/>
                <w:szCs w:val="20"/>
              </w:rPr>
              <w:t>G-6</w:t>
            </w:r>
          </w:p>
        </w:tc>
        <w:tc>
          <w:tcPr>
            <w:tcW w:w="1804" w:type="dxa"/>
            <w:tcBorders>
              <w:top w:val="nil"/>
              <w:left w:val="nil"/>
              <w:bottom w:val="nil"/>
              <w:right w:val="nil"/>
            </w:tcBorders>
            <w:shd w:val="clear" w:color="auto" w:fill="auto"/>
            <w:noWrap/>
            <w:vAlign w:val="center"/>
            <w:hideMark/>
          </w:tcPr>
          <w:p w:rsidR="007B076E" w:rsidRPr="00A22B34" w:rsidRDefault="007B076E" w:rsidP="00446A09">
            <w:pPr>
              <w:widowControl w:val="0"/>
              <w:autoSpaceDE w:val="0"/>
              <w:autoSpaceDN w:val="0"/>
              <w:adjustRightInd w:val="0"/>
              <w:spacing w:after="0" w:line="240" w:lineRule="auto"/>
              <w:jc w:val="center"/>
              <w:rPr>
                <w:rFonts w:eastAsia="Times New Roman" w:cs="Times New Roman"/>
                <w:sz w:val="20"/>
                <w:szCs w:val="20"/>
              </w:rPr>
            </w:pPr>
            <w:r w:rsidRPr="00A22B34">
              <w:rPr>
                <w:rFonts w:eastAsia="Times New Roman" w:cs="Times New Roman"/>
                <w:sz w:val="20"/>
                <w:szCs w:val="20"/>
              </w:rPr>
              <w:t>80</w:t>
            </w:r>
            <w:r w:rsidR="00446A09">
              <w:rPr>
                <w:rFonts w:eastAsia="Times New Roman" w:cs="Times New Roman"/>
                <w:sz w:val="20"/>
                <w:szCs w:val="20"/>
              </w:rPr>
              <w:t xml:space="preserve"> </w:t>
            </w:r>
            <w:r w:rsidRPr="00A22B34">
              <w:rPr>
                <w:rFonts w:eastAsia="Times New Roman" w:cs="Times New Roman"/>
                <w:sz w:val="20"/>
                <w:szCs w:val="20"/>
              </w:rPr>
              <w:t>276</w:t>
            </w:r>
          </w:p>
        </w:tc>
        <w:tc>
          <w:tcPr>
            <w:tcW w:w="1804" w:type="dxa"/>
            <w:tcBorders>
              <w:top w:val="nil"/>
              <w:left w:val="nil"/>
              <w:bottom w:val="nil"/>
              <w:right w:val="nil"/>
            </w:tcBorders>
            <w:shd w:val="clear" w:color="auto" w:fill="auto"/>
            <w:noWrap/>
            <w:vAlign w:val="center"/>
            <w:hideMark/>
          </w:tcPr>
          <w:p w:rsidR="007B076E" w:rsidRPr="00A22B34" w:rsidRDefault="007B076E" w:rsidP="00446A09">
            <w:pPr>
              <w:widowControl w:val="0"/>
              <w:autoSpaceDE w:val="0"/>
              <w:autoSpaceDN w:val="0"/>
              <w:adjustRightInd w:val="0"/>
              <w:spacing w:after="0" w:line="240" w:lineRule="auto"/>
              <w:jc w:val="center"/>
              <w:rPr>
                <w:rFonts w:eastAsia="Times New Roman" w:cs="Times New Roman"/>
                <w:sz w:val="20"/>
                <w:szCs w:val="20"/>
              </w:rPr>
            </w:pPr>
            <w:r w:rsidRPr="00A22B34">
              <w:rPr>
                <w:rFonts w:eastAsia="Times New Roman" w:cs="Times New Roman"/>
                <w:sz w:val="20"/>
                <w:szCs w:val="20"/>
              </w:rPr>
              <w:t>81</w:t>
            </w:r>
            <w:r w:rsidR="00446A09">
              <w:rPr>
                <w:rFonts w:eastAsia="Times New Roman" w:cs="Times New Roman"/>
                <w:sz w:val="20"/>
                <w:szCs w:val="20"/>
              </w:rPr>
              <w:t xml:space="preserve"> </w:t>
            </w:r>
            <w:r w:rsidRPr="00A22B34">
              <w:rPr>
                <w:rFonts w:eastAsia="Times New Roman" w:cs="Times New Roman"/>
                <w:sz w:val="20"/>
                <w:szCs w:val="20"/>
              </w:rPr>
              <w:t>882</w:t>
            </w:r>
          </w:p>
        </w:tc>
        <w:tc>
          <w:tcPr>
            <w:tcW w:w="1804" w:type="dxa"/>
            <w:tcBorders>
              <w:top w:val="nil"/>
              <w:left w:val="nil"/>
              <w:bottom w:val="nil"/>
              <w:right w:val="nil"/>
            </w:tcBorders>
            <w:shd w:val="clear" w:color="auto" w:fill="auto"/>
            <w:noWrap/>
            <w:vAlign w:val="center"/>
            <w:hideMark/>
          </w:tcPr>
          <w:p w:rsidR="007B076E" w:rsidRPr="00A22B34" w:rsidRDefault="007B076E" w:rsidP="00446A09">
            <w:pPr>
              <w:widowControl w:val="0"/>
              <w:autoSpaceDE w:val="0"/>
              <w:autoSpaceDN w:val="0"/>
              <w:adjustRightInd w:val="0"/>
              <w:spacing w:after="0" w:line="240" w:lineRule="auto"/>
              <w:jc w:val="center"/>
              <w:rPr>
                <w:rFonts w:eastAsia="Times New Roman" w:cs="Times New Roman"/>
                <w:sz w:val="20"/>
                <w:szCs w:val="20"/>
              </w:rPr>
            </w:pPr>
            <w:r w:rsidRPr="00A22B34">
              <w:rPr>
                <w:rFonts w:eastAsia="Times New Roman" w:cs="Times New Roman"/>
                <w:sz w:val="20"/>
                <w:szCs w:val="20"/>
              </w:rPr>
              <w:t>83</w:t>
            </w:r>
            <w:r w:rsidR="00446A09">
              <w:rPr>
                <w:rFonts w:eastAsia="Times New Roman" w:cs="Times New Roman"/>
                <w:sz w:val="20"/>
                <w:szCs w:val="20"/>
              </w:rPr>
              <w:t xml:space="preserve"> </w:t>
            </w:r>
            <w:r w:rsidRPr="00A22B34">
              <w:rPr>
                <w:rFonts w:eastAsia="Times New Roman" w:cs="Times New Roman"/>
                <w:sz w:val="20"/>
                <w:szCs w:val="20"/>
              </w:rPr>
              <w:t>520</w:t>
            </w:r>
          </w:p>
        </w:tc>
      </w:tr>
      <w:tr w:rsidR="007B076E" w:rsidRPr="00A22B34" w:rsidTr="00446A09">
        <w:trPr>
          <w:trHeight w:val="302"/>
        </w:trPr>
        <w:tc>
          <w:tcPr>
            <w:tcW w:w="2282" w:type="dxa"/>
            <w:tcBorders>
              <w:top w:val="nil"/>
              <w:left w:val="nil"/>
              <w:bottom w:val="nil"/>
              <w:right w:val="nil"/>
            </w:tcBorders>
            <w:shd w:val="clear" w:color="auto" w:fill="auto"/>
            <w:noWrap/>
            <w:vAlign w:val="center"/>
            <w:hideMark/>
          </w:tcPr>
          <w:p w:rsidR="007B076E" w:rsidRPr="00A22B34" w:rsidRDefault="007B076E" w:rsidP="00446A09">
            <w:pPr>
              <w:spacing w:after="0" w:line="240" w:lineRule="auto"/>
              <w:jc w:val="center"/>
              <w:rPr>
                <w:rFonts w:eastAsia="Times New Roman" w:cs="Arial"/>
                <w:color w:val="000000"/>
                <w:sz w:val="20"/>
                <w:szCs w:val="20"/>
              </w:rPr>
            </w:pPr>
            <w:r w:rsidRPr="00A22B34">
              <w:rPr>
                <w:rFonts w:eastAsia="Times New Roman" w:cs="Arial"/>
                <w:color w:val="000000"/>
                <w:sz w:val="20"/>
                <w:szCs w:val="20"/>
              </w:rPr>
              <w:t>G-5</w:t>
            </w:r>
          </w:p>
        </w:tc>
        <w:tc>
          <w:tcPr>
            <w:tcW w:w="1804" w:type="dxa"/>
            <w:tcBorders>
              <w:top w:val="nil"/>
              <w:left w:val="nil"/>
              <w:bottom w:val="nil"/>
              <w:right w:val="nil"/>
            </w:tcBorders>
            <w:shd w:val="clear" w:color="auto" w:fill="auto"/>
            <w:noWrap/>
            <w:vAlign w:val="center"/>
            <w:hideMark/>
          </w:tcPr>
          <w:p w:rsidR="007B076E" w:rsidRPr="00A22B34" w:rsidRDefault="007B076E" w:rsidP="00446A09">
            <w:pPr>
              <w:widowControl w:val="0"/>
              <w:autoSpaceDE w:val="0"/>
              <w:autoSpaceDN w:val="0"/>
              <w:adjustRightInd w:val="0"/>
              <w:spacing w:after="0" w:line="240" w:lineRule="auto"/>
              <w:jc w:val="center"/>
              <w:rPr>
                <w:rFonts w:eastAsia="Times New Roman" w:cs="Times New Roman"/>
                <w:sz w:val="20"/>
                <w:szCs w:val="20"/>
              </w:rPr>
            </w:pPr>
            <w:r w:rsidRPr="00A22B34">
              <w:rPr>
                <w:rFonts w:eastAsia="Times New Roman" w:cs="Times New Roman"/>
                <w:sz w:val="20"/>
                <w:szCs w:val="20"/>
              </w:rPr>
              <w:t>71</w:t>
            </w:r>
            <w:r w:rsidR="00446A09">
              <w:rPr>
                <w:rFonts w:eastAsia="Times New Roman" w:cs="Times New Roman"/>
                <w:sz w:val="20"/>
                <w:szCs w:val="20"/>
              </w:rPr>
              <w:t xml:space="preserve"> </w:t>
            </w:r>
            <w:r w:rsidRPr="00A22B34">
              <w:rPr>
                <w:rFonts w:eastAsia="Times New Roman" w:cs="Times New Roman"/>
                <w:sz w:val="20"/>
                <w:szCs w:val="20"/>
              </w:rPr>
              <w:t>068</w:t>
            </w:r>
          </w:p>
        </w:tc>
        <w:tc>
          <w:tcPr>
            <w:tcW w:w="1804" w:type="dxa"/>
            <w:tcBorders>
              <w:top w:val="nil"/>
              <w:left w:val="nil"/>
              <w:bottom w:val="nil"/>
              <w:right w:val="nil"/>
            </w:tcBorders>
            <w:shd w:val="clear" w:color="auto" w:fill="auto"/>
            <w:noWrap/>
            <w:vAlign w:val="center"/>
            <w:hideMark/>
          </w:tcPr>
          <w:p w:rsidR="007B076E" w:rsidRPr="00A22B34" w:rsidRDefault="007B076E" w:rsidP="00446A09">
            <w:pPr>
              <w:widowControl w:val="0"/>
              <w:autoSpaceDE w:val="0"/>
              <w:autoSpaceDN w:val="0"/>
              <w:adjustRightInd w:val="0"/>
              <w:spacing w:after="0" w:line="240" w:lineRule="auto"/>
              <w:jc w:val="center"/>
              <w:rPr>
                <w:rFonts w:eastAsia="Times New Roman" w:cs="Times New Roman"/>
                <w:sz w:val="20"/>
                <w:szCs w:val="20"/>
              </w:rPr>
            </w:pPr>
            <w:r w:rsidRPr="00A22B34">
              <w:rPr>
                <w:rFonts w:eastAsia="Times New Roman" w:cs="Times New Roman"/>
                <w:sz w:val="20"/>
                <w:szCs w:val="20"/>
              </w:rPr>
              <w:t>72</w:t>
            </w:r>
            <w:r w:rsidR="00446A09">
              <w:rPr>
                <w:rFonts w:eastAsia="Times New Roman" w:cs="Times New Roman"/>
                <w:sz w:val="20"/>
                <w:szCs w:val="20"/>
              </w:rPr>
              <w:t xml:space="preserve"> </w:t>
            </w:r>
            <w:r w:rsidRPr="00A22B34">
              <w:rPr>
                <w:rFonts w:eastAsia="Times New Roman" w:cs="Times New Roman"/>
                <w:sz w:val="20"/>
                <w:szCs w:val="20"/>
              </w:rPr>
              <w:t>489</w:t>
            </w:r>
          </w:p>
        </w:tc>
        <w:tc>
          <w:tcPr>
            <w:tcW w:w="1804" w:type="dxa"/>
            <w:tcBorders>
              <w:top w:val="nil"/>
              <w:left w:val="nil"/>
              <w:bottom w:val="nil"/>
              <w:right w:val="nil"/>
            </w:tcBorders>
            <w:shd w:val="clear" w:color="auto" w:fill="auto"/>
            <w:noWrap/>
            <w:vAlign w:val="center"/>
            <w:hideMark/>
          </w:tcPr>
          <w:p w:rsidR="007B076E" w:rsidRPr="00A22B34" w:rsidRDefault="007B076E" w:rsidP="00446A09">
            <w:pPr>
              <w:widowControl w:val="0"/>
              <w:autoSpaceDE w:val="0"/>
              <w:autoSpaceDN w:val="0"/>
              <w:adjustRightInd w:val="0"/>
              <w:spacing w:after="0" w:line="240" w:lineRule="auto"/>
              <w:jc w:val="center"/>
              <w:rPr>
                <w:rFonts w:eastAsia="Times New Roman" w:cs="Times New Roman"/>
                <w:sz w:val="20"/>
                <w:szCs w:val="20"/>
              </w:rPr>
            </w:pPr>
            <w:r w:rsidRPr="00A22B34">
              <w:rPr>
                <w:rFonts w:eastAsia="Times New Roman" w:cs="Times New Roman"/>
                <w:sz w:val="20"/>
                <w:szCs w:val="20"/>
              </w:rPr>
              <w:t>73</w:t>
            </w:r>
            <w:r w:rsidR="00446A09">
              <w:rPr>
                <w:rFonts w:eastAsia="Times New Roman" w:cs="Times New Roman"/>
                <w:sz w:val="20"/>
                <w:szCs w:val="20"/>
              </w:rPr>
              <w:t xml:space="preserve"> </w:t>
            </w:r>
            <w:r w:rsidRPr="00A22B34">
              <w:rPr>
                <w:rFonts w:eastAsia="Times New Roman" w:cs="Times New Roman"/>
                <w:sz w:val="20"/>
                <w:szCs w:val="20"/>
              </w:rPr>
              <w:t>939</w:t>
            </w:r>
          </w:p>
        </w:tc>
      </w:tr>
      <w:tr w:rsidR="007B076E" w:rsidRPr="00A22B34" w:rsidTr="00446A09">
        <w:trPr>
          <w:trHeight w:val="302"/>
        </w:trPr>
        <w:tc>
          <w:tcPr>
            <w:tcW w:w="2282" w:type="dxa"/>
            <w:tcBorders>
              <w:top w:val="nil"/>
              <w:left w:val="nil"/>
              <w:bottom w:val="nil"/>
              <w:right w:val="nil"/>
            </w:tcBorders>
            <w:shd w:val="clear" w:color="auto" w:fill="auto"/>
            <w:noWrap/>
            <w:vAlign w:val="center"/>
            <w:hideMark/>
          </w:tcPr>
          <w:p w:rsidR="007B076E" w:rsidRPr="00A22B34" w:rsidRDefault="007B076E" w:rsidP="00446A09">
            <w:pPr>
              <w:spacing w:after="0" w:line="240" w:lineRule="auto"/>
              <w:jc w:val="center"/>
              <w:rPr>
                <w:rFonts w:eastAsia="Times New Roman" w:cs="Arial"/>
                <w:color w:val="000000"/>
                <w:sz w:val="20"/>
                <w:szCs w:val="20"/>
              </w:rPr>
            </w:pPr>
            <w:r w:rsidRPr="00A22B34">
              <w:rPr>
                <w:rFonts w:eastAsia="Times New Roman" w:cs="Arial"/>
                <w:color w:val="000000"/>
                <w:sz w:val="20"/>
                <w:szCs w:val="20"/>
              </w:rPr>
              <w:t>G-4</w:t>
            </w:r>
          </w:p>
        </w:tc>
        <w:tc>
          <w:tcPr>
            <w:tcW w:w="1804" w:type="dxa"/>
            <w:tcBorders>
              <w:top w:val="nil"/>
              <w:left w:val="nil"/>
              <w:bottom w:val="nil"/>
              <w:right w:val="nil"/>
            </w:tcBorders>
            <w:shd w:val="clear" w:color="auto" w:fill="auto"/>
            <w:noWrap/>
            <w:vAlign w:val="center"/>
            <w:hideMark/>
          </w:tcPr>
          <w:p w:rsidR="007B076E" w:rsidRPr="00A22B34" w:rsidRDefault="007B076E" w:rsidP="00446A09">
            <w:pPr>
              <w:widowControl w:val="0"/>
              <w:autoSpaceDE w:val="0"/>
              <w:autoSpaceDN w:val="0"/>
              <w:adjustRightInd w:val="0"/>
              <w:spacing w:after="0" w:line="240" w:lineRule="auto"/>
              <w:jc w:val="center"/>
              <w:rPr>
                <w:rFonts w:eastAsia="Times New Roman" w:cs="Times New Roman"/>
                <w:sz w:val="20"/>
                <w:szCs w:val="20"/>
              </w:rPr>
            </w:pPr>
            <w:r w:rsidRPr="00A22B34">
              <w:rPr>
                <w:rFonts w:eastAsia="Times New Roman" w:cs="Times New Roman"/>
                <w:sz w:val="20"/>
                <w:szCs w:val="20"/>
              </w:rPr>
              <w:t>62</w:t>
            </w:r>
            <w:r w:rsidR="00446A09">
              <w:rPr>
                <w:rFonts w:eastAsia="Times New Roman" w:cs="Times New Roman"/>
                <w:sz w:val="20"/>
                <w:szCs w:val="20"/>
              </w:rPr>
              <w:t xml:space="preserve"> </w:t>
            </w:r>
            <w:r w:rsidRPr="00A22B34">
              <w:rPr>
                <w:rFonts w:eastAsia="Times New Roman" w:cs="Times New Roman"/>
                <w:sz w:val="20"/>
                <w:szCs w:val="20"/>
              </w:rPr>
              <w:t>835</w:t>
            </w:r>
          </w:p>
        </w:tc>
        <w:tc>
          <w:tcPr>
            <w:tcW w:w="1804" w:type="dxa"/>
            <w:tcBorders>
              <w:top w:val="nil"/>
              <w:left w:val="nil"/>
              <w:bottom w:val="nil"/>
              <w:right w:val="nil"/>
            </w:tcBorders>
            <w:shd w:val="clear" w:color="auto" w:fill="auto"/>
            <w:noWrap/>
            <w:vAlign w:val="center"/>
            <w:hideMark/>
          </w:tcPr>
          <w:p w:rsidR="007B076E" w:rsidRPr="00A22B34" w:rsidRDefault="007B076E" w:rsidP="00446A09">
            <w:pPr>
              <w:widowControl w:val="0"/>
              <w:autoSpaceDE w:val="0"/>
              <w:autoSpaceDN w:val="0"/>
              <w:adjustRightInd w:val="0"/>
              <w:spacing w:after="0" w:line="240" w:lineRule="auto"/>
              <w:jc w:val="center"/>
              <w:rPr>
                <w:rFonts w:eastAsia="Times New Roman" w:cs="Times New Roman"/>
                <w:sz w:val="20"/>
                <w:szCs w:val="20"/>
              </w:rPr>
            </w:pPr>
            <w:r w:rsidRPr="00A22B34">
              <w:rPr>
                <w:rFonts w:eastAsia="Times New Roman" w:cs="Times New Roman"/>
                <w:sz w:val="20"/>
                <w:szCs w:val="20"/>
              </w:rPr>
              <w:t>64</w:t>
            </w:r>
            <w:r w:rsidR="00446A09">
              <w:rPr>
                <w:rFonts w:eastAsia="Times New Roman" w:cs="Times New Roman"/>
                <w:sz w:val="20"/>
                <w:szCs w:val="20"/>
              </w:rPr>
              <w:t xml:space="preserve"> </w:t>
            </w:r>
            <w:r w:rsidRPr="00A22B34">
              <w:rPr>
                <w:rFonts w:eastAsia="Times New Roman" w:cs="Times New Roman"/>
                <w:sz w:val="20"/>
                <w:szCs w:val="20"/>
              </w:rPr>
              <w:t>092</w:t>
            </w:r>
          </w:p>
        </w:tc>
        <w:tc>
          <w:tcPr>
            <w:tcW w:w="1804" w:type="dxa"/>
            <w:tcBorders>
              <w:top w:val="nil"/>
              <w:left w:val="nil"/>
              <w:bottom w:val="nil"/>
              <w:right w:val="nil"/>
            </w:tcBorders>
            <w:shd w:val="clear" w:color="auto" w:fill="auto"/>
            <w:noWrap/>
            <w:vAlign w:val="center"/>
            <w:hideMark/>
          </w:tcPr>
          <w:p w:rsidR="007B076E" w:rsidRPr="00A22B34" w:rsidRDefault="007B076E" w:rsidP="00446A09">
            <w:pPr>
              <w:widowControl w:val="0"/>
              <w:autoSpaceDE w:val="0"/>
              <w:autoSpaceDN w:val="0"/>
              <w:adjustRightInd w:val="0"/>
              <w:spacing w:after="0" w:line="240" w:lineRule="auto"/>
              <w:jc w:val="center"/>
              <w:rPr>
                <w:rFonts w:eastAsia="Times New Roman" w:cs="Times New Roman"/>
                <w:sz w:val="20"/>
                <w:szCs w:val="20"/>
              </w:rPr>
            </w:pPr>
            <w:r w:rsidRPr="00A22B34">
              <w:rPr>
                <w:rFonts w:eastAsia="Times New Roman" w:cs="Times New Roman"/>
                <w:sz w:val="20"/>
                <w:szCs w:val="20"/>
              </w:rPr>
              <w:t>65</w:t>
            </w:r>
            <w:r w:rsidR="00446A09">
              <w:rPr>
                <w:rFonts w:eastAsia="Times New Roman" w:cs="Times New Roman"/>
                <w:sz w:val="20"/>
                <w:szCs w:val="20"/>
              </w:rPr>
              <w:t xml:space="preserve"> </w:t>
            </w:r>
            <w:r w:rsidRPr="00A22B34">
              <w:rPr>
                <w:rFonts w:eastAsia="Times New Roman" w:cs="Times New Roman"/>
                <w:sz w:val="20"/>
                <w:szCs w:val="20"/>
              </w:rPr>
              <w:t>374</w:t>
            </w:r>
          </w:p>
        </w:tc>
      </w:tr>
    </w:tbl>
    <w:p w:rsidR="007B076E" w:rsidRDefault="007B076E" w:rsidP="007B076E">
      <w:pPr>
        <w:pStyle w:val="Firstnumbering"/>
        <w:numPr>
          <w:ilvl w:val="0"/>
          <w:numId w:val="0"/>
        </w:numPr>
        <w:rPr>
          <w:highlight w:val="yellow"/>
        </w:rPr>
      </w:pPr>
    </w:p>
    <w:p w:rsidR="00446A09" w:rsidRDefault="00446A09" w:rsidP="007B076E">
      <w:pPr>
        <w:pStyle w:val="Firstnumbering"/>
        <w:numPr>
          <w:ilvl w:val="0"/>
          <w:numId w:val="0"/>
        </w:numPr>
        <w:rPr>
          <w:highlight w:val="yellow"/>
        </w:rPr>
        <w:sectPr w:rsidR="00446A09" w:rsidSect="00D71837">
          <w:headerReference w:type="first" r:id="rId14"/>
          <w:footerReference w:type="first" r:id="rId15"/>
          <w:pgSz w:w="11906" w:h="16838" w:code="9"/>
          <w:pgMar w:top="1134" w:right="1134" w:bottom="1134" w:left="1134" w:header="720" w:footer="720" w:gutter="0"/>
          <w:cols w:space="720"/>
          <w:titlePg/>
          <w:docGrid w:linePitch="360"/>
        </w:sectPr>
      </w:pPr>
    </w:p>
    <w:p w:rsidR="009C0FBD" w:rsidRDefault="00283AE2" w:rsidP="00283AE2">
      <w:pPr>
        <w:autoSpaceDN w:val="0"/>
        <w:spacing w:after="0" w:line="240" w:lineRule="auto"/>
        <w:jc w:val="right"/>
        <w:rPr>
          <w:rFonts w:eastAsia="Times New Roman" w:cs="Arial"/>
          <w:b/>
          <w:caps/>
          <w:lang w:val="fr-FR"/>
        </w:rPr>
      </w:pPr>
      <w:r>
        <w:rPr>
          <w:rFonts w:eastAsia="Times New Roman" w:cs="Arial"/>
          <w:b/>
          <w:caps/>
          <w:lang w:val="fr-FR"/>
        </w:rPr>
        <w:lastRenderedPageBreak/>
        <w:t>ANNEXE 2</w:t>
      </w:r>
    </w:p>
    <w:p w:rsidR="00283AE2" w:rsidRDefault="00283AE2" w:rsidP="00283AE2">
      <w:pPr>
        <w:autoSpaceDN w:val="0"/>
        <w:spacing w:after="0" w:line="240" w:lineRule="auto"/>
        <w:jc w:val="right"/>
        <w:rPr>
          <w:rFonts w:eastAsia="Times New Roman" w:cs="Arial"/>
          <w:b/>
          <w:caps/>
          <w:lang w:val="fr-FR"/>
        </w:rPr>
      </w:pPr>
    </w:p>
    <w:p w:rsidR="00283AE2" w:rsidRDefault="00283AE2" w:rsidP="00283AE2">
      <w:pPr>
        <w:autoSpaceDN w:val="0"/>
        <w:spacing w:after="0" w:line="240" w:lineRule="auto"/>
        <w:jc w:val="right"/>
        <w:rPr>
          <w:rFonts w:eastAsia="Times New Roman" w:cs="Arial"/>
          <w:b/>
          <w:caps/>
          <w:lang w:val="fr-FR"/>
        </w:rPr>
      </w:pPr>
    </w:p>
    <w:p w:rsidR="001B06F6" w:rsidRPr="001B06F6" w:rsidRDefault="001B06F6" w:rsidP="001B06F6">
      <w:pPr>
        <w:autoSpaceDN w:val="0"/>
        <w:spacing w:after="0" w:line="240" w:lineRule="auto"/>
        <w:jc w:val="center"/>
        <w:rPr>
          <w:rFonts w:eastAsia="Times New Roman" w:cs="Arial"/>
          <w:b/>
          <w:caps/>
          <w:lang w:val="fr-FR"/>
        </w:rPr>
      </w:pPr>
      <w:r w:rsidRPr="001B06F6">
        <w:rPr>
          <w:rFonts w:eastAsia="Times New Roman" w:cs="Arial"/>
          <w:b/>
          <w:caps/>
          <w:lang w:val="fr-FR"/>
        </w:rPr>
        <w:t xml:space="preserve">INFORMATIONS </w:t>
      </w:r>
      <w:r>
        <w:rPr>
          <w:rFonts w:eastAsia="Times New Roman" w:cs="Arial"/>
          <w:b/>
          <w:caps/>
          <w:lang w:val="fr-FR"/>
        </w:rPr>
        <w:t xml:space="preserve">SUPPLÉMENTAIRES RELATIVES AUX CHANGEMENTS PROPOSÉS EN MATIÈRE DE PERSONNEL PRÉSENTÉS </w:t>
      </w:r>
      <w:r w:rsidRPr="001B06F6">
        <w:rPr>
          <w:rFonts w:eastAsia="Times New Roman" w:cs="Arial"/>
          <w:b/>
          <w:lang w:val="fr-FR"/>
        </w:rPr>
        <w:t>DANS LE SC</w:t>
      </w:r>
      <w:r>
        <w:rPr>
          <w:rFonts w:eastAsia="Times New Roman" w:cs="Arial"/>
          <w:b/>
          <w:lang w:val="fr-FR"/>
        </w:rPr>
        <w:t>É</w:t>
      </w:r>
      <w:r w:rsidRPr="001B06F6">
        <w:rPr>
          <w:rFonts w:eastAsia="Times New Roman" w:cs="Arial"/>
          <w:b/>
          <w:lang w:val="fr-FR"/>
        </w:rPr>
        <w:t>NARIO 3. BUDGET PROPOS</w:t>
      </w:r>
      <w:r>
        <w:rPr>
          <w:rFonts w:eastAsia="Times New Roman" w:cs="Arial"/>
          <w:b/>
          <w:lang w:val="fr-FR"/>
        </w:rPr>
        <w:t>É</w:t>
      </w:r>
      <w:r w:rsidRPr="001B06F6">
        <w:rPr>
          <w:rFonts w:eastAsia="Times New Roman" w:cs="Arial"/>
          <w:b/>
          <w:lang w:val="fr-FR"/>
        </w:rPr>
        <w:t xml:space="preserve"> POUR LA P</w:t>
      </w:r>
      <w:r>
        <w:rPr>
          <w:rFonts w:eastAsia="Times New Roman" w:cs="Arial"/>
          <w:b/>
          <w:lang w:val="fr-FR"/>
        </w:rPr>
        <w:t>É</w:t>
      </w:r>
      <w:r w:rsidRPr="001B06F6">
        <w:rPr>
          <w:rFonts w:eastAsia="Times New Roman" w:cs="Arial"/>
          <w:b/>
          <w:lang w:val="fr-FR"/>
        </w:rPr>
        <w:t>RIODE TRIENNALE 2021-2023</w:t>
      </w:r>
    </w:p>
    <w:p w:rsidR="001B06F6" w:rsidRDefault="001B06F6" w:rsidP="001B06F6">
      <w:pPr>
        <w:autoSpaceDN w:val="0"/>
        <w:spacing w:after="0" w:line="240" w:lineRule="auto"/>
        <w:jc w:val="both"/>
        <w:rPr>
          <w:rFonts w:eastAsia="Times New Roman" w:cs="Arial"/>
          <w:lang w:val="fr-FR"/>
        </w:rPr>
      </w:pPr>
    </w:p>
    <w:p w:rsidR="009C0FBD" w:rsidRDefault="009C0FBD" w:rsidP="001B06F6">
      <w:pPr>
        <w:autoSpaceDN w:val="0"/>
        <w:spacing w:after="0" w:line="240" w:lineRule="auto"/>
        <w:jc w:val="both"/>
        <w:rPr>
          <w:rFonts w:eastAsia="Times New Roman" w:cs="Arial"/>
          <w:lang w:val="fr-FR"/>
        </w:rPr>
      </w:pPr>
    </w:p>
    <w:p w:rsidR="006F4378" w:rsidRDefault="006F4378" w:rsidP="006F4378">
      <w:pPr>
        <w:autoSpaceDN w:val="0"/>
        <w:spacing w:after="0" w:line="240" w:lineRule="auto"/>
        <w:jc w:val="both"/>
        <w:rPr>
          <w:rFonts w:eastAsia="Times New Roman" w:cs="Arial"/>
          <w:lang w:val="fr-FR"/>
        </w:rPr>
      </w:pPr>
      <w:r>
        <w:rPr>
          <w:rFonts w:eastAsia="Times New Roman" w:cs="Arial"/>
          <w:lang w:val="fr-FR"/>
        </w:rPr>
        <w:t>C</w:t>
      </w:r>
      <w:r w:rsidRPr="006F4378">
        <w:rPr>
          <w:rFonts w:eastAsia="Times New Roman" w:cs="Arial"/>
          <w:lang w:val="fr-FR"/>
        </w:rPr>
        <w:t>omme déjà souligné</w:t>
      </w:r>
      <w:r w:rsidR="00040352">
        <w:rPr>
          <w:rFonts w:eastAsia="Times New Roman" w:cs="Arial"/>
          <w:lang w:val="fr-FR"/>
        </w:rPr>
        <w:t xml:space="preserve"> </w:t>
      </w:r>
      <w:r w:rsidRPr="006F4378">
        <w:rPr>
          <w:rFonts w:eastAsia="Times New Roman" w:cs="Arial"/>
          <w:lang w:val="fr-FR"/>
        </w:rPr>
        <w:t>le personnel du Secrétariat de la CMS est extrêmement sollicité</w:t>
      </w:r>
      <w:r w:rsidR="00040352">
        <w:rPr>
          <w:rFonts w:eastAsia="Times New Roman" w:cs="Arial"/>
          <w:lang w:val="fr-FR"/>
        </w:rPr>
        <w:t xml:space="preserve"> </w:t>
      </w:r>
      <w:r w:rsidRPr="006F4378">
        <w:rPr>
          <w:rFonts w:eastAsia="Times New Roman" w:cs="Arial"/>
          <w:lang w:val="fr-FR"/>
        </w:rPr>
        <w:t xml:space="preserve">avec un déséquilibre important entre les activités prévues conformément aux </w:t>
      </w:r>
      <w:r>
        <w:rPr>
          <w:rFonts w:eastAsia="Times New Roman" w:cs="Arial"/>
          <w:lang w:val="fr-FR"/>
        </w:rPr>
        <w:t>R</w:t>
      </w:r>
      <w:r w:rsidRPr="006F4378">
        <w:rPr>
          <w:rFonts w:eastAsia="Times New Roman" w:cs="Arial"/>
          <w:lang w:val="fr-FR"/>
        </w:rPr>
        <w:t xml:space="preserve">ésolutions et </w:t>
      </w:r>
      <w:r>
        <w:rPr>
          <w:rFonts w:eastAsia="Times New Roman" w:cs="Arial"/>
          <w:lang w:val="fr-FR"/>
        </w:rPr>
        <w:t>D</w:t>
      </w:r>
      <w:r w:rsidRPr="006F4378">
        <w:rPr>
          <w:rFonts w:eastAsia="Times New Roman" w:cs="Arial"/>
          <w:lang w:val="fr-FR"/>
        </w:rPr>
        <w:t>écisions de la COP et les ressources humaines existantes. Pour renforcer ses capacités</w:t>
      </w:r>
      <w:r w:rsidR="00040352">
        <w:rPr>
          <w:rFonts w:eastAsia="Times New Roman" w:cs="Arial"/>
          <w:lang w:val="fr-FR"/>
        </w:rPr>
        <w:t xml:space="preserve"> </w:t>
      </w:r>
      <w:r w:rsidRPr="006F4378">
        <w:rPr>
          <w:rFonts w:eastAsia="Times New Roman" w:cs="Arial"/>
          <w:lang w:val="fr-FR"/>
        </w:rPr>
        <w:t>le Secrétariat propose donc une augmentation modeste et rentable du financement pour renforcer ses effectifs actuels</w:t>
      </w:r>
      <w:r w:rsidR="00040352">
        <w:rPr>
          <w:rFonts w:eastAsia="Times New Roman" w:cs="Arial"/>
          <w:lang w:val="fr-FR"/>
        </w:rPr>
        <w:t xml:space="preserve"> </w:t>
      </w:r>
      <w:r w:rsidRPr="006F4378">
        <w:rPr>
          <w:rFonts w:eastAsia="Times New Roman" w:cs="Arial"/>
          <w:lang w:val="fr-FR"/>
        </w:rPr>
        <w:t>le montant total demandé étant indiqué pour l'ensemble de la période triennale</w:t>
      </w:r>
      <w:r w:rsidR="00040352">
        <w:rPr>
          <w:rFonts w:eastAsia="Times New Roman" w:cs="Arial"/>
          <w:lang w:val="fr-FR"/>
        </w:rPr>
        <w:t xml:space="preserve"> </w:t>
      </w:r>
      <w:r w:rsidRPr="006F4378">
        <w:rPr>
          <w:rFonts w:eastAsia="Times New Roman" w:cs="Arial"/>
          <w:lang w:val="fr-FR"/>
        </w:rPr>
        <w:t>hors dépenses d'appui au programme. La base de l'augmentation est la suivante :</w:t>
      </w:r>
    </w:p>
    <w:p w:rsidR="006F4378" w:rsidRPr="006F4378" w:rsidRDefault="006F4378" w:rsidP="006F4378">
      <w:pPr>
        <w:autoSpaceDN w:val="0"/>
        <w:spacing w:after="0" w:line="240" w:lineRule="auto"/>
        <w:jc w:val="both"/>
        <w:rPr>
          <w:rFonts w:eastAsia="Times New Roman" w:cs="Arial"/>
          <w:lang w:val="fr-FR"/>
        </w:rPr>
      </w:pPr>
    </w:p>
    <w:p w:rsidR="006F4378" w:rsidRPr="006F4378" w:rsidRDefault="006F4378" w:rsidP="006F4378">
      <w:pPr>
        <w:autoSpaceDN w:val="0"/>
        <w:spacing w:after="0" w:line="240" w:lineRule="auto"/>
        <w:ind w:left="567" w:hanging="567"/>
        <w:jc w:val="both"/>
        <w:rPr>
          <w:rFonts w:eastAsia="Times New Roman" w:cs="Arial"/>
          <w:b/>
          <w:lang w:val="fr-FR"/>
        </w:rPr>
      </w:pPr>
      <w:r w:rsidRPr="006F4378">
        <w:rPr>
          <w:rFonts w:eastAsia="Times New Roman" w:cs="Arial"/>
          <w:b/>
          <w:lang w:val="fr-FR"/>
        </w:rPr>
        <w:t>1.</w:t>
      </w:r>
      <w:r w:rsidRPr="006F4378">
        <w:rPr>
          <w:rFonts w:eastAsia="Times New Roman" w:cs="Arial"/>
          <w:b/>
          <w:lang w:val="fr-FR"/>
        </w:rPr>
        <w:tab/>
        <w:t>Un poste à plein temps d'administrateur de programme associé au sein de l'équipe chargée des espèces aviaires (P2) : 316 329 euros.</w:t>
      </w:r>
    </w:p>
    <w:p w:rsidR="006F4378" w:rsidRPr="006F4378" w:rsidRDefault="006F4378" w:rsidP="006F4378">
      <w:pPr>
        <w:autoSpaceDN w:val="0"/>
        <w:spacing w:after="0" w:line="240" w:lineRule="auto"/>
        <w:jc w:val="both"/>
        <w:rPr>
          <w:rFonts w:eastAsia="Times New Roman" w:cs="Arial"/>
          <w:lang w:val="fr-FR"/>
        </w:rPr>
      </w:pPr>
    </w:p>
    <w:p w:rsidR="006F4378" w:rsidRDefault="006F4378" w:rsidP="006F4378">
      <w:pPr>
        <w:autoSpaceDN w:val="0"/>
        <w:spacing w:after="0" w:line="240" w:lineRule="auto"/>
        <w:ind w:left="567"/>
        <w:jc w:val="both"/>
        <w:rPr>
          <w:rFonts w:eastAsia="Times New Roman" w:cs="Arial"/>
          <w:lang w:val="fr-FR"/>
        </w:rPr>
      </w:pPr>
      <w:r w:rsidRPr="006F4378">
        <w:rPr>
          <w:rFonts w:eastAsia="Times New Roman" w:cs="Arial"/>
          <w:lang w:val="fr-FR"/>
        </w:rPr>
        <w:t>En tant que membre de l'équipe d'appui à la mise en œuvre</w:t>
      </w:r>
      <w:r w:rsidR="00040352">
        <w:rPr>
          <w:rFonts w:eastAsia="Times New Roman" w:cs="Arial"/>
          <w:lang w:val="fr-FR"/>
        </w:rPr>
        <w:t xml:space="preserve"> </w:t>
      </w:r>
      <w:r w:rsidRPr="006F4378">
        <w:rPr>
          <w:rFonts w:eastAsia="Times New Roman" w:cs="Arial"/>
          <w:lang w:val="fr-FR"/>
        </w:rPr>
        <w:t>l'équipe chargée des espèces aviaires au bureau de Bonn est régulièrement composée du chef d'unité (P4</w:t>
      </w:r>
      <w:r w:rsidR="00040352">
        <w:rPr>
          <w:rFonts w:eastAsia="Times New Roman" w:cs="Arial"/>
          <w:lang w:val="fr-FR"/>
        </w:rPr>
        <w:t xml:space="preserve"> </w:t>
      </w:r>
      <w:r w:rsidRPr="006F4378">
        <w:rPr>
          <w:rFonts w:eastAsia="Times New Roman" w:cs="Arial"/>
          <w:lang w:val="fr-FR"/>
        </w:rPr>
        <w:t xml:space="preserve">vacant) et d'un fonctionnaire d'appui général à temps partiel (G4 ; sous la supervision générale de l'équipe </w:t>
      </w:r>
      <w:r>
        <w:rPr>
          <w:rFonts w:eastAsia="Times New Roman" w:cs="Arial"/>
          <w:lang w:val="fr-FR"/>
        </w:rPr>
        <w:t>des services de</w:t>
      </w:r>
      <w:r w:rsidRPr="006F4378">
        <w:rPr>
          <w:rFonts w:eastAsia="Times New Roman" w:cs="Arial"/>
          <w:lang w:val="fr-FR"/>
        </w:rPr>
        <w:t xml:space="preserve"> conférence). Depuis le départ à la retraite de l'ancien chef d'unité en octobre 2018</w:t>
      </w:r>
      <w:r w:rsidR="00040352">
        <w:rPr>
          <w:rFonts w:eastAsia="Times New Roman" w:cs="Arial"/>
          <w:lang w:val="fr-FR"/>
        </w:rPr>
        <w:t xml:space="preserve"> </w:t>
      </w:r>
      <w:r w:rsidRPr="006F4378">
        <w:rPr>
          <w:rFonts w:eastAsia="Times New Roman" w:cs="Arial"/>
          <w:lang w:val="fr-FR"/>
        </w:rPr>
        <w:t>un administrateur auxiliaire (JPO)</w:t>
      </w:r>
      <w:r w:rsidR="00040352">
        <w:rPr>
          <w:rFonts w:eastAsia="Times New Roman" w:cs="Arial"/>
          <w:lang w:val="fr-FR"/>
        </w:rPr>
        <w:t xml:space="preserve"> </w:t>
      </w:r>
      <w:r w:rsidRPr="006F4378">
        <w:rPr>
          <w:rFonts w:eastAsia="Times New Roman" w:cs="Arial"/>
          <w:lang w:val="fr-FR"/>
        </w:rPr>
        <w:t>financé par l'Allemagne</w:t>
      </w:r>
      <w:r w:rsidR="00040352">
        <w:rPr>
          <w:rFonts w:eastAsia="Times New Roman" w:cs="Arial"/>
          <w:lang w:val="fr-FR"/>
        </w:rPr>
        <w:t xml:space="preserve"> </w:t>
      </w:r>
      <w:r w:rsidRPr="006F4378">
        <w:rPr>
          <w:rFonts w:eastAsia="Times New Roman" w:cs="Arial"/>
          <w:lang w:val="fr-FR"/>
        </w:rPr>
        <w:t xml:space="preserve">soutient l'unité et dirige les questions aviaires. L'accord </w:t>
      </w:r>
      <w:r>
        <w:rPr>
          <w:rFonts w:eastAsia="Times New Roman" w:cs="Arial"/>
          <w:lang w:val="fr-FR"/>
        </w:rPr>
        <w:t>JPO</w:t>
      </w:r>
      <w:r w:rsidRPr="006F4378">
        <w:rPr>
          <w:rFonts w:eastAsia="Times New Roman" w:cs="Arial"/>
          <w:lang w:val="fr-FR"/>
        </w:rPr>
        <w:t xml:space="preserve"> prendra fin en octobre 2020. Le besoin urgent de personnel supplémentaire a déjà été souligné lors de la demande d'appui par l'intermédiaire d'un administrateur auxiliaire en 2015</w:t>
      </w:r>
      <w:r w:rsidR="00040352">
        <w:rPr>
          <w:rFonts w:eastAsia="Times New Roman" w:cs="Arial"/>
          <w:lang w:val="fr-FR"/>
        </w:rPr>
        <w:t xml:space="preserve"> </w:t>
      </w:r>
      <w:r w:rsidRPr="006F4378">
        <w:rPr>
          <w:rFonts w:eastAsia="Times New Roman" w:cs="Arial"/>
          <w:lang w:val="fr-FR"/>
        </w:rPr>
        <w:t>étant donné que les services de secrétariat pour le grand nombre d'initiatives aviaires et de mémorandums d'accord dépassaient déjà à l'époque la capacité d'un seul administrateur de programme.</w:t>
      </w:r>
    </w:p>
    <w:p w:rsidR="006F4378" w:rsidRPr="006F4378" w:rsidRDefault="006F4378" w:rsidP="006F4378">
      <w:pPr>
        <w:autoSpaceDN w:val="0"/>
        <w:spacing w:after="0" w:line="240" w:lineRule="auto"/>
        <w:ind w:left="567"/>
        <w:jc w:val="both"/>
        <w:rPr>
          <w:rFonts w:eastAsia="Times New Roman" w:cs="Arial"/>
          <w:lang w:val="fr-FR"/>
        </w:rPr>
      </w:pPr>
    </w:p>
    <w:p w:rsidR="006F4378" w:rsidRDefault="006F4378" w:rsidP="006F4378">
      <w:pPr>
        <w:autoSpaceDN w:val="0"/>
        <w:spacing w:after="0" w:line="240" w:lineRule="auto"/>
        <w:ind w:left="567"/>
        <w:jc w:val="both"/>
        <w:rPr>
          <w:rFonts w:eastAsia="Times New Roman" w:cs="Arial"/>
          <w:lang w:val="fr-FR"/>
        </w:rPr>
      </w:pPr>
      <w:r w:rsidRPr="006F4378">
        <w:rPr>
          <w:rFonts w:eastAsia="Times New Roman" w:cs="Arial"/>
          <w:lang w:val="fr-FR"/>
        </w:rPr>
        <w:t>L'équipe soutient actuellement trois groupes de travail aviaires sous le mandat du Conseil scientifique</w:t>
      </w:r>
      <w:r w:rsidR="00040352">
        <w:rPr>
          <w:rFonts w:eastAsia="Times New Roman" w:cs="Arial"/>
          <w:lang w:val="fr-FR"/>
        </w:rPr>
        <w:t xml:space="preserve"> </w:t>
      </w:r>
      <w:r w:rsidRPr="006F4378">
        <w:rPr>
          <w:rFonts w:eastAsia="Times New Roman" w:cs="Arial"/>
          <w:lang w:val="fr-FR"/>
        </w:rPr>
        <w:t>trois groupes de travail intergouvernementaux et multipartites</w:t>
      </w:r>
      <w:r w:rsidR="00040352">
        <w:rPr>
          <w:rFonts w:eastAsia="Times New Roman" w:cs="Arial"/>
          <w:lang w:val="fr-FR"/>
        </w:rPr>
        <w:t xml:space="preserve"> </w:t>
      </w:r>
      <w:r w:rsidRPr="006F4378">
        <w:rPr>
          <w:rFonts w:eastAsia="Times New Roman" w:cs="Arial"/>
          <w:lang w:val="fr-FR"/>
        </w:rPr>
        <w:t xml:space="preserve">et la mise en œuvre de sept </w:t>
      </w:r>
      <w:r>
        <w:rPr>
          <w:rFonts w:eastAsia="Times New Roman" w:cs="Arial"/>
          <w:lang w:val="fr-FR"/>
        </w:rPr>
        <w:t>Mémorandum d’accord (MdE)</w:t>
      </w:r>
      <w:r w:rsidRPr="006F4378">
        <w:rPr>
          <w:rFonts w:eastAsia="Times New Roman" w:cs="Arial"/>
          <w:lang w:val="fr-FR"/>
        </w:rPr>
        <w:t>. Avec le développement du Programme de travail av</w:t>
      </w:r>
      <w:r>
        <w:rPr>
          <w:rFonts w:eastAsia="Times New Roman" w:cs="Arial"/>
          <w:lang w:val="fr-FR"/>
        </w:rPr>
        <w:t>iaire</w:t>
      </w:r>
      <w:r w:rsidRPr="006F4378">
        <w:rPr>
          <w:rFonts w:eastAsia="Times New Roman" w:cs="Arial"/>
          <w:lang w:val="fr-FR"/>
        </w:rPr>
        <w:t xml:space="preserve"> de la CMS et la mise en place de nouvelles initiatives demandées par la COP11 et la COP12 telles que le Groupe </w:t>
      </w:r>
      <w:r>
        <w:rPr>
          <w:rFonts w:eastAsia="Times New Roman" w:cs="Arial"/>
          <w:lang w:val="fr-FR"/>
        </w:rPr>
        <w:t>spécial</w:t>
      </w:r>
      <w:r w:rsidRPr="006F4378">
        <w:rPr>
          <w:rFonts w:eastAsia="Times New Roman" w:cs="Arial"/>
          <w:lang w:val="fr-FR"/>
        </w:rPr>
        <w:t xml:space="preserve"> de la CMS sur l'énergie et le Groupe </w:t>
      </w:r>
      <w:r>
        <w:rPr>
          <w:rFonts w:eastAsia="Times New Roman" w:cs="Arial"/>
          <w:lang w:val="fr-FR"/>
        </w:rPr>
        <w:t>spécial</w:t>
      </w:r>
      <w:r w:rsidRPr="006F4378">
        <w:rPr>
          <w:rFonts w:eastAsia="Times New Roman" w:cs="Arial"/>
          <w:lang w:val="fr-FR"/>
        </w:rPr>
        <w:t xml:space="preserve"> sur les voies de migration dans les Amériques</w:t>
      </w:r>
      <w:r w:rsidR="00040352">
        <w:rPr>
          <w:rFonts w:eastAsia="Times New Roman" w:cs="Arial"/>
          <w:lang w:val="fr-FR"/>
        </w:rPr>
        <w:t xml:space="preserve"> </w:t>
      </w:r>
      <w:r w:rsidRPr="006F4378">
        <w:rPr>
          <w:rFonts w:eastAsia="Times New Roman" w:cs="Arial"/>
          <w:lang w:val="fr-FR"/>
        </w:rPr>
        <w:t xml:space="preserve">le soutien suffisant aux Parties dans l'application des dispositions relatives aux oiseaux dans la Convention et les initiatives et accords connexes ne peut plus être assuré par le système du personnel qui prévoit seulement un administrateur de programme régulier. </w:t>
      </w:r>
    </w:p>
    <w:p w:rsidR="006F4378" w:rsidRPr="006F4378" w:rsidRDefault="006F4378" w:rsidP="006F4378">
      <w:pPr>
        <w:autoSpaceDN w:val="0"/>
        <w:spacing w:after="0" w:line="240" w:lineRule="auto"/>
        <w:ind w:left="567"/>
        <w:jc w:val="both"/>
        <w:rPr>
          <w:rFonts w:eastAsia="Times New Roman" w:cs="Arial"/>
          <w:lang w:val="fr-FR"/>
        </w:rPr>
      </w:pPr>
    </w:p>
    <w:p w:rsidR="006F4378" w:rsidRDefault="006F4378" w:rsidP="006F4378">
      <w:pPr>
        <w:autoSpaceDN w:val="0"/>
        <w:spacing w:after="0" w:line="240" w:lineRule="auto"/>
        <w:ind w:left="567"/>
        <w:jc w:val="both"/>
        <w:rPr>
          <w:rFonts w:eastAsia="Times New Roman" w:cs="Arial"/>
          <w:lang w:val="fr-FR"/>
        </w:rPr>
      </w:pPr>
      <w:r w:rsidRPr="006F4378">
        <w:rPr>
          <w:rFonts w:eastAsia="Times New Roman" w:cs="Arial"/>
          <w:lang w:val="fr-FR"/>
        </w:rPr>
        <w:t>Actuellement</w:t>
      </w:r>
      <w:r w:rsidR="00040352">
        <w:rPr>
          <w:rFonts w:eastAsia="Times New Roman" w:cs="Arial"/>
          <w:lang w:val="fr-FR"/>
        </w:rPr>
        <w:t xml:space="preserve"> </w:t>
      </w:r>
      <w:r w:rsidRPr="006F4378">
        <w:rPr>
          <w:rFonts w:eastAsia="Times New Roman" w:cs="Arial"/>
          <w:lang w:val="fr-FR"/>
        </w:rPr>
        <w:t>la coordination de l'Équipe spéciale intergouvernementale sur l'abattage</w:t>
      </w:r>
      <w:r w:rsidR="00040352">
        <w:rPr>
          <w:rFonts w:eastAsia="Times New Roman" w:cs="Arial"/>
          <w:lang w:val="fr-FR"/>
        </w:rPr>
        <w:t xml:space="preserve"> </w:t>
      </w:r>
      <w:r w:rsidRPr="006F4378">
        <w:rPr>
          <w:rFonts w:eastAsia="Times New Roman" w:cs="Arial"/>
          <w:lang w:val="fr-FR"/>
        </w:rPr>
        <w:t>le prélèvement et le commerce illicites d'oiseaux migrateurs (MIKT) et de l'Équipe spéciale de l'énergie s'appuie sur des arrangements contractuels grâce à des contributions volontaires. Toutefois</w:t>
      </w:r>
      <w:r w:rsidR="00040352">
        <w:rPr>
          <w:rFonts w:eastAsia="Times New Roman" w:cs="Arial"/>
          <w:lang w:val="fr-FR"/>
        </w:rPr>
        <w:t xml:space="preserve"> </w:t>
      </w:r>
      <w:r w:rsidRPr="006F4378">
        <w:rPr>
          <w:rFonts w:eastAsia="Times New Roman" w:cs="Arial"/>
          <w:lang w:val="fr-FR"/>
        </w:rPr>
        <w:t>la continuité de leur coordination est incertaine au-delà de 2020</w:t>
      </w:r>
      <w:r w:rsidR="00040352">
        <w:rPr>
          <w:rFonts w:eastAsia="Times New Roman" w:cs="Arial"/>
          <w:lang w:val="fr-FR"/>
        </w:rPr>
        <w:t xml:space="preserve"> </w:t>
      </w:r>
      <w:r w:rsidRPr="006F4378">
        <w:rPr>
          <w:rFonts w:eastAsia="Times New Roman" w:cs="Arial"/>
          <w:lang w:val="fr-FR"/>
        </w:rPr>
        <w:t xml:space="preserve">car aucun financement supplémentaire n'est confirmé. </w:t>
      </w:r>
    </w:p>
    <w:p w:rsidR="006F4378" w:rsidRPr="006F4378" w:rsidRDefault="006F4378" w:rsidP="006F4378">
      <w:pPr>
        <w:autoSpaceDN w:val="0"/>
        <w:spacing w:after="0" w:line="240" w:lineRule="auto"/>
        <w:ind w:left="567"/>
        <w:jc w:val="both"/>
        <w:rPr>
          <w:rFonts w:eastAsia="Times New Roman" w:cs="Arial"/>
          <w:lang w:val="fr-FR"/>
        </w:rPr>
      </w:pPr>
    </w:p>
    <w:p w:rsidR="006F4378" w:rsidRDefault="006F4378" w:rsidP="006F4378">
      <w:pPr>
        <w:autoSpaceDN w:val="0"/>
        <w:spacing w:after="0" w:line="240" w:lineRule="auto"/>
        <w:ind w:left="567"/>
        <w:jc w:val="both"/>
        <w:rPr>
          <w:rFonts w:eastAsia="Times New Roman" w:cs="Arial"/>
          <w:lang w:val="fr-FR"/>
        </w:rPr>
      </w:pPr>
      <w:r w:rsidRPr="006F4378">
        <w:rPr>
          <w:rFonts w:eastAsia="Times New Roman" w:cs="Arial"/>
          <w:lang w:val="fr-FR"/>
        </w:rPr>
        <w:t>Considérant que les oiseaux représentent le plus grand groupe d'espèces inscrites s</w:t>
      </w:r>
      <w:r>
        <w:rPr>
          <w:rFonts w:eastAsia="Times New Roman" w:cs="Arial"/>
          <w:lang w:val="fr-FR"/>
        </w:rPr>
        <w:t xml:space="preserve">ous la </w:t>
      </w:r>
      <w:r w:rsidRPr="006F4378">
        <w:rPr>
          <w:rFonts w:eastAsia="Times New Roman" w:cs="Arial"/>
          <w:lang w:val="fr-FR"/>
        </w:rPr>
        <w:t>CMS</w:t>
      </w:r>
      <w:r w:rsidR="00040352">
        <w:rPr>
          <w:rFonts w:eastAsia="Times New Roman" w:cs="Arial"/>
          <w:lang w:val="fr-FR"/>
        </w:rPr>
        <w:t xml:space="preserve"> </w:t>
      </w:r>
      <w:r w:rsidRPr="006F4378">
        <w:rPr>
          <w:rFonts w:eastAsia="Times New Roman" w:cs="Arial"/>
          <w:lang w:val="fr-FR"/>
        </w:rPr>
        <w:t>ainsi que l'orientation géographique et thématique étendue des instruments aviaires dans le cadre du Programme de travail mondial de la CMS sur les itinéraires aériens</w:t>
      </w:r>
      <w:r w:rsidR="00040352">
        <w:rPr>
          <w:rFonts w:eastAsia="Times New Roman" w:cs="Arial"/>
          <w:lang w:val="fr-FR"/>
        </w:rPr>
        <w:t xml:space="preserve"> </w:t>
      </w:r>
      <w:r w:rsidRPr="006F4378">
        <w:rPr>
          <w:rFonts w:eastAsia="Times New Roman" w:cs="Arial"/>
          <w:lang w:val="fr-FR"/>
        </w:rPr>
        <w:t>les responsabilités de la coordination stratégique et des services de secrétariat concernant les questions aviaires nécessitent au moins un poste supplémentaire régulier au niveau P-2</w:t>
      </w:r>
    </w:p>
    <w:p w:rsidR="006F4378" w:rsidRDefault="006F4378" w:rsidP="006F4378">
      <w:pPr>
        <w:autoSpaceDN w:val="0"/>
        <w:spacing w:after="0" w:line="240" w:lineRule="auto"/>
        <w:ind w:left="567"/>
        <w:jc w:val="both"/>
        <w:rPr>
          <w:rFonts w:eastAsia="Times New Roman" w:cs="Arial"/>
          <w:lang w:val="fr-FR"/>
        </w:rPr>
      </w:pPr>
      <w:r>
        <w:rPr>
          <w:rFonts w:eastAsia="Times New Roman" w:cs="Arial"/>
          <w:lang w:val="fr-FR"/>
        </w:rPr>
        <w:br w:type="page"/>
      </w:r>
    </w:p>
    <w:p w:rsidR="006F4378" w:rsidRPr="006F4378" w:rsidRDefault="006F4378" w:rsidP="006F4378">
      <w:pPr>
        <w:autoSpaceDN w:val="0"/>
        <w:spacing w:after="0" w:line="240" w:lineRule="auto"/>
        <w:ind w:left="567"/>
        <w:jc w:val="both"/>
        <w:rPr>
          <w:rFonts w:eastAsia="Times New Roman" w:cs="Arial"/>
          <w:lang w:val="fr-FR"/>
        </w:rPr>
      </w:pPr>
    </w:p>
    <w:p w:rsidR="006F4378" w:rsidRPr="006F4378" w:rsidRDefault="006F4378" w:rsidP="006F4378">
      <w:pPr>
        <w:autoSpaceDN w:val="0"/>
        <w:spacing w:after="0" w:line="240" w:lineRule="auto"/>
        <w:ind w:left="567" w:hanging="567"/>
        <w:jc w:val="both"/>
        <w:rPr>
          <w:rFonts w:eastAsia="Times New Roman" w:cs="Arial"/>
          <w:b/>
          <w:lang w:val="fr-FR"/>
        </w:rPr>
      </w:pPr>
      <w:r w:rsidRPr="006F4378">
        <w:rPr>
          <w:rFonts w:eastAsia="Times New Roman" w:cs="Arial"/>
          <w:b/>
          <w:lang w:val="fr-FR"/>
        </w:rPr>
        <w:t>2.</w:t>
      </w:r>
      <w:r w:rsidRPr="006F4378">
        <w:rPr>
          <w:rFonts w:eastAsia="Times New Roman" w:cs="Arial"/>
          <w:b/>
          <w:lang w:val="fr-FR"/>
        </w:rPr>
        <w:tab/>
        <w:t xml:space="preserve">Un poste à temps partiel d'administrateur de programme adjoint (50 %) au sein de l'équipe chargée des espèces aquatiques (P2) : 158 165 euros. </w:t>
      </w:r>
    </w:p>
    <w:p w:rsidR="006F4378" w:rsidRPr="006F4378" w:rsidRDefault="006F4378" w:rsidP="006F4378">
      <w:pPr>
        <w:autoSpaceDN w:val="0"/>
        <w:spacing w:after="0" w:line="240" w:lineRule="auto"/>
        <w:jc w:val="both"/>
        <w:rPr>
          <w:rFonts w:eastAsia="Times New Roman" w:cs="Arial"/>
          <w:lang w:val="fr-FR"/>
        </w:rPr>
      </w:pPr>
    </w:p>
    <w:p w:rsidR="006F4378" w:rsidRDefault="006F4378" w:rsidP="006F4378">
      <w:pPr>
        <w:autoSpaceDN w:val="0"/>
        <w:spacing w:after="0" w:line="240" w:lineRule="auto"/>
        <w:ind w:left="567"/>
        <w:jc w:val="both"/>
        <w:rPr>
          <w:rFonts w:eastAsia="Times New Roman" w:cs="Arial"/>
          <w:lang w:val="fr-FR"/>
        </w:rPr>
      </w:pPr>
      <w:r w:rsidRPr="006F4378">
        <w:rPr>
          <w:rFonts w:eastAsia="Times New Roman" w:cs="Arial"/>
          <w:lang w:val="fr-FR"/>
        </w:rPr>
        <w:t>Bien que l'équipe sur les espèces aquatiques compte quatre professionnels</w:t>
      </w:r>
      <w:r w:rsidR="00040352">
        <w:rPr>
          <w:rFonts w:eastAsia="Times New Roman" w:cs="Arial"/>
          <w:lang w:val="fr-FR"/>
        </w:rPr>
        <w:t xml:space="preserve"> </w:t>
      </w:r>
      <w:r w:rsidRPr="006F4378">
        <w:rPr>
          <w:rFonts w:eastAsia="Times New Roman" w:cs="Arial"/>
          <w:lang w:val="fr-FR"/>
        </w:rPr>
        <w:t>trois d'entre eux travaillent entièrement ou en grande partie pour des instruments apparentés de la CMS tels que le MdE de l'IOSEA</w:t>
      </w:r>
      <w:r w:rsidR="00040352">
        <w:rPr>
          <w:rFonts w:eastAsia="Times New Roman" w:cs="Arial"/>
          <w:lang w:val="fr-FR"/>
        </w:rPr>
        <w:t xml:space="preserve"> </w:t>
      </w:r>
      <w:r w:rsidRPr="006F4378">
        <w:rPr>
          <w:rFonts w:eastAsia="Times New Roman" w:cs="Arial"/>
          <w:lang w:val="fr-FR"/>
        </w:rPr>
        <w:t>le MdE sur les requins et ASCOBANS. Cela signifie que le chef de l'équipe sur les espèces aquatiques ne dispose que de 0</w:t>
      </w:r>
      <w:r w:rsidR="00442CF6">
        <w:rPr>
          <w:rFonts w:eastAsia="Times New Roman" w:cs="Arial"/>
          <w:lang w:val="fr-FR"/>
        </w:rPr>
        <w:t xml:space="preserve"> </w:t>
      </w:r>
      <w:r w:rsidRPr="006F4378">
        <w:rPr>
          <w:rFonts w:eastAsia="Times New Roman" w:cs="Arial"/>
          <w:lang w:val="fr-FR"/>
        </w:rPr>
        <w:t xml:space="preserve">45 équivalent temps plein de personnel professionnel disponible pour soutenir la mise en œuvre des nombreuses </w:t>
      </w:r>
      <w:r>
        <w:rPr>
          <w:rFonts w:eastAsia="Times New Roman" w:cs="Arial"/>
          <w:lang w:val="fr-FR"/>
        </w:rPr>
        <w:t>R</w:t>
      </w:r>
      <w:r w:rsidRPr="006F4378">
        <w:rPr>
          <w:rFonts w:eastAsia="Times New Roman" w:cs="Arial"/>
          <w:lang w:val="fr-FR"/>
        </w:rPr>
        <w:t xml:space="preserve">ésolutions et </w:t>
      </w:r>
      <w:r>
        <w:rPr>
          <w:rFonts w:eastAsia="Times New Roman" w:cs="Arial"/>
          <w:lang w:val="fr-FR"/>
        </w:rPr>
        <w:t>D</w:t>
      </w:r>
      <w:r w:rsidRPr="006F4378">
        <w:rPr>
          <w:rFonts w:eastAsia="Times New Roman" w:cs="Arial"/>
          <w:lang w:val="fr-FR"/>
        </w:rPr>
        <w:t>écisions dirigées par l'unité</w:t>
      </w:r>
      <w:r w:rsidR="00040352">
        <w:rPr>
          <w:rFonts w:eastAsia="Times New Roman" w:cs="Arial"/>
          <w:lang w:val="fr-FR"/>
        </w:rPr>
        <w:t xml:space="preserve"> </w:t>
      </w:r>
      <w:r w:rsidRPr="006F4378">
        <w:rPr>
          <w:rFonts w:eastAsia="Times New Roman" w:cs="Arial"/>
          <w:lang w:val="fr-FR"/>
        </w:rPr>
        <w:t>qui</w:t>
      </w:r>
      <w:r w:rsidR="00040352">
        <w:rPr>
          <w:rFonts w:eastAsia="Times New Roman" w:cs="Arial"/>
          <w:lang w:val="fr-FR"/>
        </w:rPr>
        <w:t xml:space="preserve"> </w:t>
      </w:r>
      <w:r w:rsidRPr="006F4378">
        <w:rPr>
          <w:rFonts w:eastAsia="Times New Roman" w:cs="Arial"/>
          <w:lang w:val="fr-FR"/>
        </w:rPr>
        <w:t>outre les questions purement aquatiques</w:t>
      </w:r>
      <w:r w:rsidR="00040352">
        <w:rPr>
          <w:rFonts w:eastAsia="Times New Roman" w:cs="Arial"/>
          <w:lang w:val="fr-FR"/>
        </w:rPr>
        <w:t xml:space="preserve"> </w:t>
      </w:r>
      <w:r w:rsidRPr="006F4378">
        <w:rPr>
          <w:rFonts w:eastAsia="Times New Roman" w:cs="Arial"/>
          <w:lang w:val="fr-FR"/>
        </w:rPr>
        <w:t>comprend plusieurs sujets transversaux</w:t>
      </w:r>
      <w:r w:rsidR="00040352">
        <w:rPr>
          <w:rFonts w:eastAsia="Times New Roman" w:cs="Arial"/>
          <w:lang w:val="fr-FR"/>
        </w:rPr>
        <w:t xml:space="preserve"> </w:t>
      </w:r>
      <w:r w:rsidRPr="006F4378">
        <w:rPr>
          <w:rFonts w:eastAsia="Times New Roman" w:cs="Arial"/>
          <w:lang w:val="fr-FR"/>
        </w:rPr>
        <w:t xml:space="preserve">ainsi que les travaux connexes du Conseil scientifique et de ses groupes de travail. </w:t>
      </w:r>
    </w:p>
    <w:p w:rsidR="006F4378" w:rsidRPr="006F4378" w:rsidRDefault="006F4378" w:rsidP="006F4378">
      <w:pPr>
        <w:autoSpaceDN w:val="0"/>
        <w:spacing w:after="0" w:line="240" w:lineRule="auto"/>
        <w:ind w:left="567"/>
        <w:jc w:val="both"/>
        <w:rPr>
          <w:rFonts w:eastAsia="Times New Roman" w:cs="Arial"/>
          <w:lang w:val="fr-FR"/>
        </w:rPr>
      </w:pPr>
    </w:p>
    <w:p w:rsidR="006F4378" w:rsidRDefault="006F4378" w:rsidP="006F4378">
      <w:pPr>
        <w:autoSpaceDN w:val="0"/>
        <w:spacing w:after="0" w:line="240" w:lineRule="auto"/>
        <w:ind w:left="567"/>
        <w:jc w:val="both"/>
        <w:rPr>
          <w:rFonts w:eastAsia="Times New Roman" w:cs="Arial"/>
          <w:lang w:val="fr-FR"/>
        </w:rPr>
      </w:pPr>
      <w:r w:rsidRPr="006F4378">
        <w:rPr>
          <w:rFonts w:eastAsia="Times New Roman" w:cs="Arial"/>
          <w:lang w:val="fr-FR"/>
        </w:rPr>
        <w:t>Par conséquent</w:t>
      </w:r>
      <w:r w:rsidR="00040352">
        <w:rPr>
          <w:rFonts w:eastAsia="Times New Roman" w:cs="Arial"/>
          <w:lang w:val="fr-FR"/>
        </w:rPr>
        <w:t xml:space="preserve"> </w:t>
      </w:r>
      <w:r w:rsidRPr="006F4378">
        <w:rPr>
          <w:rFonts w:eastAsia="Times New Roman" w:cs="Arial"/>
          <w:lang w:val="fr-FR"/>
        </w:rPr>
        <w:t>le Secrétariat propose un supplément de 50 % d'un P2.</w:t>
      </w:r>
      <w:r w:rsidR="00040352">
        <w:rPr>
          <w:rFonts w:eastAsia="Times New Roman" w:cs="Arial"/>
          <w:lang w:val="fr-FR"/>
        </w:rPr>
        <w:t xml:space="preserve"> </w:t>
      </w:r>
      <w:r w:rsidRPr="006F4378">
        <w:rPr>
          <w:rFonts w:eastAsia="Times New Roman" w:cs="Arial"/>
          <w:lang w:val="fr-FR"/>
        </w:rPr>
        <w:t>Cela augmenterait le temps alloué à la CMS à p</w:t>
      </w:r>
      <w:r>
        <w:rPr>
          <w:rFonts w:eastAsia="Times New Roman" w:cs="Arial"/>
          <w:lang w:val="fr-FR"/>
        </w:rPr>
        <w:t>resque</w:t>
      </w:r>
      <w:r w:rsidRPr="006F4378">
        <w:rPr>
          <w:rFonts w:eastAsia="Times New Roman" w:cs="Arial"/>
          <w:lang w:val="fr-FR"/>
        </w:rPr>
        <w:t xml:space="preserve"> </w:t>
      </w:r>
      <w:r>
        <w:rPr>
          <w:rFonts w:eastAsia="Times New Roman" w:cs="Arial"/>
          <w:lang w:val="fr-FR"/>
        </w:rPr>
        <w:t>l’</w:t>
      </w:r>
      <w:r w:rsidRPr="006F4378">
        <w:rPr>
          <w:rFonts w:eastAsia="Times New Roman" w:cs="Arial"/>
          <w:lang w:val="fr-FR"/>
        </w:rPr>
        <w:t>équivalent temps plein et renforcerait la capacité de l'équipe à soutenir les nombreuses activités de la CMS et à fournir un meilleur service aux Parties et au Conseil scientifique.</w:t>
      </w:r>
    </w:p>
    <w:p w:rsidR="006F4378" w:rsidRPr="006F4378" w:rsidRDefault="006F4378" w:rsidP="006F4378">
      <w:pPr>
        <w:autoSpaceDN w:val="0"/>
        <w:spacing w:after="0" w:line="240" w:lineRule="auto"/>
        <w:ind w:left="567"/>
        <w:jc w:val="both"/>
        <w:rPr>
          <w:rFonts w:eastAsia="Times New Roman" w:cs="Arial"/>
          <w:lang w:val="fr-FR"/>
        </w:rPr>
      </w:pPr>
    </w:p>
    <w:p w:rsidR="006F4378" w:rsidRPr="006F4378" w:rsidRDefault="006F4378" w:rsidP="006F4378">
      <w:pPr>
        <w:autoSpaceDN w:val="0"/>
        <w:spacing w:after="0" w:line="240" w:lineRule="auto"/>
        <w:ind w:left="567" w:hanging="567"/>
        <w:jc w:val="both"/>
        <w:rPr>
          <w:rFonts w:eastAsia="Times New Roman" w:cs="Arial"/>
          <w:b/>
          <w:lang w:val="fr-FR"/>
        </w:rPr>
      </w:pPr>
      <w:r w:rsidRPr="006F4378">
        <w:rPr>
          <w:rFonts w:eastAsia="Times New Roman" w:cs="Arial"/>
          <w:b/>
          <w:lang w:val="fr-FR"/>
        </w:rPr>
        <w:t>3.</w:t>
      </w:r>
      <w:r w:rsidRPr="006F4378">
        <w:rPr>
          <w:rFonts w:eastAsia="Times New Roman" w:cs="Arial"/>
          <w:b/>
          <w:lang w:val="fr-FR"/>
        </w:rPr>
        <w:tab/>
        <w:t xml:space="preserve">Un poste de rédacteur en chef à plein temps (GS5) </w:t>
      </w:r>
      <w:r>
        <w:rPr>
          <w:rFonts w:eastAsia="Times New Roman" w:cs="Arial"/>
          <w:b/>
          <w:lang w:val="fr-FR"/>
        </w:rPr>
        <w:t xml:space="preserve">au sein de </w:t>
      </w:r>
      <w:r w:rsidRPr="006F4378">
        <w:rPr>
          <w:rFonts w:eastAsia="Times New Roman" w:cs="Arial"/>
          <w:b/>
          <w:lang w:val="fr-FR"/>
        </w:rPr>
        <w:t>des services de conférence : 217 496 euros.</w:t>
      </w:r>
    </w:p>
    <w:p w:rsidR="006F4378" w:rsidRPr="006F4378" w:rsidRDefault="006F4378" w:rsidP="006F4378">
      <w:pPr>
        <w:autoSpaceDN w:val="0"/>
        <w:spacing w:after="0" w:line="240" w:lineRule="auto"/>
        <w:ind w:left="567"/>
        <w:jc w:val="both"/>
        <w:rPr>
          <w:rFonts w:eastAsia="Times New Roman" w:cs="Arial"/>
          <w:lang w:val="fr-FR"/>
        </w:rPr>
      </w:pPr>
    </w:p>
    <w:p w:rsidR="006F4378" w:rsidRPr="006F4378" w:rsidRDefault="006F4378" w:rsidP="006F4378">
      <w:pPr>
        <w:autoSpaceDN w:val="0"/>
        <w:spacing w:after="0" w:line="240" w:lineRule="auto"/>
        <w:ind w:left="567"/>
        <w:jc w:val="both"/>
        <w:rPr>
          <w:rFonts w:eastAsia="Times New Roman" w:cs="Arial"/>
          <w:lang w:val="fr-FR"/>
        </w:rPr>
      </w:pPr>
      <w:r w:rsidRPr="006F4378">
        <w:rPr>
          <w:rFonts w:eastAsia="Times New Roman" w:cs="Arial"/>
          <w:lang w:val="fr-FR"/>
        </w:rPr>
        <w:t>La préparation des documents est une fonction clé du Secrétariat de la CMS. Le Secrétariat produit un volume considérable de documents pour les nombreuses réunions officielles de la CMS</w:t>
      </w:r>
      <w:r w:rsidR="00040352">
        <w:rPr>
          <w:rFonts w:eastAsia="Times New Roman" w:cs="Arial"/>
          <w:lang w:val="fr-FR"/>
        </w:rPr>
        <w:t xml:space="preserve"> </w:t>
      </w:r>
      <w:r w:rsidRPr="006F4378">
        <w:rPr>
          <w:rFonts w:eastAsia="Times New Roman" w:cs="Arial"/>
          <w:lang w:val="fr-FR"/>
        </w:rPr>
        <w:t>ses nombreux instruments distincts</w:t>
      </w:r>
      <w:r w:rsidR="00040352">
        <w:rPr>
          <w:rFonts w:eastAsia="Times New Roman" w:cs="Arial"/>
          <w:lang w:val="fr-FR"/>
        </w:rPr>
        <w:t xml:space="preserve"> </w:t>
      </w:r>
      <w:r w:rsidRPr="006F4378">
        <w:rPr>
          <w:rFonts w:eastAsia="Times New Roman" w:cs="Arial"/>
          <w:lang w:val="fr-FR"/>
        </w:rPr>
        <w:t>ainsi que les rapports de ces réunions et d'autres réunions techniques.</w:t>
      </w:r>
      <w:r w:rsidR="00040352">
        <w:rPr>
          <w:rFonts w:eastAsia="Times New Roman" w:cs="Arial"/>
          <w:lang w:val="fr-FR"/>
        </w:rPr>
        <w:t xml:space="preserve"> </w:t>
      </w:r>
      <w:r w:rsidRPr="006F4378">
        <w:rPr>
          <w:rFonts w:eastAsia="Times New Roman" w:cs="Arial"/>
          <w:lang w:val="fr-FR"/>
        </w:rPr>
        <w:t>Un poste d'éditeur à plein temps (GS5) est nécessaire pour veiller à ce que les documents préparés par le Secrétariat répondent aux normes rédactionnelles requises. Il s'agirait d'un poste d'assistant de base au sein du Groupe des services de conférence</w:t>
      </w:r>
      <w:r w:rsidR="00040352">
        <w:rPr>
          <w:rFonts w:eastAsia="Times New Roman" w:cs="Arial"/>
          <w:lang w:val="fr-FR"/>
        </w:rPr>
        <w:t xml:space="preserve"> </w:t>
      </w:r>
      <w:r w:rsidRPr="006F4378">
        <w:rPr>
          <w:rFonts w:eastAsia="Times New Roman" w:cs="Arial"/>
          <w:lang w:val="fr-FR"/>
        </w:rPr>
        <w:t>qui aiderait le Secrétariat à rédiger des rapports et à répondre à d'autres besoins d'édition en langue anglaise.</w:t>
      </w:r>
    </w:p>
    <w:p w:rsidR="006F4378" w:rsidRPr="006F4378" w:rsidRDefault="006F4378" w:rsidP="006F4378">
      <w:pPr>
        <w:autoSpaceDN w:val="0"/>
        <w:spacing w:after="0" w:line="240" w:lineRule="auto"/>
        <w:ind w:left="567"/>
        <w:jc w:val="both"/>
        <w:rPr>
          <w:rFonts w:eastAsia="Times New Roman" w:cs="Arial"/>
          <w:lang w:val="fr-FR"/>
        </w:rPr>
      </w:pPr>
    </w:p>
    <w:p w:rsidR="006F4378" w:rsidRPr="006F4378" w:rsidRDefault="006F4378" w:rsidP="006F4378">
      <w:pPr>
        <w:autoSpaceDN w:val="0"/>
        <w:spacing w:after="0" w:line="240" w:lineRule="auto"/>
        <w:ind w:left="567" w:hanging="567"/>
        <w:jc w:val="both"/>
        <w:rPr>
          <w:rFonts w:eastAsia="Times New Roman" w:cs="Arial"/>
          <w:b/>
          <w:lang w:val="fr-FR"/>
        </w:rPr>
      </w:pPr>
      <w:r w:rsidRPr="006F4378">
        <w:rPr>
          <w:rFonts w:eastAsia="Times New Roman" w:cs="Arial"/>
          <w:b/>
          <w:lang w:val="fr-FR"/>
        </w:rPr>
        <w:t>4.</w:t>
      </w:r>
      <w:r w:rsidRPr="006F4378">
        <w:rPr>
          <w:rFonts w:eastAsia="Times New Roman" w:cs="Arial"/>
          <w:b/>
          <w:lang w:val="fr-FR"/>
        </w:rPr>
        <w:tab/>
      </w:r>
      <w:r w:rsidR="009C0FBD">
        <w:rPr>
          <w:rFonts w:eastAsia="Times New Roman" w:cs="Arial"/>
          <w:b/>
          <w:lang w:val="fr-FR"/>
        </w:rPr>
        <w:t xml:space="preserve">Surclassement </w:t>
      </w:r>
      <w:r w:rsidRPr="006F4378">
        <w:rPr>
          <w:rFonts w:eastAsia="Times New Roman" w:cs="Arial"/>
          <w:b/>
          <w:lang w:val="fr-FR"/>
        </w:rPr>
        <w:t>du poste de coordonnateur de l'IMCA de P2 à P3 : 61 320 euros</w:t>
      </w:r>
    </w:p>
    <w:p w:rsidR="006F4378" w:rsidRPr="006F4378" w:rsidRDefault="006F4378" w:rsidP="006F4378">
      <w:pPr>
        <w:autoSpaceDN w:val="0"/>
        <w:spacing w:after="0" w:line="240" w:lineRule="auto"/>
        <w:ind w:left="567"/>
        <w:jc w:val="both"/>
        <w:rPr>
          <w:rFonts w:eastAsia="Times New Roman" w:cs="Arial"/>
          <w:lang w:val="fr-FR"/>
        </w:rPr>
      </w:pPr>
    </w:p>
    <w:p w:rsidR="006F4378" w:rsidRDefault="006F4378" w:rsidP="006F4378">
      <w:pPr>
        <w:autoSpaceDN w:val="0"/>
        <w:spacing w:after="0" w:line="240" w:lineRule="auto"/>
        <w:ind w:left="567"/>
        <w:jc w:val="both"/>
        <w:rPr>
          <w:rFonts w:eastAsia="Times New Roman" w:cs="Arial"/>
          <w:lang w:val="fr-FR"/>
        </w:rPr>
      </w:pPr>
      <w:r w:rsidRPr="006F4378">
        <w:rPr>
          <w:rFonts w:eastAsia="Times New Roman" w:cs="Arial"/>
          <w:lang w:val="fr-FR"/>
        </w:rPr>
        <w:t xml:space="preserve">Le Coordinateur de l'IMCA gère l'Unité conjointe de gestion de l'information et de communication de la CMS et de l'AEWA. Les responsabilités du poste dépassent largement celles habituellement confiées à un agent de P2. La mise à niveau a également été recommandée dans </w:t>
      </w:r>
      <w:r w:rsidR="009C0FBD">
        <w:rPr>
          <w:rFonts w:eastAsia="Times New Roman" w:cs="Arial"/>
          <w:lang w:val="fr-FR"/>
        </w:rPr>
        <w:t>« </w:t>
      </w:r>
      <w:r w:rsidRPr="006F4378">
        <w:rPr>
          <w:rFonts w:eastAsia="Times New Roman" w:cs="Arial"/>
          <w:lang w:val="fr-FR"/>
        </w:rPr>
        <w:t>l'Examen indépendant de la classification des emplois de la CMS</w:t>
      </w:r>
      <w:r w:rsidR="009C0FBD">
        <w:rPr>
          <w:rFonts w:eastAsia="Times New Roman" w:cs="Arial"/>
          <w:lang w:val="fr-FR"/>
        </w:rPr>
        <w:t xml:space="preserve"> » </w:t>
      </w:r>
      <w:r w:rsidRPr="006F4378">
        <w:rPr>
          <w:rFonts w:eastAsia="Times New Roman" w:cs="Arial"/>
          <w:lang w:val="fr-FR"/>
        </w:rPr>
        <w:t>entrepris en octobre 2016 et a également été incluse dans les propositions budgétaires du Secrétariat lors des COP11 et COP12 de la CMS. Les postes ayant des tâches similaires dans d'autres AME (comme la CITES</w:t>
      </w:r>
      <w:r w:rsidR="00040352">
        <w:rPr>
          <w:rFonts w:eastAsia="Times New Roman" w:cs="Arial"/>
          <w:lang w:val="fr-FR"/>
        </w:rPr>
        <w:t xml:space="preserve"> </w:t>
      </w:r>
      <w:r w:rsidRPr="006F4378">
        <w:rPr>
          <w:rFonts w:eastAsia="Times New Roman" w:cs="Arial"/>
          <w:lang w:val="fr-FR"/>
        </w:rPr>
        <w:t>la CDB et la CNULD) sont classés et pourvus au niveau P4 et même P5. Les organes directeurs de l'AEWA se sont également mis d'accord sur un reclassement de ce poste</w:t>
      </w:r>
      <w:r w:rsidR="00040352">
        <w:rPr>
          <w:rFonts w:eastAsia="Times New Roman" w:cs="Arial"/>
          <w:lang w:val="fr-FR"/>
        </w:rPr>
        <w:t xml:space="preserve"> </w:t>
      </w:r>
      <w:r w:rsidRPr="006F4378">
        <w:rPr>
          <w:rFonts w:eastAsia="Times New Roman" w:cs="Arial"/>
          <w:lang w:val="fr-FR"/>
        </w:rPr>
        <w:t>à condition qu'il soit budgétairement neutre.</w:t>
      </w:r>
    </w:p>
    <w:p w:rsidR="009C0FBD" w:rsidRDefault="009C0FBD" w:rsidP="006F4378">
      <w:pPr>
        <w:autoSpaceDN w:val="0"/>
        <w:spacing w:after="0" w:line="240" w:lineRule="auto"/>
        <w:ind w:left="567"/>
        <w:jc w:val="both"/>
        <w:rPr>
          <w:rFonts w:eastAsia="Times New Roman" w:cs="Arial"/>
          <w:lang w:val="fr-FR"/>
        </w:rPr>
      </w:pPr>
    </w:p>
    <w:p w:rsidR="009C0FBD" w:rsidRPr="009C0FBD" w:rsidRDefault="009C0FBD" w:rsidP="009C0FBD">
      <w:pPr>
        <w:pStyle w:val="Firstnumbering"/>
        <w:numPr>
          <w:ilvl w:val="0"/>
          <w:numId w:val="0"/>
        </w:numPr>
        <w:ind w:left="567" w:hanging="567"/>
      </w:pPr>
      <w:r w:rsidRPr="009C0FBD">
        <w:rPr>
          <w:b/>
        </w:rPr>
        <w:t>5</w:t>
      </w:r>
      <w:r>
        <w:tab/>
      </w:r>
      <w:r w:rsidRPr="009C0FBD">
        <w:rPr>
          <w:b/>
        </w:rPr>
        <w:t>Un assistant d'information à temps partiel au GS5 au sein de l'Unité conjointe d'information</w:t>
      </w:r>
      <w:r w:rsidR="00040352">
        <w:rPr>
          <w:b/>
        </w:rPr>
        <w:t xml:space="preserve"> </w:t>
      </w:r>
      <w:r w:rsidRPr="009C0FBD">
        <w:rPr>
          <w:b/>
        </w:rPr>
        <w:t xml:space="preserve">de gestion et de communication (partagé à </w:t>
      </w:r>
      <w:r>
        <w:rPr>
          <w:b/>
        </w:rPr>
        <w:t xml:space="preserve">pour cent </w:t>
      </w:r>
      <w:r w:rsidRPr="009C0FBD">
        <w:rPr>
          <w:b/>
        </w:rPr>
        <w:t>avec le Secrétariat de l'AEWA) : €108 748</w:t>
      </w:r>
      <w:r w:rsidRPr="009C0FBD">
        <w:t xml:space="preserve"> </w:t>
      </w:r>
    </w:p>
    <w:p w:rsidR="009C0FBD" w:rsidRPr="009C0FBD" w:rsidRDefault="009C0FBD" w:rsidP="009C0FBD">
      <w:pPr>
        <w:autoSpaceDN w:val="0"/>
        <w:spacing w:after="0" w:line="240" w:lineRule="auto"/>
        <w:ind w:left="567"/>
        <w:jc w:val="both"/>
        <w:rPr>
          <w:rFonts w:eastAsia="Times New Roman" w:cs="Arial"/>
          <w:lang w:val="fr-FR"/>
        </w:rPr>
      </w:pPr>
    </w:p>
    <w:p w:rsidR="009C0FBD" w:rsidRPr="009C0FBD" w:rsidRDefault="009C0FBD" w:rsidP="009C0FBD">
      <w:pPr>
        <w:autoSpaceDN w:val="0"/>
        <w:spacing w:after="0" w:line="240" w:lineRule="auto"/>
        <w:ind w:left="567"/>
        <w:jc w:val="both"/>
        <w:rPr>
          <w:rFonts w:eastAsia="Times New Roman" w:cs="Arial"/>
          <w:lang w:val="fr-FR"/>
        </w:rPr>
      </w:pPr>
      <w:r w:rsidRPr="009C0FBD">
        <w:rPr>
          <w:rFonts w:eastAsia="Times New Roman" w:cs="Arial"/>
          <w:lang w:val="fr-FR"/>
        </w:rPr>
        <w:t xml:space="preserve">Le poste GS5 d'assistant chargé de l'information n'est actuellement qu'un poste à temps partiel à 50 </w:t>
      </w:r>
      <w:r>
        <w:rPr>
          <w:rFonts w:eastAsia="Times New Roman" w:cs="Arial"/>
          <w:lang w:val="fr-FR"/>
        </w:rPr>
        <w:t>pour cent</w:t>
      </w:r>
      <w:r w:rsidRPr="009C0FBD">
        <w:rPr>
          <w:rFonts w:eastAsia="Times New Roman" w:cs="Arial"/>
          <w:lang w:val="fr-FR"/>
        </w:rPr>
        <w:t xml:space="preserve"> de l'AEWA au sein de l'Unité conjointe de communication. La proposition est d'en faire une position de 100 pour cent</w:t>
      </w:r>
      <w:r w:rsidR="00040352">
        <w:rPr>
          <w:rFonts w:eastAsia="Times New Roman" w:cs="Arial"/>
          <w:lang w:val="fr-FR"/>
        </w:rPr>
        <w:t xml:space="preserve"> </w:t>
      </w:r>
      <w:r w:rsidRPr="009C0FBD">
        <w:rPr>
          <w:rFonts w:eastAsia="Times New Roman" w:cs="Arial"/>
          <w:lang w:val="fr-FR"/>
        </w:rPr>
        <w:t>où la CMS couvrirait l'augmentation de 50 pour cent. Il s'agit d'un poste clé au sein de l'Unité conjointe</w:t>
      </w:r>
      <w:r w:rsidR="00040352">
        <w:rPr>
          <w:rFonts w:eastAsia="Times New Roman" w:cs="Arial"/>
          <w:lang w:val="fr-FR"/>
        </w:rPr>
        <w:t xml:space="preserve"> </w:t>
      </w:r>
      <w:r w:rsidRPr="009C0FBD">
        <w:rPr>
          <w:rFonts w:eastAsia="Times New Roman" w:cs="Arial"/>
          <w:lang w:val="fr-FR"/>
        </w:rPr>
        <w:t>qui gère l'ensemble du travail de conception interne des deux secrétariats et s'acquitte d'un large éventail d'autres tâches</w:t>
      </w:r>
      <w:r w:rsidR="00040352">
        <w:rPr>
          <w:rFonts w:eastAsia="Times New Roman" w:cs="Arial"/>
          <w:lang w:val="fr-FR"/>
        </w:rPr>
        <w:t xml:space="preserve"> </w:t>
      </w:r>
      <w:r w:rsidRPr="009C0FBD">
        <w:rPr>
          <w:rFonts w:eastAsia="Times New Roman" w:cs="Arial"/>
          <w:lang w:val="fr-FR"/>
        </w:rPr>
        <w:t>notamment la maintenance du site Web et la gestion des médias sociaux dont s'occupe l'Unité.</w:t>
      </w:r>
      <w:r w:rsidR="00040352">
        <w:rPr>
          <w:rFonts w:eastAsia="Times New Roman" w:cs="Arial"/>
          <w:lang w:val="fr-FR"/>
        </w:rPr>
        <w:t xml:space="preserve"> </w:t>
      </w:r>
    </w:p>
    <w:p w:rsidR="009C0FBD" w:rsidRDefault="009C0FBD" w:rsidP="009C0FBD">
      <w:pPr>
        <w:autoSpaceDN w:val="0"/>
        <w:spacing w:after="0" w:line="240" w:lineRule="auto"/>
        <w:ind w:left="567"/>
        <w:jc w:val="both"/>
        <w:rPr>
          <w:rFonts w:eastAsia="Times New Roman" w:cs="Arial"/>
          <w:lang w:val="fr-FR"/>
        </w:rPr>
      </w:pPr>
      <w:r>
        <w:rPr>
          <w:rFonts w:eastAsia="Times New Roman" w:cs="Arial"/>
          <w:lang w:val="fr-FR"/>
        </w:rPr>
        <w:br w:type="page"/>
      </w:r>
    </w:p>
    <w:p w:rsidR="009C0FBD" w:rsidRPr="009C0FBD" w:rsidRDefault="009C0FBD" w:rsidP="009C0FBD">
      <w:pPr>
        <w:autoSpaceDN w:val="0"/>
        <w:spacing w:after="0" w:line="240" w:lineRule="auto"/>
        <w:ind w:left="567"/>
        <w:jc w:val="both"/>
        <w:rPr>
          <w:rFonts w:eastAsia="Times New Roman" w:cs="Arial"/>
          <w:lang w:val="fr-FR"/>
        </w:rPr>
      </w:pPr>
    </w:p>
    <w:p w:rsidR="009C0FBD" w:rsidRPr="009C0FBD" w:rsidRDefault="009C0FBD" w:rsidP="009C0FBD">
      <w:pPr>
        <w:autoSpaceDN w:val="0"/>
        <w:spacing w:after="0" w:line="240" w:lineRule="auto"/>
        <w:ind w:left="567" w:hanging="567"/>
        <w:jc w:val="both"/>
        <w:rPr>
          <w:rFonts w:eastAsia="Times New Roman" w:cs="Arial"/>
          <w:b/>
          <w:lang w:val="fr-FR"/>
        </w:rPr>
      </w:pPr>
      <w:r w:rsidRPr="009C0FBD">
        <w:rPr>
          <w:rFonts w:eastAsia="Times New Roman" w:cs="Arial"/>
          <w:lang w:val="fr-FR"/>
        </w:rPr>
        <w:t>6.</w:t>
      </w:r>
      <w:r w:rsidRPr="009C0FBD">
        <w:rPr>
          <w:rFonts w:eastAsia="Times New Roman" w:cs="Arial"/>
          <w:lang w:val="fr-FR"/>
        </w:rPr>
        <w:tab/>
      </w:r>
      <w:r w:rsidRPr="009C0FBD">
        <w:rPr>
          <w:rFonts w:eastAsia="Times New Roman" w:cs="Arial"/>
          <w:b/>
          <w:lang w:val="fr-FR"/>
        </w:rPr>
        <w:t xml:space="preserve">Un poste </w:t>
      </w:r>
      <w:r>
        <w:rPr>
          <w:rFonts w:eastAsia="Times New Roman" w:cs="Arial"/>
          <w:b/>
          <w:lang w:val="fr-FR"/>
        </w:rPr>
        <w:t>de</w:t>
      </w:r>
      <w:r w:rsidRPr="009C0FBD">
        <w:rPr>
          <w:rFonts w:eastAsia="Times New Roman" w:cs="Arial"/>
          <w:b/>
          <w:lang w:val="fr-FR"/>
        </w:rPr>
        <w:t xml:space="preserve"> GS4 dans l</w:t>
      </w:r>
      <w:r>
        <w:rPr>
          <w:rFonts w:eastAsia="Times New Roman" w:cs="Arial"/>
          <w:b/>
          <w:lang w:val="fr-FR"/>
        </w:rPr>
        <w:t>’unité</w:t>
      </w:r>
      <w:r w:rsidRPr="009C0FBD">
        <w:rPr>
          <w:rFonts w:eastAsia="Times New Roman" w:cs="Arial"/>
          <w:b/>
          <w:lang w:val="fr-FR"/>
        </w:rPr>
        <w:t xml:space="preserve"> des services de conférence (</w:t>
      </w:r>
      <w:r>
        <w:rPr>
          <w:rFonts w:eastAsia="Times New Roman" w:cs="Arial"/>
          <w:b/>
          <w:lang w:val="fr-FR"/>
        </w:rPr>
        <w:t xml:space="preserve">de </w:t>
      </w:r>
      <w:r w:rsidRPr="009C0FBD">
        <w:rPr>
          <w:rFonts w:eastAsia="Times New Roman" w:cs="Arial"/>
          <w:b/>
          <w:lang w:val="fr-FR"/>
        </w:rPr>
        <w:t xml:space="preserve">50 </w:t>
      </w:r>
      <w:r>
        <w:rPr>
          <w:rFonts w:eastAsia="Times New Roman" w:cs="Arial"/>
          <w:b/>
          <w:lang w:val="fr-FR"/>
        </w:rPr>
        <w:t xml:space="preserve">pour cent </w:t>
      </w:r>
      <w:r w:rsidRPr="009C0FBD">
        <w:rPr>
          <w:rFonts w:eastAsia="Times New Roman" w:cs="Arial"/>
          <w:b/>
          <w:lang w:val="fr-FR"/>
        </w:rPr>
        <w:t xml:space="preserve">à 100 </w:t>
      </w:r>
      <w:r>
        <w:rPr>
          <w:rFonts w:eastAsia="Times New Roman" w:cs="Arial"/>
          <w:b/>
          <w:lang w:val="fr-FR"/>
        </w:rPr>
        <w:t>pour cent</w:t>
      </w:r>
      <w:r w:rsidRPr="009C0FBD">
        <w:rPr>
          <w:rFonts w:eastAsia="Times New Roman" w:cs="Arial"/>
          <w:b/>
          <w:lang w:val="fr-FR"/>
        </w:rPr>
        <w:t xml:space="preserve">) : 96 150 euros. </w:t>
      </w:r>
    </w:p>
    <w:p w:rsidR="009C0FBD" w:rsidRPr="009C0FBD" w:rsidRDefault="009C0FBD" w:rsidP="009C0FBD">
      <w:pPr>
        <w:autoSpaceDN w:val="0"/>
        <w:spacing w:after="0" w:line="240" w:lineRule="auto"/>
        <w:ind w:left="567"/>
        <w:jc w:val="both"/>
        <w:rPr>
          <w:rFonts w:eastAsia="Times New Roman" w:cs="Arial"/>
          <w:lang w:val="fr-FR"/>
        </w:rPr>
      </w:pPr>
    </w:p>
    <w:p w:rsidR="009C0FBD" w:rsidRDefault="009C0FBD" w:rsidP="009C0FBD">
      <w:pPr>
        <w:autoSpaceDN w:val="0"/>
        <w:spacing w:after="0" w:line="240" w:lineRule="auto"/>
        <w:ind w:left="567"/>
        <w:jc w:val="both"/>
        <w:rPr>
          <w:rFonts w:eastAsia="Times New Roman" w:cs="Arial"/>
          <w:lang w:val="fr-FR"/>
        </w:rPr>
      </w:pPr>
      <w:r w:rsidRPr="009C0FBD">
        <w:rPr>
          <w:rFonts w:eastAsia="Times New Roman" w:cs="Arial"/>
          <w:lang w:val="fr-FR"/>
        </w:rPr>
        <w:t>Avec le déploiement de l'UMOJA en 2015 et la séparation des tâches</w:t>
      </w:r>
      <w:r w:rsidR="00040352">
        <w:rPr>
          <w:rFonts w:eastAsia="Times New Roman" w:cs="Arial"/>
          <w:lang w:val="fr-FR"/>
        </w:rPr>
        <w:t xml:space="preserve"> </w:t>
      </w:r>
      <w:r w:rsidRPr="009C0FBD">
        <w:rPr>
          <w:rFonts w:eastAsia="Times New Roman" w:cs="Arial"/>
          <w:lang w:val="fr-FR"/>
        </w:rPr>
        <w:t>les agents des services généraux d</w:t>
      </w:r>
      <w:r>
        <w:rPr>
          <w:rFonts w:eastAsia="Times New Roman" w:cs="Arial"/>
          <w:lang w:val="fr-FR"/>
        </w:rPr>
        <w:t>e l’unité</w:t>
      </w:r>
      <w:r w:rsidRPr="009C0FBD">
        <w:rPr>
          <w:rFonts w:eastAsia="Times New Roman" w:cs="Arial"/>
          <w:lang w:val="fr-FR"/>
        </w:rPr>
        <w:t xml:space="preserve"> des services de conférence ont dû assumer des fonctions administratives supplémentaires liées aux voyages et aux ressources humaines. En conséquence</w:t>
      </w:r>
      <w:r w:rsidR="00040352">
        <w:rPr>
          <w:rFonts w:eastAsia="Times New Roman" w:cs="Arial"/>
          <w:lang w:val="fr-FR"/>
        </w:rPr>
        <w:t xml:space="preserve"> </w:t>
      </w:r>
      <w:r w:rsidRPr="009C0FBD">
        <w:rPr>
          <w:rFonts w:eastAsia="Times New Roman" w:cs="Arial"/>
          <w:lang w:val="fr-FR"/>
        </w:rPr>
        <w:t>le personnel des Services généraux dispose de peu de temps pour soutenir les activités des équipes chargées des espèces. Par conséquent</w:t>
      </w:r>
      <w:r w:rsidR="00040352">
        <w:rPr>
          <w:rFonts w:eastAsia="Times New Roman" w:cs="Arial"/>
          <w:lang w:val="fr-FR"/>
        </w:rPr>
        <w:t xml:space="preserve"> </w:t>
      </w:r>
      <w:r w:rsidRPr="009C0FBD">
        <w:rPr>
          <w:rFonts w:eastAsia="Times New Roman" w:cs="Arial"/>
          <w:lang w:val="fr-FR"/>
        </w:rPr>
        <w:t xml:space="preserve">l'augmentation du taux d'occupation des postes de 50 </w:t>
      </w:r>
      <w:r>
        <w:rPr>
          <w:rFonts w:eastAsia="Times New Roman" w:cs="Arial"/>
          <w:lang w:val="fr-FR"/>
        </w:rPr>
        <w:t>pour cent</w:t>
      </w:r>
      <w:r w:rsidRPr="009C0FBD">
        <w:rPr>
          <w:rFonts w:eastAsia="Times New Roman" w:cs="Arial"/>
          <w:lang w:val="fr-FR"/>
        </w:rPr>
        <w:t xml:space="preserve"> à 100 </w:t>
      </w:r>
      <w:r>
        <w:rPr>
          <w:rFonts w:eastAsia="Times New Roman" w:cs="Arial"/>
          <w:lang w:val="fr-FR"/>
        </w:rPr>
        <w:t>pour cent</w:t>
      </w:r>
      <w:r w:rsidRPr="009C0FBD">
        <w:rPr>
          <w:rFonts w:eastAsia="Times New Roman" w:cs="Arial"/>
          <w:lang w:val="fr-FR"/>
        </w:rPr>
        <w:t xml:space="preserve"> permettra d'apporter l'appui nécessaire aux équipes chargées des espèces afin de mettre pleinement en œuvre le programme de travail adopté par la COP.</w:t>
      </w:r>
    </w:p>
    <w:p w:rsidR="006F4378" w:rsidRDefault="006F4378" w:rsidP="006F4378">
      <w:pPr>
        <w:autoSpaceDN w:val="0"/>
        <w:spacing w:after="0" w:line="240" w:lineRule="auto"/>
        <w:ind w:left="567"/>
        <w:jc w:val="both"/>
        <w:rPr>
          <w:rFonts w:eastAsia="Times New Roman" w:cs="Arial"/>
          <w:lang w:val="fr-FR"/>
        </w:rPr>
      </w:pPr>
    </w:p>
    <w:p w:rsidR="001B06F6" w:rsidRPr="001B06F6" w:rsidRDefault="001B06F6" w:rsidP="001B06F6">
      <w:pPr>
        <w:autoSpaceDN w:val="0"/>
        <w:spacing w:after="0" w:line="240" w:lineRule="auto"/>
        <w:jc w:val="both"/>
        <w:rPr>
          <w:rFonts w:eastAsia="Times New Roman" w:cs="Arial"/>
          <w:caps/>
          <w:lang w:val="fr-FR"/>
        </w:rPr>
      </w:pPr>
    </w:p>
    <w:p w:rsidR="001B06F6" w:rsidRPr="001B06F6" w:rsidRDefault="001B06F6" w:rsidP="00446A09">
      <w:pPr>
        <w:autoSpaceDN w:val="0"/>
        <w:spacing w:after="0" w:line="240" w:lineRule="auto"/>
        <w:jc w:val="right"/>
        <w:rPr>
          <w:rFonts w:eastAsia="Times New Roman" w:cs="Arial"/>
          <w:b/>
          <w:caps/>
          <w:lang w:val="fr-FR"/>
        </w:rPr>
        <w:sectPr w:rsidR="001B06F6" w:rsidRPr="001B06F6" w:rsidSect="00D71837">
          <w:headerReference w:type="even" r:id="rId16"/>
          <w:headerReference w:type="default" r:id="rId17"/>
          <w:headerReference w:type="first" r:id="rId18"/>
          <w:pgSz w:w="11906" w:h="16838" w:code="9"/>
          <w:pgMar w:top="1134" w:right="1134" w:bottom="1134" w:left="1134" w:header="720" w:footer="720" w:gutter="0"/>
          <w:cols w:space="720"/>
          <w:titlePg/>
          <w:docGrid w:linePitch="360"/>
        </w:sectPr>
      </w:pPr>
    </w:p>
    <w:p w:rsidR="00446A09" w:rsidRPr="001B06F6" w:rsidRDefault="00446A09" w:rsidP="00446A09">
      <w:pPr>
        <w:autoSpaceDN w:val="0"/>
        <w:spacing w:after="0" w:line="240" w:lineRule="auto"/>
        <w:jc w:val="right"/>
        <w:rPr>
          <w:rFonts w:eastAsia="Times New Roman" w:cs="Arial"/>
          <w:b/>
          <w:bCs/>
          <w:caps/>
          <w:lang w:val="fr-FR"/>
        </w:rPr>
      </w:pPr>
      <w:r w:rsidRPr="001B06F6">
        <w:rPr>
          <w:rFonts w:eastAsia="Times New Roman" w:cs="Arial"/>
          <w:b/>
          <w:caps/>
          <w:lang w:val="fr-FR"/>
        </w:rPr>
        <w:lastRenderedPageBreak/>
        <w:t>Annex</w:t>
      </w:r>
      <w:r w:rsidR="009F3315" w:rsidRPr="001B06F6">
        <w:rPr>
          <w:rFonts w:eastAsia="Times New Roman" w:cs="Arial"/>
          <w:b/>
          <w:caps/>
          <w:lang w:val="fr-FR"/>
        </w:rPr>
        <w:t>E</w:t>
      </w:r>
      <w:r w:rsidRPr="001B06F6">
        <w:rPr>
          <w:rFonts w:eastAsia="Times New Roman" w:cs="Arial"/>
          <w:b/>
          <w:caps/>
          <w:lang w:val="fr-FR"/>
        </w:rPr>
        <w:t xml:space="preserve"> </w:t>
      </w:r>
      <w:r w:rsidR="009C0FBD">
        <w:rPr>
          <w:rFonts w:eastAsia="Times New Roman" w:cs="Arial"/>
          <w:b/>
          <w:caps/>
          <w:lang w:val="fr-FR"/>
        </w:rPr>
        <w:t>3</w:t>
      </w:r>
      <w:r w:rsidRPr="001B06F6">
        <w:rPr>
          <w:rFonts w:eastAsia="Times New Roman" w:cs="Arial"/>
          <w:b/>
          <w:caps/>
          <w:lang w:val="fr-FR"/>
        </w:rPr>
        <w:t xml:space="preserve"> (a)</w:t>
      </w:r>
    </w:p>
    <w:p w:rsidR="00446A09" w:rsidRPr="001B06F6" w:rsidRDefault="00446A09" w:rsidP="00446A09">
      <w:pPr>
        <w:spacing w:after="0" w:line="240" w:lineRule="auto"/>
        <w:jc w:val="center"/>
        <w:rPr>
          <w:rFonts w:eastAsia="Times New Roman" w:cs="Arial"/>
          <w:b/>
          <w:bCs/>
          <w:color w:val="000000"/>
          <w:lang w:val="fr-FR"/>
        </w:rPr>
      </w:pPr>
    </w:p>
    <w:p w:rsidR="00446A09" w:rsidRPr="00182F7F" w:rsidRDefault="00446A09" w:rsidP="00446A09">
      <w:pPr>
        <w:spacing w:after="0" w:line="240" w:lineRule="auto"/>
        <w:jc w:val="center"/>
        <w:rPr>
          <w:rFonts w:eastAsia="Times New Roman" w:cs="Arial"/>
          <w:b/>
          <w:bCs/>
          <w:color w:val="000000"/>
          <w:lang w:val="fr-FR"/>
        </w:rPr>
      </w:pPr>
      <w:r w:rsidRPr="00182F7F">
        <w:rPr>
          <w:rFonts w:eastAsia="Times New Roman" w:cs="Arial"/>
          <w:b/>
          <w:bCs/>
          <w:color w:val="000000"/>
          <w:lang w:val="fr-FR"/>
        </w:rPr>
        <w:t xml:space="preserve">BUDGET </w:t>
      </w:r>
      <w:r w:rsidR="00182F7F" w:rsidRPr="00182F7F">
        <w:rPr>
          <w:rFonts w:eastAsia="Times New Roman" w:cs="Arial"/>
          <w:b/>
          <w:bCs/>
          <w:color w:val="000000"/>
          <w:lang w:val="fr-FR"/>
        </w:rPr>
        <w:t>PROPOSÉ POUR LA PÉRIODE TRIEN</w:t>
      </w:r>
      <w:r w:rsidR="00182F7F">
        <w:rPr>
          <w:rFonts w:eastAsia="Times New Roman" w:cs="Arial"/>
          <w:b/>
          <w:bCs/>
          <w:color w:val="000000"/>
          <w:lang w:val="fr-FR"/>
        </w:rPr>
        <w:t>NALE</w:t>
      </w:r>
      <w:r w:rsidRPr="00182F7F">
        <w:rPr>
          <w:rFonts w:eastAsia="Times New Roman" w:cs="Arial"/>
          <w:b/>
          <w:bCs/>
          <w:color w:val="000000"/>
          <w:lang w:val="fr-FR"/>
        </w:rPr>
        <w:t xml:space="preserve"> 2021 – 2023</w:t>
      </w:r>
    </w:p>
    <w:p w:rsidR="00446A09" w:rsidRPr="00182F7F" w:rsidRDefault="00446A09" w:rsidP="00446A09">
      <w:pPr>
        <w:widowControl w:val="0"/>
        <w:spacing w:after="120" w:line="240" w:lineRule="auto"/>
        <w:jc w:val="center"/>
        <w:outlineLvl w:val="1"/>
        <w:rPr>
          <w:rFonts w:eastAsia="Times New Roman" w:cs="Arial"/>
          <w:b/>
          <w:bCs/>
          <w:iCs/>
          <w:color w:val="000000"/>
          <w:lang w:val="fr-FR"/>
        </w:rPr>
      </w:pPr>
      <w:r w:rsidRPr="00182F7F">
        <w:rPr>
          <w:rFonts w:eastAsia="Times New Roman" w:cs="Arial"/>
          <w:b/>
          <w:bCs/>
          <w:iCs/>
          <w:color w:val="000000"/>
          <w:lang w:val="fr-FR"/>
        </w:rPr>
        <w:t>SC</w:t>
      </w:r>
      <w:r w:rsidR="00182F7F" w:rsidRPr="00182F7F">
        <w:rPr>
          <w:rFonts w:eastAsia="Times New Roman" w:cs="Arial"/>
          <w:b/>
          <w:bCs/>
          <w:iCs/>
          <w:color w:val="000000"/>
          <w:lang w:val="fr-FR"/>
        </w:rPr>
        <w:t>É</w:t>
      </w:r>
      <w:r w:rsidRPr="00182F7F">
        <w:rPr>
          <w:rFonts w:eastAsia="Times New Roman" w:cs="Arial"/>
          <w:b/>
          <w:bCs/>
          <w:iCs/>
          <w:color w:val="000000"/>
          <w:lang w:val="fr-FR"/>
        </w:rPr>
        <w:t xml:space="preserve">NARIO 1 - </w:t>
      </w:r>
      <w:r w:rsidR="00182F7F" w:rsidRPr="00062FAE">
        <w:rPr>
          <w:rFonts w:cs="Arial"/>
          <w:b/>
          <w:bCs/>
          <w:iCs/>
          <w:color w:val="000000"/>
          <w:lang w:val="fr-FR"/>
        </w:rPr>
        <w:t>CROISSANCE NOMINALE ZÉRO</w:t>
      </w:r>
    </w:p>
    <w:p w:rsidR="00446A09" w:rsidRPr="00182F7F" w:rsidRDefault="00446A09" w:rsidP="00446A09">
      <w:pPr>
        <w:widowControl w:val="0"/>
        <w:spacing w:after="120" w:line="240" w:lineRule="auto"/>
        <w:jc w:val="center"/>
        <w:outlineLvl w:val="1"/>
        <w:rPr>
          <w:rFonts w:eastAsia="Times New Roman" w:cs="Arial"/>
          <w:sz w:val="18"/>
          <w:szCs w:val="18"/>
          <w:lang w:val="fr-FR"/>
        </w:rPr>
      </w:pPr>
      <w:r w:rsidRPr="00182F7F">
        <w:rPr>
          <w:rFonts w:eastAsia="Times New Roman" w:cs="Arial"/>
          <w:iCs/>
          <w:color w:val="000000"/>
          <w:sz w:val="18"/>
          <w:szCs w:val="18"/>
          <w:lang w:val="fr-FR"/>
        </w:rPr>
        <w:t>(</w:t>
      </w:r>
      <w:r w:rsidR="00182F7F" w:rsidRPr="00182F7F">
        <w:rPr>
          <w:rFonts w:cs="Arial"/>
          <w:iCs/>
          <w:color w:val="000000"/>
          <w:sz w:val="18"/>
          <w:szCs w:val="18"/>
          <w:lang w:val="fr-FR"/>
        </w:rPr>
        <w:t>tous les chiffres sont en euros</w:t>
      </w:r>
      <w:r w:rsidRPr="00182F7F">
        <w:rPr>
          <w:rFonts w:eastAsia="Times New Roman" w:cs="Arial"/>
          <w:iCs/>
          <w:color w:val="000000"/>
          <w:sz w:val="18"/>
          <w:szCs w:val="18"/>
          <w:lang w:val="fr-FR"/>
        </w:rPr>
        <w:t>)</w:t>
      </w:r>
    </w:p>
    <w:tbl>
      <w:tblPr>
        <w:tblW w:w="9482" w:type="dxa"/>
        <w:jc w:val="center"/>
        <w:tblLook w:val="04A0" w:firstRow="1" w:lastRow="0" w:firstColumn="1" w:lastColumn="0" w:noHBand="0" w:noVBand="1"/>
      </w:tblPr>
      <w:tblGrid>
        <w:gridCol w:w="5414"/>
        <w:gridCol w:w="1017"/>
        <w:gridCol w:w="1017"/>
        <w:gridCol w:w="1017"/>
        <w:gridCol w:w="1017"/>
      </w:tblGrid>
      <w:tr w:rsidR="009C0FBD" w:rsidRPr="00A22B34" w:rsidTr="00446A09">
        <w:trPr>
          <w:trHeight w:val="601"/>
          <w:jc w:val="center"/>
        </w:trPr>
        <w:tc>
          <w:tcPr>
            <w:tcW w:w="0" w:type="auto"/>
            <w:tcBorders>
              <w:top w:val="single" w:sz="12" w:space="0" w:color="auto"/>
              <w:left w:val="nil"/>
              <w:bottom w:val="single" w:sz="12" w:space="0" w:color="auto"/>
              <w:right w:val="nil"/>
            </w:tcBorders>
            <w:shd w:val="clear" w:color="auto" w:fill="DEEAF6"/>
            <w:noWrap/>
            <w:hideMark/>
          </w:tcPr>
          <w:p w:rsidR="00446A09" w:rsidRPr="00A22B34" w:rsidRDefault="00446A09" w:rsidP="00446A09">
            <w:pPr>
              <w:widowControl w:val="0"/>
              <w:autoSpaceDE w:val="0"/>
              <w:autoSpaceDN w:val="0"/>
              <w:adjustRightInd w:val="0"/>
              <w:spacing w:after="0" w:line="240" w:lineRule="auto"/>
              <w:rPr>
                <w:rFonts w:eastAsia="Times New Roman" w:cs="Times New Roman"/>
                <w:b/>
                <w:sz w:val="18"/>
                <w:szCs w:val="24"/>
              </w:rPr>
            </w:pPr>
            <w:r w:rsidRPr="00182F7F">
              <w:rPr>
                <w:rFonts w:eastAsia="Times New Roman" w:cs="Times New Roman"/>
                <w:b/>
                <w:sz w:val="18"/>
                <w:szCs w:val="24"/>
                <w:lang w:val="fr-FR"/>
              </w:rPr>
              <w:t xml:space="preserve"> </w:t>
            </w:r>
            <w:r w:rsidRPr="00A22B34">
              <w:rPr>
                <w:rFonts w:eastAsia="Times New Roman" w:cs="Times New Roman"/>
                <w:b/>
                <w:sz w:val="18"/>
                <w:szCs w:val="24"/>
              </w:rPr>
              <w:t xml:space="preserve">Objet </w:t>
            </w:r>
            <w:r w:rsidR="00182F7F">
              <w:rPr>
                <w:rFonts w:eastAsia="Times New Roman" w:cs="Times New Roman"/>
                <w:b/>
                <w:sz w:val="18"/>
                <w:szCs w:val="24"/>
              </w:rPr>
              <w:t>de dépense</w:t>
            </w:r>
            <w:r w:rsidR="00040352">
              <w:rPr>
                <w:rFonts w:eastAsia="Times New Roman" w:cs="Times New Roman"/>
                <w:b/>
                <w:sz w:val="18"/>
                <w:szCs w:val="24"/>
              </w:rPr>
              <w:t xml:space="preserve"> </w:t>
            </w:r>
            <w:r w:rsidRPr="00A22B34">
              <w:rPr>
                <w:rFonts w:eastAsia="Times New Roman" w:cs="Times New Roman"/>
                <w:b/>
                <w:sz w:val="18"/>
                <w:szCs w:val="24"/>
              </w:rPr>
              <w:t xml:space="preserve"> </w:t>
            </w:r>
          </w:p>
        </w:tc>
        <w:tc>
          <w:tcPr>
            <w:tcW w:w="0" w:type="auto"/>
            <w:tcBorders>
              <w:top w:val="single" w:sz="12" w:space="0" w:color="auto"/>
              <w:left w:val="nil"/>
              <w:bottom w:val="single" w:sz="12" w:space="0" w:color="auto"/>
              <w:right w:val="nil"/>
            </w:tcBorders>
            <w:shd w:val="clear" w:color="auto" w:fill="DEEAF6"/>
            <w:noWrap/>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b/>
                <w:sz w:val="18"/>
                <w:szCs w:val="24"/>
              </w:rPr>
            </w:pPr>
            <w:r w:rsidRPr="00A22B34">
              <w:rPr>
                <w:rFonts w:eastAsia="Times New Roman" w:cs="Times New Roman"/>
                <w:b/>
                <w:sz w:val="18"/>
                <w:szCs w:val="24"/>
              </w:rPr>
              <w:t xml:space="preserve">2021 </w:t>
            </w:r>
          </w:p>
        </w:tc>
        <w:tc>
          <w:tcPr>
            <w:tcW w:w="0" w:type="auto"/>
            <w:tcBorders>
              <w:top w:val="single" w:sz="12" w:space="0" w:color="auto"/>
              <w:left w:val="nil"/>
              <w:bottom w:val="single" w:sz="12" w:space="0" w:color="auto"/>
              <w:right w:val="nil"/>
            </w:tcBorders>
            <w:shd w:val="clear" w:color="auto" w:fill="DEEAF6"/>
            <w:noWrap/>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b/>
                <w:sz w:val="18"/>
                <w:szCs w:val="24"/>
              </w:rPr>
            </w:pPr>
            <w:r w:rsidRPr="00A22B34">
              <w:rPr>
                <w:rFonts w:eastAsia="Times New Roman" w:cs="Times New Roman"/>
                <w:b/>
                <w:sz w:val="18"/>
                <w:szCs w:val="24"/>
              </w:rPr>
              <w:t xml:space="preserve">2022 </w:t>
            </w:r>
          </w:p>
        </w:tc>
        <w:tc>
          <w:tcPr>
            <w:tcW w:w="0" w:type="auto"/>
            <w:tcBorders>
              <w:top w:val="single" w:sz="12" w:space="0" w:color="auto"/>
              <w:left w:val="nil"/>
              <w:bottom w:val="single" w:sz="12" w:space="0" w:color="auto"/>
              <w:right w:val="nil"/>
            </w:tcBorders>
            <w:shd w:val="clear" w:color="auto" w:fill="DEEAF6"/>
            <w:noWrap/>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b/>
                <w:sz w:val="18"/>
                <w:szCs w:val="24"/>
              </w:rPr>
            </w:pPr>
            <w:r w:rsidRPr="00A22B34">
              <w:rPr>
                <w:rFonts w:eastAsia="Times New Roman" w:cs="Times New Roman"/>
                <w:b/>
                <w:sz w:val="18"/>
                <w:szCs w:val="24"/>
              </w:rPr>
              <w:t xml:space="preserve">2023 </w:t>
            </w:r>
          </w:p>
        </w:tc>
        <w:tc>
          <w:tcPr>
            <w:tcW w:w="0" w:type="auto"/>
            <w:tcBorders>
              <w:top w:val="single" w:sz="12" w:space="0" w:color="auto"/>
              <w:left w:val="nil"/>
              <w:bottom w:val="single" w:sz="12" w:space="0" w:color="auto"/>
              <w:right w:val="nil"/>
            </w:tcBorders>
            <w:shd w:val="clear" w:color="auto" w:fill="DEEAF6"/>
            <w:noWrap/>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b/>
                <w:sz w:val="18"/>
                <w:szCs w:val="24"/>
              </w:rPr>
            </w:pPr>
            <w:r w:rsidRPr="00A22B34">
              <w:rPr>
                <w:rFonts w:eastAsia="Times New Roman" w:cs="Times New Roman"/>
                <w:b/>
                <w:sz w:val="18"/>
                <w:szCs w:val="24"/>
              </w:rPr>
              <w:t xml:space="preserve"> Total </w:t>
            </w:r>
          </w:p>
        </w:tc>
      </w:tr>
      <w:tr w:rsidR="009C0FBD" w:rsidRPr="00A22B34" w:rsidTr="00446A09">
        <w:trPr>
          <w:trHeight w:val="358"/>
          <w:jc w:val="center"/>
        </w:trPr>
        <w:tc>
          <w:tcPr>
            <w:tcW w:w="0" w:type="auto"/>
            <w:tcBorders>
              <w:top w:val="single" w:sz="12" w:space="0" w:color="auto"/>
              <w:left w:val="nil"/>
              <w:bottom w:val="nil"/>
              <w:right w:val="nil"/>
            </w:tcBorders>
            <w:shd w:val="clear" w:color="auto" w:fill="auto"/>
            <w:noWrap/>
            <w:vAlign w:val="center"/>
            <w:hideMark/>
          </w:tcPr>
          <w:p w:rsidR="00446A09" w:rsidRPr="00A22B34" w:rsidRDefault="00182F7F" w:rsidP="00446A09">
            <w:pPr>
              <w:widowControl w:val="0"/>
              <w:autoSpaceDE w:val="0"/>
              <w:autoSpaceDN w:val="0"/>
              <w:adjustRightInd w:val="0"/>
              <w:spacing w:after="0" w:line="240" w:lineRule="auto"/>
              <w:rPr>
                <w:rFonts w:eastAsia="Times New Roman" w:cs="Times New Roman"/>
                <w:b/>
                <w:sz w:val="18"/>
                <w:szCs w:val="24"/>
              </w:rPr>
            </w:pPr>
            <w:r w:rsidRPr="00182F7F">
              <w:rPr>
                <w:rFonts w:eastAsia="Times New Roman" w:cs="Arial"/>
                <w:b/>
                <w:bCs/>
                <w:color w:val="000000"/>
                <w:sz w:val="18"/>
                <w:szCs w:val="18"/>
                <w:lang w:val="fr-FR"/>
              </w:rPr>
              <w:t>Coûts de personnel</w:t>
            </w:r>
          </w:p>
        </w:tc>
        <w:tc>
          <w:tcPr>
            <w:tcW w:w="0" w:type="auto"/>
            <w:tcBorders>
              <w:top w:val="single" w:sz="12" w:space="0" w:color="auto"/>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sz w:val="18"/>
                <w:szCs w:val="24"/>
              </w:rPr>
            </w:pPr>
          </w:p>
        </w:tc>
        <w:tc>
          <w:tcPr>
            <w:tcW w:w="0" w:type="auto"/>
            <w:tcBorders>
              <w:top w:val="single" w:sz="12" w:space="0" w:color="auto"/>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sz w:val="18"/>
                <w:szCs w:val="24"/>
              </w:rPr>
            </w:pPr>
          </w:p>
        </w:tc>
        <w:tc>
          <w:tcPr>
            <w:tcW w:w="0" w:type="auto"/>
            <w:tcBorders>
              <w:top w:val="single" w:sz="12" w:space="0" w:color="auto"/>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sz w:val="18"/>
                <w:szCs w:val="24"/>
              </w:rPr>
            </w:pPr>
          </w:p>
        </w:tc>
        <w:tc>
          <w:tcPr>
            <w:tcW w:w="0" w:type="auto"/>
            <w:tcBorders>
              <w:top w:val="single" w:sz="12" w:space="0" w:color="auto"/>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sz w:val="18"/>
                <w:szCs w:val="24"/>
              </w:rPr>
            </w:pPr>
          </w:p>
        </w:tc>
      </w:tr>
      <w:tr w:rsidR="009C0FBD" w:rsidRPr="00A22B34" w:rsidTr="00446A09">
        <w:trPr>
          <w:trHeight w:val="358"/>
          <w:jc w:val="center"/>
        </w:trPr>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rPr>
                <w:rFonts w:eastAsia="Times New Roman" w:cs="Times New Roman"/>
                <w:color w:val="000000"/>
                <w:sz w:val="18"/>
                <w:szCs w:val="24"/>
              </w:rPr>
            </w:pPr>
            <w:r w:rsidRPr="00A22B34">
              <w:rPr>
                <w:rFonts w:eastAsia="Times New Roman" w:cs="Times New Roman"/>
                <w:color w:val="000000"/>
                <w:sz w:val="18"/>
                <w:szCs w:val="24"/>
              </w:rPr>
              <w:t>P</w:t>
            </w:r>
            <w:r w:rsidR="00182F7F">
              <w:rPr>
                <w:rFonts w:eastAsia="Times New Roman" w:cs="Times New Roman"/>
                <w:color w:val="000000"/>
                <w:sz w:val="18"/>
                <w:szCs w:val="24"/>
              </w:rPr>
              <w:t>ersonnel professionnel</w:t>
            </w:r>
            <w:r w:rsidRPr="00A22B34">
              <w:rPr>
                <w:rFonts w:eastAsia="Times New Roman" w:cs="Times New Roman"/>
                <w:color w:val="000000"/>
                <w:sz w:val="18"/>
                <w:szCs w:val="24"/>
              </w:rPr>
              <w:t xml:space="preserve"> </w:t>
            </w:r>
          </w:p>
        </w:tc>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color w:val="000000"/>
                <w:sz w:val="18"/>
                <w:szCs w:val="24"/>
              </w:rPr>
            </w:pPr>
            <w:r w:rsidRPr="00A22B34">
              <w:rPr>
                <w:rFonts w:eastAsia="Times New Roman" w:cs="Times New Roman"/>
                <w:color w:val="000000"/>
                <w:sz w:val="18"/>
                <w:szCs w:val="24"/>
              </w:rPr>
              <w:t>1</w:t>
            </w:r>
            <w:r w:rsidR="00182F7F">
              <w:rPr>
                <w:rFonts w:eastAsia="Times New Roman" w:cs="Times New Roman"/>
                <w:color w:val="000000"/>
                <w:sz w:val="18"/>
                <w:szCs w:val="24"/>
              </w:rPr>
              <w:t xml:space="preserve"> </w:t>
            </w:r>
            <w:r w:rsidRPr="00A22B34">
              <w:rPr>
                <w:rFonts w:eastAsia="Times New Roman" w:cs="Times New Roman"/>
                <w:color w:val="000000"/>
                <w:sz w:val="18"/>
                <w:szCs w:val="24"/>
              </w:rPr>
              <w:t>454</w:t>
            </w:r>
            <w:r w:rsidR="00182F7F">
              <w:rPr>
                <w:rFonts w:eastAsia="Times New Roman" w:cs="Times New Roman"/>
                <w:color w:val="000000"/>
                <w:sz w:val="18"/>
                <w:szCs w:val="24"/>
              </w:rPr>
              <w:t xml:space="preserve"> </w:t>
            </w:r>
            <w:r w:rsidRPr="00A22B34">
              <w:rPr>
                <w:rFonts w:eastAsia="Times New Roman" w:cs="Times New Roman"/>
                <w:color w:val="000000"/>
                <w:sz w:val="18"/>
                <w:szCs w:val="24"/>
              </w:rPr>
              <w:t xml:space="preserve">022 </w:t>
            </w:r>
          </w:p>
        </w:tc>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color w:val="000000"/>
                <w:sz w:val="18"/>
                <w:szCs w:val="24"/>
              </w:rPr>
            </w:pPr>
            <w:r w:rsidRPr="00A22B34">
              <w:rPr>
                <w:rFonts w:eastAsia="Times New Roman" w:cs="Times New Roman"/>
                <w:color w:val="000000"/>
                <w:sz w:val="18"/>
                <w:szCs w:val="24"/>
              </w:rPr>
              <w:t>1</w:t>
            </w:r>
            <w:r w:rsidR="00182F7F">
              <w:rPr>
                <w:rFonts w:eastAsia="Times New Roman" w:cs="Times New Roman"/>
                <w:color w:val="000000"/>
                <w:sz w:val="18"/>
                <w:szCs w:val="24"/>
              </w:rPr>
              <w:t xml:space="preserve"> </w:t>
            </w:r>
            <w:r w:rsidRPr="00A22B34">
              <w:rPr>
                <w:rFonts w:eastAsia="Times New Roman" w:cs="Times New Roman"/>
                <w:color w:val="000000"/>
                <w:sz w:val="18"/>
                <w:szCs w:val="24"/>
              </w:rPr>
              <w:t>483</w:t>
            </w:r>
            <w:r w:rsidR="00182F7F">
              <w:rPr>
                <w:rFonts w:eastAsia="Times New Roman" w:cs="Times New Roman"/>
                <w:color w:val="000000"/>
                <w:sz w:val="18"/>
                <w:szCs w:val="24"/>
              </w:rPr>
              <w:t xml:space="preserve"> </w:t>
            </w:r>
            <w:r w:rsidRPr="00A22B34">
              <w:rPr>
                <w:rFonts w:eastAsia="Times New Roman" w:cs="Times New Roman"/>
                <w:color w:val="000000"/>
                <w:sz w:val="18"/>
                <w:szCs w:val="24"/>
              </w:rPr>
              <w:t xml:space="preserve">102 </w:t>
            </w:r>
          </w:p>
        </w:tc>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color w:val="000000"/>
                <w:sz w:val="18"/>
                <w:szCs w:val="24"/>
              </w:rPr>
            </w:pPr>
            <w:r w:rsidRPr="00A22B34">
              <w:rPr>
                <w:rFonts w:eastAsia="Times New Roman" w:cs="Times New Roman"/>
                <w:color w:val="000000"/>
                <w:sz w:val="18"/>
                <w:szCs w:val="24"/>
              </w:rPr>
              <w:t>1</w:t>
            </w:r>
            <w:r w:rsidR="00182F7F">
              <w:rPr>
                <w:rFonts w:eastAsia="Times New Roman" w:cs="Times New Roman"/>
                <w:color w:val="000000"/>
                <w:sz w:val="18"/>
                <w:szCs w:val="24"/>
              </w:rPr>
              <w:t xml:space="preserve"> </w:t>
            </w:r>
            <w:r w:rsidRPr="00A22B34">
              <w:rPr>
                <w:rFonts w:eastAsia="Times New Roman" w:cs="Times New Roman"/>
                <w:color w:val="000000"/>
                <w:sz w:val="18"/>
                <w:szCs w:val="24"/>
              </w:rPr>
              <w:t>512</w:t>
            </w:r>
            <w:r w:rsidR="00182F7F">
              <w:rPr>
                <w:rFonts w:eastAsia="Times New Roman" w:cs="Times New Roman"/>
                <w:color w:val="000000"/>
                <w:sz w:val="18"/>
                <w:szCs w:val="24"/>
              </w:rPr>
              <w:t xml:space="preserve"> </w:t>
            </w:r>
            <w:r w:rsidRPr="00A22B34">
              <w:rPr>
                <w:rFonts w:eastAsia="Times New Roman" w:cs="Times New Roman"/>
                <w:color w:val="000000"/>
                <w:sz w:val="18"/>
                <w:szCs w:val="24"/>
              </w:rPr>
              <w:t xml:space="preserve">764 </w:t>
            </w:r>
          </w:p>
        </w:tc>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color w:val="000000"/>
                <w:sz w:val="18"/>
                <w:szCs w:val="24"/>
              </w:rPr>
            </w:pPr>
            <w:r w:rsidRPr="00A22B34">
              <w:rPr>
                <w:rFonts w:eastAsia="Times New Roman" w:cs="Times New Roman"/>
                <w:color w:val="000000"/>
                <w:sz w:val="18"/>
                <w:szCs w:val="24"/>
              </w:rPr>
              <w:t>4</w:t>
            </w:r>
            <w:r w:rsidR="00182F7F">
              <w:rPr>
                <w:rFonts w:eastAsia="Times New Roman" w:cs="Times New Roman"/>
                <w:color w:val="000000"/>
                <w:sz w:val="18"/>
                <w:szCs w:val="24"/>
              </w:rPr>
              <w:t xml:space="preserve"> </w:t>
            </w:r>
            <w:r w:rsidRPr="00A22B34">
              <w:rPr>
                <w:rFonts w:eastAsia="Times New Roman" w:cs="Times New Roman"/>
                <w:color w:val="000000"/>
                <w:sz w:val="18"/>
                <w:szCs w:val="24"/>
              </w:rPr>
              <w:t>449</w:t>
            </w:r>
            <w:r w:rsidR="00182F7F">
              <w:rPr>
                <w:rFonts w:eastAsia="Times New Roman" w:cs="Times New Roman"/>
                <w:color w:val="000000"/>
                <w:sz w:val="18"/>
                <w:szCs w:val="24"/>
              </w:rPr>
              <w:t xml:space="preserve"> </w:t>
            </w:r>
            <w:r w:rsidRPr="00A22B34">
              <w:rPr>
                <w:rFonts w:eastAsia="Times New Roman" w:cs="Times New Roman"/>
                <w:color w:val="000000"/>
                <w:sz w:val="18"/>
                <w:szCs w:val="24"/>
              </w:rPr>
              <w:t xml:space="preserve">889 </w:t>
            </w:r>
          </w:p>
        </w:tc>
      </w:tr>
      <w:tr w:rsidR="009C0FBD" w:rsidRPr="00A22B34" w:rsidTr="00446A09">
        <w:trPr>
          <w:trHeight w:val="358"/>
          <w:jc w:val="center"/>
        </w:trPr>
        <w:tc>
          <w:tcPr>
            <w:tcW w:w="0" w:type="auto"/>
            <w:tcBorders>
              <w:top w:val="nil"/>
              <w:left w:val="nil"/>
              <w:bottom w:val="nil"/>
              <w:right w:val="nil"/>
            </w:tcBorders>
            <w:shd w:val="clear" w:color="auto" w:fill="auto"/>
            <w:noWrap/>
            <w:vAlign w:val="center"/>
            <w:hideMark/>
          </w:tcPr>
          <w:p w:rsidR="00446A09" w:rsidRPr="00A22B34" w:rsidRDefault="00182F7F" w:rsidP="00446A09">
            <w:pPr>
              <w:widowControl w:val="0"/>
              <w:autoSpaceDE w:val="0"/>
              <w:autoSpaceDN w:val="0"/>
              <w:adjustRightInd w:val="0"/>
              <w:spacing w:after="0" w:line="240" w:lineRule="auto"/>
              <w:rPr>
                <w:rFonts w:eastAsia="Times New Roman" w:cs="Times New Roman"/>
                <w:color w:val="000000"/>
                <w:sz w:val="18"/>
                <w:szCs w:val="24"/>
              </w:rPr>
            </w:pPr>
            <w:r>
              <w:rPr>
                <w:rFonts w:eastAsia="Times New Roman" w:cs="Times New Roman"/>
                <w:color w:val="000000"/>
                <w:sz w:val="18"/>
                <w:szCs w:val="24"/>
              </w:rPr>
              <w:t>Personnel des services généraux</w:t>
            </w:r>
          </w:p>
        </w:tc>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color w:val="000000"/>
                <w:sz w:val="18"/>
                <w:szCs w:val="24"/>
              </w:rPr>
            </w:pPr>
            <w:r w:rsidRPr="00A22B34">
              <w:rPr>
                <w:rFonts w:eastAsia="Times New Roman" w:cs="Times New Roman"/>
                <w:color w:val="000000"/>
                <w:sz w:val="18"/>
                <w:szCs w:val="24"/>
              </w:rPr>
              <w:t>497</w:t>
            </w:r>
            <w:r w:rsidR="00182F7F">
              <w:rPr>
                <w:rFonts w:eastAsia="Times New Roman" w:cs="Times New Roman"/>
                <w:color w:val="000000"/>
                <w:sz w:val="18"/>
                <w:szCs w:val="24"/>
              </w:rPr>
              <w:t xml:space="preserve"> </w:t>
            </w:r>
            <w:r w:rsidRPr="00A22B34">
              <w:rPr>
                <w:rFonts w:eastAsia="Times New Roman" w:cs="Times New Roman"/>
                <w:color w:val="000000"/>
                <w:sz w:val="18"/>
                <w:szCs w:val="24"/>
              </w:rPr>
              <w:t xml:space="preserve">405 </w:t>
            </w:r>
          </w:p>
        </w:tc>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color w:val="000000"/>
                <w:sz w:val="18"/>
                <w:szCs w:val="24"/>
              </w:rPr>
            </w:pPr>
            <w:r w:rsidRPr="00A22B34">
              <w:rPr>
                <w:rFonts w:eastAsia="Times New Roman" w:cs="Times New Roman"/>
                <w:color w:val="000000"/>
                <w:sz w:val="18"/>
                <w:szCs w:val="24"/>
              </w:rPr>
              <w:t>507</w:t>
            </w:r>
            <w:r w:rsidR="00182F7F">
              <w:rPr>
                <w:rFonts w:eastAsia="Times New Roman" w:cs="Times New Roman"/>
                <w:color w:val="000000"/>
                <w:sz w:val="18"/>
                <w:szCs w:val="24"/>
              </w:rPr>
              <w:t xml:space="preserve"> </w:t>
            </w:r>
            <w:r w:rsidRPr="00A22B34">
              <w:rPr>
                <w:rFonts w:eastAsia="Times New Roman" w:cs="Times New Roman"/>
                <w:color w:val="000000"/>
                <w:sz w:val="18"/>
                <w:szCs w:val="24"/>
              </w:rPr>
              <w:t xml:space="preserve">353 </w:t>
            </w:r>
          </w:p>
        </w:tc>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color w:val="000000"/>
                <w:sz w:val="18"/>
                <w:szCs w:val="24"/>
              </w:rPr>
            </w:pPr>
            <w:r w:rsidRPr="00A22B34">
              <w:rPr>
                <w:rFonts w:eastAsia="Times New Roman" w:cs="Times New Roman"/>
                <w:color w:val="000000"/>
                <w:sz w:val="18"/>
                <w:szCs w:val="24"/>
              </w:rPr>
              <w:t>517</w:t>
            </w:r>
            <w:r w:rsidR="00182F7F">
              <w:rPr>
                <w:rFonts w:eastAsia="Times New Roman" w:cs="Times New Roman"/>
                <w:color w:val="000000"/>
                <w:sz w:val="18"/>
                <w:szCs w:val="24"/>
              </w:rPr>
              <w:t xml:space="preserve"> </w:t>
            </w:r>
            <w:r w:rsidRPr="00A22B34">
              <w:rPr>
                <w:rFonts w:eastAsia="Times New Roman" w:cs="Times New Roman"/>
                <w:color w:val="000000"/>
                <w:sz w:val="18"/>
                <w:szCs w:val="24"/>
              </w:rPr>
              <w:t xml:space="preserve">500 </w:t>
            </w:r>
          </w:p>
        </w:tc>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color w:val="000000"/>
                <w:sz w:val="18"/>
                <w:szCs w:val="24"/>
              </w:rPr>
            </w:pPr>
            <w:r w:rsidRPr="00A22B34">
              <w:rPr>
                <w:rFonts w:eastAsia="Times New Roman" w:cs="Times New Roman"/>
                <w:color w:val="000000"/>
                <w:sz w:val="18"/>
                <w:szCs w:val="24"/>
              </w:rPr>
              <w:t>1</w:t>
            </w:r>
            <w:r w:rsidR="00182F7F">
              <w:rPr>
                <w:rFonts w:eastAsia="Times New Roman" w:cs="Times New Roman"/>
                <w:color w:val="000000"/>
                <w:sz w:val="18"/>
                <w:szCs w:val="24"/>
              </w:rPr>
              <w:t xml:space="preserve"> </w:t>
            </w:r>
            <w:r w:rsidRPr="00A22B34">
              <w:rPr>
                <w:rFonts w:eastAsia="Times New Roman" w:cs="Times New Roman"/>
                <w:color w:val="000000"/>
                <w:sz w:val="18"/>
                <w:szCs w:val="24"/>
              </w:rPr>
              <w:t>522</w:t>
            </w:r>
            <w:r w:rsidR="00182F7F">
              <w:rPr>
                <w:rFonts w:eastAsia="Times New Roman" w:cs="Times New Roman"/>
                <w:color w:val="000000"/>
                <w:sz w:val="18"/>
                <w:szCs w:val="24"/>
              </w:rPr>
              <w:t xml:space="preserve"> </w:t>
            </w:r>
            <w:r w:rsidRPr="00A22B34">
              <w:rPr>
                <w:rFonts w:eastAsia="Times New Roman" w:cs="Times New Roman"/>
                <w:color w:val="000000"/>
                <w:sz w:val="18"/>
                <w:szCs w:val="24"/>
              </w:rPr>
              <w:t xml:space="preserve">259 </w:t>
            </w:r>
          </w:p>
        </w:tc>
      </w:tr>
      <w:tr w:rsidR="009C0FBD" w:rsidRPr="00A22B34" w:rsidTr="00446A09">
        <w:trPr>
          <w:trHeight w:val="358"/>
          <w:jc w:val="center"/>
        </w:trPr>
        <w:tc>
          <w:tcPr>
            <w:tcW w:w="0" w:type="auto"/>
            <w:tcBorders>
              <w:top w:val="single" w:sz="4" w:space="0" w:color="auto"/>
              <w:left w:val="nil"/>
              <w:bottom w:val="single" w:sz="4" w:space="0" w:color="auto"/>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rPr>
                <w:rFonts w:eastAsia="Times New Roman" w:cs="Times New Roman"/>
                <w:b/>
                <w:sz w:val="18"/>
                <w:szCs w:val="24"/>
              </w:rPr>
            </w:pPr>
            <w:r w:rsidRPr="00A22B34">
              <w:rPr>
                <w:rFonts w:eastAsia="Times New Roman" w:cs="Times New Roman"/>
                <w:b/>
                <w:sz w:val="18"/>
                <w:szCs w:val="24"/>
              </w:rPr>
              <w:t>S</w:t>
            </w:r>
            <w:r w:rsidR="00182F7F">
              <w:rPr>
                <w:rFonts w:eastAsia="Times New Roman" w:cs="Times New Roman"/>
                <w:b/>
                <w:sz w:val="18"/>
                <w:szCs w:val="24"/>
              </w:rPr>
              <w:t>ous-</w:t>
            </w:r>
            <w:r w:rsidRPr="00A22B34">
              <w:rPr>
                <w:rFonts w:eastAsia="Times New Roman" w:cs="Times New Roman"/>
                <w:b/>
                <w:sz w:val="18"/>
                <w:szCs w:val="24"/>
              </w:rPr>
              <w:t>total</w:t>
            </w:r>
          </w:p>
        </w:tc>
        <w:tc>
          <w:tcPr>
            <w:tcW w:w="0" w:type="auto"/>
            <w:tcBorders>
              <w:top w:val="single" w:sz="4" w:space="0" w:color="auto"/>
              <w:left w:val="nil"/>
              <w:bottom w:val="single" w:sz="4" w:space="0" w:color="auto"/>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b/>
                <w:sz w:val="18"/>
                <w:szCs w:val="24"/>
              </w:rPr>
            </w:pPr>
            <w:r w:rsidRPr="00A22B34">
              <w:rPr>
                <w:rFonts w:eastAsia="Times New Roman" w:cs="Times New Roman"/>
                <w:b/>
                <w:sz w:val="18"/>
                <w:szCs w:val="24"/>
              </w:rPr>
              <w:t>1</w:t>
            </w:r>
            <w:r w:rsidR="00182F7F">
              <w:rPr>
                <w:rFonts w:eastAsia="Times New Roman" w:cs="Times New Roman"/>
                <w:b/>
                <w:sz w:val="18"/>
                <w:szCs w:val="24"/>
              </w:rPr>
              <w:t xml:space="preserve"> </w:t>
            </w:r>
            <w:r w:rsidRPr="00A22B34">
              <w:rPr>
                <w:rFonts w:eastAsia="Times New Roman" w:cs="Times New Roman"/>
                <w:b/>
                <w:sz w:val="18"/>
                <w:szCs w:val="24"/>
              </w:rPr>
              <w:t>951</w:t>
            </w:r>
            <w:r w:rsidR="00182F7F">
              <w:rPr>
                <w:rFonts w:eastAsia="Times New Roman" w:cs="Times New Roman"/>
                <w:b/>
                <w:sz w:val="18"/>
                <w:szCs w:val="24"/>
              </w:rPr>
              <w:t xml:space="preserve"> </w:t>
            </w:r>
            <w:r w:rsidRPr="00A22B34">
              <w:rPr>
                <w:rFonts w:eastAsia="Times New Roman" w:cs="Times New Roman"/>
                <w:b/>
                <w:sz w:val="18"/>
                <w:szCs w:val="24"/>
              </w:rPr>
              <w:t xml:space="preserve">427 </w:t>
            </w:r>
          </w:p>
        </w:tc>
        <w:tc>
          <w:tcPr>
            <w:tcW w:w="0" w:type="auto"/>
            <w:tcBorders>
              <w:top w:val="single" w:sz="4" w:space="0" w:color="auto"/>
              <w:left w:val="nil"/>
              <w:bottom w:val="single" w:sz="4" w:space="0" w:color="auto"/>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b/>
                <w:sz w:val="18"/>
                <w:szCs w:val="24"/>
              </w:rPr>
            </w:pPr>
            <w:r w:rsidRPr="00A22B34">
              <w:rPr>
                <w:rFonts w:eastAsia="Times New Roman" w:cs="Times New Roman"/>
                <w:b/>
                <w:sz w:val="18"/>
                <w:szCs w:val="24"/>
              </w:rPr>
              <w:t>1</w:t>
            </w:r>
            <w:r w:rsidR="00182F7F">
              <w:rPr>
                <w:rFonts w:eastAsia="Times New Roman" w:cs="Times New Roman"/>
                <w:b/>
                <w:sz w:val="18"/>
                <w:szCs w:val="24"/>
              </w:rPr>
              <w:t xml:space="preserve"> </w:t>
            </w:r>
            <w:r w:rsidRPr="00A22B34">
              <w:rPr>
                <w:rFonts w:eastAsia="Times New Roman" w:cs="Times New Roman"/>
                <w:b/>
                <w:sz w:val="18"/>
                <w:szCs w:val="24"/>
              </w:rPr>
              <w:t>990</w:t>
            </w:r>
            <w:r w:rsidR="00182F7F">
              <w:rPr>
                <w:rFonts w:eastAsia="Times New Roman" w:cs="Times New Roman"/>
                <w:b/>
                <w:sz w:val="18"/>
                <w:szCs w:val="24"/>
              </w:rPr>
              <w:t xml:space="preserve"> </w:t>
            </w:r>
            <w:r w:rsidRPr="00A22B34">
              <w:rPr>
                <w:rFonts w:eastAsia="Times New Roman" w:cs="Times New Roman"/>
                <w:b/>
                <w:sz w:val="18"/>
                <w:szCs w:val="24"/>
              </w:rPr>
              <w:t xml:space="preserve">456 </w:t>
            </w:r>
          </w:p>
        </w:tc>
        <w:tc>
          <w:tcPr>
            <w:tcW w:w="0" w:type="auto"/>
            <w:tcBorders>
              <w:top w:val="single" w:sz="4" w:space="0" w:color="auto"/>
              <w:left w:val="nil"/>
              <w:bottom w:val="single" w:sz="4" w:space="0" w:color="auto"/>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b/>
                <w:sz w:val="18"/>
                <w:szCs w:val="24"/>
              </w:rPr>
            </w:pPr>
            <w:r w:rsidRPr="00A22B34">
              <w:rPr>
                <w:rFonts w:eastAsia="Times New Roman" w:cs="Times New Roman"/>
                <w:b/>
                <w:sz w:val="18"/>
                <w:szCs w:val="24"/>
              </w:rPr>
              <w:t>2</w:t>
            </w:r>
            <w:r w:rsidR="00182F7F">
              <w:rPr>
                <w:rFonts w:eastAsia="Times New Roman" w:cs="Times New Roman"/>
                <w:b/>
                <w:sz w:val="18"/>
                <w:szCs w:val="24"/>
              </w:rPr>
              <w:t xml:space="preserve"> </w:t>
            </w:r>
            <w:r w:rsidRPr="00A22B34">
              <w:rPr>
                <w:rFonts w:eastAsia="Times New Roman" w:cs="Times New Roman"/>
                <w:b/>
                <w:sz w:val="18"/>
                <w:szCs w:val="24"/>
              </w:rPr>
              <w:t>030</w:t>
            </w:r>
            <w:r w:rsidR="00182F7F">
              <w:rPr>
                <w:rFonts w:eastAsia="Times New Roman" w:cs="Times New Roman"/>
                <w:b/>
                <w:sz w:val="18"/>
                <w:szCs w:val="24"/>
              </w:rPr>
              <w:t xml:space="preserve"> </w:t>
            </w:r>
            <w:r w:rsidRPr="00A22B34">
              <w:rPr>
                <w:rFonts w:eastAsia="Times New Roman" w:cs="Times New Roman"/>
                <w:b/>
                <w:sz w:val="18"/>
                <w:szCs w:val="24"/>
              </w:rPr>
              <w:t xml:space="preserve">265 </w:t>
            </w:r>
          </w:p>
        </w:tc>
        <w:tc>
          <w:tcPr>
            <w:tcW w:w="0" w:type="auto"/>
            <w:tcBorders>
              <w:top w:val="single" w:sz="4" w:space="0" w:color="auto"/>
              <w:left w:val="nil"/>
              <w:bottom w:val="single" w:sz="4" w:space="0" w:color="auto"/>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b/>
                <w:sz w:val="18"/>
                <w:szCs w:val="24"/>
              </w:rPr>
            </w:pPr>
            <w:r w:rsidRPr="00A22B34">
              <w:rPr>
                <w:rFonts w:eastAsia="Times New Roman" w:cs="Times New Roman"/>
                <w:b/>
                <w:sz w:val="18"/>
                <w:szCs w:val="24"/>
              </w:rPr>
              <w:t>5</w:t>
            </w:r>
            <w:r w:rsidR="00182F7F">
              <w:rPr>
                <w:rFonts w:eastAsia="Times New Roman" w:cs="Times New Roman"/>
                <w:b/>
                <w:sz w:val="18"/>
                <w:szCs w:val="24"/>
              </w:rPr>
              <w:t xml:space="preserve"> </w:t>
            </w:r>
            <w:r w:rsidRPr="00A22B34">
              <w:rPr>
                <w:rFonts w:eastAsia="Times New Roman" w:cs="Times New Roman"/>
                <w:b/>
                <w:sz w:val="18"/>
                <w:szCs w:val="24"/>
              </w:rPr>
              <w:t>972</w:t>
            </w:r>
            <w:r w:rsidR="00182F7F">
              <w:rPr>
                <w:rFonts w:eastAsia="Times New Roman" w:cs="Times New Roman"/>
                <w:b/>
                <w:sz w:val="18"/>
                <w:szCs w:val="24"/>
              </w:rPr>
              <w:t xml:space="preserve"> </w:t>
            </w:r>
            <w:r w:rsidRPr="00A22B34">
              <w:rPr>
                <w:rFonts w:eastAsia="Times New Roman" w:cs="Times New Roman"/>
                <w:b/>
                <w:sz w:val="18"/>
                <w:szCs w:val="24"/>
              </w:rPr>
              <w:t xml:space="preserve">148 </w:t>
            </w:r>
          </w:p>
        </w:tc>
      </w:tr>
      <w:tr w:rsidR="009C0FBD" w:rsidRPr="00A22B34" w:rsidTr="00446A09">
        <w:trPr>
          <w:trHeight w:val="358"/>
          <w:jc w:val="center"/>
        </w:trPr>
        <w:tc>
          <w:tcPr>
            <w:tcW w:w="0" w:type="auto"/>
            <w:tcBorders>
              <w:top w:val="nil"/>
              <w:left w:val="nil"/>
              <w:bottom w:val="nil"/>
              <w:right w:val="nil"/>
            </w:tcBorders>
            <w:shd w:val="clear" w:color="auto" w:fill="auto"/>
            <w:noWrap/>
            <w:vAlign w:val="center"/>
            <w:hideMark/>
          </w:tcPr>
          <w:p w:rsidR="00446A09" w:rsidRPr="001B1904" w:rsidRDefault="00446A09" w:rsidP="00446A09">
            <w:pPr>
              <w:widowControl w:val="0"/>
              <w:autoSpaceDE w:val="0"/>
              <w:autoSpaceDN w:val="0"/>
              <w:adjustRightInd w:val="0"/>
              <w:spacing w:after="0" w:line="240" w:lineRule="auto"/>
              <w:rPr>
                <w:rFonts w:eastAsia="Times New Roman" w:cs="Times New Roman"/>
                <w:b/>
                <w:sz w:val="18"/>
                <w:szCs w:val="24"/>
              </w:rPr>
            </w:pPr>
            <w:r w:rsidRPr="001B1904">
              <w:rPr>
                <w:rFonts w:eastAsia="Times New Roman" w:cs="Times New Roman"/>
                <w:b/>
                <w:sz w:val="18"/>
                <w:szCs w:val="24"/>
              </w:rPr>
              <w:t>Services</w:t>
            </w:r>
            <w:r w:rsidR="00182F7F" w:rsidRPr="001B1904">
              <w:rPr>
                <w:rFonts w:eastAsia="Times New Roman" w:cs="Times New Roman"/>
                <w:b/>
                <w:sz w:val="18"/>
                <w:szCs w:val="24"/>
              </w:rPr>
              <w:t xml:space="preserve"> contractuels</w:t>
            </w:r>
          </w:p>
        </w:tc>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sz w:val="18"/>
                <w:szCs w:val="24"/>
              </w:rPr>
            </w:pPr>
          </w:p>
        </w:tc>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sz w:val="18"/>
                <w:szCs w:val="24"/>
              </w:rPr>
            </w:pPr>
          </w:p>
        </w:tc>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sz w:val="18"/>
                <w:szCs w:val="24"/>
              </w:rPr>
            </w:pPr>
          </w:p>
        </w:tc>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sz w:val="18"/>
                <w:szCs w:val="24"/>
              </w:rPr>
            </w:pPr>
          </w:p>
        </w:tc>
      </w:tr>
      <w:tr w:rsidR="009C0FBD" w:rsidRPr="00A22B34" w:rsidTr="00446A09">
        <w:trPr>
          <w:trHeight w:val="358"/>
          <w:jc w:val="center"/>
        </w:trPr>
        <w:tc>
          <w:tcPr>
            <w:tcW w:w="0" w:type="auto"/>
            <w:tcBorders>
              <w:top w:val="nil"/>
              <w:left w:val="nil"/>
              <w:bottom w:val="nil"/>
              <w:right w:val="nil"/>
            </w:tcBorders>
            <w:shd w:val="clear" w:color="auto" w:fill="auto"/>
            <w:noWrap/>
            <w:vAlign w:val="center"/>
            <w:hideMark/>
          </w:tcPr>
          <w:p w:rsidR="00446A09" w:rsidRPr="00182F7F" w:rsidRDefault="00182F7F" w:rsidP="00446A09">
            <w:pPr>
              <w:widowControl w:val="0"/>
              <w:autoSpaceDE w:val="0"/>
              <w:autoSpaceDN w:val="0"/>
              <w:adjustRightInd w:val="0"/>
              <w:spacing w:after="0" w:line="240" w:lineRule="auto"/>
              <w:rPr>
                <w:rFonts w:eastAsia="Times New Roman" w:cs="Times New Roman"/>
                <w:sz w:val="18"/>
                <w:szCs w:val="24"/>
                <w:lang w:val="fr-FR"/>
              </w:rPr>
            </w:pPr>
            <w:r w:rsidRPr="00182F7F">
              <w:rPr>
                <w:rFonts w:eastAsia="Times New Roman" w:cs="Times New Roman"/>
                <w:sz w:val="18"/>
                <w:szCs w:val="24"/>
                <w:lang w:val="fr-FR"/>
              </w:rPr>
              <w:t xml:space="preserve">Services contractuels </w:t>
            </w:r>
            <w:r w:rsidR="00446A09" w:rsidRPr="00182F7F">
              <w:rPr>
                <w:rFonts w:eastAsia="Times New Roman" w:cs="Times New Roman"/>
                <w:sz w:val="18"/>
                <w:szCs w:val="24"/>
                <w:lang w:val="fr-FR"/>
              </w:rPr>
              <w:t>(tra</w:t>
            </w:r>
            <w:r w:rsidRPr="00182F7F">
              <w:rPr>
                <w:rFonts w:eastAsia="Times New Roman" w:cs="Times New Roman"/>
                <w:sz w:val="18"/>
                <w:szCs w:val="24"/>
                <w:lang w:val="fr-FR"/>
              </w:rPr>
              <w:t>ductions et rédact</w:t>
            </w:r>
            <w:r>
              <w:rPr>
                <w:rFonts w:eastAsia="Times New Roman" w:cs="Times New Roman"/>
                <w:sz w:val="18"/>
                <w:szCs w:val="24"/>
                <w:lang w:val="fr-FR"/>
              </w:rPr>
              <w:t>ion des rapport</w:t>
            </w:r>
            <w:r w:rsidR="00167DBA">
              <w:rPr>
                <w:rFonts w:eastAsia="Times New Roman" w:cs="Times New Roman"/>
                <w:sz w:val="18"/>
                <w:szCs w:val="24"/>
                <w:lang w:val="fr-FR"/>
              </w:rPr>
              <w:t>s</w:t>
            </w:r>
            <w:r w:rsidR="00446A09" w:rsidRPr="00182F7F">
              <w:rPr>
                <w:rFonts w:eastAsia="Times New Roman" w:cs="Times New Roman"/>
                <w:sz w:val="18"/>
                <w:szCs w:val="24"/>
                <w:lang w:val="fr-FR"/>
              </w:rPr>
              <w:t>)</w:t>
            </w:r>
          </w:p>
        </w:tc>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sz w:val="18"/>
                <w:szCs w:val="24"/>
              </w:rPr>
            </w:pPr>
            <w:r w:rsidRPr="00A22B34">
              <w:rPr>
                <w:rFonts w:eastAsia="Times New Roman" w:cs="Times New Roman"/>
                <w:sz w:val="18"/>
                <w:szCs w:val="24"/>
              </w:rPr>
              <w:t>9</w:t>
            </w:r>
            <w:r w:rsidR="009C0FBD">
              <w:rPr>
                <w:rFonts w:eastAsia="Times New Roman" w:cs="Times New Roman"/>
                <w:sz w:val="18"/>
                <w:szCs w:val="24"/>
              </w:rPr>
              <w:t>0 168</w:t>
            </w:r>
            <w:r w:rsidRPr="00A22B34">
              <w:rPr>
                <w:rFonts w:eastAsia="Times New Roman" w:cs="Times New Roman"/>
                <w:sz w:val="18"/>
                <w:szCs w:val="24"/>
              </w:rPr>
              <w:t xml:space="preserve"> </w:t>
            </w:r>
          </w:p>
        </w:tc>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sz w:val="18"/>
                <w:szCs w:val="24"/>
              </w:rPr>
            </w:pPr>
            <w:r w:rsidRPr="00A22B34">
              <w:rPr>
                <w:rFonts w:eastAsia="Times New Roman" w:cs="Times New Roman"/>
                <w:sz w:val="18"/>
                <w:szCs w:val="24"/>
              </w:rPr>
              <w:t>9</w:t>
            </w:r>
            <w:r w:rsidR="009C0FBD">
              <w:rPr>
                <w:rFonts w:eastAsia="Times New Roman" w:cs="Times New Roman"/>
                <w:sz w:val="18"/>
                <w:szCs w:val="24"/>
              </w:rPr>
              <w:t>1</w:t>
            </w:r>
            <w:r w:rsidR="00167DBA">
              <w:rPr>
                <w:rFonts w:eastAsia="Times New Roman" w:cs="Times New Roman"/>
                <w:sz w:val="18"/>
                <w:szCs w:val="24"/>
              </w:rPr>
              <w:t xml:space="preserve"> </w:t>
            </w:r>
            <w:r w:rsidR="009C0FBD">
              <w:rPr>
                <w:rFonts w:eastAsia="Times New Roman" w:cs="Times New Roman"/>
                <w:sz w:val="18"/>
                <w:szCs w:val="24"/>
              </w:rPr>
              <w:t>97</w:t>
            </w:r>
            <w:r w:rsidRPr="00A22B34">
              <w:rPr>
                <w:rFonts w:eastAsia="Times New Roman" w:cs="Times New Roman"/>
                <w:sz w:val="18"/>
                <w:szCs w:val="24"/>
              </w:rPr>
              <w:t xml:space="preserve">1 </w:t>
            </w:r>
          </w:p>
        </w:tc>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sz w:val="18"/>
                <w:szCs w:val="24"/>
              </w:rPr>
            </w:pPr>
            <w:r w:rsidRPr="00A22B34">
              <w:rPr>
                <w:rFonts w:eastAsia="Times New Roman" w:cs="Times New Roman"/>
                <w:sz w:val="18"/>
                <w:szCs w:val="24"/>
              </w:rPr>
              <w:t>9</w:t>
            </w:r>
            <w:r w:rsidR="009C0FBD">
              <w:rPr>
                <w:rFonts w:eastAsia="Times New Roman" w:cs="Times New Roman"/>
                <w:sz w:val="18"/>
                <w:szCs w:val="24"/>
              </w:rPr>
              <w:t>3 811</w:t>
            </w:r>
            <w:r w:rsidRPr="00A22B34">
              <w:rPr>
                <w:rFonts w:eastAsia="Times New Roman" w:cs="Times New Roman"/>
                <w:sz w:val="18"/>
                <w:szCs w:val="24"/>
              </w:rPr>
              <w:t xml:space="preserve"> </w:t>
            </w:r>
          </w:p>
        </w:tc>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sz w:val="18"/>
                <w:szCs w:val="24"/>
              </w:rPr>
            </w:pPr>
            <w:r w:rsidRPr="00A22B34">
              <w:rPr>
                <w:rFonts w:eastAsia="Times New Roman" w:cs="Times New Roman"/>
                <w:sz w:val="18"/>
                <w:szCs w:val="24"/>
              </w:rPr>
              <w:t>2</w:t>
            </w:r>
            <w:r w:rsidR="009C0FBD">
              <w:rPr>
                <w:rFonts w:eastAsia="Times New Roman" w:cs="Times New Roman"/>
                <w:sz w:val="18"/>
                <w:szCs w:val="24"/>
              </w:rPr>
              <w:t>75 950</w:t>
            </w:r>
            <w:r w:rsidRPr="00A22B34">
              <w:rPr>
                <w:rFonts w:eastAsia="Times New Roman" w:cs="Times New Roman"/>
                <w:sz w:val="18"/>
                <w:szCs w:val="24"/>
              </w:rPr>
              <w:t xml:space="preserve"> </w:t>
            </w:r>
          </w:p>
        </w:tc>
      </w:tr>
      <w:tr w:rsidR="009C0FBD" w:rsidRPr="00A22B34" w:rsidTr="00446A09">
        <w:trPr>
          <w:trHeight w:val="358"/>
          <w:jc w:val="center"/>
        </w:trPr>
        <w:tc>
          <w:tcPr>
            <w:tcW w:w="0" w:type="auto"/>
            <w:tcBorders>
              <w:top w:val="nil"/>
              <w:left w:val="nil"/>
              <w:bottom w:val="nil"/>
              <w:right w:val="nil"/>
            </w:tcBorders>
            <w:shd w:val="clear" w:color="auto" w:fill="auto"/>
            <w:noWrap/>
            <w:vAlign w:val="center"/>
            <w:hideMark/>
          </w:tcPr>
          <w:p w:rsidR="00446A09" w:rsidRPr="00167DBA" w:rsidRDefault="00446A09" w:rsidP="00446A09">
            <w:pPr>
              <w:widowControl w:val="0"/>
              <w:autoSpaceDE w:val="0"/>
              <w:autoSpaceDN w:val="0"/>
              <w:adjustRightInd w:val="0"/>
              <w:spacing w:after="0" w:line="240" w:lineRule="auto"/>
              <w:rPr>
                <w:rFonts w:eastAsia="Times New Roman" w:cs="Times New Roman"/>
                <w:sz w:val="18"/>
                <w:szCs w:val="24"/>
                <w:lang w:val="fr-FR"/>
              </w:rPr>
            </w:pPr>
            <w:r w:rsidRPr="00167DBA">
              <w:rPr>
                <w:rFonts w:eastAsia="Times New Roman" w:cs="Times New Roman"/>
                <w:sz w:val="18"/>
                <w:szCs w:val="24"/>
                <w:lang w:val="fr-FR"/>
              </w:rPr>
              <w:t>Servic</w:t>
            </w:r>
            <w:r w:rsidR="00167DBA" w:rsidRPr="00167DBA">
              <w:rPr>
                <w:rFonts w:eastAsia="Times New Roman" w:cs="Times New Roman"/>
                <w:sz w:val="18"/>
                <w:szCs w:val="24"/>
                <w:lang w:val="fr-FR"/>
              </w:rPr>
              <w:t>es des organes directeurs</w:t>
            </w:r>
            <w:r w:rsidRPr="00167DBA">
              <w:rPr>
                <w:rFonts w:eastAsia="Times New Roman" w:cs="Times New Roman"/>
                <w:sz w:val="18"/>
                <w:szCs w:val="24"/>
                <w:lang w:val="fr-FR"/>
              </w:rPr>
              <w:t xml:space="preserve"> (tra</w:t>
            </w:r>
            <w:r w:rsidR="00167DBA">
              <w:rPr>
                <w:rFonts w:eastAsia="Times New Roman" w:cs="Times New Roman"/>
                <w:sz w:val="18"/>
                <w:szCs w:val="24"/>
                <w:lang w:val="fr-FR"/>
              </w:rPr>
              <w:t>ductions</w:t>
            </w:r>
            <w:r w:rsidR="00040352">
              <w:rPr>
                <w:rFonts w:eastAsia="Times New Roman" w:cs="Times New Roman"/>
                <w:sz w:val="18"/>
                <w:szCs w:val="24"/>
                <w:lang w:val="fr-FR"/>
              </w:rPr>
              <w:t xml:space="preserve"> </w:t>
            </w:r>
            <w:r w:rsidRPr="00167DBA">
              <w:rPr>
                <w:rFonts w:eastAsia="Times New Roman" w:cs="Times New Roman"/>
                <w:sz w:val="18"/>
                <w:szCs w:val="24"/>
                <w:lang w:val="fr-FR"/>
              </w:rPr>
              <w:t>interpr</w:t>
            </w:r>
            <w:r w:rsidR="00167DBA">
              <w:rPr>
                <w:rFonts w:eastAsia="Times New Roman" w:cs="Times New Roman"/>
                <w:sz w:val="18"/>
                <w:szCs w:val="24"/>
                <w:lang w:val="fr-FR"/>
              </w:rPr>
              <w:t>é</w:t>
            </w:r>
            <w:r w:rsidRPr="00167DBA">
              <w:rPr>
                <w:rFonts w:eastAsia="Times New Roman" w:cs="Times New Roman"/>
                <w:sz w:val="18"/>
                <w:szCs w:val="24"/>
                <w:lang w:val="fr-FR"/>
              </w:rPr>
              <w:t>tation</w:t>
            </w:r>
            <w:r w:rsidR="00040352">
              <w:rPr>
                <w:rFonts w:eastAsia="Times New Roman" w:cs="Times New Roman"/>
                <w:sz w:val="18"/>
                <w:szCs w:val="24"/>
                <w:lang w:val="fr-FR"/>
              </w:rPr>
              <w:t xml:space="preserve"> </w:t>
            </w:r>
            <w:r w:rsidRPr="00167DBA">
              <w:rPr>
                <w:rFonts w:eastAsia="Times New Roman" w:cs="Times New Roman"/>
                <w:sz w:val="18"/>
                <w:szCs w:val="24"/>
                <w:lang w:val="fr-FR"/>
              </w:rPr>
              <w:t>etc.)</w:t>
            </w:r>
          </w:p>
        </w:tc>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sz w:val="18"/>
                <w:szCs w:val="24"/>
              </w:rPr>
            </w:pPr>
            <w:r w:rsidRPr="00A22B34">
              <w:rPr>
                <w:rFonts w:eastAsia="Times New Roman" w:cs="Times New Roman"/>
                <w:sz w:val="18"/>
                <w:szCs w:val="24"/>
              </w:rPr>
              <w:t xml:space="preserve">0 </w:t>
            </w:r>
          </w:p>
        </w:tc>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sz w:val="18"/>
                <w:szCs w:val="24"/>
              </w:rPr>
            </w:pPr>
            <w:r w:rsidRPr="00A22B34">
              <w:rPr>
                <w:rFonts w:eastAsia="Times New Roman" w:cs="Times New Roman"/>
                <w:sz w:val="18"/>
                <w:szCs w:val="24"/>
              </w:rPr>
              <w:t xml:space="preserve">0 </w:t>
            </w:r>
          </w:p>
        </w:tc>
        <w:tc>
          <w:tcPr>
            <w:tcW w:w="0" w:type="auto"/>
            <w:tcBorders>
              <w:top w:val="nil"/>
              <w:left w:val="nil"/>
              <w:bottom w:val="nil"/>
              <w:right w:val="nil"/>
            </w:tcBorders>
            <w:shd w:val="clear" w:color="auto" w:fill="auto"/>
            <w:noWrap/>
            <w:vAlign w:val="center"/>
            <w:hideMark/>
          </w:tcPr>
          <w:p w:rsidR="00446A09" w:rsidRPr="00A22B34" w:rsidRDefault="009C0FBD" w:rsidP="00446A09">
            <w:pPr>
              <w:widowControl w:val="0"/>
              <w:autoSpaceDE w:val="0"/>
              <w:autoSpaceDN w:val="0"/>
              <w:adjustRightInd w:val="0"/>
              <w:spacing w:after="0" w:line="240" w:lineRule="auto"/>
              <w:jc w:val="right"/>
              <w:rPr>
                <w:rFonts w:eastAsia="Times New Roman" w:cs="Times New Roman"/>
                <w:sz w:val="18"/>
                <w:szCs w:val="24"/>
              </w:rPr>
            </w:pPr>
            <w:r>
              <w:rPr>
                <w:rFonts w:eastAsia="Times New Roman" w:cs="Times New Roman"/>
                <w:sz w:val="18"/>
                <w:szCs w:val="24"/>
              </w:rPr>
              <w:t>104 967</w:t>
            </w:r>
            <w:r w:rsidR="00446A09" w:rsidRPr="00A22B34">
              <w:rPr>
                <w:rFonts w:eastAsia="Times New Roman" w:cs="Times New Roman"/>
                <w:sz w:val="18"/>
                <w:szCs w:val="24"/>
              </w:rPr>
              <w:t xml:space="preserve"> </w:t>
            </w:r>
          </w:p>
        </w:tc>
        <w:tc>
          <w:tcPr>
            <w:tcW w:w="0" w:type="auto"/>
            <w:tcBorders>
              <w:top w:val="nil"/>
              <w:left w:val="nil"/>
              <w:bottom w:val="nil"/>
              <w:right w:val="nil"/>
            </w:tcBorders>
            <w:shd w:val="clear" w:color="auto" w:fill="auto"/>
            <w:noWrap/>
            <w:vAlign w:val="center"/>
            <w:hideMark/>
          </w:tcPr>
          <w:p w:rsidR="00446A09" w:rsidRPr="00A22B34" w:rsidRDefault="009C0FBD" w:rsidP="00446A09">
            <w:pPr>
              <w:widowControl w:val="0"/>
              <w:autoSpaceDE w:val="0"/>
              <w:autoSpaceDN w:val="0"/>
              <w:adjustRightInd w:val="0"/>
              <w:spacing w:after="0" w:line="240" w:lineRule="auto"/>
              <w:jc w:val="right"/>
              <w:rPr>
                <w:rFonts w:eastAsia="Times New Roman" w:cs="Times New Roman"/>
                <w:sz w:val="18"/>
                <w:szCs w:val="24"/>
              </w:rPr>
            </w:pPr>
            <w:r>
              <w:rPr>
                <w:rFonts w:eastAsia="Times New Roman" w:cs="Times New Roman"/>
                <w:sz w:val="18"/>
                <w:szCs w:val="24"/>
              </w:rPr>
              <w:t>104 967</w:t>
            </w:r>
            <w:r w:rsidR="00040352">
              <w:rPr>
                <w:rFonts w:eastAsia="Times New Roman" w:cs="Times New Roman"/>
                <w:sz w:val="18"/>
                <w:szCs w:val="24"/>
              </w:rPr>
              <w:t xml:space="preserve"> </w:t>
            </w:r>
          </w:p>
        </w:tc>
      </w:tr>
      <w:tr w:rsidR="009C0FBD" w:rsidRPr="00A22B34" w:rsidTr="00446A09">
        <w:trPr>
          <w:trHeight w:val="358"/>
          <w:jc w:val="center"/>
        </w:trPr>
        <w:tc>
          <w:tcPr>
            <w:tcW w:w="0" w:type="auto"/>
            <w:tcBorders>
              <w:top w:val="nil"/>
              <w:left w:val="nil"/>
              <w:bottom w:val="nil"/>
              <w:right w:val="nil"/>
            </w:tcBorders>
            <w:shd w:val="clear" w:color="auto" w:fill="auto"/>
            <w:vAlign w:val="center"/>
            <w:hideMark/>
          </w:tcPr>
          <w:p w:rsidR="00446A09" w:rsidRPr="00167DBA" w:rsidRDefault="00167DBA" w:rsidP="00446A09">
            <w:pPr>
              <w:widowControl w:val="0"/>
              <w:autoSpaceDE w:val="0"/>
              <w:autoSpaceDN w:val="0"/>
              <w:adjustRightInd w:val="0"/>
              <w:spacing w:after="0" w:line="240" w:lineRule="auto"/>
              <w:rPr>
                <w:rFonts w:eastAsia="Times New Roman" w:cs="Times New Roman"/>
                <w:sz w:val="18"/>
                <w:szCs w:val="24"/>
                <w:lang w:val="fr-FR"/>
              </w:rPr>
            </w:pPr>
            <w:r w:rsidRPr="00167DBA">
              <w:rPr>
                <w:rFonts w:eastAsia="Times New Roman" w:cs="Times New Roman"/>
                <w:sz w:val="18"/>
                <w:szCs w:val="24"/>
                <w:lang w:val="fr-FR"/>
              </w:rPr>
              <w:t>Matériel d’i</w:t>
            </w:r>
            <w:r w:rsidR="00446A09" w:rsidRPr="00167DBA">
              <w:rPr>
                <w:rFonts w:eastAsia="Times New Roman" w:cs="Times New Roman"/>
                <w:sz w:val="18"/>
                <w:szCs w:val="24"/>
                <w:lang w:val="fr-FR"/>
              </w:rPr>
              <w:t xml:space="preserve">nformation </w:t>
            </w:r>
            <w:r w:rsidRPr="00167DBA">
              <w:rPr>
                <w:rFonts w:eastAsia="Times New Roman" w:cs="Times New Roman"/>
                <w:sz w:val="18"/>
                <w:szCs w:val="24"/>
                <w:lang w:val="fr-FR"/>
              </w:rPr>
              <w:t>et product</w:t>
            </w:r>
            <w:r>
              <w:rPr>
                <w:rFonts w:eastAsia="Times New Roman" w:cs="Times New Roman"/>
                <w:sz w:val="18"/>
                <w:szCs w:val="24"/>
                <w:lang w:val="fr-FR"/>
              </w:rPr>
              <w:t>ion de documents</w:t>
            </w:r>
            <w:r w:rsidR="00446A09" w:rsidRPr="00167DBA">
              <w:rPr>
                <w:rFonts w:eastAsia="Times New Roman" w:cs="Times New Roman"/>
                <w:sz w:val="18"/>
                <w:szCs w:val="24"/>
                <w:lang w:val="fr-FR"/>
              </w:rPr>
              <w:t xml:space="preserve"> </w:t>
            </w:r>
          </w:p>
        </w:tc>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sz w:val="18"/>
                <w:szCs w:val="24"/>
              </w:rPr>
            </w:pPr>
            <w:r w:rsidRPr="00A22B34">
              <w:rPr>
                <w:rFonts w:eastAsia="Times New Roman" w:cs="Times New Roman"/>
                <w:sz w:val="18"/>
                <w:szCs w:val="24"/>
              </w:rPr>
              <w:t>1</w:t>
            </w:r>
            <w:r w:rsidR="009C0FBD">
              <w:rPr>
                <w:rFonts w:eastAsia="Times New Roman" w:cs="Times New Roman"/>
                <w:sz w:val="18"/>
                <w:szCs w:val="24"/>
              </w:rPr>
              <w:t>2 750</w:t>
            </w:r>
            <w:r w:rsidRPr="00A22B34">
              <w:rPr>
                <w:rFonts w:eastAsia="Times New Roman" w:cs="Times New Roman"/>
                <w:sz w:val="18"/>
                <w:szCs w:val="24"/>
              </w:rPr>
              <w:t xml:space="preserve"> </w:t>
            </w:r>
          </w:p>
        </w:tc>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sz w:val="18"/>
                <w:szCs w:val="24"/>
              </w:rPr>
            </w:pPr>
            <w:r w:rsidRPr="00A22B34">
              <w:rPr>
                <w:rFonts w:eastAsia="Times New Roman" w:cs="Times New Roman"/>
                <w:sz w:val="18"/>
                <w:szCs w:val="24"/>
              </w:rPr>
              <w:t>13</w:t>
            </w:r>
            <w:r w:rsidR="00167DBA">
              <w:rPr>
                <w:rFonts w:eastAsia="Times New Roman" w:cs="Times New Roman"/>
                <w:sz w:val="18"/>
                <w:szCs w:val="24"/>
              </w:rPr>
              <w:t xml:space="preserve"> </w:t>
            </w:r>
            <w:r w:rsidR="009C0FBD">
              <w:rPr>
                <w:rFonts w:eastAsia="Times New Roman" w:cs="Times New Roman"/>
                <w:sz w:val="18"/>
                <w:szCs w:val="24"/>
              </w:rPr>
              <w:t>005</w:t>
            </w:r>
            <w:r w:rsidRPr="00A22B34">
              <w:rPr>
                <w:rFonts w:eastAsia="Times New Roman" w:cs="Times New Roman"/>
                <w:sz w:val="18"/>
                <w:szCs w:val="24"/>
              </w:rPr>
              <w:t xml:space="preserve"> </w:t>
            </w:r>
          </w:p>
        </w:tc>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sz w:val="18"/>
                <w:szCs w:val="24"/>
              </w:rPr>
            </w:pPr>
            <w:r w:rsidRPr="00A22B34">
              <w:rPr>
                <w:rFonts w:eastAsia="Times New Roman" w:cs="Times New Roman"/>
                <w:sz w:val="18"/>
                <w:szCs w:val="24"/>
              </w:rPr>
              <w:t>1</w:t>
            </w:r>
            <w:r w:rsidR="009C0FBD">
              <w:rPr>
                <w:rFonts w:eastAsia="Times New Roman" w:cs="Times New Roman"/>
                <w:sz w:val="18"/>
                <w:szCs w:val="24"/>
              </w:rPr>
              <w:t>3 265</w:t>
            </w:r>
            <w:r w:rsidRPr="00A22B34">
              <w:rPr>
                <w:rFonts w:eastAsia="Times New Roman" w:cs="Times New Roman"/>
                <w:sz w:val="18"/>
                <w:szCs w:val="24"/>
              </w:rPr>
              <w:t xml:space="preserve"> </w:t>
            </w:r>
          </w:p>
        </w:tc>
        <w:tc>
          <w:tcPr>
            <w:tcW w:w="0" w:type="auto"/>
            <w:tcBorders>
              <w:top w:val="nil"/>
              <w:left w:val="nil"/>
              <w:bottom w:val="nil"/>
              <w:right w:val="nil"/>
            </w:tcBorders>
            <w:shd w:val="clear" w:color="auto" w:fill="auto"/>
            <w:noWrap/>
            <w:vAlign w:val="center"/>
            <w:hideMark/>
          </w:tcPr>
          <w:p w:rsidR="00446A09" w:rsidRPr="00A22B34" w:rsidRDefault="009C0FBD" w:rsidP="00446A09">
            <w:pPr>
              <w:widowControl w:val="0"/>
              <w:autoSpaceDE w:val="0"/>
              <w:autoSpaceDN w:val="0"/>
              <w:adjustRightInd w:val="0"/>
              <w:spacing w:after="0" w:line="240" w:lineRule="auto"/>
              <w:jc w:val="right"/>
              <w:rPr>
                <w:rFonts w:eastAsia="Times New Roman" w:cs="Times New Roman"/>
                <w:sz w:val="18"/>
                <w:szCs w:val="24"/>
              </w:rPr>
            </w:pPr>
            <w:r>
              <w:rPr>
                <w:rFonts w:eastAsia="Times New Roman" w:cs="Times New Roman"/>
                <w:sz w:val="18"/>
                <w:szCs w:val="24"/>
              </w:rPr>
              <w:t>39 020</w:t>
            </w:r>
            <w:r w:rsidR="00446A09" w:rsidRPr="00A22B34">
              <w:rPr>
                <w:rFonts w:eastAsia="Times New Roman" w:cs="Times New Roman"/>
                <w:sz w:val="18"/>
                <w:szCs w:val="24"/>
              </w:rPr>
              <w:t xml:space="preserve"> </w:t>
            </w:r>
          </w:p>
        </w:tc>
      </w:tr>
      <w:tr w:rsidR="009C0FBD" w:rsidRPr="00A22B34" w:rsidTr="00446A09">
        <w:trPr>
          <w:trHeight w:val="358"/>
          <w:jc w:val="center"/>
        </w:trPr>
        <w:tc>
          <w:tcPr>
            <w:tcW w:w="0" w:type="auto"/>
            <w:tcBorders>
              <w:top w:val="single" w:sz="4" w:space="0" w:color="auto"/>
              <w:left w:val="nil"/>
              <w:bottom w:val="single" w:sz="4" w:space="0" w:color="auto"/>
              <w:right w:val="nil"/>
            </w:tcBorders>
            <w:shd w:val="clear" w:color="auto" w:fill="auto"/>
            <w:noWrap/>
            <w:vAlign w:val="center"/>
            <w:hideMark/>
          </w:tcPr>
          <w:p w:rsidR="00446A09" w:rsidRPr="00A22B34" w:rsidRDefault="00167DBA" w:rsidP="00446A09">
            <w:pPr>
              <w:widowControl w:val="0"/>
              <w:autoSpaceDE w:val="0"/>
              <w:autoSpaceDN w:val="0"/>
              <w:adjustRightInd w:val="0"/>
              <w:spacing w:after="0" w:line="240" w:lineRule="auto"/>
              <w:rPr>
                <w:rFonts w:eastAsia="Times New Roman" w:cs="Times New Roman"/>
                <w:b/>
                <w:sz w:val="18"/>
                <w:szCs w:val="24"/>
              </w:rPr>
            </w:pPr>
            <w:r>
              <w:rPr>
                <w:rFonts w:eastAsia="Times New Roman" w:cs="Times New Roman"/>
                <w:b/>
                <w:sz w:val="18"/>
                <w:szCs w:val="24"/>
              </w:rPr>
              <w:t>Sous-total</w:t>
            </w:r>
          </w:p>
        </w:tc>
        <w:tc>
          <w:tcPr>
            <w:tcW w:w="0" w:type="auto"/>
            <w:tcBorders>
              <w:top w:val="single" w:sz="4" w:space="0" w:color="auto"/>
              <w:left w:val="nil"/>
              <w:bottom w:val="single" w:sz="4" w:space="0" w:color="auto"/>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b/>
                <w:sz w:val="18"/>
                <w:szCs w:val="24"/>
              </w:rPr>
            </w:pPr>
            <w:r w:rsidRPr="00A22B34">
              <w:rPr>
                <w:rFonts w:eastAsia="Times New Roman" w:cs="Times New Roman"/>
                <w:b/>
                <w:sz w:val="18"/>
                <w:szCs w:val="24"/>
              </w:rPr>
              <w:t>10</w:t>
            </w:r>
            <w:r w:rsidR="009C0FBD">
              <w:rPr>
                <w:rFonts w:eastAsia="Times New Roman" w:cs="Times New Roman"/>
                <w:b/>
                <w:sz w:val="18"/>
                <w:szCs w:val="24"/>
              </w:rPr>
              <w:t>2 918</w:t>
            </w:r>
            <w:r w:rsidRPr="00A22B34">
              <w:rPr>
                <w:rFonts w:eastAsia="Times New Roman" w:cs="Times New Roman"/>
                <w:b/>
                <w:sz w:val="18"/>
                <w:szCs w:val="24"/>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b/>
                <w:sz w:val="18"/>
                <w:szCs w:val="24"/>
              </w:rPr>
            </w:pPr>
            <w:r w:rsidRPr="00A22B34">
              <w:rPr>
                <w:rFonts w:eastAsia="Times New Roman" w:cs="Times New Roman"/>
                <w:b/>
                <w:sz w:val="18"/>
                <w:szCs w:val="24"/>
              </w:rPr>
              <w:t>1</w:t>
            </w:r>
            <w:r w:rsidR="009C0FBD">
              <w:rPr>
                <w:rFonts w:eastAsia="Times New Roman" w:cs="Times New Roman"/>
                <w:b/>
                <w:sz w:val="18"/>
                <w:szCs w:val="24"/>
              </w:rPr>
              <w:t>04 976</w:t>
            </w:r>
            <w:r w:rsidRPr="00A22B34">
              <w:rPr>
                <w:rFonts w:eastAsia="Times New Roman" w:cs="Times New Roman"/>
                <w:b/>
                <w:sz w:val="18"/>
                <w:szCs w:val="24"/>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rsidR="00446A09" w:rsidRPr="00A22B34" w:rsidRDefault="009C0FBD" w:rsidP="00446A09">
            <w:pPr>
              <w:widowControl w:val="0"/>
              <w:autoSpaceDE w:val="0"/>
              <w:autoSpaceDN w:val="0"/>
              <w:adjustRightInd w:val="0"/>
              <w:spacing w:after="0" w:line="240" w:lineRule="auto"/>
              <w:jc w:val="right"/>
              <w:rPr>
                <w:rFonts w:eastAsia="Times New Roman" w:cs="Times New Roman"/>
                <w:b/>
                <w:sz w:val="18"/>
                <w:szCs w:val="24"/>
              </w:rPr>
            </w:pPr>
            <w:r>
              <w:rPr>
                <w:rFonts w:eastAsia="Times New Roman" w:cs="Times New Roman"/>
                <w:b/>
                <w:sz w:val="18"/>
                <w:szCs w:val="24"/>
              </w:rPr>
              <w:t>212 043</w:t>
            </w:r>
            <w:r w:rsidR="00446A09" w:rsidRPr="00A22B34">
              <w:rPr>
                <w:rFonts w:eastAsia="Times New Roman" w:cs="Times New Roman"/>
                <w:b/>
                <w:sz w:val="18"/>
                <w:szCs w:val="24"/>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rsidR="00446A09" w:rsidRPr="00A22B34" w:rsidRDefault="009C0FBD" w:rsidP="00446A09">
            <w:pPr>
              <w:widowControl w:val="0"/>
              <w:autoSpaceDE w:val="0"/>
              <w:autoSpaceDN w:val="0"/>
              <w:adjustRightInd w:val="0"/>
              <w:spacing w:after="0" w:line="240" w:lineRule="auto"/>
              <w:jc w:val="right"/>
              <w:rPr>
                <w:rFonts w:eastAsia="Times New Roman" w:cs="Times New Roman"/>
                <w:b/>
                <w:sz w:val="18"/>
                <w:szCs w:val="24"/>
              </w:rPr>
            </w:pPr>
            <w:r>
              <w:rPr>
                <w:rFonts w:eastAsia="Times New Roman" w:cs="Times New Roman"/>
                <w:b/>
                <w:sz w:val="18"/>
                <w:szCs w:val="24"/>
              </w:rPr>
              <w:t>419 937</w:t>
            </w:r>
          </w:p>
        </w:tc>
      </w:tr>
      <w:tr w:rsidR="009C0FBD" w:rsidRPr="00A22B34" w:rsidTr="00446A09">
        <w:trPr>
          <w:trHeight w:val="358"/>
          <w:jc w:val="center"/>
        </w:trPr>
        <w:tc>
          <w:tcPr>
            <w:tcW w:w="0" w:type="auto"/>
            <w:tcBorders>
              <w:top w:val="nil"/>
              <w:left w:val="nil"/>
              <w:bottom w:val="nil"/>
              <w:right w:val="nil"/>
            </w:tcBorders>
            <w:shd w:val="clear" w:color="auto" w:fill="auto"/>
            <w:noWrap/>
            <w:vAlign w:val="center"/>
            <w:hideMark/>
          </w:tcPr>
          <w:p w:rsidR="00446A09" w:rsidRPr="00A22B34" w:rsidRDefault="00167DBA" w:rsidP="00446A09">
            <w:pPr>
              <w:widowControl w:val="0"/>
              <w:autoSpaceDE w:val="0"/>
              <w:autoSpaceDN w:val="0"/>
              <w:adjustRightInd w:val="0"/>
              <w:spacing w:after="0" w:line="240" w:lineRule="auto"/>
              <w:rPr>
                <w:rFonts w:eastAsia="Times New Roman" w:cs="Times New Roman"/>
                <w:b/>
                <w:sz w:val="18"/>
                <w:szCs w:val="24"/>
              </w:rPr>
            </w:pPr>
            <w:r w:rsidRPr="00167DBA">
              <w:rPr>
                <w:rFonts w:eastAsia="Times New Roman" w:cs="Arial"/>
                <w:b/>
                <w:bCs/>
                <w:color w:val="000000"/>
                <w:sz w:val="18"/>
                <w:szCs w:val="18"/>
                <w:lang w:val="fr-FR"/>
              </w:rPr>
              <w:t>Coûts de fonctionnement</w:t>
            </w:r>
          </w:p>
        </w:tc>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sz w:val="18"/>
                <w:szCs w:val="24"/>
              </w:rPr>
            </w:pPr>
          </w:p>
        </w:tc>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sz w:val="18"/>
                <w:szCs w:val="24"/>
              </w:rPr>
            </w:pPr>
          </w:p>
        </w:tc>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sz w:val="18"/>
                <w:szCs w:val="24"/>
              </w:rPr>
            </w:pPr>
          </w:p>
        </w:tc>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sz w:val="18"/>
                <w:szCs w:val="24"/>
              </w:rPr>
            </w:pPr>
          </w:p>
        </w:tc>
      </w:tr>
      <w:tr w:rsidR="00313E0F" w:rsidRPr="00A22B34" w:rsidTr="00446A09">
        <w:trPr>
          <w:trHeight w:val="358"/>
          <w:jc w:val="center"/>
        </w:trPr>
        <w:tc>
          <w:tcPr>
            <w:tcW w:w="0" w:type="auto"/>
            <w:tcBorders>
              <w:top w:val="nil"/>
              <w:left w:val="nil"/>
              <w:bottom w:val="nil"/>
              <w:right w:val="nil"/>
            </w:tcBorders>
            <w:shd w:val="clear" w:color="auto" w:fill="auto"/>
            <w:noWrap/>
            <w:vAlign w:val="center"/>
            <w:hideMark/>
          </w:tcPr>
          <w:p w:rsidR="00313E0F" w:rsidRPr="00167DBA" w:rsidRDefault="00313E0F" w:rsidP="00313E0F">
            <w:pPr>
              <w:widowControl w:val="0"/>
              <w:autoSpaceDE w:val="0"/>
              <w:autoSpaceDN w:val="0"/>
              <w:adjustRightInd w:val="0"/>
              <w:spacing w:after="0" w:line="240" w:lineRule="auto"/>
              <w:rPr>
                <w:rFonts w:eastAsia="Times New Roman" w:cs="Times New Roman"/>
                <w:sz w:val="18"/>
                <w:szCs w:val="24"/>
                <w:lang w:val="fr-FR"/>
              </w:rPr>
            </w:pPr>
            <w:r w:rsidRPr="00167DBA">
              <w:rPr>
                <w:rFonts w:eastAsia="Times New Roman" w:cs="Times New Roman"/>
                <w:sz w:val="18"/>
                <w:szCs w:val="24"/>
                <w:lang w:val="fr-FR"/>
              </w:rPr>
              <w:t>Outils TIC</w:t>
            </w:r>
            <w:r>
              <w:rPr>
                <w:rFonts w:eastAsia="Times New Roman" w:cs="Times New Roman"/>
                <w:sz w:val="18"/>
                <w:szCs w:val="24"/>
                <w:lang w:val="fr-FR"/>
              </w:rPr>
              <w:t xml:space="preserve"> </w:t>
            </w:r>
            <w:r w:rsidRPr="00167DBA">
              <w:rPr>
                <w:rFonts w:eastAsia="Times New Roman" w:cs="Times New Roman"/>
                <w:sz w:val="18"/>
                <w:szCs w:val="24"/>
                <w:lang w:val="fr-FR"/>
              </w:rPr>
              <w:t>développement et maintenance du si</w:t>
            </w:r>
            <w:r>
              <w:rPr>
                <w:rFonts w:eastAsia="Times New Roman" w:cs="Times New Roman"/>
                <w:sz w:val="18"/>
                <w:szCs w:val="24"/>
                <w:lang w:val="fr-FR"/>
              </w:rPr>
              <w:t>te Web</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6</w:t>
            </w:r>
            <w:r>
              <w:rPr>
                <w:sz w:val="18"/>
                <w:szCs w:val="18"/>
              </w:rPr>
              <w:t xml:space="preserve"> </w:t>
            </w:r>
            <w:r w:rsidRPr="00EA110D">
              <w:rPr>
                <w:sz w:val="18"/>
                <w:szCs w:val="18"/>
              </w:rPr>
              <w:t xml:space="preserve">630 </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6</w:t>
            </w:r>
            <w:r>
              <w:rPr>
                <w:sz w:val="18"/>
                <w:szCs w:val="18"/>
              </w:rPr>
              <w:t xml:space="preserve"> </w:t>
            </w:r>
            <w:r w:rsidRPr="00EA110D">
              <w:rPr>
                <w:sz w:val="18"/>
                <w:szCs w:val="18"/>
              </w:rPr>
              <w:t xml:space="preserve">763 </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6</w:t>
            </w:r>
            <w:r>
              <w:rPr>
                <w:sz w:val="18"/>
                <w:szCs w:val="18"/>
              </w:rPr>
              <w:t xml:space="preserve"> </w:t>
            </w:r>
            <w:r w:rsidRPr="00EA110D">
              <w:rPr>
                <w:sz w:val="18"/>
                <w:szCs w:val="18"/>
              </w:rPr>
              <w:t xml:space="preserve">898 </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20</w:t>
            </w:r>
            <w:r>
              <w:rPr>
                <w:sz w:val="18"/>
                <w:szCs w:val="18"/>
              </w:rPr>
              <w:t xml:space="preserve"> </w:t>
            </w:r>
            <w:r w:rsidRPr="00EA110D">
              <w:rPr>
                <w:sz w:val="18"/>
                <w:szCs w:val="18"/>
              </w:rPr>
              <w:t xml:space="preserve">290 </w:t>
            </w:r>
          </w:p>
        </w:tc>
      </w:tr>
      <w:tr w:rsidR="00313E0F" w:rsidRPr="00A22B34" w:rsidTr="00446A09">
        <w:trPr>
          <w:trHeight w:val="358"/>
          <w:jc w:val="center"/>
        </w:trPr>
        <w:tc>
          <w:tcPr>
            <w:tcW w:w="0" w:type="auto"/>
            <w:tcBorders>
              <w:top w:val="nil"/>
              <w:left w:val="nil"/>
              <w:bottom w:val="nil"/>
              <w:right w:val="nil"/>
            </w:tcBorders>
            <w:shd w:val="clear" w:color="auto" w:fill="auto"/>
            <w:noWrap/>
            <w:vAlign w:val="center"/>
            <w:hideMark/>
          </w:tcPr>
          <w:p w:rsidR="00313E0F" w:rsidRPr="00167DBA" w:rsidRDefault="00313E0F" w:rsidP="00313E0F">
            <w:pPr>
              <w:widowControl w:val="0"/>
              <w:autoSpaceDE w:val="0"/>
              <w:autoSpaceDN w:val="0"/>
              <w:adjustRightInd w:val="0"/>
              <w:spacing w:after="0" w:line="240" w:lineRule="auto"/>
              <w:rPr>
                <w:rFonts w:eastAsia="Times New Roman" w:cs="Times New Roman"/>
                <w:color w:val="000000"/>
                <w:sz w:val="18"/>
                <w:szCs w:val="24"/>
                <w:lang w:val="fr-FR"/>
              </w:rPr>
            </w:pPr>
            <w:r w:rsidRPr="00167DBA">
              <w:rPr>
                <w:rFonts w:eastAsia="Times New Roman" w:cs="Times New Roman"/>
                <w:color w:val="000000"/>
                <w:sz w:val="18"/>
                <w:szCs w:val="24"/>
                <w:lang w:val="fr-FR"/>
              </w:rPr>
              <w:t>Évolution du personnel (formation</w:t>
            </w:r>
            <w:r w:rsidR="00040352">
              <w:rPr>
                <w:rFonts w:eastAsia="Times New Roman" w:cs="Times New Roman"/>
                <w:color w:val="000000"/>
                <w:sz w:val="18"/>
                <w:szCs w:val="24"/>
                <w:lang w:val="fr-FR"/>
              </w:rPr>
              <w:t xml:space="preserve"> </w:t>
            </w:r>
            <w:r w:rsidRPr="00167DBA">
              <w:rPr>
                <w:rFonts w:eastAsia="Times New Roman" w:cs="Times New Roman"/>
                <w:color w:val="000000"/>
                <w:sz w:val="18"/>
                <w:szCs w:val="24"/>
                <w:lang w:val="fr-FR"/>
              </w:rPr>
              <w:t>retrai</w:t>
            </w:r>
            <w:r>
              <w:rPr>
                <w:rFonts w:eastAsia="Times New Roman" w:cs="Times New Roman"/>
                <w:color w:val="000000"/>
                <w:sz w:val="18"/>
                <w:szCs w:val="24"/>
                <w:lang w:val="fr-FR"/>
              </w:rPr>
              <w:t>te</w:t>
            </w:r>
            <w:r w:rsidR="00040352">
              <w:rPr>
                <w:rFonts w:eastAsia="Times New Roman" w:cs="Times New Roman"/>
                <w:color w:val="000000"/>
                <w:sz w:val="18"/>
                <w:szCs w:val="24"/>
                <w:lang w:val="fr-FR"/>
              </w:rPr>
              <w:t xml:space="preserve"> </w:t>
            </w:r>
            <w:r w:rsidRPr="00167DBA">
              <w:rPr>
                <w:rFonts w:eastAsia="Times New Roman" w:cs="Times New Roman"/>
                <w:color w:val="000000"/>
                <w:sz w:val="18"/>
                <w:szCs w:val="24"/>
                <w:lang w:val="fr-FR"/>
              </w:rPr>
              <w:t>etc.)</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color w:val="000000"/>
                <w:sz w:val="18"/>
                <w:szCs w:val="18"/>
              </w:rPr>
            </w:pPr>
            <w:r w:rsidRPr="00EA110D">
              <w:rPr>
                <w:sz w:val="18"/>
                <w:szCs w:val="18"/>
              </w:rPr>
              <w:t>10</w:t>
            </w:r>
            <w:r>
              <w:rPr>
                <w:sz w:val="18"/>
                <w:szCs w:val="18"/>
              </w:rPr>
              <w:t xml:space="preserve"> </w:t>
            </w:r>
            <w:r w:rsidRPr="00EA110D">
              <w:rPr>
                <w:sz w:val="18"/>
                <w:szCs w:val="18"/>
              </w:rPr>
              <w:t xml:space="preserve">200 </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color w:val="000000"/>
                <w:sz w:val="18"/>
                <w:szCs w:val="18"/>
              </w:rPr>
            </w:pPr>
            <w:r w:rsidRPr="00EA110D">
              <w:rPr>
                <w:sz w:val="18"/>
                <w:szCs w:val="18"/>
              </w:rPr>
              <w:t>10</w:t>
            </w:r>
            <w:r>
              <w:rPr>
                <w:sz w:val="18"/>
                <w:szCs w:val="18"/>
              </w:rPr>
              <w:t xml:space="preserve"> </w:t>
            </w:r>
            <w:r w:rsidRPr="00EA110D">
              <w:rPr>
                <w:sz w:val="18"/>
                <w:szCs w:val="18"/>
              </w:rPr>
              <w:t xml:space="preserve">404 </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color w:val="000000"/>
                <w:sz w:val="18"/>
                <w:szCs w:val="18"/>
              </w:rPr>
            </w:pPr>
            <w:r w:rsidRPr="00EA110D">
              <w:rPr>
                <w:sz w:val="18"/>
                <w:szCs w:val="18"/>
              </w:rPr>
              <w:t>10</w:t>
            </w:r>
            <w:r>
              <w:rPr>
                <w:sz w:val="18"/>
                <w:szCs w:val="18"/>
              </w:rPr>
              <w:t xml:space="preserve"> </w:t>
            </w:r>
            <w:r w:rsidRPr="00EA110D">
              <w:rPr>
                <w:sz w:val="18"/>
                <w:szCs w:val="18"/>
              </w:rPr>
              <w:t xml:space="preserve">612 </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color w:val="000000"/>
                <w:sz w:val="18"/>
                <w:szCs w:val="18"/>
              </w:rPr>
            </w:pPr>
            <w:r w:rsidRPr="00EA110D">
              <w:rPr>
                <w:sz w:val="18"/>
                <w:szCs w:val="18"/>
              </w:rPr>
              <w:t>31</w:t>
            </w:r>
            <w:r>
              <w:rPr>
                <w:sz w:val="18"/>
                <w:szCs w:val="18"/>
              </w:rPr>
              <w:t xml:space="preserve"> </w:t>
            </w:r>
            <w:r w:rsidRPr="00EA110D">
              <w:rPr>
                <w:sz w:val="18"/>
                <w:szCs w:val="18"/>
              </w:rPr>
              <w:t xml:space="preserve">216 </w:t>
            </w:r>
          </w:p>
        </w:tc>
      </w:tr>
      <w:tr w:rsidR="00313E0F" w:rsidRPr="00A22B34" w:rsidTr="00446A09">
        <w:trPr>
          <w:trHeight w:val="358"/>
          <w:jc w:val="center"/>
        </w:trPr>
        <w:tc>
          <w:tcPr>
            <w:tcW w:w="0" w:type="auto"/>
            <w:tcBorders>
              <w:top w:val="nil"/>
              <w:left w:val="nil"/>
              <w:bottom w:val="nil"/>
              <w:right w:val="nil"/>
            </w:tcBorders>
            <w:shd w:val="clear" w:color="auto" w:fill="auto"/>
            <w:vAlign w:val="center"/>
            <w:hideMark/>
          </w:tcPr>
          <w:p w:rsidR="00313E0F" w:rsidRPr="00167DBA" w:rsidRDefault="00313E0F" w:rsidP="00313E0F">
            <w:pPr>
              <w:widowControl w:val="0"/>
              <w:autoSpaceDE w:val="0"/>
              <w:autoSpaceDN w:val="0"/>
              <w:adjustRightInd w:val="0"/>
              <w:spacing w:after="0" w:line="240" w:lineRule="auto"/>
              <w:rPr>
                <w:rFonts w:eastAsia="Times New Roman" w:cs="Times New Roman"/>
                <w:sz w:val="18"/>
                <w:szCs w:val="24"/>
                <w:lang w:val="fr-FR"/>
              </w:rPr>
            </w:pPr>
            <w:r w:rsidRPr="00167DBA">
              <w:rPr>
                <w:rFonts w:eastAsia="Times New Roman" w:cs="Times New Roman"/>
                <w:sz w:val="18"/>
                <w:szCs w:val="24"/>
                <w:lang w:val="fr-FR"/>
              </w:rPr>
              <w:t>Services de technologie de l’information (y compris UNV)</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71</w:t>
            </w:r>
            <w:r>
              <w:rPr>
                <w:sz w:val="18"/>
                <w:szCs w:val="18"/>
              </w:rPr>
              <w:t xml:space="preserve"> </w:t>
            </w:r>
            <w:r w:rsidRPr="00EA110D">
              <w:rPr>
                <w:sz w:val="18"/>
                <w:szCs w:val="18"/>
              </w:rPr>
              <w:t xml:space="preserve">400 </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72</w:t>
            </w:r>
            <w:r>
              <w:rPr>
                <w:sz w:val="18"/>
                <w:szCs w:val="18"/>
              </w:rPr>
              <w:t xml:space="preserve"> </w:t>
            </w:r>
            <w:r w:rsidRPr="00EA110D">
              <w:rPr>
                <w:sz w:val="18"/>
                <w:szCs w:val="18"/>
              </w:rPr>
              <w:t xml:space="preserve">828 </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74</w:t>
            </w:r>
            <w:r>
              <w:rPr>
                <w:sz w:val="18"/>
                <w:szCs w:val="18"/>
              </w:rPr>
              <w:t xml:space="preserve"> </w:t>
            </w:r>
            <w:r w:rsidRPr="00EA110D">
              <w:rPr>
                <w:sz w:val="18"/>
                <w:szCs w:val="18"/>
              </w:rPr>
              <w:t xml:space="preserve">285 </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218</w:t>
            </w:r>
            <w:r>
              <w:rPr>
                <w:sz w:val="18"/>
                <w:szCs w:val="18"/>
              </w:rPr>
              <w:t xml:space="preserve"> </w:t>
            </w:r>
            <w:r w:rsidRPr="00EA110D">
              <w:rPr>
                <w:sz w:val="18"/>
                <w:szCs w:val="18"/>
              </w:rPr>
              <w:t xml:space="preserve">513 </w:t>
            </w:r>
          </w:p>
        </w:tc>
      </w:tr>
      <w:tr w:rsidR="00313E0F" w:rsidRPr="00A22B34" w:rsidTr="00446A09">
        <w:trPr>
          <w:trHeight w:val="358"/>
          <w:jc w:val="center"/>
        </w:trPr>
        <w:tc>
          <w:tcPr>
            <w:tcW w:w="0" w:type="auto"/>
            <w:tcBorders>
              <w:top w:val="nil"/>
              <w:left w:val="nil"/>
              <w:bottom w:val="nil"/>
              <w:right w:val="nil"/>
            </w:tcBorders>
            <w:shd w:val="clear" w:color="auto" w:fill="auto"/>
            <w:vAlign w:val="center"/>
            <w:hideMark/>
          </w:tcPr>
          <w:p w:rsidR="00313E0F" w:rsidRPr="00827EC4" w:rsidRDefault="00313E0F" w:rsidP="00313E0F">
            <w:pPr>
              <w:widowControl w:val="0"/>
              <w:autoSpaceDE w:val="0"/>
              <w:autoSpaceDN w:val="0"/>
              <w:adjustRightInd w:val="0"/>
              <w:spacing w:after="0" w:line="240" w:lineRule="auto"/>
              <w:rPr>
                <w:rFonts w:eastAsia="Times New Roman" w:cs="Times New Roman"/>
                <w:sz w:val="18"/>
                <w:szCs w:val="24"/>
                <w:lang w:val="fr-FR"/>
              </w:rPr>
            </w:pPr>
            <w:r w:rsidRPr="00827EC4">
              <w:rPr>
                <w:rFonts w:eastAsia="Times New Roman" w:cs="Times New Roman"/>
                <w:sz w:val="18"/>
                <w:szCs w:val="24"/>
                <w:lang w:val="fr-FR"/>
              </w:rPr>
              <w:t>Services de bureautique</w:t>
            </w:r>
            <w:r>
              <w:rPr>
                <w:rFonts w:eastAsia="Times New Roman" w:cs="Times New Roman"/>
                <w:sz w:val="18"/>
                <w:szCs w:val="24"/>
                <w:lang w:val="fr-FR"/>
              </w:rPr>
              <w:t xml:space="preserve"> </w:t>
            </w:r>
            <w:r w:rsidRPr="00827EC4">
              <w:rPr>
                <w:rFonts w:eastAsia="Times New Roman" w:cs="Times New Roman"/>
                <w:sz w:val="18"/>
                <w:szCs w:val="24"/>
                <w:lang w:val="fr-FR"/>
              </w:rPr>
              <w:t>(location d’i</w:t>
            </w:r>
            <w:r>
              <w:rPr>
                <w:rFonts w:eastAsia="Times New Roman" w:cs="Times New Roman"/>
                <w:sz w:val="18"/>
                <w:szCs w:val="24"/>
                <w:lang w:val="fr-FR"/>
              </w:rPr>
              <w:t>mprimantes</w:t>
            </w:r>
            <w:r w:rsidR="00040352">
              <w:rPr>
                <w:rFonts w:eastAsia="Times New Roman" w:cs="Times New Roman"/>
                <w:sz w:val="18"/>
                <w:szCs w:val="24"/>
                <w:lang w:val="fr-FR"/>
              </w:rPr>
              <w:t xml:space="preserve"> </w:t>
            </w:r>
            <w:r>
              <w:rPr>
                <w:rFonts w:eastAsia="Times New Roman" w:cs="Times New Roman"/>
                <w:sz w:val="18"/>
                <w:szCs w:val="24"/>
                <w:lang w:val="fr-FR"/>
              </w:rPr>
              <w:t>hébergements e</w:t>
            </w:r>
            <w:r w:rsidRPr="00827EC4">
              <w:rPr>
                <w:rFonts w:eastAsia="Times New Roman" w:cs="Times New Roman"/>
                <w:sz w:val="18"/>
                <w:szCs w:val="24"/>
                <w:lang w:val="fr-FR"/>
              </w:rPr>
              <w:t>tc.)</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10</w:t>
            </w:r>
            <w:r>
              <w:rPr>
                <w:sz w:val="18"/>
                <w:szCs w:val="18"/>
              </w:rPr>
              <w:t xml:space="preserve"> </w:t>
            </w:r>
            <w:r w:rsidRPr="00EA110D">
              <w:rPr>
                <w:sz w:val="18"/>
                <w:szCs w:val="18"/>
              </w:rPr>
              <w:t xml:space="preserve">200 </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10</w:t>
            </w:r>
            <w:r>
              <w:rPr>
                <w:sz w:val="18"/>
                <w:szCs w:val="18"/>
              </w:rPr>
              <w:t xml:space="preserve"> </w:t>
            </w:r>
            <w:r w:rsidRPr="00EA110D">
              <w:rPr>
                <w:sz w:val="18"/>
                <w:szCs w:val="18"/>
              </w:rPr>
              <w:t xml:space="preserve">404 </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10</w:t>
            </w:r>
            <w:r>
              <w:rPr>
                <w:sz w:val="18"/>
                <w:szCs w:val="18"/>
              </w:rPr>
              <w:t xml:space="preserve"> </w:t>
            </w:r>
            <w:r w:rsidRPr="00EA110D">
              <w:rPr>
                <w:sz w:val="18"/>
                <w:szCs w:val="18"/>
              </w:rPr>
              <w:t xml:space="preserve">612 </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31</w:t>
            </w:r>
            <w:r>
              <w:rPr>
                <w:sz w:val="18"/>
                <w:szCs w:val="18"/>
              </w:rPr>
              <w:t xml:space="preserve"> </w:t>
            </w:r>
            <w:r w:rsidRPr="00EA110D">
              <w:rPr>
                <w:sz w:val="18"/>
                <w:szCs w:val="18"/>
              </w:rPr>
              <w:t xml:space="preserve">216 </w:t>
            </w:r>
          </w:p>
        </w:tc>
      </w:tr>
      <w:tr w:rsidR="00313E0F" w:rsidRPr="00A22B34" w:rsidTr="00446A09">
        <w:trPr>
          <w:trHeight w:val="358"/>
          <w:jc w:val="center"/>
        </w:trPr>
        <w:tc>
          <w:tcPr>
            <w:tcW w:w="0" w:type="auto"/>
            <w:tcBorders>
              <w:top w:val="nil"/>
              <w:left w:val="nil"/>
              <w:bottom w:val="nil"/>
              <w:right w:val="nil"/>
            </w:tcBorders>
            <w:shd w:val="clear" w:color="auto" w:fill="auto"/>
            <w:vAlign w:val="center"/>
            <w:hideMark/>
          </w:tcPr>
          <w:p w:rsidR="00313E0F" w:rsidRPr="00827EC4" w:rsidRDefault="00313E0F" w:rsidP="00313E0F">
            <w:pPr>
              <w:widowControl w:val="0"/>
              <w:autoSpaceDE w:val="0"/>
              <w:autoSpaceDN w:val="0"/>
              <w:adjustRightInd w:val="0"/>
              <w:spacing w:after="0" w:line="240" w:lineRule="auto"/>
              <w:rPr>
                <w:rFonts w:eastAsia="Times New Roman" w:cs="Times New Roman"/>
                <w:sz w:val="18"/>
                <w:szCs w:val="24"/>
                <w:lang w:val="fr-FR"/>
              </w:rPr>
            </w:pPr>
            <w:r w:rsidRPr="00827EC4">
              <w:rPr>
                <w:rFonts w:eastAsia="Times New Roman" w:cs="Times New Roman"/>
                <w:sz w:val="18"/>
                <w:szCs w:val="24"/>
                <w:lang w:val="fr-FR"/>
              </w:rPr>
              <w:t>Service de communication et courrier</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17</w:t>
            </w:r>
            <w:r>
              <w:rPr>
                <w:sz w:val="18"/>
                <w:szCs w:val="18"/>
              </w:rPr>
              <w:t xml:space="preserve"> </w:t>
            </w:r>
            <w:r w:rsidRPr="00EA110D">
              <w:rPr>
                <w:sz w:val="18"/>
                <w:szCs w:val="18"/>
              </w:rPr>
              <w:t xml:space="preserve">850 </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18</w:t>
            </w:r>
            <w:r>
              <w:rPr>
                <w:sz w:val="18"/>
                <w:szCs w:val="18"/>
              </w:rPr>
              <w:t xml:space="preserve"> </w:t>
            </w:r>
            <w:r w:rsidRPr="00EA110D">
              <w:rPr>
                <w:sz w:val="18"/>
                <w:szCs w:val="18"/>
              </w:rPr>
              <w:t xml:space="preserve">207 </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18</w:t>
            </w:r>
            <w:r>
              <w:rPr>
                <w:sz w:val="18"/>
                <w:szCs w:val="18"/>
              </w:rPr>
              <w:t xml:space="preserve"> </w:t>
            </w:r>
            <w:r w:rsidRPr="00EA110D">
              <w:rPr>
                <w:sz w:val="18"/>
                <w:szCs w:val="18"/>
              </w:rPr>
              <w:t xml:space="preserve">571 </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54</w:t>
            </w:r>
            <w:r>
              <w:rPr>
                <w:sz w:val="18"/>
                <w:szCs w:val="18"/>
              </w:rPr>
              <w:t xml:space="preserve"> </w:t>
            </w:r>
            <w:r w:rsidRPr="00EA110D">
              <w:rPr>
                <w:sz w:val="18"/>
                <w:szCs w:val="18"/>
              </w:rPr>
              <w:t xml:space="preserve">628 </w:t>
            </w:r>
          </w:p>
        </w:tc>
      </w:tr>
      <w:tr w:rsidR="00313E0F" w:rsidRPr="00A22B34" w:rsidTr="00446A09">
        <w:trPr>
          <w:trHeight w:val="358"/>
          <w:jc w:val="center"/>
        </w:trPr>
        <w:tc>
          <w:tcPr>
            <w:tcW w:w="0" w:type="auto"/>
            <w:tcBorders>
              <w:top w:val="nil"/>
              <w:left w:val="nil"/>
              <w:bottom w:val="nil"/>
              <w:right w:val="nil"/>
            </w:tcBorders>
            <w:shd w:val="clear" w:color="auto" w:fill="auto"/>
            <w:noWrap/>
            <w:vAlign w:val="center"/>
            <w:hideMark/>
          </w:tcPr>
          <w:p w:rsidR="00313E0F" w:rsidRPr="00A22B34" w:rsidRDefault="00313E0F" w:rsidP="00313E0F">
            <w:pPr>
              <w:widowControl w:val="0"/>
              <w:autoSpaceDE w:val="0"/>
              <w:autoSpaceDN w:val="0"/>
              <w:adjustRightInd w:val="0"/>
              <w:spacing w:after="0" w:line="240" w:lineRule="auto"/>
              <w:rPr>
                <w:rFonts w:eastAsia="Times New Roman" w:cs="Times New Roman"/>
                <w:sz w:val="18"/>
                <w:szCs w:val="24"/>
              </w:rPr>
            </w:pPr>
            <w:r>
              <w:rPr>
                <w:rFonts w:eastAsia="Times New Roman" w:cs="Times New Roman"/>
                <w:sz w:val="18"/>
                <w:szCs w:val="24"/>
              </w:rPr>
              <w:t>Divers</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3</w:t>
            </w:r>
            <w:r>
              <w:rPr>
                <w:sz w:val="18"/>
                <w:szCs w:val="18"/>
              </w:rPr>
              <w:t xml:space="preserve"> </w:t>
            </w:r>
            <w:r w:rsidRPr="00EA110D">
              <w:rPr>
                <w:sz w:val="18"/>
                <w:szCs w:val="18"/>
              </w:rPr>
              <w:t xml:space="preserve">813 </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3</w:t>
            </w:r>
            <w:r>
              <w:rPr>
                <w:sz w:val="18"/>
                <w:szCs w:val="18"/>
              </w:rPr>
              <w:t xml:space="preserve"> </w:t>
            </w:r>
            <w:r w:rsidRPr="00EA110D">
              <w:rPr>
                <w:sz w:val="18"/>
                <w:szCs w:val="18"/>
              </w:rPr>
              <w:t xml:space="preserve">889 </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3</w:t>
            </w:r>
            <w:r>
              <w:rPr>
                <w:sz w:val="18"/>
                <w:szCs w:val="18"/>
              </w:rPr>
              <w:t xml:space="preserve"> </w:t>
            </w:r>
            <w:r w:rsidRPr="00EA110D">
              <w:rPr>
                <w:sz w:val="18"/>
                <w:szCs w:val="18"/>
              </w:rPr>
              <w:t xml:space="preserve">967 </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11</w:t>
            </w:r>
            <w:r>
              <w:rPr>
                <w:sz w:val="18"/>
                <w:szCs w:val="18"/>
              </w:rPr>
              <w:t xml:space="preserve"> </w:t>
            </w:r>
            <w:r w:rsidRPr="00EA110D">
              <w:rPr>
                <w:sz w:val="18"/>
                <w:szCs w:val="18"/>
              </w:rPr>
              <w:t xml:space="preserve">669 </w:t>
            </w:r>
          </w:p>
        </w:tc>
      </w:tr>
      <w:tr w:rsidR="00313E0F" w:rsidRPr="00A22B34" w:rsidTr="00446A09">
        <w:trPr>
          <w:trHeight w:val="358"/>
          <w:jc w:val="center"/>
        </w:trPr>
        <w:tc>
          <w:tcPr>
            <w:tcW w:w="0" w:type="auto"/>
            <w:tcBorders>
              <w:top w:val="single" w:sz="4" w:space="0" w:color="auto"/>
              <w:left w:val="nil"/>
              <w:bottom w:val="single" w:sz="4" w:space="0" w:color="auto"/>
              <w:right w:val="nil"/>
            </w:tcBorders>
            <w:shd w:val="clear" w:color="auto" w:fill="auto"/>
            <w:noWrap/>
            <w:vAlign w:val="center"/>
            <w:hideMark/>
          </w:tcPr>
          <w:p w:rsidR="00313E0F" w:rsidRPr="00A22B34" w:rsidRDefault="00313E0F" w:rsidP="00313E0F">
            <w:pPr>
              <w:widowControl w:val="0"/>
              <w:autoSpaceDE w:val="0"/>
              <w:autoSpaceDN w:val="0"/>
              <w:adjustRightInd w:val="0"/>
              <w:spacing w:after="0" w:line="240" w:lineRule="auto"/>
              <w:rPr>
                <w:rFonts w:eastAsia="Times New Roman" w:cs="Times New Roman"/>
                <w:b/>
                <w:sz w:val="18"/>
                <w:szCs w:val="24"/>
              </w:rPr>
            </w:pPr>
            <w:r>
              <w:rPr>
                <w:rFonts w:eastAsia="Times New Roman" w:cs="Times New Roman"/>
                <w:b/>
                <w:sz w:val="18"/>
                <w:szCs w:val="24"/>
              </w:rPr>
              <w:t>Sous-total</w:t>
            </w:r>
          </w:p>
        </w:tc>
        <w:tc>
          <w:tcPr>
            <w:tcW w:w="0" w:type="auto"/>
            <w:tcBorders>
              <w:top w:val="single" w:sz="4" w:space="0" w:color="auto"/>
              <w:left w:val="nil"/>
              <w:bottom w:val="single" w:sz="4" w:space="0" w:color="auto"/>
              <w:right w:val="nil"/>
            </w:tcBorders>
            <w:shd w:val="clear" w:color="auto" w:fill="auto"/>
            <w:noWrap/>
            <w:vAlign w:val="center"/>
            <w:hideMark/>
          </w:tcPr>
          <w:p w:rsidR="00313E0F" w:rsidRPr="001F7EA0" w:rsidRDefault="00313E0F" w:rsidP="00313E0F">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120</w:t>
            </w:r>
            <w:r>
              <w:rPr>
                <w:b/>
                <w:sz w:val="18"/>
                <w:szCs w:val="18"/>
              </w:rPr>
              <w:t xml:space="preserve"> </w:t>
            </w:r>
            <w:r w:rsidRPr="001F7EA0">
              <w:rPr>
                <w:b/>
                <w:sz w:val="18"/>
                <w:szCs w:val="18"/>
              </w:rPr>
              <w:t xml:space="preserve">093 </w:t>
            </w:r>
          </w:p>
        </w:tc>
        <w:tc>
          <w:tcPr>
            <w:tcW w:w="0" w:type="auto"/>
            <w:tcBorders>
              <w:top w:val="single" w:sz="4" w:space="0" w:color="auto"/>
              <w:left w:val="nil"/>
              <w:bottom w:val="single" w:sz="4" w:space="0" w:color="auto"/>
              <w:right w:val="nil"/>
            </w:tcBorders>
            <w:shd w:val="clear" w:color="auto" w:fill="auto"/>
            <w:noWrap/>
            <w:vAlign w:val="center"/>
            <w:hideMark/>
          </w:tcPr>
          <w:p w:rsidR="00313E0F" w:rsidRPr="001F7EA0" w:rsidRDefault="00313E0F" w:rsidP="00313E0F">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122</w:t>
            </w:r>
            <w:r>
              <w:rPr>
                <w:b/>
                <w:sz w:val="18"/>
                <w:szCs w:val="18"/>
              </w:rPr>
              <w:t xml:space="preserve"> </w:t>
            </w:r>
            <w:r w:rsidRPr="001F7EA0">
              <w:rPr>
                <w:b/>
                <w:sz w:val="18"/>
                <w:szCs w:val="18"/>
              </w:rPr>
              <w:t xml:space="preserve">495 </w:t>
            </w:r>
          </w:p>
        </w:tc>
        <w:tc>
          <w:tcPr>
            <w:tcW w:w="0" w:type="auto"/>
            <w:tcBorders>
              <w:top w:val="single" w:sz="4" w:space="0" w:color="auto"/>
              <w:left w:val="nil"/>
              <w:bottom w:val="single" w:sz="4" w:space="0" w:color="auto"/>
              <w:right w:val="nil"/>
            </w:tcBorders>
            <w:shd w:val="clear" w:color="auto" w:fill="auto"/>
            <w:noWrap/>
            <w:vAlign w:val="center"/>
            <w:hideMark/>
          </w:tcPr>
          <w:p w:rsidR="00313E0F" w:rsidRPr="001F7EA0" w:rsidRDefault="00313E0F" w:rsidP="00313E0F">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124</w:t>
            </w:r>
            <w:r>
              <w:rPr>
                <w:b/>
                <w:sz w:val="18"/>
                <w:szCs w:val="18"/>
              </w:rPr>
              <w:t xml:space="preserve"> </w:t>
            </w:r>
            <w:r w:rsidRPr="001F7EA0">
              <w:rPr>
                <w:b/>
                <w:sz w:val="18"/>
                <w:szCs w:val="18"/>
              </w:rPr>
              <w:t xml:space="preserve">945 </w:t>
            </w:r>
          </w:p>
        </w:tc>
        <w:tc>
          <w:tcPr>
            <w:tcW w:w="0" w:type="auto"/>
            <w:tcBorders>
              <w:top w:val="single" w:sz="4" w:space="0" w:color="auto"/>
              <w:left w:val="nil"/>
              <w:bottom w:val="single" w:sz="4" w:space="0" w:color="auto"/>
              <w:right w:val="nil"/>
            </w:tcBorders>
            <w:shd w:val="clear" w:color="auto" w:fill="auto"/>
            <w:noWrap/>
            <w:vAlign w:val="center"/>
            <w:hideMark/>
          </w:tcPr>
          <w:p w:rsidR="00313E0F" w:rsidRPr="001F7EA0" w:rsidRDefault="00313E0F" w:rsidP="00313E0F">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367</w:t>
            </w:r>
            <w:r>
              <w:rPr>
                <w:b/>
                <w:sz w:val="18"/>
                <w:szCs w:val="18"/>
              </w:rPr>
              <w:t xml:space="preserve"> </w:t>
            </w:r>
            <w:r w:rsidRPr="001F7EA0">
              <w:rPr>
                <w:b/>
                <w:sz w:val="18"/>
                <w:szCs w:val="18"/>
              </w:rPr>
              <w:t xml:space="preserve">532 </w:t>
            </w:r>
          </w:p>
        </w:tc>
      </w:tr>
      <w:tr w:rsidR="009C0FBD" w:rsidRPr="00A22B34" w:rsidTr="00446A09">
        <w:trPr>
          <w:trHeight w:val="358"/>
          <w:jc w:val="center"/>
        </w:trPr>
        <w:tc>
          <w:tcPr>
            <w:tcW w:w="0" w:type="auto"/>
            <w:tcBorders>
              <w:top w:val="nil"/>
              <w:left w:val="nil"/>
              <w:bottom w:val="nil"/>
              <w:right w:val="nil"/>
            </w:tcBorders>
            <w:shd w:val="clear" w:color="auto" w:fill="auto"/>
            <w:noWrap/>
            <w:vAlign w:val="center"/>
            <w:hideMark/>
          </w:tcPr>
          <w:p w:rsidR="00446A09" w:rsidRPr="00A22B34" w:rsidRDefault="00827EC4" w:rsidP="00446A09">
            <w:pPr>
              <w:widowControl w:val="0"/>
              <w:autoSpaceDE w:val="0"/>
              <w:autoSpaceDN w:val="0"/>
              <w:adjustRightInd w:val="0"/>
              <w:spacing w:after="0" w:line="240" w:lineRule="auto"/>
              <w:rPr>
                <w:rFonts w:eastAsia="Times New Roman" w:cs="Times New Roman"/>
                <w:b/>
                <w:sz w:val="18"/>
                <w:szCs w:val="24"/>
              </w:rPr>
            </w:pPr>
            <w:r>
              <w:rPr>
                <w:rFonts w:eastAsia="Times New Roman" w:cs="Times New Roman"/>
                <w:b/>
                <w:sz w:val="18"/>
                <w:szCs w:val="24"/>
              </w:rPr>
              <w:t>Fournitures</w:t>
            </w:r>
          </w:p>
        </w:tc>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sz w:val="18"/>
                <w:szCs w:val="24"/>
              </w:rPr>
            </w:pPr>
          </w:p>
        </w:tc>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sz w:val="18"/>
                <w:szCs w:val="24"/>
              </w:rPr>
            </w:pPr>
          </w:p>
        </w:tc>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sz w:val="18"/>
                <w:szCs w:val="24"/>
              </w:rPr>
            </w:pPr>
          </w:p>
        </w:tc>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sz w:val="18"/>
                <w:szCs w:val="24"/>
              </w:rPr>
            </w:pPr>
          </w:p>
        </w:tc>
      </w:tr>
      <w:tr w:rsidR="00313E0F" w:rsidRPr="00A22B34" w:rsidTr="00446A09">
        <w:trPr>
          <w:trHeight w:val="358"/>
          <w:jc w:val="center"/>
        </w:trPr>
        <w:tc>
          <w:tcPr>
            <w:tcW w:w="0" w:type="auto"/>
            <w:tcBorders>
              <w:top w:val="nil"/>
              <w:left w:val="nil"/>
              <w:bottom w:val="nil"/>
              <w:right w:val="nil"/>
            </w:tcBorders>
            <w:shd w:val="clear" w:color="auto" w:fill="auto"/>
            <w:vAlign w:val="center"/>
            <w:hideMark/>
          </w:tcPr>
          <w:p w:rsidR="00313E0F" w:rsidRPr="00A22B34" w:rsidRDefault="00313E0F" w:rsidP="00313E0F">
            <w:pPr>
              <w:widowControl w:val="0"/>
              <w:autoSpaceDE w:val="0"/>
              <w:autoSpaceDN w:val="0"/>
              <w:adjustRightInd w:val="0"/>
              <w:spacing w:after="0" w:line="240" w:lineRule="auto"/>
              <w:rPr>
                <w:rFonts w:eastAsia="Times New Roman" w:cs="Times New Roman"/>
                <w:sz w:val="18"/>
                <w:szCs w:val="24"/>
              </w:rPr>
            </w:pPr>
            <w:r>
              <w:rPr>
                <w:rFonts w:eastAsia="Times New Roman" w:cs="Times New Roman"/>
                <w:sz w:val="18"/>
                <w:szCs w:val="24"/>
              </w:rPr>
              <w:t>Fournitures de bureau</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5</w:t>
            </w:r>
            <w:r>
              <w:rPr>
                <w:sz w:val="18"/>
                <w:szCs w:val="18"/>
              </w:rPr>
              <w:t xml:space="preserve"> </w:t>
            </w:r>
            <w:r w:rsidRPr="00EA110D">
              <w:rPr>
                <w:sz w:val="18"/>
                <w:szCs w:val="18"/>
              </w:rPr>
              <w:t xml:space="preserve">916 </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6</w:t>
            </w:r>
            <w:r>
              <w:rPr>
                <w:sz w:val="18"/>
                <w:szCs w:val="18"/>
              </w:rPr>
              <w:t xml:space="preserve"> </w:t>
            </w:r>
            <w:r w:rsidRPr="00EA110D">
              <w:rPr>
                <w:sz w:val="18"/>
                <w:szCs w:val="18"/>
              </w:rPr>
              <w:t xml:space="preserve">034 </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6</w:t>
            </w:r>
            <w:r>
              <w:rPr>
                <w:sz w:val="18"/>
                <w:szCs w:val="18"/>
              </w:rPr>
              <w:t xml:space="preserve"> </w:t>
            </w:r>
            <w:r w:rsidRPr="00EA110D">
              <w:rPr>
                <w:sz w:val="18"/>
                <w:szCs w:val="18"/>
              </w:rPr>
              <w:t xml:space="preserve">155 </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18</w:t>
            </w:r>
            <w:r>
              <w:rPr>
                <w:sz w:val="18"/>
                <w:szCs w:val="18"/>
              </w:rPr>
              <w:t xml:space="preserve"> </w:t>
            </w:r>
            <w:r w:rsidRPr="00EA110D">
              <w:rPr>
                <w:sz w:val="18"/>
                <w:szCs w:val="18"/>
              </w:rPr>
              <w:t xml:space="preserve">105 </w:t>
            </w:r>
          </w:p>
        </w:tc>
      </w:tr>
      <w:tr w:rsidR="00313E0F" w:rsidRPr="00A22B34" w:rsidTr="00446A09">
        <w:trPr>
          <w:trHeight w:val="358"/>
          <w:jc w:val="center"/>
        </w:trPr>
        <w:tc>
          <w:tcPr>
            <w:tcW w:w="0" w:type="auto"/>
            <w:tcBorders>
              <w:top w:val="single" w:sz="4" w:space="0" w:color="auto"/>
              <w:left w:val="nil"/>
              <w:bottom w:val="single" w:sz="4" w:space="0" w:color="auto"/>
              <w:right w:val="nil"/>
            </w:tcBorders>
            <w:shd w:val="clear" w:color="auto" w:fill="auto"/>
            <w:vAlign w:val="center"/>
            <w:hideMark/>
          </w:tcPr>
          <w:p w:rsidR="00313E0F" w:rsidRPr="00A22B34" w:rsidRDefault="00313E0F" w:rsidP="00313E0F">
            <w:pPr>
              <w:widowControl w:val="0"/>
              <w:autoSpaceDE w:val="0"/>
              <w:autoSpaceDN w:val="0"/>
              <w:adjustRightInd w:val="0"/>
              <w:spacing w:after="0" w:line="240" w:lineRule="auto"/>
              <w:rPr>
                <w:rFonts w:eastAsia="Times New Roman" w:cs="Times New Roman"/>
                <w:b/>
                <w:sz w:val="18"/>
                <w:szCs w:val="24"/>
              </w:rPr>
            </w:pPr>
            <w:r>
              <w:rPr>
                <w:rFonts w:eastAsia="Times New Roman" w:cs="Times New Roman"/>
                <w:b/>
                <w:sz w:val="18"/>
                <w:szCs w:val="24"/>
              </w:rPr>
              <w:t>Sous-total</w:t>
            </w:r>
          </w:p>
        </w:tc>
        <w:tc>
          <w:tcPr>
            <w:tcW w:w="0" w:type="auto"/>
            <w:tcBorders>
              <w:top w:val="single" w:sz="4" w:space="0" w:color="auto"/>
              <w:left w:val="nil"/>
              <w:bottom w:val="single" w:sz="4" w:space="0" w:color="auto"/>
              <w:right w:val="nil"/>
            </w:tcBorders>
            <w:shd w:val="clear" w:color="auto" w:fill="auto"/>
            <w:noWrap/>
            <w:vAlign w:val="center"/>
            <w:hideMark/>
          </w:tcPr>
          <w:p w:rsidR="00313E0F" w:rsidRPr="001F7EA0" w:rsidRDefault="00313E0F" w:rsidP="00313E0F">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5</w:t>
            </w:r>
            <w:r>
              <w:rPr>
                <w:b/>
                <w:sz w:val="18"/>
                <w:szCs w:val="18"/>
              </w:rPr>
              <w:t xml:space="preserve"> </w:t>
            </w:r>
            <w:r w:rsidRPr="001F7EA0">
              <w:rPr>
                <w:b/>
                <w:sz w:val="18"/>
                <w:szCs w:val="18"/>
              </w:rPr>
              <w:t xml:space="preserve">916 </w:t>
            </w:r>
          </w:p>
        </w:tc>
        <w:tc>
          <w:tcPr>
            <w:tcW w:w="0" w:type="auto"/>
            <w:tcBorders>
              <w:top w:val="single" w:sz="4" w:space="0" w:color="auto"/>
              <w:left w:val="nil"/>
              <w:bottom w:val="single" w:sz="4" w:space="0" w:color="auto"/>
              <w:right w:val="nil"/>
            </w:tcBorders>
            <w:shd w:val="clear" w:color="auto" w:fill="auto"/>
            <w:noWrap/>
            <w:vAlign w:val="center"/>
            <w:hideMark/>
          </w:tcPr>
          <w:p w:rsidR="00313E0F" w:rsidRPr="001F7EA0" w:rsidRDefault="00313E0F" w:rsidP="00313E0F">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6</w:t>
            </w:r>
            <w:r>
              <w:rPr>
                <w:b/>
                <w:sz w:val="18"/>
                <w:szCs w:val="18"/>
              </w:rPr>
              <w:t xml:space="preserve"> </w:t>
            </w:r>
            <w:r w:rsidRPr="001F7EA0">
              <w:rPr>
                <w:b/>
                <w:sz w:val="18"/>
                <w:szCs w:val="18"/>
              </w:rPr>
              <w:t xml:space="preserve">034 </w:t>
            </w:r>
          </w:p>
        </w:tc>
        <w:tc>
          <w:tcPr>
            <w:tcW w:w="0" w:type="auto"/>
            <w:tcBorders>
              <w:top w:val="single" w:sz="4" w:space="0" w:color="auto"/>
              <w:left w:val="nil"/>
              <w:bottom w:val="single" w:sz="4" w:space="0" w:color="auto"/>
              <w:right w:val="nil"/>
            </w:tcBorders>
            <w:shd w:val="clear" w:color="auto" w:fill="auto"/>
            <w:noWrap/>
            <w:vAlign w:val="center"/>
            <w:hideMark/>
          </w:tcPr>
          <w:p w:rsidR="00313E0F" w:rsidRPr="001F7EA0" w:rsidRDefault="00313E0F" w:rsidP="00313E0F">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6</w:t>
            </w:r>
            <w:r>
              <w:rPr>
                <w:b/>
                <w:sz w:val="18"/>
                <w:szCs w:val="18"/>
              </w:rPr>
              <w:t xml:space="preserve"> </w:t>
            </w:r>
            <w:r w:rsidRPr="001F7EA0">
              <w:rPr>
                <w:b/>
                <w:sz w:val="18"/>
                <w:szCs w:val="18"/>
              </w:rPr>
              <w:t xml:space="preserve">155 </w:t>
            </w:r>
          </w:p>
        </w:tc>
        <w:tc>
          <w:tcPr>
            <w:tcW w:w="0" w:type="auto"/>
            <w:tcBorders>
              <w:top w:val="single" w:sz="4" w:space="0" w:color="auto"/>
              <w:left w:val="nil"/>
              <w:bottom w:val="single" w:sz="4" w:space="0" w:color="auto"/>
              <w:right w:val="nil"/>
            </w:tcBorders>
            <w:shd w:val="clear" w:color="auto" w:fill="auto"/>
            <w:noWrap/>
            <w:vAlign w:val="center"/>
            <w:hideMark/>
          </w:tcPr>
          <w:p w:rsidR="00313E0F" w:rsidRPr="001F7EA0" w:rsidRDefault="00313E0F" w:rsidP="00313E0F">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18</w:t>
            </w:r>
            <w:r>
              <w:rPr>
                <w:b/>
                <w:sz w:val="18"/>
                <w:szCs w:val="18"/>
              </w:rPr>
              <w:t xml:space="preserve"> </w:t>
            </w:r>
            <w:r w:rsidRPr="001F7EA0">
              <w:rPr>
                <w:b/>
                <w:sz w:val="18"/>
                <w:szCs w:val="18"/>
              </w:rPr>
              <w:t xml:space="preserve">105 </w:t>
            </w:r>
          </w:p>
        </w:tc>
      </w:tr>
      <w:tr w:rsidR="009C0FBD" w:rsidRPr="00A22B34" w:rsidTr="00446A09">
        <w:trPr>
          <w:trHeight w:val="358"/>
          <w:jc w:val="center"/>
        </w:trPr>
        <w:tc>
          <w:tcPr>
            <w:tcW w:w="0" w:type="auto"/>
            <w:tcBorders>
              <w:top w:val="nil"/>
              <w:left w:val="nil"/>
              <w:bottom w:val="nil"/>
              <w:right w:val="nil"/>
            </w:tcBorders>
            <w:shd w:val="clear" w:color="auto" w:fill="auto"/>
            <w:noWrap/>
            <w:vAlign w:val="center"/>
            <w:hideMark/>
          </w:tcPr>
          <w:p w:rsidR="00446A09" w:rsidRPr="00A22B34" w:rsidRDefault="00827EC4" w:rsidP="00446A09">
            <w:pPr>
              <w:widowControl w:val="0"/>
              <w:autoSpaceDE w:val="0"/>
              <w:autoSpaceDN w:val="0"/>
              <w:adjustRightInd w:val="0"/>
              <w:spacing w:after="0" w:line="240" w:lineRule="auto"/>
              <w:rPr>
                <w:rFonts w:eastAsia="Times New Roman" w:cs="Times New Roman"/>
                <w:b/>
                <w:sz w:val="18"/>
                <w:szCs w:val="24"/>
              </w:rPr>
            </w:pPr>
            <w:r>
              <w:rPr>
                <w:rFonts w:eastAsia="Times New Roman" w:cs="Times New Roman"/>
                <w:b/>
                <w:sz w:val="18"/>
                <w:szCs w:val="24"/>
              </w:rPr>
              <w:t>É</w:t>
            </w:r>
            <w:r w:rsidR="00446A09" w:rsidRPr="00A22B34">
              <w:rPr>
                <w:rFonts w:eastAsia="Times New Roman" w:cs="Times New Roman"/>
                <w:b/>
                <w:sz w:val="18"/>
                <w:szCs w:val="24"/>
              </w:rPr>
              <w:t>quip</w:t>
            </w:r>
            <w:r>
              <w:rPr>
                <w:rFonts w:eastAsia="Times New Roman" w:cs="Times New Roman"/>
                <w:b/>
                <w:sz w:val="18"/>
                <w:szCs w:val="24"/>
              </w:rPr>
              <w:t>e</w:t>
            </w:r>
            <w:r w:rsidR="00446A09" w:rsidRPr="00A22B34">
              <w:rPr>
                <w:rFonts w:eastAsia="Times New Roman" w:cs="Times New Roman"/>
                <w:b/>
                <w:sz w:val="18"/>
                <w:szCs w:val="24"/>
              </w:rPr>
              <w:t>ment</w:t>
            </w:r>
          </w:p>
        </w:tc>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sz w:val="18"/>
                <w:szCs w:val="24"/>
              </w:rPr>
            </w:pPr>
          </w:p>
        </w:tc>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sz w:val="18"/>
                <w:szCs w:val="24"/>
              </w:rPr>
            </w:pPr>
          </w:p>
        </w:tc>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sz w:val="18"/>
                <w:szCs w:val="24"/>
              </w:rPr>
            </w:pPr>
          </w:p>
        </w:tc>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sz w:val="18"/>
                <w:szCs w:val="24"/>
              </w:rPr>
            </w:pPr>
          </w:p>
        </w:tc>
      </w:tr>
      <w:tr w:rsidR="00313E0F" w:rsidRPr="00A22B34" w:rsidTr="00446A09">
        <w:trPr>
          <w:trHeight w:val="358"/>
          <w:jc w:val="center"/>
        </w:trPr>
        <w:tc>
          <w:tcPr>
            <w:tcW w:w="0" w:type="auto"/>
            <w:tcBorders>
              <w:top w:val="nil"/>
              <w:left w:val="nil"/>
              <w:bottom w:val="nil"/>
              <w:right w:val="nil"/>
            </w:tcBorders>
            <w:shd w:val="clear" w:color="auto" w:fill="auto"/>
            <w:vAlign w:val="center"/>
            <w:hideMark/>
          </w:tcPr>
          <w:p w:rsidR="00313E0F" w:rsidRPr="00A22B34" w:rsidRDefault="00313E0F" w:rsidP="00313E0F">
            <w:pPr>
              <w:widowControl w:val="0"/>
              <w:autoSpaceDE w:val="0"/>
              <w:autoSpaceDN w:val="0"/>
              <w:adjustRightInd w:val="0"/>
              <w:spacing w:after="0" w:line="240" w:lineRule="auto"/>
              <w:rPr>
                <w:rFonts w:eastAsia="Times New Roman" w:cs="Times New Roman"/>
                <w:sz w:val="18"/>
                <w:szCs w:val="24"/>
              </w:rPr>
            </w:pPr>
            <w:r>
              <w:rPr>
                <w:rFonts w:eastAsia="Times New Roman" w:cs="Times New Roman"/>
                <w:sz w:val="18"/>
                <w:szCs w:val="24"/>
              </w:rPr>
              <w:t>É</w:t>
            </w:r>
            <w:r w:rsidRPr="00A22B34">
              <w:rPr>
                <w:rFonts w:eastAsia="Times New Roman" w:cs="Times New Roman"/>
                <w:sz w:val="18"/>
                <w:szCs w:val="24"/>
              </w:rPr>
              <w:t>quip</w:t>
            </w:r>
            <w:r>
              <w:rPr>
                <w:rFonts w:eastAsia="Times New Roman" w:cs="Times New Roman"/>
                <w:sz w:val="18"/>
                <w:szCs w:val="24"/>
              </w:rPr>
              <w:t>e</w:t>
            </w:r>
            <w:r w:rsidRPr="00A22B34">
              <w:rPr>
                <w:rFonts w:eastAsia="Times New Roman" w:cs="Times New Roman"/>
                <w:sz w:val="18"/>
                <w:szCs w:val="24"/>
              </w:rPr>
              <w:t>ment</w:t>
            </w:r>
            <w:r>
              <w:rPr>
                <w:rFonts w:eastAsia="Times New Roman" w:cs="Times New Roman"/>
                <w:sz w:val="18"/>
                <w:szCs w:val="24"/>
              </w:rPr>
              <w:t xml:space="preserve"> non durable</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10</w:t>
            </w:r>
            <w:r>
              <w:rPr>
                <w:sz w:val="18"/>
                <w:szCs w:val="18"/>
              </w:rPr>
              <w:t xml:space="preserve"> </w:t>
            </w:r>
            <w:r w:rsidRPr="00EA110D">
              <w:rPr>
                <w:sz w:val="18"/>
                <w:szCs w:val="18"/>
              </w:rPr>
              <w:t xml:space="preserve">710 </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10</w:t>
            </w:r>
            <w:r>
              <w:rPr>
                <w:sz w:val="18"/>
                <w:szCs w:val="18"/>
              </w:rPr>
              <w:t xml:space="preserve"> </w:t>
            </w:r>
            <w:r w:rsidRPr="00EA110D">
              <w:rPr>
                <w:sz w:val="18"/>
                <w:szCs w:val="18"/>
              </w:rPr>
              <w:t xml:space="preserve">924 </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11</w:t>
            </w:r>
            <w:r>
              <w:rPr>
                <w:sz w:val="18"/>
                <w:szCs w:val="18"/>
              </w:rPr>
              <w:t xml:space="preserve"> </w:t>
            </w:r>
            <w:r w:rsidRPr="00EA110D">
              <w:rPr>
                <w:sz w:val="18"/>
                <w:szCs w:val="18"/>
              </w:rPr>
              <w:t xml:space="preserve">143 </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32</w:t>
            </w:r>
            <w:r>
              <w:rPr>
                <w:sz w:val="18"/>
                <w:szCs w:val="18"/>
              </w:rPr>
              <w:t xml:space="preserve"> </w:t>
            </w:r>
            <w:r w:rsidRPr="00EA110D">
              <w:rPr>
                <w:sz w:val="18"/>
                <w:szCs w:val="18"/>
              </w:rPr>
              <w:t xml:space="preserve">777 </w:t>
            </w:r>
          </w:p>
        </w:tc>
      </w:tr>
      <w:tr w:rsidR="00313E0F" w:rsidRPr="00A22B34" w:rsidTr="00446A09">
        <w:trPr>
          <w:trHeight w:val="358"/>
          <w:jc w:val="center"/>
        </w:trPr>
        <w:tc>
          <w:tcPr>
            <w:tcW w:w="0" w:type="auto"/>
            <w:tcBorders>
              <w:top w:val="single" w:sz="4" w:space="0" w:color="auto"/>
              <w:left w:val="nil"/>
              <w:bottom w:val="single" w:sz="4" w:space="0" w:color="auto"/>
              <w:right w:val="nil"/>
            </w:tcBorders>
            <w:shd w:val="clear" w:color="auto" w:fill="auto"/>
            <w:vAlign w:val="center"/>
            <w:hideMark/>
          </w:tcPr>
          <w:p w:rsidR="00313E0F" w:rsidRPr="00A22B34" w:rsidRDefault="00313E0F" w:rsidP="00313E0F">
            <w:pPr>
              <w:widowControl w:val="0"/>
              <w:autoSpaceDE w:val="0"/>
              <w:autoSpaceDN w:val="0"/>
              <w:adjustRightInd w:val="0"/>
              <w:spacing w:after="0" w:line="240" w:lineRule="auto"/>
              <w:rPr>
                <w:rFonts w:eastAsia="Times New Roman" w:cs="Times New Roman"/>
                <w:b/>
                <w:sz w:val="18"/>
                <w:szCs w:val="24"/>
              </w:rPr>
            </w:pPr>
            <w:r>
              <w:rPr>
                <w:rFonts w:eastAsia="Times New Roman" w:cs="Times New Roman"/>
                <w:b/>
                <w:sz w:val="18"/>
                <w:szCs w:val="24"/>
              </w:rPr>
              <w:t>Sous-total</w:t>
            </w:r>
          </w:p>
        </w:tc>
        <w:tc>
          <w:tcPr>
            <w:tcW w:w="0" w:type="auto"/>
            <w:tcBorders>
              <w:top w:val="single" w:sz="4" w:space="0" w:color="auto"/>
              <w:left w:val="nil"/>
              <w:bottom w:val="single" w:sz="4" w:space="0" w:color="auto"/>
              <w:right w:val="nil"/>
            </w:tcBorders>
            <w:shd w:val="clear" w:color="auto" w:fill="auto"/>
            <w:noWrap/>
            <w:vAlign w:val="center"/>
            <w:hideMark/>
          </w:tcPr>
          <w:p w:rsidR="00313E0F" w:rsidRPr="001F7EA0" w:rsidRDefault="00313E0F" w:rsidP="00313E0F">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10</w:t>
            </w:r>
            <w:r>
              <w:rPr>
                <w:b/>
                <w:sz w:val="18"/>
                <w:szCs w:val="18"/>
              </w:rPr>
              <w:t xml:space="preserve"> </w:t>
            </w:r>
            <w:r w:rsidRPr="001F7EA0">
              <w:rPr>
                <w:b/>
                <w:sz w:val="18"/>
                <w:szCs w:val="18"/>
              </w:rPr>
              <w:t xml:space="preserve">710 </w:t>
            </w:r>
          </w:p>
        </w:tc>
        <w:tc>
          <w:tcPr>
            <w:tcW w:w="0" w:type="auto"/>
            <w:tcBorders>
              <w:top w:val="single" w:sz="4" w:space="0" w:color="auto"/>
              <w:left w:val="nil"/>
              <w:bottom w:val="single" w:sz="4" w:space="0" w:color="auto"/>
              <w:right w:val="nil"/>
            </w:tcBorders>
            <w:shd w:val="clear" w:color="auto" w:fill="auto"/>
            <w:noWrap/>
            <w:vAlign w:val="center"/>
            <w:hideMark/>
          </w:tcPr>
          <w:p w:rsidR="00313E0F" w:rsidRPr="001F7EA0" w:rsidRDefault="00313E0F" w:rsidP="00313E0F">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10</w:t>
            </w:r>
            <w:r>
              <w:rPr>
                <w:b/>
                <w:sz w:val="18"/>
                <w:szCs w:val="18"/>
              </w:rPr>
              <w:t xml:space="preserve"> </w:t>
            </w:r>
            <w:r w:rsidRPr="001F7EA0">
              <w:rPr>
                <w:b/>
                <w:sz w:val="18"/>
                <w:szCs w:val="18"/>
              </w:rPr>
              <w:t xml:space="preserve">924 </w:t>
            </w:r>
          </w:p>
        </w:tc>
        <w:tc>
          <w:tcPr>
            <w:tcW w:w="0" w:type="auto"/>
            <w:tcBorders>
              <w:top w:val="single" w:sz="4" w:space="0" w:color="auto"/>
              <w:left w:val="nil"/>
              <w:bottom w:val="single" w:sz="4" w:space="0" w:color="auto"/>
              <w:right w:val="nil"/>
            </w:tcBorders>
            <w:shd w:val="clear" w:color="auto" w:fill="auto"/>
            <w:noWrap/>
            <w:vAlign w:val="center"/>
            <w:hideMark/>
          </w:tcPr>
          <w:p w:rsidR="00313E0F" w:rsidRPr="001F7EA0" w:rsidRDefault="00313E0F" w:rsidP="00313E0F">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11</w:t>
            </w:r>
            <w:r>
              <w:rPr>
                <w:b/>
                <w:sz w:val="18"/>
                <w:szCs w:val="18"/>
              </w:rPr>
              <w:t xml:space="preserve"> </w:t>
            </w:r>
            <w:r w:rsidRPr="001F7EA0">
              <w:rPr>
                <w:b/>
                <w:sz w:val="18"/>
                <w:szCs w:val="18"/>
              </w:rPr>
              <w:t xml:space="preserve">143 </w:t>
            </w:r>
          </w:p>
        </w:tc>
        <w:tc>
          <w:tcPr>
            <w:tcW w:w="0" w:type="auto"/>
            <w:tcBorders>
              <w:top w:val="single" w:sz="4" w:space="0" w:color="auto"/>
              <w:left w:val="nil"/>
              <w:bottom w:val="single" w:sz="4" w:space="0" w:color="auto"/>
              <w:right w:val="nil"/>
            </w:tcBorders>
            <w:shd w:val="clear" w:color="auto" w:fill="auto"/>
            <w:noWrap/>
            <w:vAlign w:val="center"/>
            <w:hideMark/>
          </w:tcPr>
          <w:p w:rsidR="00313E0F" w:rsidRPr="001F7EA0" w:rsidRDefault="00313E0F" w:rsidP="00313E0F">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32</w:t>
            </w:r>
            <w:r>
              <w:rPr>
                <w:b/>
                <w:sz w:val="18"/>
                <w:szCs w:val="18"/>
              </w:rPr>
              <w:t xml:space="preserve"> </w:t>
            </w:r>
            <w:r w:rsidRPr="001F7EA0">
              <w:rPr>
                <w:b/>
                <w:sz w:val="18"/>
                <w:szCs w:val="18"/>
              </w:rPr>
              <w:t xml:space="preserve">777 </w:t>
            </w:r>
          </w:p>
        </w:tc>
      </w:tr>
      <w:tr w:rsidR="009C0FBD" w:rsidRPr="00A22B34" w:rsidTr="00446A09">
        <w:trPr>
          <w:trHeight w:val="358"/>
          <w:jc w:val="center"/>
        </w:trPr>
        <w:tc>
          <w:tcPr>
            <w:tcW w:w="0" w:type="auto"/>
            <w:tcBorders>
              <w:top w:val="nil"/>
              <w:left w:val="nil"/>
              <w:bottom w:val="nil"/>
              <w:right w:val="nil"/>
            </w:tcBorders>
            <w:shd w:val="clear" w:color="auto" w:fill="auto"/>
            <w:noWrap/>
            <w:vAlign w:val="center"/>
            <w:hideMark/>
          </w:tcPr>
          <w:p w:rsidR="00446A09" w:rsidRPr="00A22B34" w:rsidRDefault="00827EC4" w:rsidP="00446A09">
            <w:pPr>
              <w:widowControl w:val="0"/>
              <w:autoSpaceDE w:val="0"/>
              <w:autoSpaceDN w:val="0"/>
              <w:adjustRightInd w:val="0"/>
              <w:spacing w:after="0" w:line="240" w:lineRule="auto"/>
              <w:rPr>
                <w:rFonts w:eastAsia="Times New Roman" w:cs="Times New Roman"/>
                <w:b/>
                <w:sz w:val="18"/>
                <w:szCs w:val="24"/>
              </w:rPr>
            </w:pPr>
            <w:r>
              <w:rPr>
                <w:rFonts w:eastAsia="Times New Roman" w:cs="Times New Roman"/>
                <w:b/>
                <w:sz w:val="18"/>
                <w:szCs w:val="24"/>
              </w:rPr>
              <w:t>Voyages</w:t>
            </w:r>
            <w:r w:rsidR="00446A09" w:rsidRPr="00A22B34">
              <w:rPr>
                <w:rFonts w:eastAsia="Times New Roman" w:cs="Times New Roman"/>
                <w:b/>
                <w:sz w:val="18"/>
                <w:szCs w:val="24"/>
              </w:rPr>
              <w:t xml:space="preserve"> </w:t>
            </w:r>
          </w:p>
        </w:tc>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sz w:val="18"/>
                <w:szCs w:val="24"/>
              </w:rPr>
            </w:pPr>
          </w:p>
        </w:tc>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sz w:val="18"/>
                <w:szCs w:val="24"/>
              </w:rPr>
            </w:pPr>
          </w:p>
        </w:tc>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sz w:val="18"/>
                <w:szCs w:val="24"/>
              </w:rPr>
            </w:pPr>
          </w:p>
        </w:tc>
        <w:tc>
          <w:tcPr>
            <w:tcW w:w="0" w:type="auto"/>
            <w:tcBorders>
              <w:top w:val="nil"/>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Times New Roman"/>
                <w:sz w:val="18"/>
                <w:szCs w:val="24"/>
              </w:rPr>
            </w:pPr>
          </w:p>
        </w:tc>
      </w:tr>
      <w:tr w:rsidR="00313E0F" w:rsidRPr="00A22B34" w:rsidTr="00446A09">
        <w:trPr>
          <w:trHeight w:val="358"/>
          <w:jc w:val="center"/>
        </w:trPr>
        <w:tc>
          <w:tcPr>
            <w:tcW w:w="0" w:type="auto"/>
            <w:tcBorders>
              <w:top w:val="nil"/>
              <w:left w:val="nil"/>
              <w:bottom w:val="nil"/>
              <w:right w:val="nil"/>
            </w:tcBorders>
            <w:shd w:val="clear" w:color="auto" w:fill="auto"/>
            <w:noWrap/>
            <w:vAlign w:val="center"/>
            <w:hideMark/>
          </w:tcPr>
          <w:p w:rsidR="00313E0F" w:rsidRPr="00A22B34" w:rsidRDefault="00313E0F" w:rsidP="00313E0F">
            <w:pPr>
              <w:widowControl w:val="0"/>
              <w:autoSpaceDE w:val="0"/>
              <w:autoSpaceDN w:val="0"/>
              <w:adjustRightInd w:val="0"/>
              <w:spacing w:after="0" w:line="240" w:lineRule="auto"/>
              <w:rPr>
                <w:rFonts w:eastAsia="Times New Roman" w:cs="Times New Roman"/>
                <w:sz w:val="18"/>
                <w:szCs w:val="24"/>
              </w:rPr>
            </w:pPr>
            <w:r>
              <w:rPr>
                <w:rFonts w:eastAsia="Times New Roman" w:cs="Times New Roman"/>
                <w:sz w:val="18"/>
                <w:szCs w:val="24"/>
              </w:rPr>
              <w:t>Déplacements du personnel</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64</w:t>
            </w:r>
            <w:r>
              <w:rPr>
                <w:sz w:val="18"/>
                <w:szCs w:val="18"/>
              </w:rPr>
              <w:t xml:space="preserve"> </w:t>
            </w:r>
            <w:r w:rsidRPr="00EA110D">
              <w:rPr>
                <w:sz w:val="18"/>
                <w:szCs w:val="18"/>
              </w:rPr>
              <w:t xml:space="preserve">974 </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66</w:t>
            </w:r>
            <w:r>
              <w:rPr>
                <w:sz w:val="18"/>
                <w:szCs w:val="18"/>
              </w:rPr>
              <w:t xml:space="preserve"> </w:t>
            </w:r>
            <w:r w:rsidRPr="00EA110D">
              <w:rPr>
                <w:sz w:val="18"/>
                <w:szCs w:val="18"/>
              </w:rPr>
              <w:t xml:space="preserve">273 </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67</w:t>
            </w:r>
            <w:r>
              <w:rPr>
                <w:sz w:val="18"/>
                <w:szCs w:val="18"/>
              </w:rPr>
              <w:t xml:space="preserve"> </w:t>
            </w:r>
            <w:r w:rsidRPr="00EA110D">
              <w:rPr>
                <w:sz w:val="18"/>
                <w:szCs w:val="18"/>
              </w:rPr>
              <w:t xml:space="preserve">599 </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198</w:t>
            </w:r>
            <w:r>
              <w:rPr>
                <w:sz w:val="18"/>
                <w:szCs w:val="18"/>
              </w:rPr>
              <w:t xml:space="preserve"> </w:t>
            </w:r>
            <w:r w:rsidRPr="00EA110D">
              <w:rPr>
                <w:sz w:val="18"/>
                <w:szCs w:val="18"/>
              </w:rPr>
              <w:t xml:space="preserve">846 </w:t>
            </w:r>
          </w:p>
        </w:tc>
      </w:tr>
      <w:tr w:rsidR="00313E0F" w:rsidRPr="00A22B34" w:rsidTr="00446A09">
        <w:trPr>
          <w:trHeight w:val="358"/>
          <w:jc w:val="center"/>
        </w:trPr>
        <w:tc>
          <w:tcPr>
            <w:tcW w:w="0" w:type="auto"/>
            <w:tcBorders>
              <w:top w:val="nil"/>
              <w:left w:val="nil"/>
              <w:bottom w:val="nil"/>
              <w:right w:val="nil"/>
            </w:tcBorders>
            <w:shd w:val="clear" w:color="auto" w:fill="auto"/>
            <w:noWrap/>
            <w:vAlign w:val="center"/>
            <w:hideMark/>
          </w:tcPr>
          <w:p w:rsidR="00313E0F" w:rsidRPr="00A22B34" w:rsidRDefault="00313E0F" w:rsidP="00313E0F">
            <w:pPr>
              <w:widowControl w:val="0"/>
              <w:autoSpaceDE w:val="0"/>
              <w:autoSpaceDN w:val="0"/>
              <w:adjustRightInd w:val="0"/>
              <w:spacing w:after="0" w:line="240" w:lineRule="auto"/>
              <w:rPr>
                <w:rFonts w:eastAsia="Times New Roman" w:cs="Times New Roman"/>
                <w:sz w:val="18"/>
                <w:szCs w:val="24"/>
              </w:rPr>
            </w:pPr>
            <w:r>
              <w:rPr>
                <w:rFonts w:eastAsia="Times New Roman" w:cs="Times New Roman"/>
                <w:sz w:val="18"/>
                <w:szCs w:val="24"/>
              </w:rPr>
              <w:t>Déplacements du personnel</w:t>
            </w:r>
            <w:r w:rsidRPr="00A22B34">
              <w:rPr>
                <w:rFonts w:eastAsia="Times New Roman" w:cs="Times New Roman"/>
                <w:sz w:val="18"/>
                <w:szCs w:val="24"/>
              </w:rPr>
              <w:t xml:space="preserve"> - COP1</w:t>
            </w:r>
            <w:r>
              <w:rPr>
                <w:rFonts w:eastAsia="Times New Roman" w:cs="Times New Roman"/>
                <w:sz w:val="18"/>
                <w:szCs w:val="24"/>
              </w:rPr>
              <w:t>4</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 xml:space="preserve">0 </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 xml:space="preserve">0 </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56</w:t>
            </w:r>
            <w:r w:rsidR="00442CF6">
              <w:rPr>
                <w:sz w:val="18"/>
                <w:szCs w:val="18"/>
              </w:rPr>
              <w:t xml:space="preserve"> </w:t>
            </w:r>
            <w:r w:rsidRPr="00EA110D">
              <w:rPr>
                <w:sz w:val="18"/>
                <w:szCs w:val="18"/>
              </w:rPr>
              <w:t xml:space="preserve">245 </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56</w:t>
            </w:r>
            <w:r>
              <w:rPr>
                <w:sz w:val="18"/>
                <w:szCs w:val="18"/>
              </w:rPr>
              <w:t xml:space="preserve"> </w:t>
            </w:r>
            <w:r w:rsidRPr="00EA110D">
              <w:rPr>
                <w:sz w:val="18"/>
                <w:szCs w:val="18"/>
              </w:rPr>
              <w:t xml:space="preserve">245 </w:t>
            </w:r>
          </w:p>
        </w:tc>
      </w:tr>
      <w:tr w:rsidR="00313E0F" w:rsidRPr="00A22B34" w:rsidTr="00446A09">
        <w:trPr>
          <w:trHeight w:val="358"/>
          <w:jc w:val="center"/>
        </w:trPr>
        <w:tc>
          <w:tcPr>
            <w:tcW w:w="0" w:type="auto"/>
            <w:tcBorders>
              <w:top w:val="nil"/>
              <w:left w:val="nil"/>
              <w:bottom w:val="nil"/>
              <w:right w:val="nil"/>
            </w:tcBorders>
            <w:shd w:val="clear" w:color="auto" w:fill="auto"/>
            <w:noWrap/>
            <w:vAlign w:val="center"/>
            <w:hideMark/>
          </w:tcPr>
          <w:p w:rsidR="00313E0F" w:rsidRPr="00A22B34" w:rsidRDefault="00313E0F" w:rsidP="00313E0F">
            <w:pPr>
              <w:widowControl w:val="0"/>
              <w:autoSpaceDE w:val="0"/>
              <w:autoSpaceDN w:val="0"/>
              <w:adjustRightInd w:val="0"/>
              <w:spacing w:after="0" w:line="240" w:lineRule="auto"/>
              <w:rPr>
                <w:rFonts w:eastAsia="Times New Roman" w:cs="Times New Roman"/>
                <w:sz w:val="18"/>
                <w:szCs w:val="24"/>
              </w:rPr>
            </w:pPr>
            <w:r>
              <w:rPr>
                <w:rFonts w:eastAsia="Times New Roman" w:cs="Times New Roman"/>
                <w:sz w:val="18"/>
                <w:szCs w:val="24"/>
              </w:rPr>
              <w:t>Réunions du Comité permanent</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22</w:t>
            </w:r>
            <w:r>
              <w:rPr>
                <w:sz w:val="18"/>
                <w:szCs w:val="18"/>
              </w:rPr>
              <w:t xml:space="preserve"> </w:t>
            </w:r>
            <w:r w:rsidRPr="00EA110D">
              <w:rPr>
                <w:sz w:val="18"/>
                <w:szCs w:val="18"/>
              </w:rPr>
              <w:t xml:space="preserve">965 </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23</w:t>
            </w:r>
            <w:r>
              <w:rPr>
                <w:sz w:val="18"/>
                <w:szCs w:val="18"/>
              </w:rPr>
              <w:t xml:space="preserve"> </w:t>
            </w:r>
            <w:r w:rsidRPr="00EA110D">
              <w:rPr>
                <w:sz w:val="18"/>
                <w:szCs w:val="18"/>
              </w:rPr>
              <w:t xml:space="preserve">425 </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 xml:space="preserve">0 </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46</w:t>
            </w:r>
            <w:r>
              <w:rPr>
                <w:sz w:val="18"/>
                <w:szCs w:val="18"/>
              </w:rPr>
              <w:t xml:space="preserve"> </w:t>
            </w:r>
            <w:r w:rsidRPr="00EA110D">
              <w:rPr>
                <w:sz w:val="18"/>
                <w:szCs w:val="18"/>
              </w:rPr>
              <w:t xml:space="preserve">390 </w:t>
            </w:r>
          </w:p>
        </w:tc>
      </w:tr>
      <w:tr w:rsidR="00313E0F" w:rsidRPr="00A22B34" w:rsidTr="00446A09">
        <w:trPr>
          <w:trHeight w:val="358"/>
          <w:jc w:val="center"/>
        </w:trPr>
        <w:tc>
          <w:tcPr>
            <w:tcW w:w="0" w:type="auto"/>
            <w:tcBorders>
              <w:top w:val="nil"/>
              <w:left w:val="nil"/>
              <w:bottom w:val="nil"/>
              <w:right w:val="nil"/>
            </w:tcBorders>
            <w:shd w:val="clear" w:color="auto" w:fill="auto"/>
            <w:noWrap/>
            <w:vAlign w:val="center"/>
            <w:hideMark/>
          </w:tcPr>
          <w:p w:rsidR="00313E0F" w:rsidRPr="00A22B34" w:rsidRDefault="00313E0F" w:rsidP="00313E0F">
            <w:pPr>
              <w:widowControl w:val="0"/>
              <w:autoSpaceDE w:val="0"/>
              <w:autoSpaceDN w:val="0"/>
              <w:adjustRightInd w:val="0"/>
              <w:spacing w:after="0" w:line="240" w:lineRule="auto"/>
              <w:rPr>
                <w:rFonts w:eastAsia="Times New Roman" w:cs="Times New Roman"/>
                <w:sz w:val="18"/>
                <w:szCs w:val="24"/>
              </w:rPr>
            </w:pPr>
            <w:r>
              <w:rPr>
                <w:rFonts w:eastAsia="Times New Roman" w:cs="Times New Roman"/>
                <w:sz w:val="18"/>
                <w:szCs w:val="24"/>
              </w:rPr>
              <w:t>Réunions du Conseil scientifique</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52</w:t>
            </w:r>
            <w:r>
              <w:rPr>
                <w:sz w:val="18"/>
                <w:szCs w:val="18"/>
              </w:rPr>
              <w:t xml:space="preserve"> </w:t>
            </w:r>
            <w:r w:rsidRPr="00EA110D">
              <w:rPr>
                <w:sz w:val="18"/>
                <w:szCs w:val="18"/>
              </w:rPr>
              <w:t xml:space="preserve">424 </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53</w:t>
            </w:r>
            <w:r>
              <w:rPr>
                <w:sz w:val="18"/>
                <w:szCs w:val="18"/>
              </w:rPr>
              <w:t xml:space="preserve"> </w:t>
            </w:r>
            <w:r w:rsidRPr="00EA110D">
              <w:rPr>
                <w:sz w:val="18"/>
                <w:szCs w:val="18"/>
              </w:rPr>
              <w:t xml:space="preserve">473 </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 xml:space="preserve">0 </w:t>
            </w:r>
          </w:p>
        </w:tc>
        <w:tc>
          <w:tcPr>
            <w:tcW w:w="0" w:type="auto"/>
            <w:tcBorders>
              <w:top w:val="nil"/>
              <w:left w:val="nil"/>
              <w:bottom w:val="nil"/>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105</w:t>
            </w:r>
            <w:r>
              <w:rPr>
                <w:sz w:val="18"/>
                <w:szCs w:val="18"/>
              </w:rPr>
              <w:t xml:space="preserve"> </w:t>
            </w:r>
            <w:r w:rsidRPr="00EA110D">
              <w:rPr>
                <w:sz w:val="18"/>
                <w:szCs w:val="18"/>
              </w:rPr>
              <w:t xml:space="preserve">897 </w:t>
            </w:r>
          </w:p>
        </w:tc>
      </w:tr>
      <w:tr w:rsidR="00313E0F" w:rsidRPr="00A22B34" w:rsidTr="00446A09">
        <w:trPr>
          <w:trHeight w:val="358"/>
          <w:jc w:val="center"/>
        </w:trPr>
        <w:tc>
          <w:tcPr>
            <w:tcW w:w="0" w:type="auto"/>
            <w:tcBorders>
              <w:top w:val="single" w:sz="4" w:space="0" w:color="auto"/>
              <w:left w:val="nil"/>
              <w:bottom w:val="single" w:sz="12" w:space="0" w:color="auto"/>
              <w:right w:val="nil"/>
            </w:tcBorders>
            <w:shd w:val="clear" w:color="auto" w:fill="auto"/>
            <w:noWrap/>
            <w:vAlign w:val="center"/>
            <w:hideMark/>
          </w:tcPr>
          <w:p w:rsidR="00313E0F" w:rsidRPr="00A22B34" w:rsidRDefault="00313E0F" w:rsidP="00313E0F">
            <w:pPr>
              <w:widowControl w:val="0"/>
              <w:autoSpaceDE w:val="0"/>
              <w:autoSpaceDN w:val="0"/>
              <w:adjustRightInd w:val="0"/>
              <w:spacing w:after="0" w:line="240" w:lineRule="auto"/>
              <w:rPr>
                <w:rFonts w:eastAsia="Times New Roman" w:cs="Times New Roman"/>
                <w:b/>
                <w:sz w:val="18"/>
                <w:szCs w:val="24"/>
              </w:rPr>
            </w:pPr>
            <w:r>
              <w:rPr>
                <w:rFonts w:eastAsia="Times New Roman" w:cs="Times New Roman"/>
                <w:b/>
                <w:sz w:val="18"/>
                <w:szCs w:val="24"/>
              </w:rPr>
              <w:t>Sous-total</w:t>
            </w:r>
          </w:p>
        </w:tc>
        <w:tc>
          <w:tcPr>
            <w:tcW w:w="0" w:type="auto"/>
            <w:tcBorders>
              <w:top w:val="single" w:sz="4" w:space="0" w:color="auto"/>
              <w:left w:val="nil"/>
              <w:bottom w:val="single" w:sz="12" w:space="0" w:color="auto"/>
              <w:right w:val="nil"/>
            </w:tcBorders>
            <w:shd w:val="clear" w:color="auto" w:fill="auto"/>
            <w:noWrap/>
            <w:vAlign w:val="center"/>
            <w:hideMark/>
          </w:tcPr>
          <w:p w:rsidR="00313E0F" w:rsidRPr="001F7EA0" w:rsidRDefault="00313E0F" w:rsidP="00313E0F">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140</w:t>
            </w:r>
            <w:r>
              <w:rPr>
                <w:b/>
                <w:sz w:val="18"/>
                <w:szCs w:val="18"/>
              </w:rPr>
              <w:t xml:space="preserve"> </w:t>
            </w:r>
            <w:r w:rsidRPr="001F7EA0">
              <w:rPr>
                <w:b/>
                <w:sz w:val="18"/>
                <w:szCs w:val="18"/>
              </w:rPr>
              <w:t xml:space="preserve">364 </w:t>
            </w:r>
          </w:p>
        </w:tc>
        <w:tc>
          <w:tcPr>
            <w:tcW w:w="0" w:type="auto"/>
            <w:tcBorders>
              <w:top w:val="single" w:sz="4" w:space="0" w:color="auto"/>
              <w:left w:val="nil"/>
              <w:bottom w:val="single" w:sz="12" w:space="0" w:color="auto"/>
              <w:right w:val="nil"/>
            </w:tcBorders>
            <w:shd w:val="clear" w:color="auto" w:fill="auto"/>
            <w:noWrap/>
            <w:vAlign w:val="center"/>
            <w:hideMark/>
          </w:tcPr>
          <w:p w:rsidR="00313E0F" w:rsidRPr="001F7EA0" w:rsidRDefault="00313E0F" w:rsidP="00313E0F">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143</w:t>
            </w:r>
            <w:r>
              <w:rPr>
                <w:b/>
                <w:sz w:val="18"/>
                <w:szCs w:val="18"/>
              </w:rPr>
              <w:t xml:space="preserve"> </w:t>
            </w:r>
            <w:r w:rsidRPr="001F7EA0">
              <w:rPr>
                <w:b/>
                <w:sz w:val="18"/>
                <w:szCs w:val="18"/>
              </w:rPr>
              <w:t xml:space="preserve">171 </w:t>
            </w:r>
          </w:p>
        </w:tc>
        <w:tc>
          <w:tcPr>
            <w:tcW w:w="0" w:type="auto"/>
            <w:tcBorders>
              <w:top w:val="single" w:sz="4" w:space="0" w:color="auto"/>
              <w:left w:val="nil"/>
              <w:bottom w:val="single" w:sz="12" w:space="0" w:color="auto"/>
              <w:right w:val="nil"/>
            </w:tcBorders>
            <w:shd w:val="clear" w:color="auto" w:fill="auto"/>
            <w:noWrap/>
            <w:vAlign w:val="center"/>
            <w:hideMark/>
          </w:tcPr>
          <w:p w:rsidR="00313E0F" w:rsidRPr="001F7EA0" w:rsidRDefault="00313E0F" w:rsidP="00313E0F">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123</w:t>
            </w:r>
            <w:r>
              <w:rPr>
                <w:b/>
                <w:sz w:val="18"/>
                <w:szCs w:val="18"/>
              </w:rPr>
              <w:t xml:space="preserve"> </w:t>
            </w:r>
            <w:r w:rsidRPr="001F7EA0">
              <w:rPr>
                <w:b/>
                <w:sz w:val="18"/>
                <w:szCs w:val="18"/>
              </w:rPr>
              <w:t xml:space="preserve">844 </w:t>
            </w:r>
          </w:p>
        </w:tc>
        <w:tc>
          <w:tcPr>
            <w:tcW w:w="0" w:type="auto"/>
            <w:tcBorders>
              <w:top w:val="single" w:sz="4" w:space="0" w:color="auto"/>
              <w:left w:val="nil"/>
              <w:bottom w:val="single" w:sz="12" w:space="0" w:color="auto"/>
              <w:right w:val="nil"/>
            </w:tcBorders>
            <w:shd w:val="clear" w:color="auto" w:fill="auto"/>
            <w:noWrap/>
            <w:vAlign w:val="center"/>
            <w:hideMark/>
          </w:tcPr>
          <w:p w:rsidR="00313E0F" w:rsidRPr="001F7EA0" w:rsidRDefault="00313E0F" w:rsidP="00313E0F">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407</w:t>
            </w:r>
            <w:r>
              <w:rPr>
                <w:b/>
                <w:sz w:val="18"/>
                <w:szCs w:val="18"/>
              </w:rPr>
              <w:t xml:space="preserve"> </w:t>
            </w:r>
            <w:r w:rsidRPr="001F7EA0">
              <w:rPr>
                <w:b/>
                <w:sz w:val="18"/>
                <w:szCs w:val="18"/>
              </w:rPr>
              <w:t xml:space="preserve">378 </w:t>
            </w:r>
          </w:p>
        </w:tc>
      </w:tr>
      <w:tr w:rsidR="00313E0F" w:rsidRPr="00A22B34" w:rsidTr="00446A09">
        <w:trPr>
          <w:trHeight w:val="358"/>
          <w:jc w:val="center"/>
        </w:trPr>
        <w:tc>
          <w:tcPr>
            <w:tcW w:w="0" w:type="auto"/>
            <w:tcBorders>
              <w:top w:val="single" w:sz="12" w:space="0" w:color="auto"/>
              <w:left w:val="nil"/>
              <w:bottom w:val="single" w:sz="8" w:space="0" w:color="auto"/>
              <w:right w:val="nil"/>
            </w:tcBorders>
            <w:shd w:val="clear" w:color="auto" w:fill="DEEAF6"/>
            <w:noWrap/>
            <w:vAlign w:val="center"/>
            <w:hideMark/>
          </w:tcPr>
          <w:p w:rsidR="00313E0F" w:rsidRPr="00A22B34" w:rsidRDefault="00313E0F" w:rsidP="00313E0F">
            <w:pPr>
              <w:widowControl w:val="0"/>
              <w:autoSpaceDE w:val="0"/>
              <w:autoSpaceDN w:val="0"/>
              <w:adjustRightInd w:val="0"/>
              <w:spacing w:after="0" w:line="240" w:lineRule="auto"/>
              <w:rPr>
                <w:rFonts w:eastAsia="Times New Roman" w:cs="Times New Roman"/>
                <w:b/>
                <w:sz w:val="18"/>
                <w:szCs w:val="24"/>
              </w:rPr>
            </w:pPr>
            <w:r w:rsidRPr="00A22B34">
              <w:rPr>
                <w:rFonts w:eastAsia="Times New Roman" w:cs="Times New Roman"/>
                <w:b/>
                <w:sz w:val="18"/>
                <w:szCs w:val="24"/>
              </w:rPr>
              <w:t xml:space="preserve">Total </w:t>
            </w:r>
          </w:p>
        </w:tc>
        <w:tc>
          <w:tcPr>
            <w:tcW w:w="0" w:type="auto"/>
            <w:tcBorders>
              <w:top w:val="single" w:sz="12" w:space="0" w:color="auto"/>
              <w:left w:val="nil"/>
              <w:bottom w:val="single" w:sz="8" w:space="0" w:color="auto"/>
              <w:right w:val="nil"/>
            </w:tcBorders>
            <w:shd w:val="clear" w:color="auto" w:fill="DEEAF6"/>
            <w:noWrap/>
            <w:vAlign w:val="center"/>
            <w:hideMark/>
          </w:tcPr>
          <w:p w:rsidR="00313E0F" w:rsidRPr="001F7EA0" w:rsidRDefault="00313E0F" w:rsidP="00313E0F">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2</w:t>
            </w:r>
            <w:r>
              <w:rPr>
                <w:b/>
                <w:sz w:val="18"/>
                <w:szCs w:val="18"/>
              </w:rPr>
              <w:t xml:space="preserve"> </w:t>
            </w:r>
            <w:r w:rsidRPr="001F7EA0">
              <w:rPr>
                <w:b/>
                <w:sz w:val="18"/>
                <w:szCs w:val="18"/>
              </w:rPr>
              <w:t>331</w:t>
            </w:r>
            <w:r>
              <w:rPr>
                <w:b/>
                <w:sz w:val="18"/>
                <w:szCs w:val="18"/>
              </w:rPr>
              <w:t xml:space="preserve"> </w:t>
            </w:r>
            <w:r w:rsidRPr="001F7EA0">
              <w:rPr>
                <w:b/>
                <w:sz w:val="18"/>
                <w:szCs w:val="18"/>
              </w:rPr>
              <w:t xml:space="preserve">428 </w:t>
            </w:r>
          </w:p>
        </w:tc>
        <w:tc>
          <w:tcPr>
            <w:tcW w:w="0" w:type="auto"/>
            <w:tcBorders>
              <w:top w:val="single" w:sz="12" w:space="0" w:color="auto"/>
              <w:left w:val="nil"/>
              <w:bottom w:val="single" w:sz="8" w:space="0" w:color="auto"/>
              <w:right w:val="nil"/>
            </w:tcBorders>
            <w:shd w:val="clear" w:color="auto" w:fill="DEEAF6"/>
            <w:noWrap/>
            <w:vAlign w:val="center"/>
            <w:hideMark/>
          </w:tcPr>
          <w:p w:rsidR="00313E0F" w:rsidRPr="001F7EA0" w:rsidRDefault="00313E0F" w:rsidP="00313E0F">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2</w:t>
            </w:r>
            <w:r>
              <w:rPr>
                <w:b/>
                <w:sz w:val="18"/>
                <w:szCs w:val="18"/>
              </w:rPr>
              <w:t xml:space="preserve"> </w:t>
            </w:r>
            <w:r w:rsidRPr="001F7EA0">
              <w:rPr>
                <w:b/>
                <w:sz w:val="18"/>
                <w:szCs w:val="18"/>
              </w:rPr>
              <w:t>378</w:t>
            </w:r>
            <w:r>
              <w:rPr>
                <w:b/>
                <w:sz w:val="18"/>
                <w:szCs w:val="18"/>
              </w:rPr>
              <w:t xml:space="preserve"> </w:t>
            </w:r>
            <w:r w:rsidRPr="001F7EA0">
              <w:rPr>
                <w:b/>
                <w:sz w:val="18"/>
                <w:szCs w:val="18"/>
              </w:rPr>
              <w:t xml:space="preserve">056 </w:t>
            </w:r>
          </w:p>
        </w:tc>
        <w:tc>
          <w:tcPr>
            <w:tcW w:w="0" w:type="auto"/>
            <w:tcBorders>
              <w:top w:val="single" w:sz="12" w:space="0" w:color="auto"/>
              <w:left w:val="nil"/>
              <w:bottom w:val="single" w:sz="8" w:space="0" w:color="auto"/>
              <w:right w:val="nil"/>
            </w:tcBorders>
            <w:shd w:val="clear" w:color="auto" w:fill="DEEAF6"/>
            <w:noWrap/>
            <w:vAlign w:val="center"/>
            <w:hideMark/>
          </w:tcPr>
          <w:p w:rsidR="00313E0F" w:rsidRPr="001F7EA0" w:rsidRDefault="00313E0F" w:rsidP="00313E0F">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2</w:t>
            </w:r>
            <w:r>
              <w:rPr>
                <w:b/>
                <w:sz w:val="18"/>
                <w:szCs w:val="18"/>
              </w:rPr>
              <w:t xml:space="preserve"> </w:t>
            </w:r>
            <w:r w:rsidRPr="001F7EA0">
              <w:rPr>
                <w:b/>
                <w:sz w:val="18"/>
                <w:szCs w:val="18"/>
              </w:rPr>
              <w:t>508</w:t>
            </w:r>
            <w:r>
              <w:rPr>
                <w:b/>
                <w:sz w:val="18"/>
                <w:szCs w:val="18"/>
              </w:rPr>
              <w:t xml:space="preserve"> </w:t>
            </w:r>
            <w:r w:rsidRPr="001F7EA0">
              <w:rPr>
                <w:b/>
                <w:sz w:val="18"/>
                <w:szCs w:val="18"/>
              </w:rPr>
              <w:t xml:space="preserve">394 </w:t>
            </w:r>
          </w:p>
        </w:tc>
        <w:tc>
          <w:tcPr>
            <w:tcW w:w="0" w:type="auto"/>
            <w:tcBorders>
              <w:top w:val="single" w:sz="12" w:space="0" w:color="auto"/>
              <w:left w:val="nil"/>
              <w:bottom w:val="single" w:sz="8" w:space="0" w:color="auto"/>
              <w:right w:val="nil"/>
            </w:tcBorders>
            <w:shd w:val="clear" w:color="auto" w:fill="DEEAF6"/>
            <w:noWrap/>
            <w:vAlign w:val="center"/>
            <w:hideMark/>
          </w:tcPr>
          <w:p w:rsidR="00313E0F" w:rsidRPr="001F7EA0" w:rsidRDefault="00313E0F" w:rsidP="00313E0F">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7</w:t>
            </w:r>
            <w:r>
              <w:rPr>
                <w:b/>
                <w:sz w:val="18"/>
                <w:szCs w:val="18"/>
              </w:rPr>
              <w:t xml:space="preserve"> </w:t>
            </w:r>
            <w:r w:rsidRPr="001F7EA0">
              <w:rPr>
                <w:b/>
                <w:sz w:val="18"/>
                <w:szCs w:val="18"/>
              </w:rPr>
              <w:t>217</w:t>
            </w:r>
            <w:r>
              <w:rPr>
                <w:b/>
                <w:sz w:val="18"/>
                <w:szCs w:val="18"/>
              </w:rPr>
              <w:t xml:space="preserve"> </w:t>
            </w:r>
            <w:r w:rsidRPr="001F7EA0">
              <w:rPr>
                <w:b/>
                <w:sz w:val="18"/>
                <w:szCs w:val="18"/>
              </w:rPr>
              <w:t xml:space="preserve">878 </w:t>
            </w:r>
          </w:p>
        </w:tc>
      </w:tr>
      <w:tr w:rsidR="00313E0F" w:rsidRPr="00A22B34" w:rsidTr="00446A09">
        <w:trPr>
          <w:trHeight w:val="358"/>
          <w:jc w:val="center"/>
        </w:trPr>
        <w:tc>
          <w:tcPr>
            <w:tcW w:w="0" w:type="auto"/>
            <w:tcBorders>
              <w:top w:val="nil"/>
              <w:left w:val="nil"/>
              <w:bottom w:val="single" w:sz="12" w:space="0" w:color="auto"/>
              <w:right w:val="nil"/>
            </w:tcBorders>
            <w:shd w:val="clear" w:color="auto" w:fill="auto"/>
            <w:vAlign w:val="center"/>
            <w:hideMark/>
          </w:tcPr>
          <w:p w:rsidR="00313E0F" w:rsidRPr="00A22B34" w:rsidRDefault="00313E0F" w:rsidP="00313E0F">
            <w:pPr>
              <w:widowControl w:val="0"/>
              <w:autoSpaceDE w:val="0"/>
              <w:autoSpaceDN w:val="0"/>
              <w:adjustRightInd w:val="0"/>
              <w:spacing w:after="0" w:line="240" w:lineRule="auto"/>
              <w:rPr>
                <w:rFonts w:eastAsia="Times New Roman" w:cs="Times New Roman"/>
                <w:sz w:val="18"/>
                <w:szCs w:val="24"/>
              </w:rPr>
            </w:pPr>
            <w:r>
              <w:rPr>
                <w:rFonts w:eastAsia="Times New Roman" w:cs="Times New Roman"/>
                <w:sz w:val="18"/>
                <w:szCs w:val="24"/>
              </w:rPr>
              <w:t>Dépenses d’appui au programme</w:t>
            </w:r>
            <w:r w:rsidRPr="00A22B34">
              <w:rPr>
                <w:rFonts w:eastAsia="Times New Roman" w:cs="Times New Roman"/>
                <w:sz w:val="18"/>
                <w:szCs w:val="24"/>
              </w:rPr>
              <w:t xml:space="preserve"> (13%)</w:t>
            </w:r>
          </w:p>
        </w:tc>
        <w:tc>
          <w:tcPr>
            <w:tcW w:w="0" w:type="auto"/>
            <w:tcBorders>
              <w:top w:val="nil"/>
              <w:left w:val="nil"/>
              <w:bottom w:val="single" w:sz="12" w:space="0" w:color="auto"/>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303</w:t>
            </w:r>
            <w:r>
              <w:rPr>
                <w:sz w:val="18"/>
                <w:szCs w:val="18"/>
              </w:rPr>
              <w:t xml:space="preserve"> </w:t>
            </w:r>
            <w:r w:rsidRPr="00EA110D">
              <w:rPr>
                <w:sz w:val="18"/>
                <w:szCs w:val="18"/>
              </w:rPr>
              <w:t xml:space="preserve">086 </w:t>
            </w:r>
          </w:p>
        </w:tc>
        <w:tc>
          <w:tcPr>
            <w:tcW w:w="0" w:type="auto"/>
            <w:tcBorders>
              <w:top w:val="nil"/>
              <w:left w:val="nil"/>
              <w:bottom w:val="single" w:sz="12" w:space="0" w:color="auto"/>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309</w:t>
            </w:r>
            <w:r>
              <w:rPr>
                <w:sz w:val="18"/>
                <w:szCs w:val="18"/>
              </w:rPr>
              <w:t xml:space="preserve"> </w:t>
            </w:r>
            <w:r w:rsidRPr="00EA110D">
              <w:rPr>
                <w:sz w:val="18"/>
                <w:szCs w:val="18"/>
              </w:rPr>
              <w:t xml:space="preserve">147 </w:t>
            </w:r>
          </w:p>
        </w:tc>
        <w:tc>
          <w:tcPr>
            <w:tcW w:w="0" w:type="auto"/>
            <w:tcBorders>
              <w:top w:val="nil"/>
              <w:left w:val="nil"/>
              <w:bottom w:val="single" w:sz="12" w:space="0" w:color="auto"/>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326</w:t>
            </w:r>
            <w:r>
              <w:rPr>
                <w:sz w:val="18"/>
                <w:szCs w:val="18"/>
              </w:rPr>
              <w:t xml:space="preserve"> </w:t>
            </w:r>
            <w:r w:rsidRPr="00EA110D">
              <w:rPr>
                <w:sz w:val="18"/>
                <w:szCs w:val="18"/>
              </w:rPr>
              <w:t xml:space="preserve">091 </w:t>
            </w:r>
          </w:p>
        </w:tc>
        <w:tc>
          <w:tcPr>
            <w:tcW w:w="0" w:type="auto"/>
            <w:tcBorders>
              <w:top w:val="nil"/>
              <w:left w:val="nil"/>
              <w:bottom w:val="single" w:sz="12" w:space="0" w:color="auto"/>
              <w:right w:val="nil"/>
            </w:tcBorders>
            <w:shd w:val="clear" w:color="auto" w:fill="auto"/>
            <w:noWrap/>
            <w:vAlign w:val="center"/>
            <w:hideMark/>
          </w:tcPr>
          <w:p w:rsidR="00313E0F" w:rsidRPr="00EA110D" w:rsidRDefault="00313E0F" w:rsidP="00313E0F">
            <w:pPr>
              <w:widowControl w:val="0"/>
              <w:autoSpaceDE w:val="0"/>
              <w:autoSpaceDN w:val="0"/>
              <w:adjustRightInd w:val="0"/>
              <w:spacing w:after="0" w:line="240" w:lineRule="auto"/>
              <w:jc w:val="right"/>
              <w:rPr>
                <w:rFonts w:eastAsia="Times New Roman" w:cs="Times New Roman"/>
                <w:sz w:val="18"/>
                <w:szCs w:val="18"/>
              </w:rPr>
            </w:pPr>
            <w:r w:rsidRPr="00EA110D">
              <w:rPr>
                <w:sz w:val="18"/>
                <w:szCs w:val="18"/>
              </w:rPr>
              <w:t>938</w:t>
            </w:r>
            <w:r>
              <w:rPr>
                <w:sz w:val="18"/>
                <w:szCs w:val="18"/>
              </w:rPr>
              <w:t xml:space="preserve"> 3</w:t>
            </w:r>
            <w:r w:rsidRPr="00EA110D">
              <w:rPr>
                <w:sz w:val="18"/>
                <w:szCs w:val="18"/>
              </w:rPr>
              <w:t xml:space="preserve">24 </w:t>
            </w:r>
          </w:p>
        </w:tc>
      </w:tr>
      <w:tr w:rsidR="00313E0F" w:rsidRPr="00A22B34" w:rsidTr="00446A09">
        <w:trPr>
          <w:trHeight w:val="358"/>
          <w:jc w:val="center"/>
        </w:trPr>
        <w:tc>
          <w:tcPr>
            <w:tcW w:w="0" w:type="auto"/>
            <w:tcBorders>
              <w:top w:val="single" w:sz="12" w:space="0" w:color="auto"/>
              <w:left w:val="nil"/>
              <w:bottom w:val="single" w:sz="12" w:space="0" w:color="auto"/>
              <w:right w:val="nil"/>
            </w:tcBorders>
            <w:shd w:val="clear" w:color="auto" w:fill="DEEAF6"/>
            <w:vAlign w:val="center"/>
            <w:hideMark/>
          </w:tcPr>
          <w:p w:rsidR="00313E0F" w:rsidRPr="00A22B34" w:rsidRDefault="00313E0F" w:rsidP="00313E0F">
            <w:pPr>
              <w:widowControl w:val="0"/>
              <w:autoSpaceDE w:val="0"/>
              <w:autoSpaceDN w:val="0"/>
              <w:adjustRightInd w:val="0"/>
              <w:spacing w:after="0" w:line="240" w:lineRule="auto"/>
              <w:rPr>
                <w:rFonts w:eastAsia="Times New Roman" w:cs="Times New Roman"/>
                <w:b/>
                <w:sz w:val="18"/>
                <w:szCs w:val="24"/>
              </w:rPr>
            </w:pPr>
            <w:r w:rsidRPr="00A22B34">
              <w:rPr>
                <w:rFonts w:eastAsia="Times New Roman" w:cs="Times New Roman"/>
                <w:b/>
                <w:sz w:val="18"/>
                <w:szCs w:val="24"/>
              </w:rPr>
              <w:t xml:space="preserve">Grand total </w:t>
            </w:r>
          </w:p>
        </w:tc>
        <w:tc>
          <w:tcPr>
            <w:tcW w:w="0" w:type="auto"/>
            <w:tcBorders>
              <w:top w:val="single" w:sz="12" w:space="0" w:color="auto"/>
              <w:left w:val="nil"/>
              <w:bottom w:val="single" w:sz="12" w:space="0" w:color="auto"/>
              <w:right w:val="nil"/>
            </w:tcBorders>
            <w:shd w:val="clear" w:color="auto" w:fill="DEEAF6"/>
            <w:noWrap/>
            <w:vAlign w:val="center"/>
            <w:hideMark/>
          </w:tcPr>
          <w:p w:rsidR="00313E0F" w:rsidRPr="001F7EA0" w:rsidRDefault="00313E0F" w:rsidP="00313E0F">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2</w:t>
            </w:r>
            <w:r>
              <w:rPr>
                <w:b/>
                <w:sz w:val="18"/>
                <w:szCs w:val="18"/>
              </w:rPr>
              <w:t xml:space="preserve"> </w:t>
            </w:r>
            <w:r w:rsidRPr="001F7EA0">
              <w:rPr>
                <w:b/>
                <w:sz w:val="18"/>
                <w:szCs w:val="18"/>
              </w:rPr>
              <w:t>634</w:t>
            </w:r>
            <w:r>
              <w:rPr>
                <w:b/>
                <w:sz w:val="18"/>
                <w:szCs w:val="18"/>
              </w:rPr>
              <w:t xml:space="preserve"> </w:t>
            </w:r>
            <w:r w:rsidRPr="001F7EA0">
              <w:rPr>
                <w:b/>
                <w:sz w:val="18"/>
                <w:szCs w:val="18"/>
              </w:rPr>
              <w:t xml:space="preserve">513 </w:t>
            </w:r>
          </w:p>
        </w:tc>
        <w:tc>
          <w:tcPr>
            <w:tcW w:w="0" w:type="auto"/>
            <w:tcBorders>
              <w:top w:val="single" w:sz="12" w:space="0" w:color="auto"/>
              <w:left w:val="nil"/>
              <w:bottom w:val="single" w:sz="12" w:space="0" w:color="auto"/>
              <w:right w:val="nil"/>
            </w:tcBorders>
            <w:shd w:val="clear" w:color="auto" w:fill="DEEAF6"/>
            <w:noWrap/>
            <w:vAlign w:val="center"/>
            <w:hideMark/>
          </w:tcPr>
          <w:p w:rsidR="00313E0F" w:rsidRPr="001F7EA0" w:rsidRDefault="00313E0F" w:rsidP="00313E0F">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2</w:t>
            </w:r>
            <w:r>
              <w:rPr>
                <w:b/>
                <w:sz w:val="18"/>
                <w:szCs w:val="18"/>
              </w:rPr>
              <w:t xml:space="preserve"> </w:t>
            </w:r>
            <w:r w:rsidRPr="001F7EA0">
              <w:rPr>
                <w:b/>
                <w:sz w:val="18"/>
                <w:szCs w:val="18"/>
              </w:rPr>
              <w:t>687</w:t>
            </w:r>
            <w:r>
              <w:rPr>
                <w:b/>
                <w:sz w:val="18"/>
                <w:szCs w:val="18"/>
              </w:rPr>
              <w:t xml:space="preserve"> </w:t>
            </w:r>
            <w:r w:rsidRPr="001F7EA0">
              <w:rPr>
                <w:b/>
                <w:sz w:val="18"/>
                <w:szCs w:val="18"/>
              </w:rPr>
              <w:t xml:space="preserve">203 </w:t>
            </w:r>
          </w:p>
        </w:tc>
        <w:tc>
          <w:tcPr>
            <w:tcW w:w="0" w:type="auto"/>
            <w:tcBorders>
              <w:top w:val="single" w:sz="12" w:space="0" w:color="auto"/>
              <w:left w:val="nil"/>
              <w:bottom w:val="single" w:sz="12" w:space="0" w:color="auto"/>
              <w:right w:val="nil"/>
            </w:tcBorders>
            <w:shd w:val="clear" w:color="auto" w:fill="DEEAF6"/>
            <w:noWrap/>
            <w:vAlign w:val="center"/>
            <w:hideMark/>
          </w:tcPr>
          <w:p w:rsidR="00313E0F" w:rsidRPr="001F7EA0" w:rsidRDefault="00313E0F" w:rsidP="00313E0F">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2</w:t>
            </w:r>
            <w:r>
              <w:rPr>
                <w:b/>
                <w:sz w:val="18"/>
                <w:szCs w:val="18"/>
              </w:rPr>
              <w:t xml:space="preserve"> </w:t>
            </w:r>
            <w:r w:rsidRPr="001F7EA0">
              <w:rPr>
                <w:b/>
                <w:sz w:val="18"/>
                <w:szCs w:val="18"/>
              </w:rPr>
              <w:t>834</w:t>
            </w:r>
            <w:r>
              <w:rPr>
                <w:b/>
                <w:sz w:val="18"/>
                <w:szCs w:val="18"/>
              </w:rPr>
              <w:t xml:space="preserve"> </w:t>
            </w:r>
            <w:r w:rsidRPr="001F7EA0">
              <w:rPr>
                <w:b/>
                <w:sz w:val="18"/>
                <w:szCs w:val="18"/>
              </w:rPr>
              <w:t xml:space="preserve">485 </w:t>
            </w:r>
          </w:p>
        </w:tc>
        <w:tc>
          <w:tcPr>
            <w:tcW w:w="0" w:type="auto"/>
            <w:tcBorders>
              <w:top w:val="single" w:sz="12" w:space="0" w:color="auto"/>
              <w:left w:val="nil"/>
              <w:bottom w:val="single" w:sz="12" w:space="0" w:color="auto"/>
              <w:right w:val="nil"/>
            </w:tcBorders>
            <w:shd w:val="clear" w:color="auto" w:fill="DEEAF6"/>
            <w:noWrap/>
            <w:vAlign w:val="center"/>
            <w:hideMark/>
          </w:tcPr>
          <w:p w:rsidR="00313E0F" w:rsidRPr="001F7EA0" w:rsidRDefault="00313E0F" w:rsidP="00313E0F">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8</w:t>
            </w:r>
            <w:r>
              <w:rPr>
                <w:b/>
                <w:sz w:val="18"/>
                <w:szCs w:val="18"/>
              </w:rPr>
              <w:t xml:space="preserve"> </w:t>
            </w:r>
            <w:r w:rsidRPr="001F7EA0">
              <w:rPr>
                <w:b/>
                <w:sz w:val="18"/>
                <w:szCs w:val="18"/>
              </w:rPr>
              <w:t>156</w:t>
            </w:r>
            <w:r>
              <w:rPr>
                <w:b/>
                <w:sz w:val="18"/>
                <w:szCs w:val="18"/>
              </w:rPr>
              <w:t xml:space="preserve"> </w:t>
            </w:r>
            <w:r w:rsidRPr="001F7EA0">
              <w:rPr>
                <w:b/>
                <w:sz w:val="18"/>
                <w:szCs w:val="18"/>
              </w:rPr>
              <w:t xml:space="preserve">202 </w:t>
            </w:r>
          </w:p>
        </w:tc>
      </w:tr>
    </w:tbl>
    <w:p w:rsidR="00446A09" w:rsidRDefault="00446A09" w:rsidP="007B076E">
      <w:pPr>
        <w:pStyle w:val="Firstnumbering"/>
        <w:numPr>
          <w:ilvl w:val="0"/>
          <w:numId w:val="0"/>
        </w:numPr>
        <w:rPr>
          <w:highlight w:val="yellow"/>
        </w:rPr>
        <w:sectPr w:rsidR="00446A09" w:rsidSect="00D71837">
          <w:headerReference w:type="first" r:id="rId19"/>
          <w:pgSz w:w="11906" w:h="16838" w:code="9"/>
          <w:pgMar w:top="1134" w:right="1134" w:bottom="1134" w:left="1134" w:header="720" w:footer="720" w:gutter="0"/>
          <w:cols w:space="720"/>
          <w:titlePg/>
          <w:docGrid w:linePitch="360"/>
        </w:sectPr>
      </w:pPr>
    </w:p>
    <w:p w:rsidR="00313E0F" w:rsidRPr="00442CF6" w:rsidRDefault="00313E0F" w:rsidP="00446A09">
      <w:pPr>
        <w:autoSpaceDN w:val="0"/>
        <w:spacing w:after="0" w:line="240" w:lineRule="auto"/>
        <w:jc w:val="right"/>
        <w:rPr>
          <w:rFonts w:eastAsia="Times New Roman" w:cs="Arial"/>
          <w:b/>
          <w:caps/>
          <w:lang w:val="fr-FR"/>
        </w:rPr>
      </w:pPr>
      <w:r w:rsidRPr="00442CF6">
        <w:rPr>
          <w:rFonts w:eastAsia="Times New Roman" w:cs="Arial"/>
          <w:b/>
          <w:caps/>
          <w:lang w:val="fr-FR"/>
        </w:rPr>
        <w:lastRenderedPageBreak/>
        <w:t>ANNEXE 3</w:t>
      </w:r>
      <w:r w:rsidR="00C3082C">
        <w:rPr>
          <w:rFonts w:eastAsia="Times New Roman" w:cs="Arial"/>
          <w:b/>
          <w:caps/>
          <w:lang w:val="fr-FR"/>
        </w:rPr>
        <w:t xml:space="preserve"> </w:t>
      </w:r>
      <w:r w:rsidRPr="00442CF6">
        <w:rPr>
          <w:rFonts w:eastAsia="Times New Roman" w:cs="Arial"/>
          <w:b/>
          <w:caps/>
          <w:lang w:val="fr-FR"/>
        </w:rPr>
        <w:t>(B)</w:t>
      </w:r>
    </w:p>
    <w:p w:rsidR="00313E0F" w:rsidRDefault="00313E0F" w:rsidP="00313E0F">
      <w:pPr>
        <w:spacing w:after="0" w:line="240" w:lineRule="auto"/>
        <w:jc w:val="center"/>
        <w:rPr>
          <w:rFonts w:eastAsia="Times New Roman" w:cs="Arial"/>
          <w:b/>
          <w:bCs/>
          <w:color w:val="000000"/>
          <w:lang w:val="fr-FR"/>
        </w:rPr>
      </w:pPr>
    </w:p>
    <w:p w:rsidR="00313E0F" w:rsidRPr="00182F7F" w:rsidRDefault="00313E0F" w:rsidP="00313E0F">
      <w:pPr>
        <w:spacing w:after="0" w:line="240" w:lineRule="auto"/>
        <w:jc w:val="center"/>
        <w:rPr>
          <w:rFonts w:eastAsia="Times New Roman" w:cs="Arial"/>
          <w:b/>
          <w:bCs/>
          <w:color w:val="000000"/>
          <w:lang w:val="fr-FR"/>
        </w:rPr>
      </w:pPr>
      <w:r w:rsidRPr="00182F7F">
        <w:rPr>
          <w:rFonts w:eastAsia="Times New Roman" w:cs="Arial"/>
          <w:b/>
          <w:bCs/>
          <w:color w:val="000000"/>
          <w:lang w:val="fr-FR"/>
        </w:rPr>
        <w:t>BUDGET PROPOSÉ POUR LA PÉRIODE TRIEN</w:t>
      </w:r>
      <w:r>
        <w:rPr>
          <w:rFonts w:eastAsia="Times New Roman" w:cs="Arial"/>
          <w:b/>
          <w:bCs/>
          <w:color w:val="000000"/>
          <w:lang w:val="fr-FR"/>
        </w:rPr>
        <w:t>NALE</w:t>
      </w:r>
      <w:r w:rsidRPr="00182F7F">
        <w:rPr>
          <w:rFonts w:eastAsia="Times New Roman" w:cs="Arial"/>
          <w:b/>
          <w:bCs/>
          <w:color w:val="000000"/>
          <w:lang w:val="fr-FR"/>
        </w:rPr>
        <w:t xml:space="preserve"> 2021 – 2023</w:t>
      </w:r>
    </w:p>
    <w:p w:rsidR="00313E0F" w:rsidRPr="00182F7F" w:rsidRDefault="00313E0F" w:rsidP="00313E0F">
      <w:pPr>
        <w:widowControl w:val="0"/>
        <w:spacing w:after="120" w:line="240" w:lineRule="auto"/>
        <w:jc w:val="center"/>
        <w:outlineLvl w:val="1"/>
        <w:rPr>
          <w:rFonts w:eastAsia="Times New Roman" w:cs="Arial"/>
          <w:b/>
          <w:bCs/>
          <w:iCs/>
          <w:color w:val="000000"/>
          <w:lang w:val="fr-FR"/>
        </w:rPr>
      </w:pPr>
      <w:r w:rsidRPr="00182F7F">
        <w:rPr>
          <w:rFonts w:eastAsia="Times New Roman" w:cs="Arial"/>
          <w:b/>
          <w:bCs/>
          <w:iCs/>
          <w:color w:val="000000"/>
          <w:lang w:val="fr-FR"/>
        </w:rPr>
        <w:t xml:space="preserve">SCÉNARIO </w:t>
      </w:r>
      <w:r>
        <w:rPr>
          <w:rFonts w:eastAsia="Times New Roman" w:cs="Arial"/>
          <w:b/>
          <w:bCs/>
          <w:iCs/>
          <w:color w:val="000000"/>
          <w:lang w:val="fr-FR"/>
        </w:rPr>
        <w:t>2</w:t>
      </w:r>
      <w:r w:rsidRPr="00182F7F">
        <w:rPr>
          <w:rFonts w:eastAsia="Times New Roman" w:cs="Arial"/>
          <w:b/>
          <w:bCs/>
          <w:iCs/>
          <w:color w:val="000000"/>
          <w:lang w:val="fr-FR"/>
        </w:rPr>
        <w:t xml:space="preserve"> - </w:t>
      </w:r>
      <w:r w:rsidRPr="00062FAE">
        <w:rPr>
          <w:rFonts w:cs="Arial"/>
          <w:b/>
          <w:bCs/>
          <w:iCs/>
          <w:color w:val="000000"/>
          <w:lang w:val="fr-FR"/>
        </w:rPr>
        <w:t xml:space="preserve">CROISSANCE </w:t>
      </w:r>
      <w:r>
        <w:rPr>
          <w:rFonts w:cs="Arial"/>
          <w:b/>
          <w:bCs/>
          <w:iCs/>
          <w:color w:val="000000"/>
          <w:lang w:val="fr-FR"/>
        </w:rPr>
        <w:t>RÉELLE</w:t>
      </w:r>
      <w:r w:rsidRPr="00062FAE">
        <w:rPr>
          <w:rFonts w:cs="Arial"/>
          <w:b/>
          <w:bCs/>
          <w:iCs/>
          <w:color w:val="000000"/>
          <w:lang w:val="fr-FR"/>
        </w:rPr>
        <w:t xml:space="preserve"> ZÉRO</w:t>
      </w:r>
    </w:p>
    <w:p w:rsidR="00313E0F" w:rsidRPr="00182F7F" w:rsidRDefault="00313E0F" w:rsidP="00313E0F">
      <w:pPr>
        <w:widowControl w:val="0"/>
        <w:spacing w:after="120" w:line="240" w:lineRule="auto"/>
        <w:jc w:val="center"/>
        <w:outlineLvl w:val="1"/>
        <w:rPr>
          <w:rFonts w:eastAsia="Times New Roman" w:cs="Arial"/>
          <w:sz w:val="18"/>
          <w:szCs w:val="18"/>
          <w:lang w:val="fr-FR"/>
        </w:rPr>
      </w:pPr>
      <w:r w:rsidRPr="00182F7F">
        <w:rPr>
          <w:rFonts w:eastAsia="Times New Roman" w:cs="Arial"/>
          <w:iCs/>
          <w:color w:val="000000"/>
          <w:sz w:val="18"/>
          <w:szCs w:val="18"/>
          <w:lang w:val="fr-FR"/>
        </w:rPr>
        <w:t>(</w:t>
      </w:r>
      <w:r w:rsidRPr="00182F7F">
        <w:rPr>
          <w:rFonts w:cs="Arial"/>
          <w:iCs/>
          <w:color w:val="000000"/>
          <w:sz w:val="18"/>
          <w:szCs w:val="18"/>
          <w:lang w:val="fr-FR"/>
        </w:rPr>
        <w:t>tous les chiffres sont en euros</w:t>
      </w:r>
      <w:r w:rsidRPr="00182F7F">
        <w:rPr>
          <w:rFonts w:eastAsia="Times New Roman" w:cs="Arial"/>
          <w:iCs/>
          <w:color w:val="000000"/>
          <w:sz w:val="18"/>
          <w:szCs w:val="18"/>
          <w:lang w:val="fr-FR"/>
        </w:rPr>
        <w:t>)</w:t>
      </w:r>
    </w:p>
    <w:p w:rsidR="00313E0F" w:rsidRPr="00313E0F" w:rsidRDefault="00313E0F" w:rsidP="00313E0F">
      <w:pPr>
        <w:autoSpaceDN w:val="0"/>
        <w:spacing w:after="0" w:line="240" w:lineRule="auto"/>
        <w:jc w:val="both"/>
        <w:rPr>
          <w:rFonts w:eastAsia="Times New Roman" w:cs="Arial"/>
          <w:caps/>
          <w:lang w:val="fr-FR"/>
        </w:rPr>
      </w:pPr>
    </w:p>
    <w:tbl>
      <w:tblPr>
        <w:tblW w:w="9482" w:type="dxa"/>
        <w:jc w:val="center"/>
        <w:tblLook w:val="04A0" w:firstRow="1" w:lastRow="0" w:firstColumn="1" w:lastColumn="0" w:noHBand="0" w:noVBand="1"/>
      </w:tblPr>
      <w:tblGrid>
        <w:gridCol w:w="5414"/>
        <w:gridCol w:w="1017"/>
        <w:gridCol w:w="1017"/>
        <w:gridCol w:w="1017"/>
        <w:gridCol w:w="1017"/>
      </w:tblGrid>
      <w:tr w:rsidR="00313E0F" w:rsidRPr="00A22B34" w:rsidTr="00313E0F">
        <w:trPr>
          <w:trHeight w:val="601"/>
          <w:jc w:val="center"/>
        </w:trPr>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rsidR="00313E0F" w:rsidRPr="00A22B34" w:rsidRDefault="00442CF6" w:rsidP="00313E0F">
            <w:pPr>
              <w:widowControl w:val="0"/>
              <w:autoSpaceDE w:val="0"/>
              <w:autoSpaceDN w:val="0"/>
              <w:adjustRightInd w:val="0"/>
              <w:spacing w:after="0" w:line="240" w:lineRule="auto"/>
              <w:rPr>
                <w:rFonts w:eastAsia="Times New Roman" w:cs="Times New Roman"/>
                <w:b/>
                <w:sz w:val="18"/>
                <w:szCs w:val="24"/>
              </w:rPr>
            </w:pPr>
            <w:r w:rsidRPr="00A22B34">
              <w:rPr>
                <w:rFonts w:eastAsia="Times New Roman" w:cs="Times New Roman"/>
                <w:b/>
                <w:sz w:val="18"/>
                <w:szCs w:val="24"/>
              </w:rPr>
              <w:t xml:space="preserve">Objet </w:t>
            </w:r>
            <w:r>
              <w:rPr>
                <w:rFonts w:eastAsia="Times New Roman" w:cs="Times New Roman"/>
                <w:b/>
                <w:sz w:val="18"/>
                <w:szCs w:val="24"/>
              </w:rPr>
              <w:t>de dépense</w:t>
            </w:r>
            <w:r w:rsidR="00040352">
              <w:rPr>
                <w:rFonts w:eastAsia="Times New Roman" w:cs="Times New Roman"/>
                <w:b/>
                <w:sz w:val="18"/>
                <w:szCs w:val="24"/>
              </w:rPr>
              <w:t xml:space="preserve"> </w:t>
            </w:r>
            <w:r w:rsidRPr="00A22B34">
              <w:rPr>
                <w:rFonts w:eastAsia="Times New Roman" w:cs="Times New Roman"/>
                <w:b/>
                <w:sz w:val="18"/>
                <w:szCs w:val="24"/>
              </w:rPr>
              <w:t xml:space="preserve"> </w:t>
            </w:r>
          </w:p>
        </w:tc>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rsidR="00313E0F" w:rsidRPr="00A22B34" w:rsidRDefault="00313E0F" w:rsidP="00313E0F">
            <w:pPr>
              <w:widowControl w:val="0"/>
              <w:autoSpaceDE w:val="0"/>
              <w:autoSpaceDN w:val="0"/>
              <w:adjustRightInd w:val="0"/>
              <w:spacing w:after="0" w:line="240" w:lineRule="auto"/>
              <w:jc w:val="center"/>
              <w:rPr>
                <w:rFonts w:eastAsia="Times New Roman" w:cs="Times New Roman"/>
                <w:b/>
                <w:sz w:val="18"/>
                <w:szCs w:val="24"/>
              </w:rPr>
            </w:pPr>
            <w:r w:rsidRPr="00A22B34">
              <w:rPr>
                <w:rFonts w:eastAsia="Times New Roman" w:cs="Times New Roman"/>
                <w:b/>
                <w:sz w:val="18"/>
                <w:szCs w:val="24"/>
              </w:rPr>
              <w:t>2021</w:t>
            </w:r>
          </w:p>
        </w:tc>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rsidR="00313E0F" w:rsidRPr="00A22B34" w:rsidRDefault="00313E0F" w:rsidP="00313E0F">
            <w:pPr>
              <w:widowControl w:val="0"/>
              <w:autoSpaceDE w:val="0"/>
              <w:autoSpaceDN w:val="0"/>
              <w:adjustRightInd w:val="0"/>
              <w:spacing w:after="0" w:line="240" w:lineRule="auto"/>
              <w:jc w:val="center"/>
              <w:rPr>
                <w:rFonts w:eastAsia="Times New Roman" w:cs="Times New Roman"/>
                <w:b/>
                <w:sz w:val="18"/>
                <w:szCs w:val="24"/>
              </w:rPr>
            </w:pPr>
            <w:r w:rsidRPr="00A22B34">
              <w:rPr>
                <w:rFonts w:eastAsia="Times New Roman" w:cs="Times New Roman"/>
                <w:b/>
                <w:sz w:val="18"/>
                <w:szCs w:val="24"/>
              </w:rPr>
              <w:t>2022</w:t>
            </w:r>
          </w:p>
        </w:tc>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rsidR="00313E0F" w:rsidRPr="00A22B34" w:rsidRDefault="00313E0F" w:rsidP="00313E0F">
            <w:pPr>
              <w:widowControl w:val="0"/>
              <w:autoSpaceDE w:val="0"/>
              <w:autoSpaceDN w:val="0"/>
              <w:adjustRightInd w:val="0"/>
              <w:spacing w:after="0" w:line="240" w:lineRule="auto"/>
              <w:jc w:val="center"/>
              <w:rPr>
                <w:rFonts w:eastAsia="Times New Roman" w:cs="Times New Roman"/>
                <w:b/>
                <w:sz w:val="18"/>
                <w:szCs w:val="24"/>
              </w:rPr>
            </w:pPr>
            <w:r w:rsidRPr="00A22B34">
              <w:rPr>
                <w:rFonts w:eastAsia="Times New Roman" w:cs="Times New Roman"/>
                <w:b/>
                <w:sz w:val="18"/>
                <w:szCs w:val="24"/>
              </w:rPr>
              <w:t>2023</w:t>
            </w:r>
          </w:p>
        </w:tc>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rsidR="00313E0F" w:rsidRPr="00A22B34" w:rsidRDefault="00313E0F" w:rsidP="00313E0F">
            <w:pPr>
              <w:widowControl w:val="0"/>
              <w:autoSpaceDE w:val="0"/>
              <w:autoSpaceDN w:val="0"/>
              <w:adjustRightInd w:val="0"/>
              <w:spacing w:after="0" w:line="240" w:lineRule="auto"/>
              <w:jc w:val="center"/>
              <w:rPr>
                <w:rFonts w:eastAsia="Times New Roman" w:cs="Times New Roman"/>
                <w:b/>
                <w:sz w:val="18"/>
                <w:szCs w:val="24"/>
              </w:rPr>
            </w:pPr>
            <w:r w:rsidRPr="00A22B34">
              <w:rPr>
                <w:rFonts w:eastAsia="Times New Roman" w:cs="Times New Roman"/>
                <w:b/>
                <w:sz w:val="18"/>
                <w:szCs w:val="24"/>
              </w:rPr>
              <w:t>Total</w:t>
            </w:r>
          </w:p>
        </w:tc>
      </w:tr>
      <w:tr w:rsidR="00442CF6" w:rsidRPr="00A22B34" w:rsidTr="00313E0F">
        <w:trPr>
          <w:trHeight w:val="358"/>
          <w:jc w:val="center"/>
        </w:trPr>
        <w:tc>
          <w:tcPr>
            <w:tcW w:w="0" w:type="auto"/>
            <w:tcBorders>
              <w:top w:val="single" w:sz="12" w:space="0" w:color="auto"/>
              <w:left w:val="nil"/>
              <w:bottom w:val="nil"/>
              <w:right w:val="nil"/>
            </w:tcBorders>
            <w:shd w:val="clear" w:color="auto" w:fill="auto"/>
            <w:noWrap/>
            <w:vAlign w:val="center"/>
            <w:hideMark/>
          </w:tcPr>
          <w:p w:rsidR="00442CF6" w:rsidRPr="00A22B34" w:rsidRDefault="00442CF6" w:rsidP="00442CF6">
            <w:pPr>
              <w:widowControl w:val="0"/>
              <w:autoSpaceDE w:val="0"/>
              <w:autoSpaceDN w:val="0"/>
              <w:adjustRightInd w:val="0"/>
              <w:spacing w:after="0" w:line="240" w:lineRule="auto"/>
              <w:rPr>
                <w:rFonts w:eastAsia="Times New Roman" w:cs="Times New Roman"/>
                <w:b/>
                <w:sz w:val="18"/>
                <w:szCs w:val="24"/>
              </w:rPr>
            </w:pPr>
            <w:r w:rsidRPr="00182F7F">
              <w:rPr>
                <w:rFonts w:eastAsia="Times New Roman" w:cs="Arial"/>
                <w:b/>
                <w:bCs/>
                <w:color w:val="000000"/>
                <w:sz w:val="18"/>
                <w:szCs w:val="18"/>
                <w:lang w:val="fr-FR"/>
              </w:rPr>
              <w:t>Coûts de personnel</w:t>
            </w:r>
          </w:p>
        </w:tc>
        <w:tc>
          <w:tcPr>
            <w:tcW w:w="0" w:type="auto"/>
            <w:tcBorders>
              <w:top w:val="single" w:sz="12" w:space="0" w:color="auto"/>
              <w:left w:val="nil"/>
              <w:bottom w:val="nil"/>
              <w:right w:val="nil"/>
            </w:tcBorders>
            <w:shd w:val="clear" w:color="auto" w:fill="auto"/>
            <w:noWrap/>
            <w:vAlign w:val="center"/>
            <w:hideMark/>
          </w:tcPr>
          <w:p w:rsidR="00442CF6" w:rsidRPr="00A22B34" w:rsidRDefault="00442CF6" w:rsidP="00442CF6">
            <w:pPr>
              <w:widowControl w:val="0"/>
              <w:autoSpaceDE w:val="0"/>
              <w:autoSpaceDN w:val="0"/>
              <w:adjustRightInd w:val="0"/>
              <w:spacing w:after="0" w:line="240" w:lineRule="auto"/>
              <w:jc w:val="right"/>
              <w:rPr>
                <w:rFonts w:eastAsia="Times New Roman" w:cs="Times New Roman"/>
                <w:sz w:val="18"/>
                <w:szCs w:val="24"/>
              </w:rPr>
            </w:pPr>
          </w:p>
        </w:tc>
        <w:tc>
          <w:tcPr>
            <w:tcW w:w="0" w:type="auto"/>
            <w:tcBorders>
              <w:top w:val="single" w:sz="12" w:space="0" w:color="auto"/>
              <w:left w:val="nil"/>
              <w:bottom w:val="nil"/>
              <w:right w:val="nil"/>
            </w:tcBorders>
            <w:shd w:val="clear" w:color="auto" w:fill="auto"/>
            <w:noWrap/>
            <w:vAlign w:val="center"/>
            <w:hideMark/>
          </w:tcPr>
          <w:p w:rsidR="00442CF6" w:rsidRPr="00A22B34" w:rsidRDefault="00442CF6" w:rsidP="00442CF6">
            <w:pPr>
              <w:widowControl w:val="0"/>
              <w:autoSpaceDE w:val="0"/>
              <w:autoSpaceDN w:val="0"/>
              <w:adjustRightInd w:val="0"/>
              <w:spacing w:after="0" w:line="240" w:lineRule="auto"/>
              <w:jc w:val="right"/>
              <w:rPr>
                <w:rFonts w:eastAsia="Times New Roman" w:cs="Times New Roman"/>
                <w:sz w:val="18"/>
                <w:szCs w:val="24"/>
              </w:rPr>
            </w:pPr>
          </w:p>
        </w:tc>
        <w:tc>
          <w:tcPr>
            <w:tcW w:w="0" w:type="auto"/>
            <w:tcBorders>
              <w:top w:val="single" w:sz="12" w:space="0" w:color="auto"/>
              <w:left w:val="nil"/>
              <w:bottom w:val="nil"/>
              <w:right w:val="nil"/>
            </w:tcBorders>
            <w:shd w:val="clear" w:color="auto" w:fill="auto"/>
            <w:noWrap/>
            <w:vAlign w:val="center"/>
            <w:hideMark/>
          </w:tcPr>
          <w:p w:rsidR="00442CF6" w:rsidRPr="00A22B34" w:rsidRDefault="00442CF6" w:rsidP="00442CF6">
            <w:pPr>
              <w:widowControl w:val="0"/>
              <w:autoSpaceDE w:val="0"/>
              <w:autoSpaceDN w:val="0"/>
              <w:adjustRightInd w:val="0"/>
              <w:spacing w:after="0" w:line="240" w:lineRule="auto"/>
              <w:jc w:val="right"/>
              <w:rPr>
                <w:rFonts w:eastAsia="Times New Roman" w:cs="Times New Roman"/>
                <w:sz w:val="18"/>
                <w:szCs w:val="24"/>
              </w:rPr>
            </w:pPr>
          </w:p>
        </w:tc>
        <w:tc>
          <w:tcPr>
            <w:tcW w:w="0" w:type="auto"/>
            <w:tcBorders>
              <w:top w:val="single" w:sz="12" w:space="0" w:color="auto"/>
              <w:left w:val="nil"/>
              <w:bottom w:val="nil"/>
              <w:right w:val="nil"/>
            </w:tcBorders>
            <w:shd w:val="clear" w:color="auto" w:fill="auto"/>
            <w:noWrap/>
            <w:vAlign w:val="center"/>
            <w:hideMark/>
          </w:tcPr>
          <w:p w:rsidR="00442CF6" w:rsidRPr="00A22B34" w:rsidRDefault="00442CF6" w:rsidP="00442CF6">
            <w:pPr>
              <w:widowControl w:val="0"/>
              <w:autoSpaceDE w:val="0"/>
              <w:autoSpaceDN w:val="0"/>
              <w:adjustRightInd w:val="0"/>
              <w:spacing w:after="0" w:line="240" w:lineRule="auto"/>
              <w:jc w:val="right"/>
              <w:rPr>
                <w:rFonts w:eastAsia="Times New Roman" w:cs="Times New Roman"/>
                <w:sz w:val="18"/>
                <w:szCs w:val="24"/>
              </w:rPr>
            </w:pPr>
          </w:p>
        </w:tc>
      </w:tr>
      <w:tr w:rsidR="00442CF6" w:rsidRPr="00A22B34" w:rsidTr="00313E0F">
        <w:trPr>
          <w:trHeight w:val="358"/>
          <w:jc w:val="center"/>
        </w:trPr>
        <w:tc>
          <w:tcPr>
            <w:tcW w:w="0" w:type="auto"/>
            <w:tcBorders>
              <w:top w:val="nil"/>
              <w:left w:val="nil"/>
              <w:bottom w:val="nil"/>
              <w:right w:val="nil"/>
            </w:tcBorders>
            <w:shd w:val="clear" w:color="auto" w:fill="auto"/>
            <w:noWrap/>
            <w:vAlign w:val="center"/>
            <w:hideMark/>
          </w:tcPr>
          <w:p w:rsidR="00442CF6" w:rsidRPr="00A22B34" w:rsidRDefault="00442CF6" w:rsidP="00442CF6">
            <w:pPr>
              <w:widowControl w:val="0"/>
              <w:autoSpaceDE w:val="0"/>
              <w:autoSpaceDN w:val="0"/>
              <w:adjustRightInd w:val="0"/>
              <w:spacing w:after="0" w:line="240" w:lineRule="auto"/>
              <w:rPr>
                <w:rFonts w:eastAsia="Times New Roman" w:cs="Times New Roman"/>
                <w:color w:val="000000"/>
                <w:sz w:val="18"/>
                <w:szCs w:val="24"/>
              </w:rPr>
            </w:pPr>
            <w:r w:rsidRPr="00A22B34">
              <w:rPr>
                <w:rFonts w:eastAsia="Times New Roman" w:cs="Times New Roman"/>
                <w:color w:val="000000"/>
                <w:sz w:val="18"/>
                <w:szCs w:val="24"/>
              </w:rPr>
              <w:t>P</w:t>
            </w:r>
            <w:r>
              <w:rPr>
                <w:rFonts w:eastAsia="Times New Roman" w:cs="Times New Roman"/>
                <w:color w:val="000000"/>
                <w:sz w:val="18"/>
                <w:szCs w:val="24"/>
              </w:rPr>
              <w:t>ersonnel professionnel</w:t>
            </w:r>
            <w:r w:rsidRPr="00A22B34">
              <w:rPr>
                <w:rFonts w:eastAsia="Times New Roman" w:cs="Times New Roman"/>
                <w:color w:val="000000"/>
                <w:sz w:val="18"/>
                <w:szCs w:val="24"/>
              </w:rPr>
              <w:t xml:space="preserve"> </w:t>
            </w:r>
          </w:p>
        </w:tc>
        <w:tc>
          <w:tcPr>
            <w:tcW w:w="0" w:type="auto"/>
            <w:tcBorders>
              <w:top w:val="nil"/>
              <w:left w:val="nil"/>
              <w:bottom w:val="nil"/>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color w:val="000000"/>
                <w:sz w:val="18"/>
                <w:szCs w:val="18"/>
              </w:rPr>
            </w:pPr>
            <w:r w:rsidRPr="001F7EA0">
              <w:rPr>
                <w:sz w:val="18"/>
                <w:szCs w:val="18"/>
              </w:rPr>
              <w:t>1</w:t>
            </w:r>
            <w:r>
              <w:rPr>
                <w:sz w:val="18"/>
                <w:szCs w:val="18"/>
              </w:rPr>
              <w:t xml:space="preserve"> </w:t>
            </w:r>
            <w:r w:rsidRPr="001F7EA0">
              <w:rPr>
                <w:sz w:val="18"/>
                <w:szCs w:val="18"/>
              </w:rPr>
              <w:t>454</w:t>
            </w:r>
            <w:r>
              <w:rPr>
                <w:sz w:val="18"/>
                <w:szCs w:val="18"/>
              </w:rPr>
              <w:t xml:space="preserve"> </w:t>
            </w:r>
            <w:r w:rsidRPr="001F7EA0">
              <w:rPr>
                <w:sz w:val="18"/>
                <w:szCs w:val="18"/>
              </w:rPr>
              <w:t xml:space="preserve">022 </w:t>
            </w:r>
          </w:p>
        </w:tc>
        <w:tc>
          <w:tcPr>
            <w:tcW w:w="0" w:type="auto"/>
            <w:tcBorders>
              <w:top w:val="nil"/>
              <w:left w:val="nil"/>
              <w:bottom w:val="nil"/>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color w:val="000000"/>
                <w:sz w:val="18"/>
                <w:szCs w:val="18"/>
              </w:rPr>
            </w:pPr>
            <w:r w:rsidRPr="001F7EA0">
              <w:rPr>
                <w:sz w:val="18"/>
                <w:szCs w:val="18"/>
              </w:rPr>
              <w:t>1</w:t>
            </w:r>
            <w:r>
              <w:rPr>
                <w:sz w:val="18"/>
                <w:szCs w:val="18"/>
              </w:rPr>
              <w:t xml:space="preserve"> </w:t>
            </w:r>
            <w:r w:rsidRPr="001F7EA0">
              <w:rPr>
                <w:sz w:val="18"/>
                <w:szCs w:val="18"/>
              </w:rPr>
              <w:t>483</w:t>
            </w:r>
            <w:r>
              <w:rPr>
                <w:sz w:val="18"/>
                <w:szCs w:val="18"/>
              </w:rPr>
              <w:t xml:space="preserve"> </w:t>
            </w:r>
            <w:r w:rsidRPr="001F7EA0">
              <w:rPr>
                <w:sz w:val="18"/>
                <w:szCs w:val="18"/>
              </w:rPr>
              <w:t xml:space="preserve">102 </w:t>
            </w:r>
          </w:p>
        </w:tc>
        <w:tc>
          <w:tcPr>
            <w:tcW w:w="0" w:type="auto"/>
            <w:tcBorders>
              <w:top w:val="nil"/>
              <w:left w:val="nil"/>
              <w:bottom w:val="nil"/>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color w:val="000000"/>
                <w:sz w:val="18"/>
                <w:szCs w:val="18"/>
              </w:rPr>
            </w:pPr>
            <w:r w:rsidRPr="001F7EA0">
              <w:rPr>
                <w:sz w:val="18"/>
                <w:szCs w:val="18"/>
              </w:rPr>
              <w:t>1</w:t>
            </w:r>
            <w:r>
              <w:rPr>
                <w:sz w:val="18"/>
                <w:szCs w:val="18"/>
              </w:rPr>
              <w:t xml:space="preserve"> </w:t>
            </w:r>
            <w:r w:rsidRPr="001F7EA0">
              <w:rPr>
                <w:sz w:val="18"/>
                <w:szCs w:val="18"/>
              </w:rPr>
              <w:t>512</w:t>
            </w:r>
            <w:r>
              <w:rPr>
                <w:sz w:val="18"/>
                <w:szCs w:val="18"/>
              </w:rPr>
              <w:t xml:space="preserve"> </w:t>
            </w:r>
            <w:r w:rsidRPr="001F7EA0">
              <w:rPr>
                <w:sz w:val="18"/>
                <w:szCs w:val="18"/>
              </w:rPr>
              <w:t xml:space="preserve">764 </w:t>
            </w:r>
          </w:p>
        </w:tc>
        <w:tc>
          <w:tcPr>
            <w:tcW w:w="0" w:type="auto"/>
            <w:tcBorders>
              <w:top w:val="nil"/>
              <w:left w:val="nil"/>
              <w:bottom w:val="nil"/>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color w:val="000000"/>
                <w:sz w:val="18"/>
                <w:szCs w:val="18"/>
              </w:rPr>
            </w:pPr>
            <w:r w:rsidRPr="001F7EA0">
              <w:rPr>
                <w:sz w:val="18"/>
                <w:szCs w:val="18"/>
              </w:rPr>
              <w:t>4</w:t>
            </w:r>
            <w:r>
              <w:rPr>
                <w:sz w:val="18"/>
                <w:szCs w:val="18"/>
              </w:rPr>
              <w:t xml:space="preserve"> </w:t>
            </w:r>
            <w:r w:rsidRPr="001F7EA0">
              <w:rPr>
                <w:sz w:val="18"/>
                <w:szCs w:val="18"/>
              </w:rPr>
              <w:t>449</w:t>
            </w:r>
            <w:r>
              <w:rPr>
                <w:sz w:val="18"/>
                <w:szCs w:val="18"/>
              </w:rPr>
              <w:t xml:space="preserve"> </w:t>
            </w:r>
            <w:r w:rsidRPr="001F7EA0">
              <w:rPr>
                <w:sz w:val="18"/>
                <w:szCs w:val="18"/>
              </w:rPr>
              <w:t xml:space="preserve">889 </w:t>
            </w:r>
          </w:p>
        </w:tc>
      </w:tr>
      <w:tr w:rsidR="00442CF6" w:rsidRPr="00A22B34" w:rsidTr="00313E0F">
        <w:trPr>
          <w:trHeight w:val="358"/>
          <w:jc w:val="center"/>
        </w:trPr>
        <w:tc>
          <w:tcPr>
            <w:tcW w:w="0" w:type="auto"/>
            <w:tcBorders>
              <w:top w:val="nil"/>
              <w:left w:val="nil"/>
              <w:bottom w:val="nil"/>
              <w:right w:val="nil"/>
            </w:tcBorders>
            <w:shd w:val="clear" w:color="auto" w:fill="auto"/>
            <w:noWrap/>
            <w:vAlign w:val="center"/>
            <w:hideMark/>
          </w:tcPr>
          <w:p w:rsidR="00442CF6" w:rsidRPr="00A22B34" w:rsidRDefault="00442CF6" w:rsidP="00442CF6">
            <w:pPr>
              <w:widowControl w:val="0"/>
              <w:autoSpaceDE w:val="0"/>
              <w:autoSpaceDN w:val="0"/>
              <w:adjustRightInd w:val="0"/>
              <w:spacing w:after="0" w:line="240" w:lineRule="auto"/>
              <w:rPr>
                <w:rFonts w:eastAsia="Times New Roman" w:cs="Times New Roman"/>
                <w:color w:val="000000"/>
                <w:sz w:val="18"/>
                <w:szCs w:val="24"/>
              </w:rPr>
            </w:pPr>
            <w:r>
              <w:rPr>
                <w:rFonts w:eastAsia="Times New Roman" w:cs="Times New Roman"/>
                <w:color w:val="000000"/>
                <w:sz w:val="18"/>
                <w:szCs w:val="24"/>
              </w:rPr>
              <w:t>Personnel des services généraux</w:t>
            </w:r>
          </w:p>
        </w:tc>
        <w:tc>
          <w:tcPr>
            <w:tcW w:w="0" w:type="auto"/>
            <w:tcBorders>
              <w:top w:val="nil"/>
              <w:left w:val="nil"/>
              <w:bottom w:val="nil"/>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color w:val="000000"/>
                <w:sz w:val="18"/>
                <w:szCs w:val="18"/>
              </w:rPr>
            </w:pPr>
            <w:r w:rsidRPr="001F7EA0">
              <w:rPr>
                <w:sz w:val="18"/>
                <w:szCs w:val="18"/>
              </w:rPr>
              <w:t>497</w:t>
            </w:r>
            <w:r>
              <w:rPr>
                <w:sz w:val="18"/>
                <w:szCs w:val="18"/>
              </w:rPr>
              <w:t xml:space="preserve"> </w:t>
            </w:r>
            <w:r w:rsidRPr="001F7EA0">
              <w:rPr>
                <w:sz w:val="18"/>
                <w:szCs w:val="18"/>
              </w:rPr>
              <w:t xml:space="preserve">405 </w:t>
            </w:r>
          </w:p>
        </w:tc>
        <w:tc>
          <w:tcPr>
            <w:tcW w:w="0" w:type="auto"/>
            <w:tcBorders>
              <w:top w:val="nil"/>
              <w:left w:val="nil"/>
              <w:bottom w:val="nil"/>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color w:val="000000"/>
                <w:sz w:val="18"/>
                <w:szCs w:val="18"/>
              </w:rPr>
            </w:pPr>
            <w:r w:rsidRPr="001F7EA0">
              <w:rPr>
                <w:sz w:val="18"/>
                <w:szCs w:val="18"/>
              </w:rPr>
              <w:t>507</w:t>
            </w:r>
            <w:r>
              <w:rPr>
                <w:sz w:val="18"/>
                <w:szCs w:val="18"/>
              </w:rPr>
              <w:t xml:space="preserve"> </w:t>
            </w:r>
            <w:r w:rsidRPr="001F7EA0">
              <w:rPr>
                <w:sz w:val="18"/>
                <w:szCs w:val="18"/>
              </w:rPr>
              <w:t xml:space="preserve">353 </w:t>
            </w:r>
          </w:p>
        </w:tc>
        <w:tc>
          <w:tcPr>
            <w:tcW w:w="0" w:type="auto"/>
            <w:tcBorders>
              <w:top w:val="nil"/>
              <w:left w:val="nil"/>
              <w:bottom w:val="nil"/>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color w:val="000000"/>
                <w:sz w:val="18"/>
                <w:szCs w:val="18"/>
              </w:rPr>
            </w:pPr>
            <w:r w:rsidRPr="001F7EA0">
              <w:rPr>
                <w:sz w:val="18"/>
                <w:szCs w:val="18"/>
              </w:rPr>
              <w:t>517</w:t>
            </w:r>
            <w:r>
              <w:rPr>
                <w:sz w:val="18"/>
                <w:szCs w:val="18"/>
              </w:rPr>
              <w:t xml:space="preserve"> </w:t>
            </w:r>
            <w:r w:rsidRPr="001F7EA0">
              <w:rPr>
                <w:sz w:val="18"/>
                <w:szCs w:val="18"/>
              </w:rPr>
              <w:t xml:space="preserve">500 </w:t>
            </w:r>
          </w:p>
        </w:tc>
        <w:tc>
          <w:tcPr>
            <w:tcW w:w="0" w:type="auto"/>
            <w:tcBorders>
              <w:top w:val="nil"/>
              <w:left w:val="nil"/>
              <w:bottom w:val="nil"/>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color w:val="000000"/>
                <w:sz w:val="18"/>
                <w:szCs w:val="18"/>
              </w:rPr>
            </w:pPr>
            <w:r w:rsidRPr="001F7EA0">
              <w:rPr>
                <w:sz w:val="18"/>
                <w:szCs w:val="18"/>
              </w:rPr>
              <w:t>1</w:t>
            </w:r>
            <w:r>
              <w:rPr>
                <w:sz w:val="18"/>
                <w:szCs w:val="18"/>
              </w:rPr>
              <w:t xml:space="preserve"> </w:t>
            </w:r>
            <w:r w:rsidRPr="001F7EA0">
              <w:rPr>
                <w:sz w:val="18"/>
                <w:szCs w:val="18"/>
              </w:rPr>
              <w:t>522</w:t>
            </w:r>
            <w:r>
              <w:rPr>
                <w:sz w:val="18"/>
                <w:szCs w:val="18"/>
              </w:rPr>
              <w:t xml:space="preserve"> </w:t>
            </w:r>
            <w:r w:rsidRPr="001F7EA0">
              <w:rPr>
                <w:sz w:val="18"/>
                <w:szCs w:val="18"/>
              </w:rPr>
              <w:t xml:space="preserve">259 </w:t>
            </w:r>
          </w:p>
        </w:tc>
      </w:tr>
      <w:tr w:rsidR="00442CF6" w:rsidRPr="00A22B34" w:rsidTr="00313E0F">
        <w:trPr>
          <w:trHeight w:val="358"/>
          <w:jc w:val="center"/>
        </w:trPr>
        <w:tc>
          <w:tcPr>
            <w:tcW w:w="0" w:type="auto"/>
            <w:tcBorders>
              <w:top w:val="single" w:sz="4" w:space="0" w:color="auto"/>
              <w:left w:val="nil"/>
              <w:bottom w:val="single" w:sz="4" w:space="0" w:color="auto"/>
              <w:right w:val="nil"/>
            </w:tcBorders>
            <w:shd w:val="clear" w:color="auto" w:fill="auto"/>
            <w:noWrap/>
            <w:vAlign w:val="center"/>
            <w:hideMark/>
          </w:tcPr>
          <w:p w:rsidR="00442CF6" w:rsidRPr="00A22B34" w:rsidRDefault="00442CF6" w:rsidP="00442CF6">
            <w:pPr>
              <w:widowControl w:val="0"/>
              <w:autoSpaceDE w:val="0"/>
              <w:autoSpaceDN w:val="0"/>
              <w:adjustRightInd w:val="0"/>
              <w:spacing w:after="0" w:line="240" w:lineRule="auto"/>
              <w:rPr>
                <w:rFonts w:eastAsia="Times New Roman" w:cs="Times New Roman"/>
                <w:b/>
                <w:sz w:val="18"/>
                <w:szCs w:val="24"/>
              </w:rPr>
            </w:pPr>
            <w:r w:rsidRPr="00A22B34">
              <w:rPr>
                <w:rFonts w:eastAsia="Times New Roman" w:cs="Times New Roman"/>
                <w:b/>
                <w:sz w:val="18"/>
                <w:szCs w:val="24"/>
              </w:rPr>
              <w:t>S</w:t>
            </w:r>
            <w:r>
              <w:rPr>
                <w:rFonts w:eastAsia="Times New Roman" w:cs="Times New Roman"/>
                <w:b/>
                <w:sz w:val="18"/>
                <w:szCs w:val="24"/>
              </w:rPr>
              <w:t>ous-</w:t>
            </w:r>
            <w:r w:rsidRPr="00A22B34">
              <w:rPr>
                <w:rFonts w:eastAsia="Times New Roman" w:cs="Times New Roman"/>
                <w:b/>
                <w:sz w:val="18"/>
                <w:szCs w:val="24"/>
              </w:rPr>
              <w:t>total</w:t>
            </w:r>
          </w:p>
        </w:tc>
        <w:tc>
          <w:tcPr>
            <w:tcW w:w="0" w:type="auto"/>
            <w:tcBorders>
              <w:top w:val="single" w:sz="4" w:space="0" w:color="auto"/>
              <w:left w:val="nil"/>
              <w:bottom w:val="single" w:sz="4" w:space="0" w:color="auto"/>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1</w:t>
            </w:r>
            <w:r>
              <w:rPr>
                <w:b/>
                <w:sz w:val="18"/>
                <w:szCs w:val="18"/>
              </w:rPr>
              <w:t xml:space="preserve"> </w:t>
            </w:r>
            <w:r w:rsidRPr="001F7EA0">
              <w:rPr>
                <w:b/>
                <w:sz w:val="18"/>
                <w:szCs w:val="18"/>
              </w:rPr>
              <w:t>951</w:t>
            </w:r>
            <w:r>
              <w:rPr>
                <w:b/>
                <w:sz w:val="18"/>
                <w:szCs w:val="18"/>
              </w:rPr>
              <w:t xml:space="preserve"> </w:t>
            </w:r>
            <w:r w:rsidRPr="001F7EA0">
              <w:rPr>
                <w:b/>
                <w:sz w:val="18"/>
                <w:szCs w:val="18"/>
              </w:rPr>
              <w:t xml:space="preserve">427 </w:t>
            </w:r>
          </w:p>
        </w:tc>
        <w:tc>
          <w:tcPr>
            <w:tcW w:w="0" w:type="auto"/>
            <w:tcBorders>
              <w:top w:val="single" w:sz="4" w:space="0" w:color="auto"/>
              <w:left w:val="nil"/>
              <w:bottom w:val="single" w:sz="4" w:space="0" w:color="auto"/>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1</w:t>
            </w:r>
            <w:r>
              <w:rPr>
                <w:b/>
                <w:sz w:val="18"/>
                <w:szCs w:val="18"/>
              </w:rPr>
              <w:t xml:space="preserve"> </w:t>
            </w:r>
            <w:r w:rsidRPr="001F7EA0">
              <w:rPr>
                <w:b/>
                <w:sz w:val="18"/>
                <w:szCs w:val="18"/>
              </w:rPr>
              <w:t>990</w:t>
            </w:r>
            <w:r>
              <w:rPr>
                <w:b/>
                <w:sz w:val="18"/>
                <w:szCs w:val="18"/>
              </w:rPr>
              <w:t xml:space="preserve"> </w:t>
            </w:r>
            <w:r w:rsidRPr="001F7EA0">
              <w:rPr>
                <w:b/>
                <w:sz w:val="18"/>
                <w:szCs w:val="18"/>
              </w:rPr>
              <w:t xml:space="preserve">456 </w:t>
            </w:r>
          </w:p>
        </w:tc>
        <w:tc>
          <w:tcPr>
            <w:tcW w:w="0" w:type="auto"/>
            <w:tcBorders>
              <w:top w:val="single" w:sz="4" w:space="0" w:color="auto"/>
              <w:left w:val="nil"/>
              <w:bottom w:val="single" w:sz="4" w:space="0" w:color="auto"/>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2</w:t>
            </w:r>
            <w:r>
              <w:rPr>
                <w:b/>
                <w:sz w:val="18"/>
                <w:szCs w:val="18"/>
              </w:rPr>
              <w:t xml:space="preserve"> </w:t>
            </w:r>
            <w:r w:rsidRPr="001F7EA0">
              <w:rPr>
                <w:b/>
                <w:sz w:val="18"/>
                <w:szCs w:val="18"/>
              </w:rPr>
              <w:t>030</w:t>
            </w:r>
            <w:r>
              <w:rPr>
                <w:b/>
                <w:sz w:val="18"/>
                <w:szCs w:val="18"/>
              </w:rPr>
              <w:t xml:space="preserve"> </w:t>
            </w:r>
            <w:r w:rsidRPr="001F7EA0">
              <w:rPr>
                <w:b/>
                <w:sz w:val="18"/>
                <w:szCs w:val="18"/>
              </w:rPr>
              <w:t xml:space="preserve">265 </w:t>
            </w:r>
          </w:p>
        </w:tc>
        <w:tc>
          <w:tcPr>
            <w:tcW w:w="0" w:type="auto"/>
            <w:tcBorders>
              <w:top w:val="single" w:sz="4" w:space="0" w:color="auto"/>
              <w:left w:val="nil"/>
              <w:bottom w:val="single" w:sz="4" w:space="0" w:color="auto"/>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5</w:t>
            </w:r>
            <w:r>
              <w:rPr>
                <w:b/>
                <w:sz w:val="18"/>
                <w:szCs w:val="18"/>
              </w:rPr>
              <w:t xml:space="preserve"> </w:t>
            </w:r>
            <w:r w:rsidRPr="001F7EA0">
              <w:rPr>
                <w:b/>
                <w:sz w:val="18"/>
                <w:szCs w:val="18"/>
              </w:rPr>
              <w:t>972</w:t>
            </w:r>
            <w:r>
              <w:rPr>
                <w:b/>
                <w:sz w:val="18"/>
                <w:szCs w:val="18"/>
              </w:rPr>
              <w:t xml:space="preserve"> </w:t>
            </w:r>
            <w:r w:rsidRPr="001F7EA0">
              <w:rPr>
                <w:b/>
                <w:sz w:val="18"/>
                <w:szCs w:val="18"/>
              </w:rPr>
              <w:t xml:space="preserve">148 </w:t>
            </w:r>
          </w:p>
        </w:tc>
      </w:tr>
      <w:tr w:rsidR="00442CF6" w:rsidRPr="00A22B34" w:rsidTr="00313E0F">
        <w:trPr>
          <w:trHeight w:val="358"/>
          <w:jc w:val="center"/>
        </w:trPr>
        <w:tc>
          <w:tcPr>
            <w:tcW w:w="0" w:type="auto"/>
            <w:tcBorders>
              <w:top w:val="nil"/>
              <w:left w:val="nil"/>
              <w:bottom w:val="nil"/>
              <w:right w:val="nil"/>
            </w:tcBorders>
            <w:shd w:val="clear" w:color="auto" w:fill="auto"/>
            <w:noWrap/>
            <w:vAlign w:val="center"/>
            <w:hideMark/>
          </w:tcPr>
          <w:p w:rsidR="00442CF6" w:rsidRPr="001B1904" w:rsidRDefault="00442CF6" w:rsidP="00442CF6">
            <w:pPr>
              <w:widowControl w:val="0"/>
              <w:autoSpaceDE w:val="0"/>
              <w:autoSpaceDN w:val="0"/>
              <w:adjustRightInd w:val="0"/>
              <w:spacing w:after="0" w:line="240" w:lineRule="auto"/>
              <w:rPr>
                <w:rFonts w:eastAsia="Times New Roman" w:cs="Times New Roman"/>
                <w:b/>
                <w:sz w:val="18"/>
                <w:szCs w:val="24"/>
              </w:rPr>
            </w:pPr>
            <w:r w:rsidRPr="001B1904">
              <w:rPr>
                <w:rFonts w:eastAsia="Times New Roman" w:cs="Times New Roman"/>
                <w:b/>
                <w:sz w:val="18"/>
                <w:szCs w:val="24"/>
              </w:rPr>
              <w:t>Services contractuels</w:t>
            </w:r>
          </w:p>
        </w:tc>
        <w:tc>
          <w:tcPr>
            <w:tcW w:w="0" w:type="auto"/>
            <w:tcBorders>
              <w:top w:val="nil"/>
              <w:left w:val="nil"/>
              <w:bottom w:val="nil"/>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sz w:val="18"/>
                <w:szCs w:val="18"/>
              </w:rPr>
            </w:pPr>
          </w:p>
        </w:tc>
        <w:tc>
          <w:tcPr>
            <w:tcW w:w="0" w:type="auto"/>
            <w:tcBorders>
              <w:top w:val="nil"/>
              <w:left w:val="nil"/>
              <w:bottom w:val="nil"/>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sz w:val="18"/>
                <w:szCs w:val="18"/>
              </w:rPr>
            </w:pPr>
          </w:p>
        </w:tc>
        <w:tc>
          <w:tcPr>
            <w:tcW w:w="0" w:type="auto"/>
            <w:tcBorders>
              <w:top w:val="nil"/>
              <w:left w:val="nil"/>
              <w:bottom w:val="nil"/>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sz w:val="18"/>
                <w:szCs w:val="18"/>
              </w:rPr>
            </w:pPr>
          </w:p>
        </w:tc>
        <w:tc>
          <w:tcPr>
            <w:tcW w:w="0" w:type="auto"/>
            <w:tcBorders>
              <w:top w:val="nil"/>
              <w:left w:val="nil"/>
              <w:bottom w:val="nil"/>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sz w:val="18"/>
                <w:szCs w:val="18"/>
              </w:rPr>
            </w:pPr>
          </w:p>
        </w:tc>
      </w:tr>
      <w:tr w:rsidR="00442CF6" w:rsidRPr="00A22B34" w:rsidTr="00313E0F">
        <w:trPr>
          <w:trHeight w:val="358"/>
          <w:jc w:val="center"/>
        </w:trPr>
        <w:tc>
          <w:tcPr>
            <w:tcW w:w="0" w:type="auto"/>
            <w:tcBorders>
              <w:top w:val="nil"/>
              <w:left w:val="nil"/>
              <w:bottom w:val="nil"/>
              <w:right w:val="nil"/>
            </w:tcBorders>
            <w:shd w:val="clear" w:color="auto" w:fill="auto"/>
            <w:noWrap/>
            <w:vAlign w:val="center"/>
            <w:hideMark/>
          </w:tcPr>
          <w:p w:rsidR="00442CF6" w:rsidRPr="00182F7F" w:rsidRDefault="00442CF6" w:rsidP="00442CF6">
            <w:pPr>
              <w:widowControl w:val="0"/>
              <w:autoSpaceDE w:val="0"/>
              <w:autoSpaceDN w:val="0"/>
              <w:adjustRightInd w:val="0"/>
              <w:spacing w:after="0" w:line="240" w:lineRule="auto"/>
              <w:rPr>
                <w:rFonts w:eastAsia="Times New Roman" w:cs="Times New Roman"/>
                <w:sz w:val="18"/>
                <w:szCs w:val="24"/>
                <w:lang w:val="fr-FR"/>
              </w:rPr>
            </w:pPr>
            <w:r w:rsidRPr="00182F7F">
              <w:rPr>
                <w:rFonts w:eastAsia="Times New Roman" w:cs="Times New Roman"/>
                <w:sz w:val="18"/>
                <w:szCs w:val="24"/>
                <w:lang w:val="fr-FR"/>
              </w:rPr>
              <w:t>Services contractuels (traductions et rédact</w:t>
            </w:r>
            <w:r>
              <w:rPr>
                <w:rFonts w:eastAsia="Times New Roman" w:cs="Times New Roman"/>
                <w:sz w:val="18"/>
                <w:szCs w:val="24"/>
                <w:lang w:val="fr-FR"/>
              </w:rPr>
              <w:t>ion des rapports</w:t>
            </w:r>
            <w:r w:rsidRPr="00182F7F">
              <w:rPr>
                <w:rFonts w:eastAsia="Times New Roman" w:cs="Times New Roman"/>
                <w:sz w:val="18"/>
                <w:szCs w:val="24"/>
                <w:lang w:val="fr-FR"/>
              </w:rPr>
              <w:t>)</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95</w:t>
            </w:r>
            <w:r>
              <w:rPr>
                <w:color w:val="000000" w:themeColor="text1"/>
                <w:sz w:val="18"/>
                <w:szCs w:val="18"/>
              </w:rPr>
              <w:t xml:space="preserve"> </w:t>
            </w:r>
            <w:r w:rsidRPr="001F0399">
              <w:rPr>
                <w:color w:val="000000" w:themeColor="text1"/>
                <w:sz w:val="18"/>
                <w:szCs w:val="18"/>
              </w:rPr>
              <w:t xml:space="preserve">687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97</w:t>
            </w:r>
            <w:r>
              <w:rPr>
                <w:color w:val="000000" w:themeColor="text1"/>
                <w:sz w:val="18"/>
                <w:szCs w:val="18"/>
              </w:rPr>
              <w:t xml:space="preserve"> </w:t>
            </w:r>
            <w:r w:rsidRPr="001F0399">
              <w:rPr>
                <w:color w:val="000000" w:themeColor="text1"/>
                <w:sz w:val="18"/>
                <w:szCs w:val="18"/>
              </w:rPr>
              <w:t xml:space="preserve">601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99</w:t>
            </w:r>
            <w:r>
              <w:rPr>
                <w:color w:val="000000" w:themeColor="text1"/>
                <w:sz w:val="18"/>
                <w:szCs w:val="18"/>
              </w:rPr>
              <w:t xml:space="preserve"> </w:t>
            </w:r>
            <w:r w:rsidRPr="001F0399">
              <w:rPr>
                <w:color w:val="000000" w:themeColor="text1"/>
                <w:sz w:val="18"/>
                <w:szCs w:val="18"/>
              </w:rPr>
              <w:t xml:space="preserve">553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292</w:t>
            </w:r>
            <w:r>
              <w:rPr>
                <w:color w:val="000000" w:themeColor="text1"/>
                <w:sz w:val="18"/>
                <w:szCs w:val="18"/>
              </w:rPr>
              <w:t xml:space="preserve"> </w:t>
            </w:r>
            <w:r w:rsidRPr="001F0399">
              <w:rPr>
                <w:color w:val="000000" w:themeColor="text1"/>
                <w:sz w:val="18"/>
                <w:szCs w:val="18"/>
              </w:rPr>
              <w:t xml:space="preserve">841 </w:t>
            </w:r>
          </w:p>
        </w:tc>
      </w:tr>
      <w:tr w:rsidR="00442CF6" w:rsidRPr="00A22B34" w:rsidTr="00313E0F">
        <w:trPr>
          <w:trHeight w:val="358"/>
          <w:jc w:val="center"/>
        </w:trPr>
        <w:tc>
          <w:tcPr>
            <w:tcW w:w="0" w:type="auto"/>
            <w:tcBorders>
              <w:top w:val="nil"/>
              <w:left w:val="nil"/>
              <w:bottom w:val="nil"/>
              <w:right w:val="nil"/>
            </w:tcBorders>
            <w:shd w:val="clear" w:color="auto" w:fill="auto"/>
            <w:noWrap/>
            <w:vAlign w:val="center"/>
            <w:hideMark/>
          </w:tcPr>
          <w:p w:rsidR="00442CF6" w:rsidRPr="00167DBA" w:rsidRDefault="00442CF6" w:rsidP="00442CF6">
            <w:pPr>
              <w:widowControl w:val="0"/>
              <w:autoSpaceDE w:val="0"/>
              <w:autoSpaceDN w:val="0"/>
              <w:adjustRightInd w:val="0"/>
              <w:spacing w:after="0" w:line="240" w:lineRule="auto"/>
              <w:rPr>
                <w:rFonts w:eastAsia="Times New Roman" w:cs="Times New Roman"/>
                <w:sz w:val="18"/>
                <w:szCs w:val="24"/>
                <w:lang w:val="fr-FR"/>
              </w:rPr>
            </w:pPr>
            <w:r w:rsidRPr="00167DBA">
              <w:rPr>
                <w:rFonts w:eastAsia="Times New Roman" w:cs="Times New Roman"/>
                <w:sz w:val="18"/>
                <w:szCs w:val="24"/>
                <w:lang w:val="fr-FR"/>
              </w:rPr>
              <w:t>Services des organes directeurs (tra</w:t>
            </w:r>
            <w:r>
              <w:rPr>
                <w:rFonts w:eastAsia="Times New Roman" w:cs="Times New Roman"/>
                <w:sz w:val="18"/>
                <w:szCs w:val="24"/>
                <w:lang w:val="fr-FR"/>
              </w:rPr>
              <w:t>ductions</w:t>
            </w:r>
            <w:r w:rsidR="00040352">
              <w:rPr>
                <w:rFonts w:eastAsia="Times New Roman" w:cs="Times New Roman"/>
                <w:sz w:val="18"/>
                <w:szCs w:val="24"/>
                <w:lang w:val="fr-FR"/>
              </w:rPr>
              <w:t xml:space="preserve"> </w:t>
            </w:r>
            <w:r w:rsidRPr="00167DBA">
              <w:rPr>
                <w:rFonts w:eastAsia="Times New Roman" w:cs="Times New Roman"/>
                <w:sz w:val="18"/>
                <w:szCs w:val="24"/>
                <w:lang w:val="fr-FR"/>
              </w:rPr>
              <w:t>interpr</w:t>
            </w:r>
            <w:r>
              <w:rPr>
                <w:rFonts w:eastAsia="Times New Roman" w:cs="Times New Roman"/>
                <w:sz w:val="18"/>
                <w:szCs w:val="24"/>
                <w:lang w:val="fr-FR"/>
              </w:rPr>
              <w:t>é</w:t>
            </w:r>
            <w:r w:rsidRPr="00167DBA">
              <w:rPr>
                <w:rFonts w:eastAsia="Times New Roman" w:cs="Times New Roman"/>
                <w:sz w:val="18"/>
                <w:szCs w:val="24"/>
                <w:lang w:val="fr-FR"/>
              </w:rPr>
              <w:t>tation</w:t>
            </w:r>
            <w:r w:rsidR="00040352">
              <w:rPr>
                <w:rFonts w:eastAsia="Times New Roman" w:cs="Times New Roman"/>
                <w:sz w:val="18"/>
                <w:szCs w:val="24"/>
                <w:lang w:val="fr-FR"/>
              </w:rPr>
              <w:t xml:space="preserve"> </w:t>
            </w:r>
            <w:r w:rsidRPr="00167DBA">
              <w:rPr>
                <w:rFonts w:eastAsia="Times New Roman" w:cs="Times New Roman"/>
                <w:sz w:val="18"/>
                <w:szCs w:val="24"/>
                <w:lang w:val="fr-FR"/>
              </w:rPr>
              <w:t>etc.)</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 xml:space="preserve">0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 xml:space="preserve">0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325</w:t>
            </w:r>
            <w:r>
              <w:rPr>
                <w:color w:val="000000" w:themeColor="text1"/>
                <w:sz w:val="18"/>
                <w:szCs w:val="18"/>
              </w:rPr>
              <w:t xml:space="preserve"> </w:t>
            </w:r>
            <w:r w:rsidRPr="001F0399">
              <w:rPr>
                <w:color w:val="000000" w:themeColor="text1"/>
                <w:sz w:val="18"/>
                <w:szCs w:val="18"/>
              </w:rPr>
              <w:t xml:space="preserve">868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325</w:t>
            </w:r>
            <w:r>
              <w:rPr>
                <w:color w:val="000000" w:themeColor="text1"/>
                <w:sz w:val="18"/>
                <w:szCs w:val="18"/>
              </w:rPr>
              <w:t xml:space="preserve"> </w:t>
            </w:r>
            <w:r w:rsidRPr="001F0399">
              <w:rPr>
                <w:color w:val="000000" w:themeColor="text1"/>
                <w:sz w:val="18"/>
                <w:szCs w:val="18"/>
              </w:rPr>
              <w:t xml:space="preserve">868 </w:t>
            </w:r>
          </w:p>
        </w:tc>
      </w:tr>
      <w:tr w:rsidR="00442CF6" w:rsidRPr="00A22B34" w:rsidTr="00313E0F">
        <w:trPr>
          <w:trHeight w:val="358"/>
          <w:jc w:val="center"/>
        </w:trPr>
        <w:tc>
          <w:tcPr>
            <w:tcW w:w="0" w:type="auto"/>
            <w:tcBorders>
              <w:top w:val="nil"/>
              <w:left w:val="nil"/>
              <w:bottom w:val="nil"/>
              <w:right w:val="nil"/>
            </w:tcBorders>
            <w:shd w:val="clear" w:color="auto" w:fill="auto"/>
            <w:vAlign w:val="center"/>
            <w:hideMark/>
          </w:tcPr>
          <w:p w:rsidR="00442CF6" w:rsidRPr="00167DBA" w:rsidRDefault="00442CF6" w:rsidP="00442CF6">
            <w:pPr>
              <w:widowControl w:val="0"/>
              <w:autoSpaceDE w:val="0"/>
              <w:autoSpaceDN w:val="0"/>
              <w:adjustRightInd w:val="0"/>
              <w:spacing w:after="0" w:line="240" w:lineRule="auto"/>
              <w:rPr>
                <w:rFonts w:eastAsia="Times New Roman" w:cs="Times New Roman"/>
                <w:sz w:val="18"/>
                <w:szCs w:val="24"/>
                <w:lang w:val="fr-FR"/>
              </w:rPr>
            </w:pPr>
            <w:r w:rsidRPr="00167DBA">
              <w:rPr>
                <w:rFonts w:eastAsia="Times New Roman" w:cs="Times New Roman"/>
                <w:sz w:val="18"/>
                <w:szCs w:val="24"/>
                <w:lang w:val="fr-FR"/>
              </w:rPr>
              <w:t>Matériel d’information et product</w:t>
            </w:r>
            <w:r>
              <w:rPr>
                <w:rFonts w:eastAsia="Times New Roman" w:cs="Times New Roman"/>
                <w:sz w:val="18"/>
                <w:szCs w:val="24"/>
                <w:lang w:val="fr-FR"/>
              </w:rPr>
              <w:t>ion de documents</w:t>
            </w:r>
            <w:r w:rsidRPr="00167DBA">
              <w:rPr>
                <w:rFonts w:eastAsia="Times New Roman" w:cs="Times New Roman"/>
                <w:sz w:val="18"/>
                <w:szCs w:val="24"/>
                <w:lang w:val="fr-FR"/>
              </w:rPr>
              <w:t xml:space="preserve">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13</w:t>
            </w:r>
            <w:r>
              <w:rPr>
                <w:color w:val="000000" w:themeColor="text1"/>
                <w:sz w:val="18"/>
                <w:szCs w:val="18"/>
              </w:rPr>
              <w:t xml:space="preserve"> </w:t>
            </w:r>
            <w:r w:rsidRPr="001F0399">
              <w:rPr>
                <w:color w:val="000000" w:themeColor="text1"/>
                <w:sz w:val="18"/>
                <w:szCs w:val="18"/>
              </w:rPr>
              <w:t xml:space="preserve">530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13</w:t>
            </w:r>
            <w:r>
              <w:rPr>
                <w:color w:val="000000" w:themeColor="text1"/>
                <w:sz w:val="18"/>
                <w:szCs w:val="18"/>
              </w:rPr>
              <w:t xml:space="preserve"> </w:t>
            </w:r>
            <w:r w:rsidRPr="001F0399">
              <w:rPr>
                <w:color w:val="000000" w:themeColor="text1"/>
                <w:sz w:val="18"/>
                <w:szCs w:val="18"/>
              </w:rPr>
              <w:t xml:space="preserve">801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14</w:t>
            </w:r>
            <w:r>
              <w:rPr>
                <w:color w:val="000000" w:themeColor="text1"/>
                <w:sz w:val="18"/>
                <w:szCs w:val="18"/>
              </w:rPr>
              <w:t xml:space="preserve"> </w:t>
            </w:r>
            <w:r w:rsidRPr="001F0399">
              <w:rPr>
                <w:color w:val="000000" w:themeColor="text1"/>
                <w:sz w:val="18"/>
                <w:szCs w:val="18"/>
              </w:rPr>
              <w:t xml:space="preserve">077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41</w:t>
            </w:r>
            <w:r>
              <w:rPr>
                <w:color w:val="000000" w:themeColor="text1"/>
                <w:sz w:val="18"/>
                <w:szCs w:val="18"/>
              </w:rPr>
              <w:t xml:space="preserve"> </w:t>
            </w:r>
            <w:r w:rsidRPr="001F0399">
              <w:rPr>
                <w:color w:val="000000" w:themeColor="text1"/>
                <w:sz w:val="18"/>
                <w:szCs w:val="18"/>
              </w:rPr>
              <w:t xml:space="preserve">408 </w:t>
            </w:r>
          </w:p>
        </w:tc>
      </w:tr>
      <w:tr w:rsidR="00442CF6" w:rsidRPr="001F7EA0" w:rsidTr="00313E0F">
        <w:trPr>
          <w:trHeight w:val="358"/>
          <w:jc w:val="center"/>
        </w:trPr>
        <w:tc>
          <w:tcPr>
            <w:tcW w:w="0" w:type="auto"/>
            <w:tcBorders>
              <w:top w:val="single" w:sz="4" w:space="0" w:color="auto"/>
              <w:left w:val="nil"/>
              <w:bottom w:val="single" w:sz="4" w:space="0" w:color="auto"/>
              <w:right w:val="nil"/>
            </w:tcBorders>
            <w:shd w:val="clear" w:color="auto" w:fill="auto"/>
            <w:noWrap/>
            <w:vAlign w:val="center"/>
            <w:hideMark/>
          </w:tcPr>
          <w:p w:rsidR="00442CF6" w:rsidRPr="00A22B34" w:rsidRDefault="00442CF6" w:rsidP="00442CF6">
            <w:pPr>
              <w:widowControl w:val="0"/>
              <w:autoSpaceDE w:val="0"/>
              <w:autoSpaceDN w:val="0"/>
              <w:adjustRightInd w:val="0"/>
              <w:spacing w:after="0" w:line="240" w:lineRule="auto"/>
              <w:rPr>
                <w:rFonts w:eastAsia="Times New Roman" w:cs="Times New Roman"/>
                <w:b/>
                <w:sz w:val="18"/>
                <w:szCs w:val="24"/>
              </w:rPr>
            </w:pPr>
            <w:r>
              <w:rPr>
                <w:rFonts w:eastAsia="Times New Roman" w:cs="Times New Roman"/>
                <w:b/>
                <w:sz w:val="18"/>
                <w:szCs w:val="24"/>
              </w:rPr>
              <w:t>Sous-total</w:t>
            </w:r>
          </w:p>
        </w:tc>
        <w:tc>
          <w:tcPr>
            <w:tcW w:w="0" w:type="auto"/>
            <w:tcBorders>
              <w:top w:val="single" w:sz="4" w:space="0" w:color="auto"/>
              <w:left w:val="nil"/>
              <w:bottom w:val="single" w:sz="4" w:space="0" w:color="auto"/>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109</w:t>
            </w:r>
            <w:r>
              <w:rPr>
                <w:b/>
                <w:sz w:val="18"/>
                <w:szCs w:val="18"/>
              </w:rPr>
              <w:t xml:space="preserve"> </w:t>
            </w:r>
            <w:r w:rsidRPr="001F7EA0">
              <w:rPr>
                <w:b/>
                <w:sz w:val="18"/>
                <w:szCs w:val="18"/>
              </w:rPr>
              <w:t xml:space="preserve">217 </w:t>
            </w:r>
          </w:p>
        </w:tc>
        <w:tc>
          <w:tcPr>
            <w:tcW w:w="0" w:type="auto"/>
            <w:tcBorders>
              <w:top w:val="single" w:sz="4" w:space="0" w:color="auto"/>
              <w:left w:val="nil"/>
              <w:bottom w:val="single" w:sz="4" w:space="0" w:color="auto"/>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111</w:t>
            </w:r>
            <w:r>
              <w:rPr>
                <w:b/>
                <w:sz w:val="18"/>
                <w:szCs w:val="18"/>
              </w:rPr>
              <w:t xml:space="preserve"> </w:t>
            </w:r>
            <w:r w:rsidRPr="001F7EA0">
              <w:rPr>
                <w:b/>
                <w:sz w:val="18"/>
                <w:szCs w:val="18"/>
              </w:rPr>
              <w:t xml:space="preserve">402 </w:t>
            </w:r>
          </w:p>
        </w:tc>
        <w:tc>
          <w:tcPr>
            <w:tcW w:w="0" w:type="auto"/>
            <w:tcBorders>
              <w:top w:val="single" w:sz="4" w:space="0" w:color="auto"/>
              <w:left w:val="nil"/>
              <w:bottom w:val="single" w:sz="4" w:space="0" w:color="auto"/>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439</w:t>
            </w:r>
            <w:r>
              <w:rPr>
                <w:b/>
                <w:sz w:val="18"/>
                <w:szCs w:val="18"/>
              </w:rPr>
              <w:t xml:space="preserve"> </w:t>
            </w:r>
            <w:r w:rsidRPr="001F7EA0">
              <w:rPr>
                <w:b/>
                <w:sz w:val="18"/>
                <w:szCs w:val="18"/>
              </w:rPr>
              <w:t xml:space="preserve">498 </w:t>
            </w:r>
          </w:p>
        </w:tc>
        <w:tc>
          <w:tcPr>
            <w:tcW w:w="0" w:type="auto"/>
            <w:tcBorders>
              <w:top w:val="single" w:sz="4" w:space="0" w:color="auto"/>
              <w:left w:val="nil"/>
              <w:bottom w:val="single" w:sz="4" w:space="0" w:color="auto"/>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660</w:t>
            </w:r>
            <w:r>
              <w:rPr>
                <w:b/>
                <w:sz w:val="18"/>
                <w:szCs w:val="18"/>
              </w:rPr>
              <w:t xml:space="preserve"> </w:t>
            </w:r>
            <w:r w:rsidRPr="001F7EA0">
              <w:rPr>
                <w:b/>
                <w:sz w:val="18"/>
                <w:szCs w:val="18"/>
              </w:rPr>
              <w:t xml:space="preserve">117 </w:t>
            </w:r>
          </w:p>
        </w:tc>
      </w:tr>
      <w:tr w:rsidR="00442CF6" w:rsidRPr="00A22B34" w:rsidTr="00313E0F">
        <w:trPr>
          <w:trHeight w:val="358"/>
          <w:jc w:val="center"/>
        </w:trPr>
        <w:tc>
          <w:tcPr>
            <w:tcW w:w="0" w:type="auto"/>
            <w:tcBorders>
              <w:top w:val="nil"/>
              <w:left w:val="nil"/>
              <w:bottom w:val="nil"/>
              <w:right w:val="nil"/>
            </w:tcBorders>
            <w:shd w:val="clear" w:color="auto" w:fill="auto"/>
            <w:noWrap/>
            <w:vAlign w:val="center"/>
            <w:hideMark/>
          </w:tcPr>
          <w:p w:rsidR="00442CF6" w:rsidRPr="00A22B34" w:rsidRDefault="00442CF6" w:rsidP="00442CF6">
            <w:pPr>
              <w:widowControl w:val="0"/>
              <w:autoSpaceDE w:val="0"/>
              <w:autoSpaceDN w:val="0"/>
              <w:adjustRightInd w:val="0"/>
              <w:spacing w:after="0" w:line="240" w:lineRule="auto"/>
              <w:rPr>
                <w:rFonts w:eastAsia="Times New Roman" w:cs="Times New Roman"/>
                <w:b/>
                <w:sz w:val="18"/>
                <w:szCs w:val="24"/>
              </w:rPr>
            </w:pPr>
            <w:r w:rsidRPr="00167DBA">
              <w:rPr>
                <w:rFonts w:eastAsia="Times New Roman" w:cs="Arial"/>
                <w:b/>
                <w:bCs/>
                <w:color w:val="000000"/>
                <w:sz w:val="18"/>
                <w:szCs w:val="18"/>
                <w:lang w:val="fr-FR"/>
              </w:rPr>
              <w:t>Coûts de fonctionnement</w:t>
            </w:r>
          </w:p>
        </w:tc>
        <w:tc>
          <w:tcPr>
            <w:tcW w:w="0" w:type="auto"/>
            <w:tcBorders>
              <w:top w:val="nil"/>
              <w:left w:val="nil"/>
              <w:bottom w:val="nil"/>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sz w:val="18"/>
                <w:szCs w:val="18"/>
              </w:rPr>
            </w:pPr>
          </w:p>
        </w:tc>
        <w:tc>
          <w:tcPr>
            <w:tcW w:w="0" w:type="auto"/>
            <w:tcBorders>
              <w:top w:val="nil"/>
              <w:left w:val="nil"/>
              <w:bottom w:val="nil"/>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sz w:val="18"/>
                <w:szCs w:val="18"/>
              </w:rPr>
            </w:pPr>
          </w:p>
        </w:tc>
        <w:tc>
          <w:tcPr>
            <w:tcW w:w="0" w:type="auto"/>
            <w:tcBorders>
              <w:top w:val="nil"/>
              <w:left w:val="nil"/>
              <w:bottom w:val="nil"/>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sz w:val="18"/>
                <w:szCs w:val="18"/>
              </w:rPr>
            </w:pPr>
          </w:p>
        </w:tc>
        <w:tc>
          <w:tcPr>
            <w:tcW w:w="0" w:type="auto"/>
            <w:tcBorders>
              <w:top w:val="nil"/>
              <w:left w:val="nil"/>
              <w:bottom w:val="nil"/>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sz w:val="18"/>
                <w:szCs w:val="18"/>
              </w:rPr>
            </w:pPr>
          </w:p>
        </w:tc>
      </w:tr>
      <w:tr w:rsidR="00442CF6" w:rsidRPr="00A22B34" w:rsidTr="00313E0F">
        <w:trPr>
          <w:trHeight w:val="358"/>
          <w:jc w:val="center"/>
        </w:trPr>
        <w:tc>
          <w:tcPr>
            <w:tcW w:w="0" w:type="auto"/>
            <w:tcBorders>
              <w:top w:val="nil"/>
              <w:left w:val="nil"/>
              <w:bottom w:val="nil"/>
              <w:right w:val="nil"/>
            </w:tcBorders>
            <w:shd w:val="clear" w:color="auto" w:fill="auto"/>
            <w:noWrap/>
            <w:vAlign w:val="center"/>
            <w:hideMark/>
          </w:tcPr>
          <w:p w:rsidR="00442CF6" w:rsidRPr="00167DBA" w:rsidRDefault="00442CF6" w:rsidP="00442CF6">
            <w:pPr>
              <w:widowControl w:val="0"/>
              <w:autoSpaceDE w:val="0"/>
              <w:autoSpaceDN w:val="0"/>
              <w:adjustRightInd w:val="0"/>
              <w:spacing w:after="0" w:line="240" w:lineRule="auto"/>
              <w:rPr>
                <w:rFonts w:eastAsia="Times New Roman" w:cs="Times New Roman"/>
                <w:sz w:val="18"/>
                <w:szCs w:val="24"/>
                <w:lang w:val="fr-FR"/>
              </w:rPr>
            </w:pPr>
            <w:r w:rsidRPr="00167DBA">
              <w:rPr>
                <w:rFonts w:eastAsia="Times New Roman" w:cs="Times New Roman"/>
                <w:sz w:val="18"/>
                <w:szCs w:val="24"/>
                <w:lang w:val="fr-FR"/>
              </w:rPr>
              <w:t>Outils TIC</w:t>
            </w:r>
            <w:r>
              <w:rPr>
                <w:rFonts w:eastAsia="Times New Roman" w:cs="Times New Roman"/>
                <w:sz w:val="18"/>
                <w:szCs w:val="24"/>
                <w:lang w:val="fr-FR"/>
              </w:rPr>
              <w:t xml:space="preserve"> </w:t>
            </w:r>
            <w:r w:rsidRPr="00167DBA">
              <w:rPr>
                <w:rFonts w:eastAsia="Times New Roman" w:cs="Times New Roman"/>
                <w:sz w:val="18"/>
                <w:szCs w:val="24"/>
                <w:lang w:val="fr-FR"/>
              </w:rPr>
              <w:t>développement et maintenance du si</w:t>
            </w:r>
            <w:r>
              <w:rPr>
                <w:rFonts w:eastAsia="Times New Roman" w:cs="Times New Roman"/>
                <w:sz w:val="18"/>
                <w:szCs w:val="24"/>
                <w:lang w:val="fr-FR"/>
              </w:rPr>
              <w:t>te Web</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7</w:t>
            </w:r>
            <w:r>
              <w:rPr>
                <w:color w:val="000000" w:themeColor="text1"/>
                <w:sz w:val="18"/>
                <w:szCs w:val="18"/>
              </w:rPr>
              <w:t xml:space="preserve"> </w:t>
            </w:r>
            <w:r w:rsidRPr="001F0399">
              <w:rPr>
                <w:color w:val="000000" w:themeColor="text1"/>
                <w:sz w:val="18"/>
                <w:szCs w:val="18"/>
              </w:rPr>
              <w:t xml:space="preserve">036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7</w:t>
            </w:r>
            <w:r>
              <w:rPr>
                <w:color w:val="000000" w:themeColor="text1"/>
                <w:sz w:val="18"/>
                <w:szCs w:val="18"/>
              </w:rPr>
              <w:t xml:space="preserve"> </w:t>
            </w:r>
            <w:r w:rsidRPr="001F0399">
              <w:rPr>
                <w:color w:val="000000" w:themeColor="text1"/>
                <w:sz w:val="18"/>
                <w:szCs w:val="18"/>
              </w:rPr>
              <w:t xml:space="preserve">177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7</w:t>
            </w:r>
            <w:r>
              <w:rPr>
                <w:color w:val="000000" w:themeColor="text1"/>
                <w:sz w:val="18"/>
                <w:szCs w:val="18"/>
              </w:rPr>
              <w:t xml:space="preserve"> </w:t>
            </w:r>
            <w:r w:rsidRPr="001F0399">
              <w:rPr>
                <w:color w:val="000000" w:themeColor="text1"/>
                <w:sz w:val="18"/>
                <w:szCs w:val="18"/>
              </w:rPr>
              <w:t xml:space="preserve">320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21</w:t>
            </w:r>
            <w:r>
              <w:rPr>
                <w:color w:val="000000" w:themeColor="text1"/>
                <w:sz w:val="18"/>
                <w:szCs w:val="18"/>
              </w:rPr>
              <w:t xml:space="preserve"> </w:t>
            </w:r>
            <w:r w:rsidRPr="001F0399">
              <w:rPr>
                <w:color w:val="000000" w:themeColor="text1"/>
                <w:sz w:val="18"/>
                <w:szCs w:val="18"/>
              </w:rPr>
              <w:t xml:space="preserve">532 </w:t>
            </w:r>
          </w:p>
        </w:tc>
      </w:tr>
      <w:tr w:rsidR="00442CF6" w:rsidRPr="00442CF6" w:rsidTr="00313E0F">
        <w:trPr>
          <w:trHeight w:val="358"/>
          <w:jc w:val="center"/>
        </w:trPr>
        <w:tc>
          <w:tcPr>
            <w:tcW w:w="0" w:type="auto"/>
            <w:tcBorders>
              <w:top w:val="nil"/>
              <w:left w:val="nil"/>
              <w:bottom w:val="nil"/>
              <w:right w:val="nil"/>
            </w:tcBorders>
            <w:shd w:val="clear" w:color="auto" w:fill="auto"/>
            <w:noWrap/>
            <w:vAlign w:val="center"/>
            <w:hideMark/>
          </w:tcPr>
          <w:p w:rsidR="00442CF6" w:rsidRPr="00442CF6" w:rsidRDefault="00442CF6" w:rsidP="00442CF6">
            <w:pPr>
              <w:widowControl w:val="0"/>
              <w:autoSpaceDE w:val="0"/>
              <w:autoSpaceDN w:val="0"/>
              <w:adjustRightInd w:val="0"/>
              <w:spacing w:after="0" w:line="240" w:lineRule="auto"/>
              <w:rPr>
                <w:rFonts w:eastAsia="Times New Roman" w:cs="Times New Roman"/>
                <w:color w:val="FF0000"/>
                <w:sz w:val="18"/>
                <w:szCs w:val="24"/>
                <w:lang w:val="fr-FR"/>
              </w:rPr>
            </w:pPr>
            <w:r w:rsidRPr="00442CF6">
              <w:rPr>
                <w:rFonts w:eastAsia="Times New Roman" w:cs="Times New Roman"/>
                <w:color w:val="FF0000"/>
                <w:sz w:val="18"/>
                <w:szCs w:val="24"/>
                <w:lang w:val="fr-FR"/>
              </w:rPr>
              <w:t>Évolution du personnel (formation</w:t>
            </w:r>
            <w:r w:rsidR="00040352">
              <w:rPr>
                <w:rFonts w:eastAsia="Times New Roman" w:cs="Times New Roman"/>
                <w:color w:val="FF0000"/>
                <w:sz w:val="18"/>
                <w:szCs w:val="24"/>
                <w:lang w:val="fr-FR"/>
              </w:rPr>
              <w:t xml:space="preserve"> </w:t>
            </w:r>
            <w:r w:rsidRPr="00442CF6">
              <w:rPr>
                <w:rFonts w:eastAsia="Times New Roman" w:cs="Times New Roman"/>
                <w:color w:val="FF0000"/>
                <w:sz w:val="18"/>
                <w:szCs w:val="24"/>
                <w:lang w:val="fr-FR"/>
              </w:rPr>
              <w:t>retraite</w:t>
            </w:r>
            <w:r w:rsidR="00040352">
              <w:rPr>
                <w:rFonts w:eastAsia="Times New Roman" w:cs="Times New Roman"/>
                <w:color w:val="FF0000"/>
                <w:sz w:val="18"/>
                <w:szCs w:val="24"/>
                <w:lang w:val="fr-FR"/>
              </w:rPr>
              <w:t xml:space="preserve"> </w:t>
            </w:r>
            <w:r w:rsidRPr="00442CF6">
              <w:rPr>
                <w:rFonts w:eastAsia="Times New Roman" w:cs="Times New Roman"/>
                <w:color w:val="FF0000"/>
                <w:sz w:val="18"/>
                <w:szCs w:val="24"/>
                <w:lang w:val="fr-FR"/>
              </w:rPr>
              <w:t>etc.)</w:t>
            </w:r>
          </w:p>
        </w:tc>
        <w:tc>
          <w:tcPr>
            <w:tcW w:w="0" w:type="auto"/>
            <w:tcBorders>
              <w:top w:val="nil"/>
              <w:left w:val="nil"/>
              <w:bottom w:val="nil"/>
              <w:right w:val="nil"/>
            </w:tcBorders>
            <w:shd w:val="clear" w:color="auto" w:fill="auto"/>
            <w:noWrap/>
            <w:vAlign w:val="center"/>
            <w:hideMark/>
          </w:tcPr>
          <w:p w:rsidR="00442CF6" w:rsidRPr="00442CF6" w:rsidRDefault="00442CF6" w:rsidP="00442CF6">
            <w:pPr>
              <w:widowControl w:val="0"/>
              <w:autoSpaceDE w:val="0"/>
              <w:autoSpaceDN w:val="0"/>
              <w:adjustRightInd w:val="0"/>
              <w:spacing w:after="0" w:line="240" w:lineRule="auto"/>
              <w:jc w:val="right"/>
              <w:rPr>
                <w:rFonts w:eastAsia="Times New Roman" w:cs="Times New Roman"/>
                <w:color w:val="FF0000"/>
                <w:sz w:val="18"/>
                <w:szCs w:val="18"/>
              </w:rPr>
            </w:pPr>
            <w:r w:rsidRPr="00442CF6">
              <w:rPr>
                <w:color w:val="FF0000"/>
                <w:sz w:val="18"/>
                <w:szCs w:val="18"/>
              </w:rPr>
              <w:t xml:space="preserve">20 824 </w:t>
            </w:r>
          </w:p>
        </w:tc>
        <w:tc>
          <w:tcPr>
            <w:tcW w:w="0" w:type="auto"/>
            <w:tcBorders>
              <w:top w:val="nil"/>
              <w:left w:val="nil"/>
              <w:bottom w:val="nil"/>
              <w:right w:val="nil"/>
            </w:tcBorders>
            <w:shd w:val="clear" w:color="auto" w:fill="auto"/>
            <w:noWrap/>
            <w:vAlign w:val="center"/>
            <w:hideMark/>
          </w:tcPr>
          <w:p w:rsidR="00442CF6" w:rsidRPr="00442CF6" w:rsidRDefault="00442CF6" w:rsidP="00442CF6">
            <w:pPr>
              <w:widowControl w:val="0"/>
              <w:autoSpaceDE w:val="0"/>
              <w:autoSpaceDN w:val="0"/>
              <w:adjustRightInd w:val="0"/>
              <w:spacing w:after="0" w:line="240" w:lineRule="auto"/>
              <w:jc w:val="right"/>
              <w:rPr>
                <w:rFonts w:eastAsia="Times New Roman" w:cs="Times New Roman"/>
                <w:color w:val="FF0000"/>
                <w:sz w:val="18"/>
                <w:szCs w:val="18"/>
              </w:rPr>
            </w:pPr>
            <w:r w:rsidRPr="00442CF6">
              <w:rPr>
                <w:color w:val="FF0000"/>
                <w:sz w:val="18"/>
                <w:szCs w:val="18"/>
              </w:rPr>
              <w:t xml:space="preserve">21 241 </w:t>
            </w:r>
          </w:p>
        </w:tc>
        <w:tc>
          <w:tcPr>
            <w:tcW w:w="0" w:type="auto"/>
            <w:tcBorders>
              <w:top w:val="nil"/>
              <w:left w:val="nil"/>
              <w:bottom w:val="nil"/>
              <w:right w:val="nil"/>
            </w:tcBorders>
            <w:shd w:val="clear" w:color="auto" w:fill="auto"/>
            <w:noWrap/>
            <w:vAlign w:val="center"/>
            <w:hideMark/>
          </w:tcPr>
          <w:p w:rsidR="00442CF6" w:rsidRPr="00442CF6" w:rsidRDefault="00442CF6" w:rsidP="00442CF6">
            <w:pPr>
              <w:widowControl w:val="0"/>
              <w:autoSpaceDE w:val="0"/>
              <w:autoSpaceDN w:val="0"/>
              <w:adjustRightInd w:val="0"/>
              <w:spacing w:after="0" w:line="240" w:lineRule="auto"/>
              <w:jc w:val="right"/>
              <w:rPr>
                <w:rFonts w:eastAsia="Times New Roman" w:cs="Times New Roman"/>
                <w:color w:val="FF0000"/>
                <w:sz w:val="18"/>
                <w:szCs w:val="18"/>
              </w:rPr>
            </w:pPr>
            <w:r w:rsidRPr="00442CF6">
              <w:rPr>
                <w:color w:val="FF0000"/>
                <w:sz w:val="18"/>
                <w:szCs w:val="18"/>
              </w:rPr>
              <w:t xml:space="preserve">21 666 </w:t>
            </w:r>
          </w:p>
        </w:tc>
        <w:tc>
          <w:tcPr>
            <w:tcW w:w="0" w:type="auto"/>
            <w:tcBorders>
              <w:top w:val="nil"/>
              <w:left w:val="nil"/>
              <w:bottom w:val="nil"/>
              <w:right w:val="nil"/>
            </w:tcBorders>
            <w:shd w:val="clear" w:color="auto" w:fill="auto"/>
            <w:noWrap/>
            <w:vAlign w:val="center"/>
            <w:hideMark/>
          </w:tcPr>
          <w:p w:rsidR="00442CF6" w:rsidRPr="00442CF6" w:rsidRDefault="00442CF6" w:rsidP="00442CF6">
            <w:pPr>
              <w:widowControl w:val="0"/>
              <w:autoSpaceDE w:val="0"/>
              <w:autoSpaceDN w:val="0"/>
              <w:adjustRightInd w:val="0"/>
              <w:spacing w:after="0" w:line="240" w:lineRule="auto"/>
              <w:jc w:val="right"/>
              <w:rPr>
                <w:rFonts w:eastAsia="Times New Roman" w:cs="Times New Roman"/>
                <w:color w:val="FF0000"/>
                <w:sz w:val="18"/>
                <w:szCs w:val="18"/>
              </w:rPr>
            </w:pPr>
            <w:r w:rsidRPr="00442CF6">
              <w:rPr>
                <w:color w:val="FF0000"/>
                <w:sz w:val="18"/>
                <w:szCs w:val="18"/>
              </w:rPr>
              <w:t xml:space="preserve">63 731 </w:t>
            </w:r>
          </w:p>
        </w:tc>
      </w:tr>
      <w:tr w:rsidR="00442CF6" w:rsidRPr="00A22B34" w:rsidTr="00313E0F">
        <w:trPr>
          <w:trHeight w:val="358"/>
          <w:jc w:val="center"/>
        </w:trPr>
        <w:tc>
          <w:tcPr>
            <w:tcW w:w="0" w:type="auto"/>
            <w:tcBorders>
              <w:top w:val="nil"/>
              <w:left w:val="nil"/>
              <w:bottom w:val="nil"/>
              <w:right w:val="nil"/>
            </w:tcBorders>
            <w:shd w:val="clear" w:color="auto" w:fill="auto"/>
            <w:vAlign w:val="center"/>
            <w:hideMark/>
          </w:tcPr>
          <w:p w:rsidR="00442CF6" w:rsidRPr="00167DBA" w:rsidRDefault="00442CF6" w:rsidP="00442CF6">
            <w:pPr>
              <w:widowControl w:val="0"/>
              <w:autoSpaceDE w:val="0"/>
              <w:autoSpaceDN w:val="0"/>
              <w:adjustRightInd w:val="0"/>
              <w:spacing w:after="0" w:line="240" w:lineRule="auto"/>
              <w:rPr>
                <w:rFonts w:eastAsia="Times New Roman" w:cs="Times New Roman"/>
                <w:sz w:val="18"/>
                <w:szCs w:val="24"/>
                <w:lang w:val="fr-FR"/>
              </w:rPr>
            </w:pPr>
            <w:r w:rsidRPr="00167DBA">
              <w:rPr>
                <w:rFonts w:eastAsia="Times New Roman" w:cs="Times New Roman"/>
                <w:sz w:val="18"/>
                <w:szCs w:val="24"/>
                <w:lang w:val="fr-FR"/>
              </w:rPr>
              <w:t>Services de technologie de l’information (y compris UNV)</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75</w:t>
            </w:r>
            <w:r>
              <w:rPr>
                <w:color w:val="000000" w:themeColor="text1"/>
                <w:sz w:val="18"/>
                <w:szCs w:val="18"/>
              </w:rPr>
              <w:t xml:space="preserve"> </w:t>
            </w:r>
            <w:r w:rsidRPr="001F0399">
              <w:rPr>
                <w:color w:val="000000" w:themeColor="text1"/>
                <w:sz w:val="18"/>
                <w:szCs w:val="18"/>
              </w:rPr>
              <w:t xml:space="preserve">770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77</w:t>
            </w:r>
            <w:r>
              <w:rPr>
                <w:color w:val="000000" w:themeColor="text1"/>
                <w:sz w:val="18"/>
                <w:szCs w:val="18"/>
              </w:rPr>
              <w:t xml:space="preserve"> </w:t>
            </w:r>
            <w:r w:rsidRPr="001F0399">
              <w:rPr>
                <w:color w:val="000000" w:themeColor="text1"/>
                <w:sz w:val="18"/>
                <w:szCs w:val="18"/>
              </w:rPr>
              <w:t xml:space="preserve">286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78</w:t>
            </w:r>
            <w:r>
              <w:rPr>
                <w:color w:val="000000" w:themeColor="text1"/>
                <w:sz w:val="18"/>
                <w:szCs w:val="18"/>
              </w:rPr>
              <w:t xml:space="preserve"> </w:t>
            </w:r>
            <w:r w:rsidRPr="001F0399">
              <w:rPr>
                <w:color w:val="000000" w:themeColor="text1"/>
                <w:sz w:val="18"/>
                <w:szCs w:val="18"/>
              </w:rPr>
              <w:t xml:space="preserve">831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231</w:t>
            </w:r>
            <w:r>
              <w:rPr>
                <w:color w:val="000000" w:themeColor="text1"/>
                <w:sz w:val="18"/>
                <w:szCs w:val="18"/>
              </w:rPr>
              <w:t xml:space="preserve"> </w:t>
            </w:r>
            <w:r w:rsidRPr="001F0399">
              <w:rPr>
                <w:color w:val="000000" w:themeColor="text1"/>
                <w:sz w:val="18"/>
                <w:szCs w:val="18"/>
              </w:rPr>
              <w:t xml:space="preserve">887 </w:t>
            </w:r>
          </w:p>
        </w:tc>
      </w:tr>
      <w:tr w:rsidR="00442CF6" w:rsidRPr="00A22B34" w:rsidTr="00313E0F">
        <w:trPr>
          <w:trHeight w:val="358"/>
          <w:jc w:val="center"/>
        </w:trPr>
        <w:tc>
          <w:tcPr>
            <w:tcW w:w="0" w:type="auto"/>
            <w:tcBorders>
              <w:top w:val="nil"/>
              <w:left w:val="nil"/>
              <w:bottom w:val="nil"/>
              <w:right w:val="nil"/>
            </w:tcBorders>
            <w:shd w:val="clear" w:color="auto" w:fill="auto"/>
            <w:vAlign w:val="center"/>
            <w:hideMark/>
          </w:tcPr>
          <w:p w:rsidR="00442CF6" w:rsidRPr="00827EC4" w:rsidRDefault="00442CF6" w:rsidP="00442CF6">
            <w:pPr>
              <w:widowControl w:val="0"/>
              <w:autoSpaceDE w:val="0"/>
              <w:autoSpaceDN w:val="0"/>
              <w:adjustRightInd w:val="0"/>
              <w:spacing w:after="0" w:line="240" w:lineRule="auto"/>
              <w:rPr>
                <w:rFonts w:eastAsia="Times New Roman" w:cs="Times New Roman"/>
                <w:sz w:val="18"/>
                <w:szCs w:val="24"/>
                <w:lang w:val="fr-FR"/>
              </w:rPr>
            </w:pPr>
            <w:r w:rsidRPr="00827EC4">
              <w:rPr>
                <w:rFonts w:eastAsia="Times New Roman" w:cs="Times New Roman"/>
                <w:sz w:val="18"/>
                <w:szCs w:val="24"/>
                <w:lang w:val="fr-FR"/>
              </w:rPr>
              <w:t>Services de bureautique</w:t>
            </w:r>
            <w:r>
              <w:rPr>
                <w:rFonts w:eastAsia="Times New Roman" w:cs="Times New Roman"/>
                <w:sz w:val="18"/>
                <w:szCs w:val="24"/>
                <w:lang w:val="fr-FR"/>
              </w:rPr>
              <w:t xml:space="preserve"> </w:t>
            </w:r>
            <w:r w:rsidRPr="00827EC4">
              <w:rPr>
                <w:rFonts w:eastAsia="Times New Roman" w:cs="Times New Roman"/>
                <w:sz w:val="18"/>
                <w:szCs w:val="24"/>
                <w:lang w:val="fr-FR"/>
              </w:rPr>
              <w:t>(location d’i</w:t>
            </w:r>
            <w:r>
              <w:rPr>
                <w:rFonts w:eastAsia="Times New Roman" w:cs="Times New Roman"/>
                <w:sz w:val="18"/>
                <w:szCs w:val="24"/>
                <w:lang w:val="fr-FR"/>
              </w:rPr>
              <w:t>mprimantes</w:t>
            </w:r>
            <w:r w:rsidR="00040352">
              <w:rPr>
                <w:rFonts w:eastAsia="Times New Roman" w:cs="Times New Roman"/>
                <w:sz w:val="18"/>
                <w:szCs w:val="24"/>
                <w:lang w:val="fr-FR"/>
              </w:rPr>
              <w:t xml:space="preserve"> </w:t>
            </w:r>
            <w:r>
              <w:rPr>
                <w:rFonts w:eastAsia="Times New Roman" w:cs="Times New Roman"/>
                <w:sz w:val="18"/>
                <w:szCs w:val="24"/>
                <w:lang w:val="fr-FR"/>
              </w:rPr>
              <w:t>hébergements e</w:t>
            </w:r>
            <w:r w:rsidRPr="00827EC4">
              <w:rPr>
                <w:rFonts w:eastAsia="Times New Roman" w:cs="Times New Roman"/>
                <w:sz w:val="18"/>
                <w:szCs w:val="24"/>
                <w:lang w:val="fr-FR"/>
              </w:rPr>
              <w:t>tc.)</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10</w:t>
            </w:r>
            <w:r>
              <w:rPr>
                <w:color w:val="000000" w:themeColor="text1"/>
                <w:sz w:val="18"/>
                <w:szCs w:val="18"/>
              </w:rPr>
              <w:t xml:space="preserve"> </w:t>
            </w:r>
            <w:r w:rsidRPr="001F0399">
              <w:rPr>
                <w:color w:val="000000" w:themeColor="text1"/>
                <w:sz w:val="18"/>
                <w:szCs w:val="18"/>
              </w:rPr>
              <w:t xml:space="preserve">824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11</w:t>
            </w:r>
            <w:r>
              <w:rPr>
                <w:color w:val="000000" w:themeColor="text1"/>
                <w:sz w:val="18"/>
                <w:szCs w:val="18"/>
              </w:rPr>
              <w:t xml:space="preserve"> </w:t>
            </w:r>
            <w:r w:rsidRPr="001F0399">
              <w:rPr>
                <w:color w:val="000000" w:themeColor="text1"/>
                <w:sz w:val="18"/>
                <w:szCs w:val="18"/>
              </w:rPr>
              <w:t xml:space="preserve">041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11</w:t>
            </w:r>
            <w:r>
              <w:rPr>
                <w:color w:val="000000" w:themeColor="text1"/>
                <w:sz w:val="18"/>
                <w:szCs w:val="18"/>
              </w:rPr>
              <w:t xml:space="preserve"> </w:t>
            </w:r>
            <w:r w:rsidRPr="001F0399">
              <w:rPr>
                <w:color w:val="000000" w:themeColor="text1"/>
                <w:sz w:val="18"/>
                <w:szCs w:val="18"/>
              </w:rPr>
              <w:t xml:space="preserve">262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33</w:t>
            </w:r>
            <w:r>
              <w:rPr>
                <w:color w:val="000000" w:themeColor="text1"/>
                <w:sz w:val="18"/>
                <w:szCs w:val="18"/>
              </w:rPr>
              <w:t xml:space="preserve"> </w:t>
            </w:r>
            <w:r w:rsidRPr="001F0399">
              <w:rPr>
                <w:color w:val="000000" w:themeColor="text1"/>
                <w:sz w:val="18"/>
                <w:szCs w:val="18"/>
              </w:rPr>
              <w:t xml:space="preserve">127 </w:t>
            </w:r>
          </w:p>
        </w:tc>
      </w:tr>
      <w:tr w:rsidR="00442CF6" w:rsidRPr="00A22B34" w:rsidTr="00313E0F">
        <w:trPr>
          <w:trHeight w:val="358"/>
          <w:jc w:val="center"/>
        </w:trPr>
        <w:tc>
          <w:tcPr>
            <w:tcW w:w="0" w:type="auto"/>
            <w:tcBorders>
              <w:top w:val="nil"/>
              <w:left w:val="nil"/>
              <w:bottom w:val="nil"/>
              <w:right w:val="nil"/>
            </w:tcBorders>
            <w:shd w:val="clear" w:color="auto" w:fill="auto"/>
            <w:vAlign w:val="center"/>
            <w:hideMark/>
          </w:tcPr>
          <w:p w:rsidR="00442CF6" w:rsidRPr="00827EC4" w:rsidRDefault="00442CF6" w:rsidP="00442CF6">
            <w:pPr>
              <w:widowControl w:val="0"/>
              <w:autoSpaceDE w:val="0"/>
              <w:autoSpaceDN w:val="0"/>
              <w:adjustRightInd w:val="0"/>
              <w:spacing w:after="0" w:line="240" w:lineRule="auto"/>
              <w:rPr>
                <w:rFonts w:eastAsia="Times New Roman" w:cs="Times New Roman"/>
                <w:sz w:val="18"/>
                <w:szCs w:val="24"/>
                <w:lang w:val="fr-FR"/>
              </w:rPr>
            </w:pPr>
            <w:r w:rsidRPr="00827EC4">
              <w:rPr>
                <w:rFonts w:eastAsia="Times New Roman" w:cs="Times New Roman"/>
                <w:sz w:val="18"/>
                <w:szCs w:val="24"/>
                <w:lang w:val="fr-FR"/>
              </w:rPr>
              <w:t>Service de communication et courrier</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18</w:t>
            </w:r>
            <w:r>
              <w:rPr>
                <w:color w:val="000000" w:themeColor="text1"/>
                <w:sz w:val="18"/>
                <w:szCs w:val="18"/>
              </w:rPr>
              <w:t xml:space="preserve"> </w:t>
            </w:r>
            <w:r w:rsidRPr="001F0399">
              <w:rPr>
                <w:color w:val="000000" w:themeColor="text1"/>
                <w:sz w:val="18"/>
                <w:szCs w:val="18"/>
              </w:rPr>
              <w:t xml:space="preserve">943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19</w:t>
            </w:r>
            <w:r>
              <w:rPr>
                <w:color w:val="000000" w:themeColor="text1"/>
                <w:sz w:val="18"/>
                <w:szCs w:val="18"/>
              </w:rPr>
              <w:t xml:space="preserve"> </w:t>
            </w:r>
            <w:r w:rsidRPr="001F0399">
              <w:rPr>
                <w:color w:val="000000" w:themeColor="text1"/>
                <w:sz w:val="18"/>
                <w:szCs w:val="18"/>
              </w:rPr>
              <w:t xml:space="preserve">321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19</w:t>
            </w:r>
            <w:r>
              <w:rPr>
                <w:color w:val="000000" w:themeColor="text1"/>
                <w:sz w:val="18"/>
                <w:szCs w:val="18"/>
              </w:rPr>
              <w:t xml:space="preserve"> </w:t>
            </w:r>
            <w:r w:rsidRPr="001F0399">
              <w:rPr>
                <w:color w:val="000000" w:themeColor="text1"/>
                <w:sz w:val="18"/>
                <w:szCs w:val="18"/>
              </w:rPr>
              <w:t xml:space="preserve">708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57</w:t>
            </w:r>
            <w:r>
              <w:rPr>
                <w:color w:val="000000" w:themeColor="text1"/>
                <w:sz w:val="18"/>
                <w:szCs w:val="18"/>
              </w:rPr>
              <w:t xml:space="preserve"> </w:t>
            </w:r>
            <w:r w:rsidRPr="001F0399">
              <w:rPr>
                <w:color w:val="000000" w:themeColor="text1"/>
                <w:sz w:val="18"/>
                <w:szCs w:val="18"/>
              </w:rPr>
              <w:t xml:space="preserve">972 </w:t>
            </w:r>
          </w:p>
        </w:tc>
      </w:tr>
      <w:tr w:rsidR="00442CF6" w:rsidRPr="00A22B34" w:rsidTr="00313E0F">
        <w:trPr>
          <w:trHeight w:val="358"/>
          <w:jc w:val="center"/>
        </w:trPr>
        <w:tc>
          <w:tcPr>
            <w:tcW w:w="0" w:type="auto"/>
            <w:tcBorders>
              <w:top w:val="nil"/>
              <w:left w:val="nil"/>
              <w:bottom w:val="nil"/>
              <w:right w:val="nil"/>
            </w:tcBorders>
            <w:shd w:val="clear" w:color="auto" w:fill="auto"/>
            <w:noWrap/>
            <w:vAlign w:val="center"/>
            <w:hideMark/>
          </w:tcPr>
          <w:p w:rsidR="00442CF6" w:rsidRPr="00A22B34" w:rsidRDefault="00442CF6" w:rsidP="00442CF6">
            <w:pPr>
              <w:widowControl w:val="0"/>
              <w:autoSpaceDE w:val="0"/>
              <w:autoSpaceDN w:val="0"/>
              <w:adjustRightInd w:val="0"/>
              <w:spacing w:after="0" w:line="240" w:lineRule="auto"/>
              <w:rPr>
                <w:rFonts w:eastAsia="Times New Roman" w:cs="Times New Roman"/>
                <w:sz w:val="18"/>
                <w:szCs w:val="24"/>
              </w:rPr>
            </w:pPr>
            <w:r>
              <w:rPr>
                <w:rFonts w:eastAsia="Times New Roman" w:cs="Times New Roman"/>
                <w:sz w:val="18"/>
                <w:szCs w:val="24"/>
              </w:rPr>
              <w:t>Divers</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4</w:t>
            </w:r>
            <w:r>
              <w:rPr>
                <w:color w:val="000000" w:themeColor="text1"/>
                <w:sz w:val="18"/>
                <w:szCs w:val="18"/>
              </w:rPr>
              <w:t xml:space="preserve"> </w:t>
            </w:r>
            <w:r w:rsidRPr="001F0399">
              <w:rPr>
                <w:color w:val="000000" w:themeColor="text1"/>
                <w:sz w:val="18"/>
                <w:szCs w:val="18"/>
              </w:rPr>
              <w:t xml:space="preserve">046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4</w:t>
            </w:r>
            <w:r>
              <w:rPr>
                <w:color w:val="000000" w:themeColor="text1"/>
                <w:sz w:val="18"/>
                <w:szCs w:val="18"/>
              </w:rPr>
              <w:t xml:space="preserve"> </w:t>
            </w:r>
            <w:r w:rsidRPr="001F0399">
              <w:rPr>
                <w:color w:val="000000" w:themeColor="text1"/>
                <w:sz w:val="18"/>
                <w:szCs w:val="18"/>
              </w:rPr>
              <w:t xml:space="preserve">127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4</w:t>
            </w:r>
            <w:r>
              <w:rPr>
                <w:color w:val="000000" w:themeColor="text1"/>
                <w:sz w:val="18"/>
                <w:szCs w:val="18"/>
              </w:rPr>
              <w:t xml:space="preserve"> </w:t>
            </w:r>
            <w:r w:rsidRPr="001F0399">
              <w:rPr>
                <w:color w:val="000000" w:themeColor="text1"/>
                <w:sz w:val="18"/>
                <w:szCs w:val="18"/>
              </w:rPr>
              <w:t xml:space="preserve">210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12</w:t>
            </w:r>
            <w:r>
              <w:rPr>
                <w:color w:val="000000" w:themeColor="text1"/>
                <w:sz w:val="18"/>
                <w:szCs w:val="18"/>
              </w:rPr>
              <w:t xml:space="preserve"> </w:t>
            </w:r>
            <w:r w:rsidRPr="001F0399">
              <w:rPr>
                <w:color w:val="000000" w:themeColor="text1"/>
                <w:sz w:val="18"/>
                <w:szCs w:val="18"/>
              </w:rPr>
              <w:t xml:space="preserve">383 </w:t>
            </w:r>
          </w:p>
        </w:tc>
      </w:tr>
      <w:tr w:rsidR="00442CF6" w:rsidRPr="00A22B34" w:rsidTr="00313E0F">
        <w:trPr>
          <w:trHeight w:val="358"/>
          <w:jc w:val="center"/>
        </w:trPr>
        <w:tc>
          <w:tcPr>
            <w:tcW w:w="0" w:type="auto"/>
            <w:tcBorders>
              <w:top w:val="single" w:sz="4" w:space="0" w:color="auto"/>
              <w:left w:val="nil"/>
              <w:bottom w:val="single" w:sz="4" w:space="0" w:color="auto"/>
              <w:right w:val="nil"/>
            </w:tcBorders>
            <w:shd w:val="clear" w:color="auto" w:fill="auto"/>
            <w:noWrap/>
            <w:vAlign w:val="center"/>
            <w:hideMark/>
          </w:tcPr>
          <w:p w:rsidR="00442CF6" w:rsidRPr="00A22B34" w:rsidRDefault="00442CF6" w:rsidP="00442CF6">
            <w:pPr>
              <w:widowControl w:val="0"/>
              <w:autoSpaceDE w:val="0"/>
              <w:autoSpaceDN w:val="0"/>
              <w:adjustRightInd w:val="0"/>
              <w:spacing w:after="0" w:line="240" w:lineRule="auto"/>
              <w:rPr>
                <w:rFonts w:eastAsia="Times New Roman" w:cs="Times New Roman"/>
                <w:b/>
                <w:sz w:val="18"/>
                <w:szCs w:val="24"/>
              </w:rPr>
            </w:pPr>
            <w:r>
              <w:rPr>
                <w:rFonts w:eastAsia="Times New Roman" w:cs="Times New Roman"/>
                <w:b/>
                <w:sz w:val="18"/>
                <w:szCs w:val="24"/>
              </w:rPr>
              <w:t>Sous-total</w:t>
            </w:r>
          </w:p>
        </w:tc>
        <w:tc>
          <w:tcPr>
            <w:tcW w:w="0" w:type="auto"/>
            <w:tcBorders>
              <w:top w:val="single" w:sz="4" w:space="0" w:color="auto"/>
              <w:left w:val="nil"/>
              <w:bottom w:val="single" w:sz="4" w:space="0" w:color="auto"/>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137</w:t>
            </w:r>
            <w:r>
              <w:rPr>
                <w:b/>
                <w:sz w:val="18"/>
                <w:szCs w:val="18"/>
              </w:rPr>
              <w:t xml:space="preserve"> </w:t>
            </w:r>
            <w:r w:rsidRPr="001F7EA0">
              <w:rPr>
                <w:b/>
                <w:sz w:val="18"/>
                <w:szCs w:val="18"/>
              </w:rPr>
              <w:t xml:space="preserve">443 </w:t>
            </w:r>
          </w:p>
        </w:tc>
        <w:tc>
          <w:tcPr>
            <w:tcW w:w="0" w:type="auto"/>
            <w:tcBorders>
              <w:top w:val="single" w:sz="4" w:space="0" w:color="auto"/>
              <w:left w:val="nil"/>
              <w:bottom w:val="single" w:sz="4" w:space="0" w:color="auto"/>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140</w:t>
            </w:r>
            <w:r>
              <w:rPr>
                <w:b/>
                <w:sz w:val="18"/>
                <w:szCs w:val="18"/>
              </w:rPr>
              <w:t xml:space="preserve"> </w:t>
            </w:r>
            <w:r w:rsidRPr="001F7EA0">
              <w:rPr>
                <w:b/>
                <w:sz w:val="18"/>
                <w:szCs w:val="18"/>
              </w:rPr>
              <w:t xml:space="preserve">192 </w:t>
            </w:r>
          </w:p>
        </w:tc>
        <w:tc>
          <w:tcPr>
            <w:tcW w:w="0" w:type="auto"/>
            <w:tcBorders>
              <w:top w:val="single" w:sz="4" w:space="0" w:color="auto"/>
              <w:left w:val="nil"/>
              <w:bottom w:val="single" w:sz="4" w:space="0" w:color="auto"/>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142</w:t>
            </w:r>
            <w:r>
              <w:rPr>
                <w:b/>
                <w:sz w:val="18"/>
                <w:szCs w:val="18"/>
              </w:rPr>
              <w:t xml:space="preserve"> </w:t>
            </w:r>
            <w:r w:rsidRPr="001F7EA0">
              <w:rPr>
                <w:b/>
                <w:sz w:val="18"/>
                <w:szCs w:val="18"/>
              </w:rPr>
              <w:t xml:space="preserve">996 </w:t>
            </w:r>
          </w:p>
        </w:tc>
        <w:tc>
          <w:tcPr>
            <w:tcW w:w="0" w:type="auto"/>
            <w:tcBorders>
              <w:top w:val="single" w:sz="4" w:space="0" w:color="auto"/>
              <w:left w:val="nil"/>
              <w:bottom w:val="single" w:sz="4" w:space="0" w:color="auto"/>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420</w:t>
            </w:r>
            <w:r>
              <w:rPr>
                <w:b/>
                <w:sz w:val="18"/>
                <w:szCs w:val="18"/>
              </w:rPr>
              <w:t xml:space="preserve"> </w:t>
            </w:r>
            <w:r w:rsidRPr="001F7EA0">
              <w:rPr>
                <w:b/>
                <w:sz w:val="18"/>
                <w:szCs w:val="18"/>
              </w:rPr>
              <w:t xml:space="preserve">632 </w:t>
            </w:r>
          </w:p>
        </w:tc>
      </w:tr>
      <w:tr w:rsidR="00442CF6" w:rsidRPr="00A22B34" w:rsidTr="00313E0F">
        <w:trPr>
          <w:trHeight w:val="358"/>
          <w:jc w:val="center"/>
        </w:trPr>
        <w:tc>
          <w:tcPr>
            <w:tcW w:w="0" w:type="auto"/>
            <w:tcBorders>
              <w:top w:val="nil"/>
              <w:left w:val="nil"/>
              <w:bottom w:val="nil"/>
              <w:right w:val="nil"/>
            </w:tcBorders>
            <w:shd w:val="clear" w:color="auto" w:fill="auto"/>
            <w:noWrap/>
            <w:vAlign w:val="center"/>
            <w:hideMark/>
          </w:tcPr>
          <w:p w:rsidR="00442CF6" w:rsidRPr="00A22B34" w:rsidRDefault="00442CF6" w:rsidP="00442CF6">
            <w:pPr>
              <w:widowControl w:val="0"/>
              <w:autoSpaceDE w:val="0"/>
              <w:autoSpaceDN w:val="0"/>
              <w:adjustRightInd w:val="0"/>
              <w:spacing w:after="0" w:line="240" w:lineRule="auto"/>
              <w:rPr>
                <w:rFonts w:eastAsia="Times New Roman" w:cs="Times New Roman"/>
                <w:b/>
                <w:sz w:val="18"/>
                <w:szCs w:val="24"/>
              </w:rPr>
            </w:pPr>
            <w:r>
              <w:rPr>
                <w:rFonts w:eastAsia="Times New Roman" w:cs="Times New Roman"/>
                <w:b/>
                <w:sz w:val="18"/>
                <w:szCs w:val="24"/>
              </w:rPr>
              <w:t>Fournitures</w:t>
            </w:r>
          </w:p>
        </w:tc>
        <w:tc>
          <w:tcPr>
            <w:tcW w:w="0" w:type="auto"/>
            <w:tcBorders>
              <w:top w:val="nil"/>
              <w:left w:val="nil"/>
              <w:bottom w:val="nil"/>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sz w:val="18"/>
                <w:szCs w:val="18"/>
              </w:rPr>
            </w:pPr>
          </w:p>
        </w:tc>
        <w:tc>
          <w:tcPr>
            <w:tcW w:w="0" w:type="auto"/>
            <w:tcBorders>
              <w:top w:val="nil"/>
              <w:left w:val="nil"/>
              <w:bottom w:val="nil"/>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sz w:val="18"/>
                <w:szCs w:val="18"/>
              </w:rPr>
            </w:pPr>
          </w:p>
        </w:tc>
        <w:tc>
          <w:tcPr>
            <w:tcW w:w="0" w:type="auto"/>
            <w:tcBorders>
              <w:top w:val="nil"/>
              <w:left w:val="nil"/>
              <w:bottom w:val="nil"/>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sz w:val="18"/>
                <w:szCs w:val="18"/>
              </w:rPr>
            </w:pPr>
          </w:p>
        </w:tc>
        <w:tc>
          <w:tcPr>
            <w:tcW w:w="0" w:type="auto"/>
            <w:tcBorders>
              <w:top w:val="nil"/>
              <w:left w:val="nil"/>
              <w:bottom w:val="nil"/>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sz w:val="18"/>
                <w:szCs w:val="18"/>
              </w:rPr>
            </w:pPr>
          </w:p>
        </w:tc>
      </w:tr>
      <w:tr w:rsidR="00442CF6" w:rsidRPr="00A22B34" w:rsidTr="00313E0F">
        <w:trPr>
          <w:trHeight w:val="358"/>
          <w:jc w:val="center"/>
        </w:trPr>
        <w:tc>
          <w:tcPr>
            <w:tcW w:w="0" w:type="auto"/>
            <w:tcBorders>
              <w:top w:val="nil"/>
              <w:left w:val="nil"/>
              <w:bottom w:val="nil"/>
              <w:right w:val="nil"/>
            </w:tcBorders>
            <w:shd w:val="clear" w:color="auto" w:fill="auto"/>
            <w:vAlign w:val="center"/>
            <w:hideMark/>
          </w:tcPr>
          <w:p w:rsidR="00442CF6" w:rsidRPr="00A22B34" w:rsidRDefault="00442CF6" w:rsidP="00442CF6">
            <w:pPr>
              <w:widowControl w:val="0"/>
              <w:autoSpaceDE w:val="0"/>
              <w:autoSpaceDN w:val="0"/>
              <w:adjustRightInd w:val="0"/>
              <w:spacing w:after="0" w:line="240" w:lineRule="auto"/>
              <w:rPr>
                <w:rFonts w:eastAsia="Times New Roman" w:cs="Times New Roman"/>
                <w:sz w:val="18"/>
                <w:szCs w:val="24"/>
              </w:rPr>
            </w:pPr>
            <w:r>
              <w:rPr>
                <w:rFonts w:eastAsia="Times New Roman" w:cs="Times New Roman"/>
                <w:sz w:val="18"/>
                <w:szCs w:val="24"/>
              </w:rPr>
              <w:t>Fournitures de bureau</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6</w:t>
            </w:r>
            <w:r>
              <w:rPr>
                <w:color w:val="000000" w:themeColor="text1"/>
                <w:sz w:val="18"/>
                <w:szCs w:val="18"/>
              </w:rPr>
              <w:t xml:space="preserve"> </w:t>
            </w:r>
            <w:r w:rsidRPr="001F0399">
              <w:rPr>
                <w:color w:val="000000" w:themeColor="text1"/>
                <w:sz w:val="18"/>
                <w:szCs w:val="18"/>
              </w:rPr>
              <w:t xml:space="preserve">278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6</w:t>
            </w:r>
            <w:r>
              <w:rPr>
                <w:color w:val="000000" w:themeColor="text1"/>
                <w:sz w:val="18"/>
                <w:szCs w:val="18"/>
              </w:rPr>
              <w:t xml:space="preserve"> </w:t>
            </w:r>
            <w:r w:rsidRPr="001F0399">
              <w:rPr>
                <w:color w:val="000000" w:themeColor="text1"/>
                <w:sz w:val="18"/>
                <w:szCs w:val="18"/>
              </w:rPr>
              <w:t xml:space="preserve">404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6</w:t>
            </w:r>
            <w:r>
              <w:rPr>
                <w:color w:val="000000" w:themeColor="text1"/>
                <w:sz w:val="18"/>
                <w:szCs w:val="18"/>
              </w:rPr>
              <w:t xml:space="preserve"> </w:t>
            </w:r>
            <w:r w:rsidRPr="001F0399">
              <w:rPr>
                <w:color w:val="000000" w:themeColor="text1"/>
                <w:sz w:val="18"/>
                <w:szCs w:val="18"/>
              </w:rPr>
              <w:t xml:space="preserve">532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19</w:t>
            </w:r>
            <w:r>
              <w:rPr>
                <w:color w:val="000000" w:themeColor="text1"/>
                <w:sz w:val="18"/>
                <w:szCs w:val="18"/>
              </w:rPr>
              <w:t xml:space="preserve"> </w:t>
            </w:r>
            <w:r w:rsidRPr="001F0399">
              <w:rPr>
                <w:color w:val="000000" w:themeColor="text1"/>
                <w:sz w:val="18"/>
                <w:szCs w:val="18"/>
              </w:rPr>
              <w:t xml:space="preserve">214 </w:t>
            </w:r>
          </w:p>
        </w:tc>
      </w:tr>
      <w:tr w:rsidR="00442CF6" w:rsidRPr="00A22B34" w:rsidTr="00313E0F">
        <w:trPr>
          <w:trHeight w:val="358"/>
          <w:jc w:val="center"/>
        </w:trPr>
        <w:tc>
          <w:tcPr>
            <w:tcW w:w="0" w:type="auto"/>
            <w:tcBorders>
              <w:top w:val="single" w:sz="4" w:space="0" w:color="auto"/>
              <w:left w:val="nil"/>
              <w:bottom w:val="single" w:sz="4" w:space="0" w:color="auto"/>
              <w:right w:val="nil"/>
            </w:tcBorders>
            <w:shd w:val="clear" w:color="auto" w:fill="auto"/>
            <w:vAlign w:val="center"/>
            <w:hideMark/>
          </w:tcPr>
          <w:p w:rsidR="00442CF6" w:rsidRPr="00A22B34" w:rsidRDefault="00442CF6" w:rsidP="00442CF6">
            <w:pPr>
              <w:widowControl w:val="0"/>
              <w:autoSpaceDE w:val="0"/>
              <w:autoSpaceDN w:val="0"/>
              <w:adjustRightInd w:val="0"/>
              <w:spacing w:after="0" w:line="240" w:lineRule="auto"/>
              <w:rPr>
                <w:rFonts w:eastAsia="Times New Roman" w:cs="Times New Roman"/>
                <w:b/>
                <w:sz w:val="18"/>
                <w:szCs w:val="24"/>
              </w:rPr>
            </w:pPr>
            <w:r>
              <w:rPr>
                <w:rFonts w:eastAsia="Times New Roman" w:cs="Times New Roman"/>
                <w:b/>
                <w:sz w:val="18"/>
                <w:szCs w:val="24"/>
              </w:rPr>
              <w:t>Sous-total</w:t>
            </w:r>
          </w:p>
        </w:tc>
        <w:tc>
          <w:tcPr>
            <w:tcW w:w="0" w:type="auto"/>
            <w:tcBorders>
              <w:top w:val="single" w:sz="4" w:space="0" w:color="auto"/>
              <w:left w:val="nil"/>
              <w:bottom w:val="single" w:sz="4" w:space="0" w:color="auto"/>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6</w:t>
            </w:r>
            <w:r>
              <w:rPr>
                <w:b/>
                <w:sz w:val="18"/>
                <w:szCs w:val="18"/>
              </w:rPr>
              <w:t xml:space="preserve"> </w:t>
            </w:r>
            <w:r w:rsidRPr="001F7EA0">
              <w:rPr>
                <w:b/>
                <w:sz w:val="18"/>
                <w:szCs w:val="18"/>
              </w:rPr>
              <w:t xml:space="preserve">278 </w:t>
            </w:r>
          </w:p>
        </w:tc>
        <w:tc>
          <w:tcPr>
            <w:tcW w:w="0" w:type="auto"/>
            <w:tcBorders>
              <w:top w:val="single" w:sz="4" w:space="0" w:color="auto"/>
              <w:left w:val="nil"/>
              <w:bottom w:val="single" w:sz="4" w:space="0" w:color="auto"/>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6</w:t>
            </w:r>
            <w:r>
              <w:rPr>
                <w:b/>
                <w:sz w:val="18"/>
                <w:szCs w:val="18"/>
              </w:rPr>
              <w:t xml:space="preserve"> </w:t>
            </w:r>
            <w:r w:rsidRPr="001F7EA0">
              <w:rPr>
                <w:b/>
                <w:sz w:val="18"/>
                <w:szCs w:val="18"/>
              </w:rPr>
              <w:t xml:space="preserve">404 </w:t>
            </w:r>
          </w:p>
        </w:tc>
        <w:tc>
          <w:tcPr>
            <w:tcW w:w="0" w:type="auto"/>
            <w:tcBorders>
              <w:top w:val="single" w:sz="4" w:space="0" w:color="auto"/>
              <w:left w:val="nil"/>
              <w:bottom w:val="single" w:sz="4" w:space="0" w:color="auto"/>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6</w:t>
            </w:r>
            <w:r>
              <w:rPr>
                <w:b/>
                <w:sz w:val="18"/>
                <w:szCs w:val="18"/>
              </w:rPr>
              <w:t xml:space="preserve"> </w:t>
            </w:r>
            <w:r w:rsidRPr="001F7EA0">
              <w:rPr>
                <w:b/>
                <w:sz w:val="18"/>
                <w:szCs w:val="18"/>
              </w:rPr>
              <w:t xml:space="preserve">532 </w:t>
            </w:r>
          </w:p>
        </w:tc>
        <w:tc>
          <w:tcPr>
            <w:tcW w:w="0" w:type="auto"/>
            <w:tcBorders>
              <w:top w:val="single" w:sz="4" w:space="0" w:color="auto"/>
              <w:left w:val="nil"/>
              <w:bottom w:val="single" w:sz="4" w:space="0" w:color="auto"/>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19</w:t>
            </w:r>
            <w:r>
              <w:rPr>
                <w:b/>
                <w:sz w:val="18"/>
                <w:szCs w:val="18"/>
              </w:rPr>
              <w:t xml:space="preserve"> </w:t>
            </w:r>
            <w:r w:rsidRPr="001F7EA0">
              <w:rPr>
                <w:b/>
                <w:sz w:val="18"/>
                <w:szCs w:val="18"/>
              </w:rPr>
              <w:t xml:space="preserve">214 </w:t>
            </w:r>
          </w:p>
        </w:tc>
      </w:tr>
      <w:tr w:rsidR="00442CF6" w:rsidRPr="00A22B34" w:rsidTr="00313E0F">
        <w:trPr>
          <w:trHeight w:val="358"/>
          <w:jc w:val="center"/>
        </w:trPr>
        <w:tc>
          <w:tcPr>
            <w:tcW w:w="0" w:type="auto"/>
            <w:tcBorders>
              <w:top w:val="nil"/>
              <w:left w:val="nil"/>
              <w:bottom w:val="nil"/>
              <w:right w:val="nil"/>
            </w:tcBorders>
            <w:shd w:val="clear" w:color="auto" w:fill="auto"/>
            <w:noWrap/>
            <w:vAlign w:val="center"/>
            <w:hideMark/>
          </w:tcPr>
          <w:p w:rsidR="00442CF6" w:rsidRPr="00A22B34" w:rsidRDefault="00442CF6" w:rsidP="00442CF6">
            <w:pPr>
              <w:widowControl w:val="0"/>
              <w:autoSpaceDE w:val="0"/>
              <w:autoSpaceDN w:val="0"/>
              <w:adjustRightInd w:val="0"/>
              <w:spacing w:after="0" w:line="240" w:lineRule="auto"/>
              <w:rPr>
                <w:rFonts w:eastAsia="Times New Roman" w:cs="Times New Roman"/>
                <w:b/>
                <w:sz w:val="18"/>
                <w:szCs w:val="24"/>
              </w:rPr>
            </w:pPr>
            <w:r>
              <w:rPr>
                <w:rFonts w:eastAsia="Times New Roman" w:cs="Times New Roman"/>
                <w:b/>
                <w:sz w:val="18"/>
                <w:szCs w:val="24"/>
              </w:rPr>
              <w:t>É</w:t>
            </w:r>
            <w:r w:rsidRPr="00A22B34">
              <w:rPr>
                <w:rFonts w:eastAsia="Times New Roman" w:cs="Times New Roman"/>
                <w:b/>
                <w:sz w:val="18"/>
                <w:szCs w:val="24"/>
              </w:rPr>
              <w:t>quip</w:t>
            </w:r>
            <w:r>
              <w:rPr>
                <w:rFonts w:eastAsia="Times New Roman" w:cs="Times New Roman"/>
                <w:b/>
                <w:sz w:val="18"/>
                <w:szCs w:val="24"/>
              </w:rPr>
              <w:t>e</w:t>
            </w:r>
            <w:r w:rsidRPr="00A22B34">
              <w:rPr>
                <w:rFonts w:eastAsia="Times New Roman" w:cs="Times New Roman"/>
                <w:b/>
                <w:sz w:val="18"/>
                <w:szCs w:val="24"/>
              </w:rPr>
              <w:t>ment</w:t>
            </w:r>
          </w:p>
        </w:tc>
        <w:tc>
          <w:tcPr>
            <w:tcW w:w="0" w:type="auto"/>
            <w:tcBorders>
              <w:top w:val="nil"/>
              <w:left w:val="nil"/>
              <w:bottom w:val="nil"/>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sz w:val="18"/>
                <w:szCs w:val="18"/>
              </w:rPr>
            </w:pPr>
          </w:p>
        </w:tc>
        <w:tc>
          <w:tcPr>
            <w:tcW w:w="0" w:type="auto"/>
            <w:tcBorders>
              <w:top w:val="nil"/>
              <w:left w:val="nil"/>
              <w:bottom w:val="nil"/>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sz w:val="18"/>
                <w:szCs w:val="18"/>
              </w:rPr>
            </w:pPr>
          </w:p>
        </w:tc>
        <w:tc>
          <w:tcPr>
            <w:tcW w:w="0" w:type="auto"/>
            <w:tcBorders>
              <w:top w:val="nil"/>
              <w:left w:val="nil"/>
              <w:bottom w:val="nil"/>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sz w:val="18"/>
                <w:szCs w:val="18"/>
              </w:rPr>
            </w:pPr>
          </w:p>
        </w:tc>
        <w:tc>
          <w:tcPr>
            <w:tcW w:w="0" w:type="auto"/>
            <w:tcBorders>
              <w:top w:val="nil"/>
              <w:left w:val="nil"/>
              <w:bottom w:val="nil"/>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sz w:val="18"/>
                <w:szCs w:val="18"/>
              </w:rPr>
            </w:pPr>
          </w:p>
        </w:tc>
      </w:tr>
      <w:tr w:rsidR="00442CF6" w:rsidRPr="00A22B34" w:rsidTr="00313E0F">
        <w:trPr>
          <w:trHeight w:val="358"/>
          <w:jc w:val="center"/>
        </w:trPr>
        <w:tc>
          <w:tcPr>
            <w:tcW w:w="0" w:type="auto"/>
            <w:tcBorders>
              <w:top w:val="nil"/>
              <w:left w:val="nil"/>
              <w:bottom w:val="nil"/>
              <w:right w:val="nil"/>
            </w:tcBorders>
            <w:shd w:val="clear" w:color="auto" w:fill="auto"/>
            <w:vAlign w:val="center"/>
            <w:hideMark/>
          </w:tcPr>
          <w:p w:rsidR="00442CF6" w:rsidRPr="00A22B34" w:rsidRDefault="00442CF6" w:rsidP="00442CF6">
            <w:pPr>
              <w:widowControl w:val="0"/>
              <w:autoSpaceDE w:val="0"/>
              <w:autoSpaceDN w:val="0"/>
              <w:adjustRightInd w:val="0"/>
              <w:spacing w:after="0" w:line="240" w:lineRule="auto"/>
              <w:rPr>
                <w:rFonts w:eastAsia="Times New Roman" w:cs="Times New Roman"/>
                <w:sz w:val="18"/>
                <w:szCs w:val="24"/>
              </w:rPr>
            </w:pPr>
            <w:r>
              <w:rPr>
                <w:rFonts w:eastAsia="Times New Roman" w:cs="Times New Roman"/>
                <w:sz w:val="18"/>
                <w:szCs w:val="24"/>
              </w:rPr>
              <w:t>É</w:t>
            </w:r>
            <w:r w:rsidRPr="00A22B34">
              <w:rPr>
                <w:rFonts w:eastAsia="Times New Roman" w:cs="Times New Roman"/>
                <w:sz w:val="18"/>
                <w:szCs w:val="24"/>
              </w:rPr>
              <w:t>quip</w:t>
            </w:r>
            <w:r>
              <w:rPr>
                <w:rFonts w:eastAsia="Times New Roman" w:cs="Times New Roman"/>
                <w:sz w:val="18"/>
                <w:szCs w:val="24"/>
              </w:rPr>
              <w:t>e</w:t>
            </w:r>
            <w:r w:rsidRPr="00A22B34">
              <w:rPr>
                <w:rFonts w:eastAsia="Times New Roman" w:cs="Times New Roman"/>
                <w:sz w:val="18"/>
                <w:szCs w:val="24"/>
              </w:rPr>
              <w:t>ment</w:t>
            </w:r>
            <w:r>
              <w:rPr>
                <w:rFonts w:eastAsia="Times New Roman" w:cs="Times New Roman"/>
                <w:sz w:val="18"/>
                <w:szCs w:val="24"/>
              </w:rPr>
              <w:t xml:space="preserve"> non durable</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11</w:t>
            </w:r>
            <w:r>
              <w:rPr>
                <w:color w:val="000000" w:themeColor="text1"/>
                <w:sz w:val="18"/>
                <w:szCs w:val="18"/>
              </w:rPr>
              <w:t xml:space="preserve"> </w:t>
            </w:r>
            <w:r w:rsidRPr="001F0399">
              <w:rPr>
                <w:color w:val="000000" w:themeColor="text1"/>
                <w:sz w:val="18"/>
                <w:szCs w:val="18"/>
              </w:rPr>
              <w:t xml:space="preserve">366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11</w:t>
            </w:r>
            <w:r>
              <w:rPr>
                <w:color w:val="000000" w:themeColor="text1"/>
                <w:sz w:val="18"/>
                <w:szCs w:val="18"/>
              </w:rPr>
              <w:t xml:space="preserve"> </w:t>
            </w:r>
            <w:r w:rsidRPr="001F0399">
              <w:rPr>
                <w:color w:val="000000" w:themeColor="text1"/>
                <w:sz w:val="18"/>
                <w:szCs w:val="18"/>
              </w:rPr>
              <w:t xml:space="preserve">593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11</w:t>
            </w:r>
            <w:r>
              <w:rPr>
                <w:color w:val="000000" w:themeColor="text1"/>
                <w:sz w:val="18"/>
                <w:szCs w:val="18"/>
              </w:rPr>
              <w:t xml:space="preserve"> </w:t>
            </w:r>
            <w:r w:rsidRPr="001F0399">
              <w:rPr>
                <w:color w:val="000000" w:themeColor="text1"/>
                <w:sz w:val="18"/>
                <w:szCs w:val="18"/>
              </w:rPr>
              <w:t xml:space="preserve">825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34</w:t>
            </w:r>
            <w:r>
              <w:rPr>
                <w:color w:val="000000" w:themeColor="text1"/>
                <w:sz w:val="18"/>
                <w:szCs w:val="18"/>
              </w:rPr>
              <w:t xml:space="preserve"> </w:t>
            </w:r>
            <w:r w:rsidRPr="001F0399">
              <w:rPr>
                <w:color w:val="000000" w:themeColor="text1"/>
                <w:sz w:val="18"/>
                <w:szCs w:val="18"/>
              </w:rPr>
              <w:t xml:space="preserve">783 </w:t>
            </w:r>
          </w:p>
        </w:tc>
      </w:tr>
      <w:tr w:rsidR="00442CF6" w:rsidRPr="00A22B34" w:rsidTr="00313E0F">
        <w:trPr>
          <w:trHeight w:val="358"/>
          <w:jc w:val="center"/>
        </w:trPr>
        <w:tc>
          <w:tcPr>
            <w:tcW w:w="0" w:type="auto"/>
            <w:tcBorders>
              <w:top w:val="single" w:sz="4" w:space="0" w:color="auto"/>
              <w:left w:val="nil"/>
              <w:bottom w:val="single" w:sz="4" w:space="0" w:color="auto"/>
              <w:right w:val="nil"/>
            </w:tcBorders>
            <w:shd w:val="clear" w:color="auto" w:fill="auto"/>
            <w:vAlign w:val="center"/>
            <w:hideMark/>
          </w:tcPr>
          <w:p w:rsidR="00442CF6" w:rsidRPr="00A22B34" w:rsidRDefault="00442CF6" w:rsidP="00442CF6">
            <w:pPr>
              <w:widowControl w:val="0"/>
              <w:autoSpaceDE w:val="0"/>
              <w:autoSpaceDN w:val="0"/>
              <w:adjustRightInd w:val="0"/>
              <w:spacing w:after="0" w:line="240" w:lineRule="auto"/>
              <w:rPr>
                <w:rFonts w:eastAsia="Times New Roman" w:cs="Times New Roman"/>
                <w:b/>
                <w:sz w:val="18"/>
                <w:szCs w:val="24"/>
              </w:rPr>
            </w:pPr>
            <w:r>
              <w:rPr>
                <w:rFonts w:eastAsia="Times New Roman" w:cs="Times New Roman"/>
                <w:b/>
                <w:sz w:val="18"/>
                <w:szCs w:val="24"/>
              </w:rPr>
              <w:t>Sous-total</w:t>
            </w:r>
          </w:p>
        </w:tc>
        <w:tc>
          <w:tcPr>
            <w:tcW w:w="0" w:type="auto"/>
            <w:tcBorders>
              <w:top w:val="single" w:sz="4" w:space="0" w:color="auto"/>
              <w:left w:val="nil"/>
              <w:bottom w:val="single" w:sz="4" w:space="0" w:color="auto"/>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b/>
                <w:color w:val="000000" w:themeColor="text1"/>
                <w:sz w:val="18"/>
                <w:szCs w:val="18"/>
              </w:rPr>
            </w:pPr>
            <w:r w:rsidRPr="001F0399">
              <w:rPr>
                <w:b/>
                <w:color w:val="000000" w:themeColor="text1"/>
                <w:sz w:val="18"/>
                <w:szCs w:val="18"/>
              </w:rPr>
              <w:t>11</w:t>
            </w:r>
            <w:r>
              <w:rPr>
                <w:b/>
                <w:color w:val="000000" w:themeColor="text1"/>
                <w:sz w:val="18"/>
                <w:szCs w:val="18"/>
              </w:rPr>
              <w:t xml:space="preserve"> </w:t>
            </w:r>
            <w:r w:rsidRPr="001F0399">
              <w:rPr>
                <w:b/>
                <w:color w:val="000000" w:themeColor="text1"/>
                <w:sz w:val="18"/>
                <w:szCs w:val="18"/>
              </w:rPr>
              <w:t xml:space="preserve">366 </w:t>
            </w:r>
          </w:p>
        </w:tc>
        <w:tc>
          <w:tcPr>
            <w:tcW w:w="0" w:type="auto"/>
            <w:tcBorders>
              <w:top w:val="single" w:sz="4" w:space="0" w:color="auto"/>
              <w:left w:val="nil"/>
              <w:bottom w:val="single" w:sz="4" w:space="0" w:color="auto"/>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b/>
                <w:color w:val="000000" w:themeColor="text1"/>
                <w:sz w:val="18"/>
                <w:szCs w:val="18"/>
              </w:rPr>
            </w:pPr>
            <w:r w:rsidRPr="001F0399">
              <w:rPr>
                <w:b/>
                <w:color w:val="000000" w:themeColor="text1"/>
                <w:sz w:val="18"/>
                <w:szCs w:val="18"/>
              </w:rPr>
              <w:t>11</w:t>
            </w:r>
            <w:r>
              <w:rPr>
                <w:b/>
                <w:color w:val="000000" w:themeColor="text1"/>
                <w:sz w:val="18"/>
                <w:szCs w:val="18"/>
              </w:rPr>
              <w:t xml:space="preserve"> </w:t>
            </w:r>
            <w:r w:rsidRPr="001F0399">
              <w:rPr>
                <w:b/>
                <w:color w:val="000000" w:themeColor="text1"/>
                <w:sz w:val="18"/>
                <w:szCs w:val="18"/>
              </w:rPr>
              <w:t xml:space="preserve">593 </w:t>
            </w:r>
          </w:p>
        </w:tc>
        <w:tc>
          <w:tcPr>
            <w:tcW w:w="0" w:type="auto"/>
            <w:tcBorders>
              <w:top w:val="single" w:sz="4" w:space="0" w:color="auto"/>
              <w:left w:val="nil"/>
              <w:bottom w:val="single" w:sz="4" w:space="0" w:color="auto"/>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b/>
                <w:color w:val="000000" w:themeColor="text1"/>
                <w:sz w:val="18"/>
                <w:szCs w:val="18"/>
              </w:rPr>
            </w:pPr>
            <w:r w:rsidRPr="001F0399">
              <w:rPr>
                <w:b/>
                <w:color w:val="000000" w:themeColor="text1"/>
                <w:sz w:val="18"/>
                <w:szCs w:val="18"/>
              </w:rPr>
              <w:t>11</w:t>
            </w:r>
            <w:r>
              <w:rPr>
                <w:b/>
                <w:color w:val="000000" w:themeColor="text1"/>
                <w:sz w:val="18"/>
                <w:szCs w:val="18"/>
              </w:rPr>
              <w:t xml:space="preserve"> </w:t>
            </w:r>
            <w:r w:rsidRPr="001F0399">
              <w:rPr>
                <w:b/>
                <w:color w:val="000000" w:themeColor="text1"/>
                <w:sz w:val="18"/>
                <w:szCs w:val="18"/>
              </w:rPr>
              <w:t xml:space="preserve">825 </w:t>
            </w:r>
          </w:p>
        </w:tc>
        <w:tc>
          <w:tcPr>
            <w:tcW w:w="0" w:type="auto"/>
            <w:tcBorders>
              <w:top w:val="single" w:sz="4" w:space="0" w:color="auto"/>
              <w:left w:val="nil"/>
              <w:bottom w:val="single" w:sz="4" w:space="0" w:color="auto"/>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b/>
                <w:color w:val="000000" w:themeColor="text1"/>
                <w:sz w:val="18"/>
                <w:szCs w:val="18"/>
              </w:rPr>
            </w:pPr>
            <w:r w:rsidRPr="001F0399">
              <w:rPr>
                <w:b/>
                <w:color w:val="000000" w:themeColor="text1"/>
                <w:sz w:val="18"/>
                <w:szCs w:val="18"/>
              </w:rPr>
              <w:t>34</w:t>
            </w:r>
            <w:r>
              <w:rPr>
                <w:b/>
                <w:color w:val="000000" w:themeColor="text1"/>
                <w:sz w:val="18"/>
                <w:szCs w:val="18"/>
              </w:rPr>
              <w:t xml:space="preserve"> </w:t>
            </w:r>
            <w:r w:rsidRPr="001F0399">
              <w:rPr>
                <w:b/>
                <w:color w:val="000000" w:themeColor="text1"/>
                <w:sz w:val="18"/>
                <w:szCs w:val="18"/>
              </w:rPr>
              <w:t xml:space="preserve">783 </w:t>
            </w:r>
          </w:p>
        </w:tc>
      </w:tr>
      <w:tr w:rsidR="00442CF6" w:rsidRPr="00A22B34" w:rsidTr="00313E0F">
        <w:trPr>
          <w:trHeight w:val="358"/>
          <w:jc w:val="center"/>
        </w:trPr>
        <w:tc>
          <w:tcPr>
            <w:tcW w:w="0" w:type="auto"/>
            <w:tcBorders>
              <w:top w:val="nil"/>
              <w:left w:val="nil"/>
              <w:bottom w:val="nil"/>
              <w:right w:val="nil"/>
            </w:tcBorders>
            <w:shd w:val="clear" w:color="auto" w:fill="auto"/>
            <w:noWrap/>
            <w:vAlign w:val="center"/>
            <w:hideMark/>
          </w:tcPr>
          <w:p w:rsidR="00442CF6" w:rsidRPr="00A22B34" w:rsidRDefault="00442CF6" w:rsidP="00442CF6">
            <w:pPr>
              <w:widowControl w:val="0"/>
              <w:autoSpaceDE w:val="0"/>
              <w:autoSpaceDN w:val="0"/>
              <w:adjustRightInd w:val="0"/>
              <w:spacing w:after="0" w:line="240" w:lineRule="auto"/>
              <w:rPr>
                <w:rFonts w:eastAsia="Times New Roman" w:cs="Times New Roman"/>
                <w:b/>
                <w:sz w:val="18"/>
                <w:szCs w:val="24"/>
              </w:rPr>
            </w:pPr>
            <w:r>
              <w:rPr>
                <w:rFonts w:eastAsia="Times New Roman" w:cs="Times New Roman"/>
                <w:b/>
                <w:sz w:val="18"/>
                <w:szCs w:val="24"/>
              </w:rPr>
              <w:t>Voyages</w:t>
            </w:r>
            <w:r w:rsidRPr="00A22B34">
              <w:rPr>
                <w:rFonts w:eastAsia="Times New Roman" w:cs="Times New Roman"/>
                <w:b/>
                <w:sz w:val="18"/>
                <w:szCs w:val="24"/>
              </w:rPr>
              <w:t xml:space="preserve">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p>
        </w:tc>
      </w:tr>
      <w:tr w:rsidR="00442CF6" w:rsidRPr="00A22B34" w:rsidTr="00313E0F">
        <w:trPr>
          <w:trHeight w:val="358"/>
          <w:jc w:val="center"/>
        </w:trPr>
        <w:tc>
          <w:tcPr>
            <w:tcW w:w="0" w:type="auto"/>
            <w:tcBorders>
              <w:top w:val="nil"/>
              <w:left w:val="nil"/>
              <w:bottom w:val="nil"/>
              <w:right w:val="nil"/>
            </w:tcBorders>
            <w:shd w:val="clear" w:color="auto" w:fill="auto"/>
            <w:noWrap/>
            <w:vAlign w:val="center"/>
            <w:hideMark/>
          </w:tcPr>
          <w:p w:rsidR="00442CF6" w:rsidRPr="00A22B34" w:rsidRDefault="00442CF6" w:rsidP="00442CF6">
            <w:pPr>
              <w:widowControl w:val="0"/>
              <w:autoSpaceDE w:val="0"/>
              <w:autoSpaceDN w:val="0"/>
              <w:adjustRightInd w:val="0"/>
              <w:spacing w:after="0" w:line="240" w:lineRule="auto"/>
              <w:rPr>
                <w:rFonts w:eastAsia="Times New Roman" w:cs="Times New Roman"/>
                <w:sz w:val="18"/>
                <w:szCs w:val="24"/>
              </w:rPr>
            </w:pPr>
            <w:r>
              <w:rPr>
                <w:rFonts w:eastAsia="Times New Roman" w:cs="Times New Roman"/>
                <w:sz w:val="18"/>
                <w:szCs w:val="24"/>
              </w:rPr>
              <w:t>Déplacements du personnel</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68</w:t>
            </w:r>
            <w:r>
              <w:rPr>
                <w:color w:val="000000" w:themeColor="text1"/>
                <w:sz w:val="18"/>
                <w:szCs w:val="18"/>
              </w:rPr>
              <w:t xml:space="preserve"> </w:t>
            </w:r>
            <w:r w:rsidRPr="001F0399">
              <w:rPr>
                <w:color w:val="000000" w:themeColor="text1"/>
                <w:sz w:val="18"/>
                <w:szCs w:val="18"/>
              </w:rPr>
              <w:t xml:space="preserve">951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70</w:t>
            </w:r>
            <w:r>
              <w:rPr>
                <w:color w:val="000000" w:themeColor="text1"/>
                <w:sz w:val="18"/>
                <w:szCs w:val="18"/>
              </w:rPr>
              <w:t xml:space="preserve"> </w:t>
            </w:r>
            <w:r w:rsidRPr="001F0399">
              <w:rPr>
                <w:color w:val="000000" w:themeColor="text1"/>
                <w:sz w:val="18"/>
                <w:szCs w:val="18"/>
              </w:rPr>
              <w:t xml:space="preserve">330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71</w:t>
            </w:r>
            <w:r>
              <w:rPr>
                <w:color w:val="000000" w:themeColor="text1"/>
                <w:sz w:val="18"/>
                <w:szCs w:val="18"/>
              </w:rPr>
              <w:t xml:space="preserve"> </w:t>
            </w:r>
            <w:r w:rsidRPr="001F0399">
              <w:rPr>
                <w:color w:val="000000" w:themeColor="text1"/>
                <w:sz w:val="18"/>
                <w:szCs w:val="18"/>
              </w:rPr>
              <w:t xml:space="preserve">737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211</w:t>
            </w:r>
            <w:r>
              <w:rPr>
                <w:color w:val="000000" w:themeColor="text1"/>
                <w:sz w:val="18"/>
                <w:szCs w:val="18"/>
              </w:rPr>
              <w:t xml:space="preserve"> </w:t>
            </w:r>
            <w:r w:rsidRPr="001F0399">
              <w:rPr>
                <w:color w:val="000000" w:themeColor="text1"/>
                <w:sz w:val="18"/>
                <w:szCs w:val="18"/>
              </w:rPr>
              <w:t xml:space="preserve">017 </w:t>
            </w:r>
          </w:p>
        </w:tc>
      </w:tr>
      <w:tr w:rsidR="00442CF6" w:rsidRPr="00A22B34" w:rsidTr="00313E0F">
        <w:trPr>
          <w:trHeight w:val="358"/>
          <w:jc w:val="center"/>
        </w:trPr>
        <w:tc>
          <w:tcPr>
            <w:tcW w:w="0" w:type="auto"/>
            <w:tcBorders>
              <w:top w:val="nil"/>
              <w:left w:val="nil"/>
              <w:bottom w:val="nil"/>
              <w:right w:val="nil"/>
            </w:tcBorders>
            <w:shd w:val="clear" w:color="auto" w:fill="auto"/>
            <w:noWrap/>
            <w:vAlign w:val="center"/>
            <w:hideMark/>
          </w:tcPr>
          <w:p w:rsidR="00442CF6" w:rsidRPr="00A22B34" w:rsidRDefault="00442CF6" w:rsidP="00442CF6">
            <w:pPr>
              <w:widowControl w:val="0"/>
              <w:autoSpaceDE w:val="0"/>
              <w:autoSpaceDN w:val="0"/>
              <w:adjustRightInd w:val="0"/>
              <w:spacing w:after="0" w:line="240" w:lineRule="auto"/>
              <w:rPr>
                <w:rFonts w:eastAsia="Times New Roman" w:cs="Times New Roman"/>
                <w:sz w:val="18"/>
                <w:szCs w:val="24"/>
              </w:rPr>
            </w:pPr>
            <w:r>
              <w:rPr>
                <w:rFonts w:eastAsia="Times New Roman" w:cs="Times New Roman"/>
                <w:sz w:val="18"/>
                <w:szCs w:val="24"/>
              </w:rPr>
              <w:t>Déplacements du personnel</w:t>
            </w:r>
            <w:r w:rsidRPr="00A22B34">
              <w:rPr>
                <w:rFonts w:eastAsia="Times New Roman" w:cs="Times New Roman"/>
                <w:sz w:val="18"/>
                <w:szCs w:val="24"/>
              </w:rPr>
              <w:t xml:space="preserve"> - COP1</w:t>
            </w:r>
            <w:r>
              <w:rPr>
                <w:rFonts w:eastAsia="Times New Roman" w:cs="Times New Roman"/>
                <w:sz w:val="18"/>
                <w:szCs w:val="24"/>
              </w:rPr>
              <w:t>4</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 xml:space="preserve">0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 xml:space="preserve">0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59</w:t>
            </w:r>
            <w:r>
              <w:rPr>
                <w:color w:val="000000" w:themeColor="text1"/>
                <w:sz w:val="18"/>
                <w:szCs w:val="18"/>
              </w:rPr>
              <w:t xml:space="preserve"> </w:t>
            </w:r>
            <w:r w:rsidRPr="001F0399">
              <w:rPr>
                <w:color w:val="000000" w:themeColor="text1"/>
                <w:sz w:val="18"/>
                <w:szCs w:val="18"/>
              </w:rPr>
              <w:t xml:space="preserve">688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59</w:t>
            </w:r>
            <w:r>
              <w:rPr>
                <w:color w:val="000000" w:themeColor="text1"/>
                <w:sz w:val="18"/>
                <w:szCs w:val="18"/>
              </w:rPr>
              <w:t xml:space="preserve"> </w:t>
            </w:r>
            <w:r w:rsidRPr="001F0399">
              <w:rPr>
                <w:color w:val="000000" w:themeColor="text1"/>
                <w:sz w:val="18"/>
                <w:szCs w:val="18"/>
              </w:rPr>
              <w:t xml:space="preserve">688 </w:t>
            </w:r>
          </w:p>
        </w:tc>
      </w:tr>
      <w:tr w:rsidR="00442CF6" w:rsidRPr="00A22B34" w:rsidTr="00313E0F">
        <w:trPr>
          <w:trHeight w:val="358"/>
          <w:jc w:val="center"/>
        </w:trPr>
        <w:tc>
          <w:tcPr>
            <w:tcW w:w="0" w:type="auto"/>
            <w:tcBorders>
              <w:top w:val="nil"/>
              <w:left w:val="nil"/>
              <w:bottom w:val="nil"/>
              <w:right w:val="nil"/>
            </w:tcBorders>
            <w:shd w:val="clear" w:color="auto" w:fill="auto"/>
            <w:noWrap/>
            <w:vAlign w:val="center"/>
            <w:hideMark/>
          </w:tcPr>
          <w:p w:rsidR="00442CF6" w:rsidRPr="00A22B34" w:rsidRDefault="00442CF6" w:rsidP="00442CF6">
            <w:pPr>
              <w:widowControl w:val="0"/>
              <w:autoSpaceDE w:val="0"/>
              <w:autoSpaceDN w:val="0"/>
              <w:adjustRightInd w:val="0"/>
              <w:spacing w:after="0" w:line="240" w:lineRule="auto"/>
              <w:rPr>
                <w:rFonts w:eastAsia="Times New Roman" w:cs="Times New Roman"/>
                <w:sz w:val="18"/>
                <w:szCs w:val="24"/>
              </w:rPr>
            </w:pPr>
            <w:r>
              <w:rPr>
                <w:rFonts w:eastAsia="Times New Roman" w:cs="Times New Roman"/>
                <w:sz w:val="18"/>
                <w:szCs w:val="24"/>
              </w:rPr>
              <w:t>Réunions du Comité permanent</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24</w:t>
            </w:r>
            <w:r>
              <w:rPr>
                <w:color w:val="000000" w:themeColor="text1"/>
                <w:sz w:val="18"/>
                <w:szCs w:val="18"/>
              </w:rPr>
              <w:t xml:space="preserve"> </w:t>
            </w:r>
            <w:r w:rsidRPr="001F0399">
              <w:rPr>
                <w:color w:val="000000" w:themeColor="text1"/>
                <w:sz w:val="18"/>
                <w:szCs w:val="18"/>
              </w:rPr>
              <w:t xml:space="preserve">371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24</w:t>
            </w:r>
            <w:r>
              <w:rPr>
                <w:color w:val="000000" w:themeColor="text1"/>
                <w:sz w:val="18"/>
                <w:szCs w:val="18"/>
              </w:rPr>
              <w:t xml:space="preserve"> </w:t>
            </w:r>
            <w:r w:rsidRPr="001F0399">
              <w:rPr>
                <w:color w:val="000000" w:themeColor="text1"/>
                <w:sz w:val="18"/>
                <w:szCs w:val="18"/>
              </w:rPr>
              <w:t xml:space="preserve">858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 xml:space="preserve">0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49</w:t>
            </w:r>
            <w:r>
              <w:rPr>
                <w:color w:val="000000" w:themeColor="text1"/>
                <w:sz w:val="18"/>
                <w:szCs w:val="18"/>
              </w:rPr>
              <w:t xml:space="preserve"> </w:t>
            </w:r>
            <w:r w:rsidRPr="001F0399">
              <w:rPr>
                <w:color w:val="000000" w:themeColor="text1"/>
                <w:sz w:val="18"/>
                <w:szCs w:val="18"/>
              </w:rPr>
              <w:t xml:space="preserve">229 </w:t>
            </w:r>
          </w:p>
        </w:tc>
      </w:tr>
      <w:tr w:rsidR="00442CF6" w:rsidRPr="00A22B34" w:rsidTr="00313E0F">
        <w:trPr>
          <w:trHeight w:val="358"/>
          <w:jc w:val="center"/>
        </w:trPr>
        <w:tc>
          <w:tcPr>
            <w:tcW w:w="0" w:type="auto"/>
            <w:tcBorders>
              <w:top w:val="nil"/>
              <w:left w:val="nil"/>
              <w:bottom w:val="nil"/>
              <w:right w:val="nil"/>
            </w:tcBorders>
            <w:shd w:val="clear" w:color="auto" w:fill="auto"/>
            <w:noWrap/>
            <w:vAlign w:val="center"/>
            <w:hideMark/>
          </w:tcPr>
          <w:p w:rsidR="00442CF6" w:rsidRPr="00A22B34" w:rsidRDefault="00442CF6" w:rsidP="00442CF6">
            <w:pPr>
              <w:widowControl w:val="0"/>
              <w:autoSpaceDE w:val="0"/>
              <w:autoSpaceDN w:val="0"/>
              <w:adjustRightInd w:val="0"/>
              <w:spacing w:after="0" w:line="240" w:lineRule="auto"/>
              <w:rPr>
                <w:rFonts w:eastAsia="Times New Roman" w:cs="Times New Roman"/>
                <w:sz w:val="18"/>
                <w:szCs w:val="24"/>
              </w:rPr>
            </w:pPr>
            <w:r>
              <w:rPr>
                <w:rFonts w:eastAsia="Times New Roman" w:cs="Times New Roman"/>
                <w:sz w:val="18"/>
                <w:szCs w:val="24"/>
              </w:rPr>
              <w:t>Réunions du Conseil scientifique</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55</w:t>
            </w:r>
            <w:r>
              <w:rPr>
                <w:color w:val="000000" w:themeColor="text1"/>
                <w:sz w:val="18"/>
                <w:szCs w:val="18"/>
              </w:rPr>
              <w:t xml:space="preserve"> </w:t>
            </w:r>
            <w:r w:rsidRPr="001F0399">
              <w:rPr>
                <w:color w:val="000000" w:themeColor="text1"/>
                <w:sz w:val="18"/>
                <w:szCs w:val="18"/>
              </w:rPr>
              <w:t xml:space="preserve">633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56</w:t>
            </w:r>
            <w:r>
              <w:rPr>
                <w:color w:val="000000" w:themeColor="text1"/>
                <w:sz w:val="18"/>
                <w:szCs w:val="18"/>
              </w:rPr>
              <w:t xml:space="preserve"> </w:t>
            </w:r>
            <w:r w:rsidRPr="001F0399">
              <w:rPr>
                <w:color w:val="000000" w:themeColor="text1"/>
                <w:sz w:val="18"/>
                <w:szCs w:val="18"/>
              </w:rPr>
              <w:t xml:space="preserve">746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 xml:space="preserve">0 </w:t>
            </w:r>
          </w:p>
        </w:tc>
        <w:tc>
          <w:tcPr>
            <w:tcW w:w="0" w:type="auto"/>
            <w:tcBorders>
              <w:top w:val="nil"/>
              <w:left w:val="nil"/>
              <w:bottom w:val="nil"/>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color w:val="000000" w:themeColor="text1"/>
                <w:sz w:val="18"/>
                <w:szCs w:val="18"/>
              </w:rPr>
            </w:pPr>
            <w:r w:rsidRPr="001F0399">
              <w:rPr>
                <w:color w:val="000000" w:themeColor="text1"/>
                <w:sz w:val="18"/>
                <w:szCs w:val="18"/>
              </w:rPr>
              <w:t>112</w:t>
            </w:r>
            <w:r>
              <w:rPr>
                <w:color w:val="000000" w:themeColor="text1"/>
                <w:sz w:val="18"/>
                <w:szCs w:val="18"/>
              </w:rPr>
              <w:t xml:space="preserve"> </w:t>
            </w:r>
            <w:r w:rsidRPr="001F0399">
              <w:rPr>
                <w:color w:val="000000" w:themeColor="text1"/>
                <w:sz w:val="18"/>
                <w:szCs w:val="18"/>
              </w:rPr>
              <w:t xml:space="preserve">379 </w:t>
            </w:r>
          </w:p>
        </w:tc>
      </w:tr>
      <w:tr w:rsidR="00442CF6" w:rsidRPr="00A22B34" w:rsidTr="00313E0F">
        <w:trPr>
          <w:trHeight w:val="358"/>
          <w:jc w:val="center"/>
        </w:trPr>
        <w:tc>
          <w:tcPr>
            <w:tcW w:w="0" w:type="auto"/>
            <w:tcBorders>
              <w:top w:val="single" w:sz="4" w:space="0" w:color="auto"/>
              <w:left w:val="nil"/>
              <w:bottom w:val="single" w:sz="12" w:space="0" w:color="auto"/>
              <w:right w:val="nil"/>
            </w:tcBorders>
            <w:shd w:val="clear" w:color="auto" w:fill="auto"/>
            <w:noWrap/>
            <w:vAlign w:val="center"/>
            <w:hideMark/>
          </w:tcPr>
          <w:p w:rsidR="00442CF6" w:rsidRPr="00A22B34" w:rsidRDefault="00442CF6" w:rsidP="00442CF6">
            <w:pPr>
              <w:widowControl w:val="0"/>
              <w:autoSpaceDE w:val="0"/>
              <w:autoSpaceDN w:val="0"/>
              <w:adjustRightInd w:val="0"/>
              <w:spacing w:after="0" w:line="240" w:lineRule="auto"/>
              <w:rPr>
                <w:rFonts w:eastAsia="Times New Roman" w:cs="Times New Roman"/>
                <w:b/>
                <w:sz w:val="18"/>
                <w:szCs w:val="24"/>
              </w:rPr>
            </w:pPr>
            <w:r>
              <w:rPr>
                <w:rFonts w:eastAsia="Times New Roman" w:cs="Times New Roman"/>
                <w:b/>
                <w:sz w:val="18"/>
                <w:szCs w:val="24"/>
              </w:rPr>
              <w:t>Sous-total</w:t>
            </w:r>
          </w:p>
        </w:tc>
        <w:tc>
          <w:tcPr>
            <w:tcW w:w="0" w:type="auto"/>
            <w:tcBorders>
              <w:top w:val="single" w:sz="4" w:space="0" w:color="auto"/>
              <w:left w:val="nil"/>
              <w:bottom w:val="single" w:sz="12" w:space="0" w:color="auto"/>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b/>
                <w:color w:val="000000" w:themeColor="text1"/>
                <w:sz w:val="18"/>
                <w:szCs w:val="18"/>
              </w:rPr>
            </w:pPr>
            <w:r w:rsidRPr="001F0399">
              <w:rPr>
                <w:b/>
                <w:color w:val="000000" w:themeColor="text1"/>
                <w:sz w:val="18"/>
                <w:szCs w:val="18"/>
              </w:rPr>
              <w:t>148</w:t>
            </w:r>
            <w:r>
              <w:rPr>
                <w:b/>
                <w:color w:val="000000" w:themeColor="text1"/>
                <w:sz w:val="18"/>
                <w:szCs w:val="18"/>
              </w:rPr>
              <w:t xml:space="preserve"> </w:t>
            </w:r>
            <w:r w:rsidRPr="001F0399">
              <w:rPr>
                <w:b/>
                <w:color w:val="000000" w:themeColor="text1"/>
                <w:sz w:val="18"/>
                <w:szCs w:val="18"/>
              </w:rPr>
              <w:t xml:space="preserve">955 </w:t>
            </w:r>
          </w:p>
        </w:tc>
        <w:tc>
          <w:tcPr>
            <w:tcW w:w="0" w:type="auto"/>
            <w:tcBorders>
              <w:top w:val="single" w:sz="4" w:space="0" w:color="auto"/>
              <w:left w:val="nil"/>
              <w:bottom w:val="single" w:sz="12" w:space="0" w:color="auto"/>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b/>
                <w:color w:val="000000" w:themeColor="text1"/>
                <w:sz w:val="18"/>
                <w:szCs w:val="18"/>
              </w:rPr>
            </w:pPr>
            <w:r w:rsidRPr="001F0399">
              <w:rPr>
                <w:b/>
                <w:color w:val="000000" w:themeColor="text1"/>
                <w:sz w:val="18"/>
                <w:szCs w:val="18"/>
              </w:rPr>
              <w:t>151</w:t>
            </w:r>
            <w:r>
              <w:rPr>
                <w:b/>
                <w:color w:val="000000" w:themeColor="text1"/>
                <w:sz w:val="18"/>
                <w:szCs w:val="18"/>
              </w:rPr>
              <w:t xml:space="preserve"> </w:t>
            </w:r>
            <w:r w:rsidRPr="001F0399">
              <w:rPr>
                <w:b/>
                <w:color w:val="000000" w:themeColor="text1"/>
                <w:sz w:val="18"/>
                <w:szCs w:val="18"/>
              </w:rPr>
              <w:t xml:space="preserve">934 </w:t>
            </w:r>
          </w:p>
        </w:tc>
        <w:tc>
          <w:tcPr>
            <w:tcW w:w="0" w:type="auto"/>
            <w:tcBorders>
              <w:top w:val="single" w:sz="4" w:space="0" w:color="auto"/>
              <w:left w:val="nil"/>
              <w:bottom w:val="single" w:sz="12" w:space="0" w:color="auto"/>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b/>
                <w:color w:val="000000" w:themeColor="text1"/>
                <w:sz w:val="18"/>
                <w:szCs w:val="18"/>
              </w:rPr>
            </w:pPr>
            <w:r w:rsidRPr="001F0399">
              <w:rPr>
                <w:b/>
                <w:color w:val="000000" w:themeColor="text1"/>
                <w:sz w:val="18"/>
                <w:szCs w:val="18"/>
              </w:rPr>
              <w:t>131</w:t>
            </w:r>
            <w:r>
              <w:rPr>
                <w:b/>
                <w:color w:val="000000" w:themeColor="text1"/>
                <w:sz w:val="18"/>
                <w:szCs w:val="18"/>
              </w:rPr>
              <w:t xml:space="preserve"> </w:t>
            </w:r>
            <w:r w:rsidRPr="001F0399">
              <w:rPr>
                <w:b/>
                <w:color w:val="000000" w:themeColor="text1"/>
                <w:sz w:val="18"/>
                <w:szCs w:val="18"/>
              </w:rPr>
              <w:t xml:space="preserve">424 </w:t>
            </w:r>
          </w:p>
        </w:tc>
        <w:tc>
          <w:tcPr>
            <w:tcW w:w="0" w:type="auto"/>
            <w:tcBorders>
              <w:top w:val="single" w:sz="4" w:space="0" w:color="auto"/>
              <w:left w:val="nil"/>
              <w:bottom w:val="single" w:sz="12" w:space="0" w:color="auto"/>
              <w:right w:val="nil"/>
            </w:tcBorders>
            <w:shd w:val="clear" w:color="auto" w:fill="auto"/>
            <w:noWrap/>
            <w:vAlign w:val="center"/>
            <w:hideMark/>
          </w:tcPr>
          <w:p w:rsidR="00442CF6" w:rsidRPr="001F0399" w:rsidRDefault="00442CF6" w:rsidP="00442CF6">
            <w:pPr>
              <w:widowControl w:val="0"/>
              <w:autoSpaceDE w:val="0"/>
              <w:autoSpaceDN w:val="0"/>
              <w:adjustRightInd w:val="0"/>
              <w:spacing w:after="0" w:line="240" w:lineRule="auto"/>
              <w:jc w:val="right"/>
              <w:rPr>
                <w:rFonts w:eastAsia="Times New Roman" w:cs="Times New Roman"/>
                <w:b/>
                <w:color w:val="000000" w:themeColor="text1"/>
                <w:sz w:val="18"/>
                <w:szCs w:val="18"/>
              </w:rPr>
            </w:pPr>
            <w:r w:rsidRPr="001F0399">
              <w:rPr>
                <w:b/>
                <w:color w:val="000000" w:themeColor="text1"/>
                <w:sz w:val="18"/>
                <w:szCs w:val="18"/>
              </w:rPr>
              <w:t>432</w:t>
            </w:r>
            <w:r>
              <w:rPr>
                <w:b/>
                <w:color w:val="000000" w:themeColor="text1"/>
                <w:sz w:val="18"/>
                <w:szCs w:val="18"/>
              </w:rPr>
              <w:t xml:space="preserve"> </w:t>
            </w:r>
            <w:r w:rsidRPr="001F0399">
              <w:rPr>
                <w:b/>
                <w:color w:val="000000" w:themeColor="text1"/>
                <w:sz w:val="18"/>
                <w:szCs w:val="18"/>
              </w:rPr>
              <w:t xml:space="preserve">313 </w:t>
            </w:r>
          </w:p>
        </w:tc>
      </w:tr>
      <w:tr w:rsidR="00442CF6" w:rsidRPr="00A22B34" w:rsidTr="00313E0F">
        <w:trPr>
          <w:trHeight w:val="358"/>
          <w:jc w:val="center"/>
        </w:trPr>
        <w:tc>
          <w:tcPr>
            <w:tcW w:w="0" w:type="auto"/>
            <w:tcBorders>
              <w:top w:val="single" w:sz="12" w:space="0" w:color="auto"/>
              <w:left w:val="nil"/>
              <w:bottom w:val="single" w:sz="8" w:space="0" w:color="auto"/>
              <w:right w:val="nil"/>
            </w:tcBorders>
            <w:shd w:val="clear" w:color="auto" w:fill="D9E2F3" w:themeFill="accent1" w:themeFillTint="33"/>
            <w:noWrap/>
            <w:vAlign w:val="center"/>
            <w:hideMark/>
          </w:tcPr>
          <w:p w:rsidR="00442CF6" w:rsidRPr="00A22B34" w:rsidRDefault="00442CF6" w:rsidP="00442CF6">
            <w:pPr>
              <w:widowControl w:val="0"/>
              <w:autoSpaceDE w:val="0"/>
              <w:autoSpaceDN w:val="0"/>
              <w:adjustRightInd w:val="0"/>
              <w:spacing w:after="0" w:line="240" w:lineRule="auto"/>
              <w:rPr>
                <w:rFonts w:eastAsia="Times New Roman" w:cs="Times New Roman"/>
                <w:b/>
                <w:sz w:val="18"/>
                <w:szCs w:val="24"/>
              </w:rPr>
            </w:pPr>
            <w:r w:rsidRPr="00A22B34">
              <w:rPr>
                <w:rFonts w:eastAsia="Times New Roman" w:cs="Times New Roman"/>
                <w:b/>
                <w:sz w:val="18"/>
                <w:szCs w:val="24"/>
              </w:rPr>
              <w:t xml:space="preserve">Total </w:t>
            </w:r>
          </w:p>
        </w:tc>
        <w:tc>
          <w:tcPr>
            <w:tcW w:w="0" w:type="auto"/>
            <w:tcBorders>
              <w:top w:val="single" w:sz="12" w:space="0" w:color="auto"/>
              <w:left w:val="nil"/>
              <w:bottom w:val="single" w:sz="8" w:space="0" w:color="auto"/>
              <w:right w:val="nil"/>
            </w:tcBorders>
            <w:shd w:val="clear" w:color="auto" w:fill="D9E2F3" w:themeFill="accent1" w:themeFillTint="33"/>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2</w:t>
            </w:r>
            <w:r>
              <w:rPr>
                <w:b/>
                <w:sz w:val="18"/>
                <w:szCs w:val="18"/>
              </w:rPr>
              <w:t xml:space="preserve"> </w:t>
            </w:r>
            <w:r w:rsidRPr="001F7EA0">
              <w:rPr>
                <w:b/>
                <w:sz w:val="18"/>
                <w:szCs w:val="18"/>
              </w:rPr>
              <w:t>364</w:t>
            </w:r>
            <w:r>
              <w:rPr>
                <w:b/>
                <w:sz w:val="18"/>
                <w:szCs w:val="18"/>
              </w:rPr>
              <w:t xml:space="preserve"> </w:t>
            </w:r>
            <w:r w:rsidRPr="001F7EA0">
              <w:rPr>
                <w:b/>
                <w:sz w:val="18"/>
                <w:szCs w:val="18"/>
              </w:rPr>
              <w:t xml:space="preserve">687 </w:t>
            </w:r>
          </w:p>
        </w:tc>
        <w:tc>
          <w:tcPr>
            <w:tcW w:w="0" w:type="auto"/>
            <w:tcBorders>
              <w:top w:val="single" w:sz="12" w:space="0" w:color="auto"/>
              <w:left w:val="nil"/>
              <w:bottom w:val="single" w:sz="8" w:space="0" w:color="auto"/>
              <w:right w:val="nil"/>
            </w:tcBorders>
            <w:shd w:val="clear" w:color="auto" w:fill="D9E2F3" w:themeFill="accent1" w:themeFillTint="33"/>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2</w:t>
            </w:r>
            <w:r>
              <w:rPr>
                <w:b/>
                <w:sz w:val="18"/>
                <w:szCs w:val="18"/>
              </w:rPr>
              <w:t xml:space="preserve"> </w:t>
            </w:r>
            <w:r w:rsidRPr="001F7EA0">
              <w:rPr>
                <w:b/>
                <w:sz w:val="18"/>
                <w:szCs w:val="18"/>
              </w:rPr>
              <w:t>411</w:t>
            </w:r>
            <w:r>
              <w:rPr>
                <w:b/>
                <w:sz w:val="18"/>
                <w:szCs w:val="18"/>
              </w:rPr>
              <w:t xml:space="preserve"> </w:t>
            </w:r>
            <w:r w:rsidRPr="001F7EA0">
              <w:rPr>
                <w:b/>
                <w:sz w:val="18"/>
                <w:szCs w:val="18"/>
              </w:rPr>
              <w:t xml:space="preserve">980 </w:t>
            </w:r>
          </w:p>
        </w:tc>
        <w:tc>
          <w:tcPr>
            <w:tcW w:w="0" w:type="auto"/>
            <w:tcBorders>
              <w:top w:val="single" w:sz="12" w:space="0" w:color="auto"/>
              <w:left w:val="nil"/>
              <w:bottom w:val="single" w:sz="8" w:space="0" w:color="auto"/>
              <w:right w:val="nil"/>
            </w:tcBorders>
            <w:shd w:val="clear" w:color="auto" w:fill="D9E2F3" w:themeFill="accent1" w:themeFillTint="33"/>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2</w:t>
            </w:r>
            <w:r>
              <w:rPr>
                <w:b/>
                <w:sz w:val="18"/>
                <w:szCs w:val="18"/>
              </w:rPr>
              <w:t xml:space="preserve"> </w:t>
            </w:r>
            <w:r w:rsidRPr="001F7EA0">
              <w:rPr>
                <w:b/>
                <w:sz w:val="18"/>
                <w:szCs w:val="18"/>
              </w:rPr>
              <w:t>762</w:t>
            </w:r>
            <w:r>
              <w:rPr>
                <w:b/>
                <w:sz w:val="18"/>
                <w:szCs w:val="18"/>
              </w:rPr>
              <w:t xml:space="preserve"> </w:t>
            </w:r>
            <w:r w:rsidRPr="001F7EA0">
              <w:rPr>
                <w:b/>
                <w:sz w:val="18"/>
                <w:szCs w:val="18"/>
              </w:rPr>
              <w:t xml:space="preserve">540 </w:t>
            </w:r>
          </w:p>
        </w:tc>
        <w:tc>
          <w:tcPr>
            <w:tcW w:w="0" w:type="auto"/>
            <w:tcBorders>
              <w:top w:val="single" w:sz="12" w:space="0" w:color="auto"/>
              <w:left w:val="nil"/>
              <w:bottom w:val="single" w:sz="8" w:space="0" w:color="auto"/>
              <w:right w:val="nil"/>
            </w:tcBorders>
            <w:shd w:val="clear" w:color="auto" w:fill="D9E2F3" w:themeFill="accent1" w:themeFillTint="33"/>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7</w:t>
            </w:r>
            <w:r>
              <w:rPr>
                <w:b/>
                <w:sz w:val="18"/>
                <w:szCs w:val="18"/>
              </w:rPr>
              <w:t xml:space="preserve"> </w:t>
            </w:r>
            <w:r w:rsidRPr="001F7EA0">
              <w:rPr>
                <w:b/>
                <w:sz w:val="18"/>
                <w:szCs w:val="18"/>
              </w:rPr>
              <w:t>539</w:t>
            </w:r>
            <w:r>
              <w:rPr>
                <w:b/>
                <w:sz w:val="18"/>
                <w:szCs w:val="18"/>
              </w:rPr>
              <w:t xml:space="preserve"> </w:t>
            </w:r>
            <w:r w:rsidRPr="001F7EA0">
              <w:rPr>
                <w:b/>
                <w:sz w:val="18"/>
                <w:szCs w:val="18"/>
              </w:rPr>
              <w:t xml:space="preserve">207 </w:t>
            </w:r>
          </w:p>
        </w:tc>
      </w:tr>
      <w:tr w:rsidR="00442CF6" w:rsidRPr="00A22B34" w:rsidTr="00313E0F">
        <w:trPr>
          <w:trHeight w:val="358"/>
          <w:jc w:val="center"/>
        </w:trPr>
        <w:tc>
          <w:tcPr>
            <w:tcW w:w="0" w:type="auto"/>
            <w:tcBorders>
              <w:top w:val="nil"/>
              <w:left w:val="nil"/>
              <w:bottom w:val="single" w:sz="12" w:space="0" w:color="auto"/>
              <w:right w:val="nil"/>
            </w:tcBorders>
            <w:shd w:val="clear" w:color="auto" w:fill="auto"/>
            <w:vAlign w:val="center"/>
            <w:hideMark/>
          </w:tcPr>
          <w:p w:rsidR="00442CF6" w:rsidRPr="00A22B34" w:rsidRDefault="00442CF6" w:rsidP="00442CF6">
            <w:pPr>
              <w:widowControl w:val="0"/>
              <w:autoSpaceDE w:val="0"/>
              <w:autoSpaceDN w:val="0"/>
              <w:adjustRightInd w:val="0"/>
              <w:spacing w:after="0" w:line="240" w:lineRule="auto"/>
              <w:rPr>
                <w:rFonts w:eastAsia="Times New Roman" w:cs="Times New Roman"/>
                <w:sz w:val="18"/>
                <w:szCs w:val="24"/>
              </w:rPr>
            </w:pPr>
            <w:r>
              <w:rPr>
                <w:rFonts w:eastAsia="Times New Roman" w:cs="Times New Roman"/>
                <w:sz w:val="18"/>
                <w:szCs w:val="24"/>
              </w:rPr>
              <w:t>Dépenses d’appui au programme</w:t>
            </w:r>
            <w:r w:rsidRPr="00A22B34">
              <w:rPr>
                <w:rFonts w:eastAsia="Times New Roman" w:cs="Times New Roman"/>
                <w:sz w:val="18"/>
                <w:szCs w:val="24"/>
              </w:rPr>
              <w:t xml:space="preserve"> (13%)</w:t>
            </w:r>
          </w:p>
        </w:tc>
        <w:tc>
          <w:tcPr>
            <w:tcW w:w="0" w:type="auto"/>
            <w:tcBorders>
              <w:top w:val="nil"/>
              <w:left w:val="nil"/>
              <w:bottom w:val="single" w:sz="12" w:space="0" w:color="auto"/>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sz w:val="18"/>
                <w:szCs w:val="18"/>
              </w:rPr>
            </w:pPr>
            <w:r w:rsidRPr="001F7EA0">
              <w:rPr>
                <w:sz w:val="18"/>
                <w:szCs w:val="18"/>
              </w:rPr>
              <w:t>307</w:t>
            </w:r>
            <w:r>
              <w:rPr>
                <w:sz w:val="18"/>
                <w:szCs w:val="18"/>
              </w:rPr>
              <w:t xml:space="preserve"> </w:t>
            </w:r>
            <w:r w:rsidRPr="001F7EA0">
              <w:rPr>
                <w:sz w:val="18"/>
                <w:szCs w:val="18"/>
              </w:rPr>
              <w:t xml:space="preserve">409 </w:t>
            </w:r>
          </w:p>
        </w:tc>
        <w:tc>
          <w:tcPr>
            <w:tcW w:w="0" w:type="auto"/>
            <w:tcBorders>
              <w:top w:val="nil"/>
              <w:left w:val="nil"/>
              <w:bottom w:val="single" w:sz="12" w:space="0" w:color="auto"/>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sz w:val="18"/>
                <w:szCs w:val="18"/>
              </w:rPr>
            </w:pPr>
            <w:r w:rsidRPr="001F7EA0">
              <w:rPr>
                <w:sz w:val="18"/>
                <w:szCs w:val="18"/>
              </w:rPr>
              <w:t>313</w:t>
            </w:r>
            <w:r>
              <w:rPr>
                <w:sz w:val="18"/>
                <w:szCs w:val="18"/>
              </w:rPr>
              <w:t xml:space="preserve"> </w:t>
            </w:r>
            <w:r w:rsidRPr="001F7EA0">
              <w:rPr>
                <w:sz w:val="18"/>
                <w:szCs w:val="18"/>
              </w:rPr>
              <w:t xml:space="preserve">557 </w:t>
            </w:r>
          </w:p>
        </w:tc>
        <w:tc>
          <w:tcPr>
            <w:tcW w:w="0" w:type="auto"/>
            <w:tcBorders>
              <w:top w:val="nil"/>
              <w:left w:val="nil"/>
              <w:bottom w:val="single" w:sz="12" w:space="0" w:color="auto"/>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sz w:val="18"/>
                <w:szCs w:val="18"/>
              </w:rPr>
            </w:pPr>
            <w:r w:rsidRPr="001F7EA0">
              <w:rPr>
                <w:sz w:val="18"/>
                <w:szCs w:val="18"/>
              </w:rPr>
              <w:t>359</w:t>
            </w:r>
            <w:r>
              <w:rPr>
                <w:sz w:val="18"/>
                <w:szCs w:val="18"/>
              </w:rPr>
              <w:t xml:space="preserve"> </w:t>
            </w:r>
            <w:r w:rsidRPr="001F7EA0">
              <w:rPr>
                <w:sz w:val="18"/>
                <w:szCs w:val="18"/>
              </w:rPr>
              <w:t xml:space="preserve">130 </w:t>
            </w:r>
          </w:p>
        </w:tc>
        <w:tc>
          <w:tcPr>
            <w:tcW w:w="0" w:type="auto"/>
            <w:tcBorders>
              <w:top w:val="nil"/>
              <w:left w:val="nil"/>
              <w:bottom w:val="single" w:sz="12" w:space="0" w:color="auto"/>
              <w:right w:val="nil"/>
            </w:tcBorders>
            <w:shd w:val="clear" w:color="auto" w:fill="auto"/>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sz w:val="18"/>
                <w:szCs w:val="18"/>
              </w:rPr>
            </w:pPr>
            <w:r w:rsidRPr="001F7EA0">
              <w:rPr>
                <w:sz w:val="18"/>
                <w:szCs w:val="18"/>
              </w:rPr>
              <w:t>980</w:t>
            </w:r>
            <w:r>
              <w:rPr>
                <w:sz w:val="18"/>
                <w:szCs w:val="18"/>
              </w:rPr>
              <w:t xml:space="preserve"> </w:t>
            </w:r>
            <w:r w:rsidRPr="001F7EA0">
              <w:rPr>
                <w:sz w:val="18"/>
                <w:szCs w:val="18"/>
              </w:rPr>
              <w:t xml:space="preserve">097 </w:t>
            </w:r>
          </w:p>
        </w:tc>
      </w:tr>
      <w:tr w:rsidR="00442CF6" w:rsidRPr="00A22B34" w:rsidTr="00313E0F">
        <w:trPr>
          <w:trHeight w:val="358"/>
          <w:jc w:val="center"/>
        </w:trPr>
        <w:tc>
          <w:tcPr>
            <w:tcW w:w="0" w:type="auto"/>
            <w:tcBorders>
              <w:top w:val="single" w:sz="12" w:space="0" w:color="auto"/>
              <w:left w:val="nil"/>
              <w:bottom w:val="single" w:sz="12" w:space="0" w:color="auto"/>
              <w:right w:val="nil"/>
            </w:tcBorders>
            <w:shd w:val="clear" w:color="auto" w:fill="D9E2F3" w:themeFill="accent1" w:themeFillTint="33"/>
            <w:vAlign w:val="center"/>
            <w:hideMark/>
          </w:tcPr>
          <w:p w:rsidR="00442CF6" w:rsidRPr="00A22B34" w:rsidRDefault="00442CF6" w:rsidP="00442CF6">
            <w:pPr>
              <w:widowControl w:val="0"/>
              <w:autoSpaceDE w:val="0"/>
              <w:autoSpaceDN w:val="0"/>
              <w:adjustRightInd w:val="0"/>
              <w:spacing w:after="0" w:line="240" w:lineRule="auto"/>
              <w:rPr>
                <w:rFonts w:eastAsia="Times New Roman" w:cs="Times New Roman"/>
                <w:b/>
                <w:sz w:val="18"/>
                <w:szCs w:val="24"/>
              </w:rPr>
            </w:pPr>
            <w:r w:rsidRPr="00A22B34">
              <w:rPr>
                <w:rFonts w:eastAsia="Times New Roman" w:cs="Times New Roman"/>
                <w:b/>
                <w:sz w:val="18"/>
                <w:szCs w:val="24"/>
              </w:rPr>
              <w:t xml:space="preserve">Grand total </w:t>
            </w:r>
          </w:p>
        </w:tc>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2</w:t>
            </w:r>
            <w:r>
              <w:rPr>
                <w:b/>
                <w:sz w:val="18"/>
                <w:szCs w:val="18"/>
              </w:rPr>
              <w:t xml:space="preserve"> </w:t>
            </w:r>
            <w:r w:rsidRPr="001F7EA0">
              <w:rPr>
                <w:b/>
                <w:sz w:val="18"/>
                <w:szCs w:val="18"/>
              </w:rPr>
              <w:t>672</w:t>
            </w:r>
            <w:r>
              <w:rPr>
                <w:b/>
                <w:sz w:val="18"/>
                <w:szCs w:val="18"/>
              </w:rPr>
              <w:t xml:space="preserve"> </w:t>
            </w:r>
            <w:r w:rsidRPr="001F7EA0">
              <w:rPr>
                <w:b/>
                <w:sz w:val="18"/>
                <w:szCs w:val="18"/>
              </w:rPr>
              <w:t xml:space="preserve">096 </w:t>
            </w:r>
          </w:p>
        </w:tc>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2</w:t>
            </w:r>
            <w:r>
              <w:rPr>
                <w:b/>
                <w:sz w:val="18"/>
                <w:szCs w:val="18"/>
              </w:rPr>
              <w:t xml:space="preserve"> </w:t>
            </w:r>
            <w:r w:rsidRPr="001F7EA0">
              <w:rPr>
                <w:b/>
                <w:sz w:val="18"/>
                <w:szCs w:val="18"/>
              </w:rPr>
              <w:t>725</w:t>
            </w:r>
            <w:r>
              <w:rPr>
                <w:b/>
                <w:sz w:val="18"/>
                <w:szCs w:val="18"/>
              </w:rPr>
              <w:t xml:space="preserve"> </w:t>
            </w:r>
            <w:r w:rsidRPr="001F7EA0">
              <w:rPr>
                <w:b/>
                <w:sz w:val="18"/>
                <w:szCs w:val="18"/>
              </w:rPr>
              <w:t xml:space="preserve">538 </w:t>
            </w:r>
          </w:p>
        </w:tc>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3</w:t>
            </w:r>
            <w:r>
              <w:rPr>
                <w:b/>
                <w:sz w:val="18"/>
                <w:szCs w:val="18"/>
              </w:rPr>
              <w:t xml:space="preserve"> </w:t>
            </w:r>
            <w:r w:rsidRPr="001F7EA0">
              <w:rPr>
                <w:b/>
                <w:sz w:val="18"/>
                <w:szCs w:val="18"/>
              </w:rPr>
              <w:t>121</w:t>
            </w:r>
            <w:r>
              <w:rPr>
                <w:b/>
                <w:sz w:val="18"/>
                <w:szCs w:val="18"/>
              </w:rPr>
              <w:t xml:space="preserve"> </w:t>
            </w:r>
            <w:r w:rsidRPr="001F7EA0">
              <w:rPr>
                <w:b/>
                <w:sz w:val="18"/>
                <w:szCs w:val="18"/>
              </w:rPr>
              <w:t xml:space="preserve">670 </w:t>
            </w:r>
          </w:p>
        </w:tc>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rsidR="00442CF6" w:rsidRPr="001F7EA0" w:rsidRDefault="00442CF6" w:rsidP="00442CF6">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8</w:t>
            </w:r>
            <w:r>
              <w:rPr>
                <w:b/>
                <w:sz w:val="18"/>
                <w:szCs w:val="18"/>
              </w:rPr>
              <w:t xml:space="preserve"> </w:t>
            </w:r>
            <w:r w:rsidRPr="001F7EA0">
              <w:rPr>
                <w:b/>
                <w:sz w:val="18"/>
                <w:szCs w:val="18"/>
              </w:rPr>
              <w:t>519</w:t>
            </w:r>
            <w:r>
              <w:rPr>
                <w:b/>
                <w:sz w:val="18"/>
                <w:szCs w:val="18"/>
              </w:rPr>
              <w:t xml:space="preserve"> </w:t>
            </w:r>
            <w:r w:rsidRPr="001F7EA0">
              <w:rPr>
                <w:b/>
                <w:sz w:val="18"/>
                <w:szCs w:val="18"/>
              </w:rPr>
              <w:t xml:space="preserve">304 </w:t>
            </w:r>
          </w:p>
        </w:tc>
      </w:tr>
    </w:tbl>
    <w:p w:rsidR="00313E0F" w:rsidRPr="00313E0F" w:rsidRDefault="00313E0F" w:rsidP="00313E0F">
      <w:pPr>
        <w:autoSpaceDN w:val="0"/>
        <w:spacing w:after="0" w:line="240" w:lineRule="auto"/>
        <w:jc w:val="both"/>
        <w:rPr>
          <w:rFonts w:eastAsia="Times New Roman" w:cs="Arial"/>
          <w:caps/>
        </w:rPr>
      </w:pPr>
    </w:p>
    <w:p w:rsidR="00313E0F" w:rsidRDefault="00313E0F" w:rsidP="00446A09">
      <w:pPr>
        <w:autoSpaceDN w:val="0"/>
        <w:spacing w:after="0" w:line="240" w:lineRule="auto"/>
        <w:jc w:val="right"/>
        <w:rPr>
          <w:rFonts w:eastAsia="Times New Roman" w:cs="Arial"/>
          <w:b/>
          <w:caps/>
        </w:rPr>
        <w:sectPr w:rsidR="00313E0F" w:rsidSect="00D71837">
          <w:headerReference w:type="first" r:id="rId20"/>
          <w:pgSz w:w="11906" w:h="16838" w:code="9"/>
          <w:pgMar w:top="1134" w:right="1134" w:bottom="1134" w:left="1134" w:header="720" w:footer="720" w:gutter="0"/>
          <w:cols w:space="720"/>
          <w:titlePg/>
          <w:docGrid w:linePitch="360"/>
        </w:sectPr>
      </w:pPr>
    </w:p>
    <w:p w:rsidR="00446A09" w:rsidRPr="00A22B34" w:rsidRDefault="00446A09" w:rsidP="00446A09">
      <w:pPr>
        <w:autoSpaceDN w:val="0"/>
        <w:spacing w:after="0" w:line="240" w:lineRule="auto"/>
        <w:jc w:val="right"/>
        <w:rPr>
          <w:rFonts w:eastAsia="Times New Roman" w:cs="Arial"/>
          <w:b/>
          <w:bCs/>
          <w:caps/>
        </w:rPr>
      </w:pPr>
      <w:r w:rsidRPr="00A22B34">
        <w:rPr>
          <w:rFonts w:eastAsia="Times New Roman" w:cs="Arial"/>
          <w:b/>
          <w:caps/>
        </w:rPr>
        <w:lastRenderedPageBreak/>
        <w:t>Annex</w:t>
      </w:r>
      <w:r w:rsidR="009F3315">
        <w:rPr>
          <w:rFonts w:eastAsia="Times New Roman" w:cs="Arial"/>
          <w:b/>
          <w:caps/>
        </w:rPr>
        <w:t>E</w:t>
      </w:r>
      <w:r w:rsidRPr="00A22B34">
        <w:rPr>
          <w:rFonts w:eastAsia="Times New Roman" w:cs="Arial"/>
          <w:b/>
          <w:caps/>
        </w:rPr>
        <w:t xml:space="preserve"> </w:t>
      </w:r>
      <w:r w:rsidR="00591500">
        <w:rPr>
          <w:rFonts w:eastAsia="Times New Roman" w:cs="Arial"/>
          <w:b/>
          <w:caps/>
        </w:rPr>
        <w:t>3</w:t>
      </w:r>
      <w:r w:rsidRPr="00A22B34">
        <w:rPr>
          <w:rFonts w:eastAsia="Times New Roman" w:cs="Arial"/>
          <w:b/>
          <w:caps/>
        </w:rPr>
        <w:t xml:space="preserve"> (</w:t>
      </w:r>
      <w:r w:rsidR="00591500">
        <w:rPr>
          <w:rFonts w:eastAsia="Times New Roman" w:cs="Arial"/>
          <w:b/>
          <w:caps/>
        </w:rPr>
        <w:t>C</w:t>
      </w:r>
      <w:r w:rsidRPr="00A22B34">
        <w:rPr>
          <w:rFonts w:eastAsia="Times New Roman" w:cs="Arial"/>
          <w:b/>
          <w:caps/>
        </w:rPr>
        <w:t>)</w:t>
      </w:r>
    </w:p>
    <w:p w:rsidR="00446A09" w:rsidRPr="00A22B34" w:rsidRDefault="00446A09" w:rsidP="00446A09">
      <w:pPr>
        <w:spacing w:after="0" w:line="240" w:lineRule="auto"/>
        <w:jc w:val="center"/>
        <w:rPr>
          <w:rFonts w:eastAsia="Times New Roman" w:cs="Arial"/>
          <w:b/>
          <w:bCs/>
          <w:color w:val="000000"/>
        </w:rPr>
      </w:pPr>
    </w:p>
    <w:p w:rsidR="00446A09" w:rsidRPr="009F3315" w:rsidRDefault="00446A09" w:rsidP="00446A09">
      <w:pPr>
        <w:spacing w:after="0" w:line="240" w:lineRule="auto"/>
        <w:jc w:val="center"/>
        <w:rPr>
          <w:rFonts w:eastAsia="Times New Roman" w:cs="Arial"/>
          <w:b/>
          <w:bCs/>
          <w:color w:val="000000"/>
          <w:lang w:val="fr-FR"/>
        </w:rPr>
      </w:pPr>
      <w:r w:rsidRPr="009F3315">
        <w:rPr>
          <w:rFonts w:eastAsia="Times New Roman" w:cs="Arial"/>
          <w:b/>
          <w:bCs/>
          <w:color w:val="000000"/>
          <w:lang w:val="fr-FR"/>
        </w:rPr>
        <w:t xml:space="preserve">BUDGET </w:t>
      </w:r>
      <w:r w:rsidR="009F3315" w:rsidRPr="009F3315">
        <w:rPr>
          <w:rFonts w:eastAsia="Times New Roman" w:cs="Arial"/>
          <w:b/>
          <w:bCs/>
          <w:color w:val="000000"/>
          <w:lang w:val="fr-FR"/>
        </w:rPr>
        <w:t>PROPOSÉ POUR LA PÉRIODE TRIEN</w:t>
      </w:r>
      <w:r w:rsidR="009F3315">
        <w:rPr>
          <w:rFonts w:eastAsia="Times New Roman" w:cs="Arial"/>
          <w:b/>
          <w:bCs/>
          <w:color w:val="000000"/>
          <w:lang w:val="fr-FR"/>
        </w:rPr>
        <w:t>NALE</w:t>
      </w:r>
      <w:r w:rsidRPr="009F3315">
        <w:rPr>
          <w:rFonts w:eastAsia="Times New Roman" w:cs="Arial"/>
          <w:b/>
          <w:bCs/>
          <w:color w:val="000000"/>
          <w:lang w:val="fr-FR"/>
        </w:rPr>
        <w:t xml:space="preserve"> 2021 – 2023</w:t>
      </w:r>
    </w:p>
    <w:p w:rsidR="00446A09" w:rsidRPr="009F3315" w:rsidRDefault="00446A09" w:rsidP="00446A09">
      <w:pPr>
        <w:widowControl w:val="0"/>
        <w:spacing w:after="120" w:line="240" w:lineRule="auto"/>
        <w:jc w:val="center"/>
        <w:outlineLvl w:val="1"/>
        <w:rPr>
          <w:rFonts w:eastAsia="Times New Roman" w:cs="Arial"/>
          <w:b/>
          <w:bCs/>
          <w:iCs/>
          <w:color w:val="000000"/>
          <w:lang w:val="fr-FR"/>
        </w:rPr>
      </w:pPr>
      <w:r w:rsidRPr="009F3315">
        <w:rPr>
          <w:rFonts w:eastAsia="Times New Roman" w:cs="Arial"/>
          <w:b/>
          <w:bCs/>
          <w:iCs/>
          <w:color w:val="000000"/>
          <w:lang w:val="fr-FR"/>
        </w:rPr>
        <w:t>SC</w:t>
      </w:r>
      <w:r w:rsidR="009F3315" w:rsidRPr="009F3315">
        <w:rPr>
          <w:rFonts w:eastAsia="Times New Roman" w:cs="Arial"/>
          <w:b/>
          <w:bCs/>
          <w:iCs/>
          <w:color w:val="000000"/>
          <w:lang w:val="fr-FR"/>
        </w:rPr>
        <w:t>É</w:t>
      </w:r>
      <w:r w:rsidRPr="009F3315">
        <w:rPr>
          <w:rFonts w:eastAsia="Times New Roman" w:cs="Arial"/>
          <w:b/>
          <w:bCs/>
          <w:iCs/>
          <w:color w:val="000000"/>
          <w:lang w:val="fr-FR"/>
        </w:rPr>
        <w:t xml:space="preserve">NARIO </w:t>
      </w:r>
      <w:r w:rsidR="00591500">
        <w:rPr>
          <w:rFonts w:eastAsia="Times New Roman" w:cs="Arial"/>
          <w:b/>
          <w:bCs/>
          <w:iCs/>
          <w:color w:val="000000"/>
          <w:lang w:val="fr-FR"/>
        </w:rPr>
        <w:t>3</w:t>
      </w:r>
    </w:p>
    <w:p w:rsidR="00446A09" w:rsidRPr="009F3315" w:rsidRDefault="00446A09" w:rsidP="00446A09">
      <w:pPr>
        <w:widowControl w:val="0"/>
        <w:spacing w:after="120" w:line="240" w:lineRule="auto"/>
        <w:jc w:val="center"/>
        <w:outlineLvl w:val="1"/>
        <w:rPr>
          <w:rFonts w:eastAsia="Times New Roman" w:cs="Arial"/>
          <w:sz w:val="18"/>
          <w:szCs w:val="18"/>
          <w:lang w:val="fr-FR"/>
        </w:rPr>
      </w:pPr>
      <w:r w:rsidRPr="009F3315">
        <w:rPr>
          <w:rFonts w:eastAsia="Times New Roman" w:cs="Arial"/>
          <w:iCs/>
          <w:color w:val="000000"/>
          <w:sz w:val="18"/>
          <w:szCs w:val="18"/>
          <w:lang w:val="fr-FR"/>
        </w:rPr>
        <w:t>(</w:t>
      </w:r>
      <w:r w:rsidR="009F3315" w:rsidRPr="00182F7F">
        <w:rPr>
          <w:rFonts w:cs="Arial"/>
          <w:iCs/>
          <w:color w:val="000000"/>
          <w:sz w:val="18"/>
          <w:szCs w:val="18"/>
          <w:lang w:val="fr-FR"/>
        </w:rPr>
        <w:t>tous les chiffres sont en euros</w:t>
      </w:r>
      <w:r w:rsidRPr="009F3315">
        <w:rPr>
          <w:rFonts w:eastAsia="Times New Roman" w:cs="Arial"/>
          <w:iCs/>
          <w:color w:val="000000"/>
          <w:sz w:val="18"/>
          <w:szCs w:val="18"/>
          <w:lang w:val="fr-FR"/>
        </w:rPr>
        <w:t>)</w:t>
      </w:r>
    </w:p>
    <w:tbl>
      <w:tblPr>
        <w:tblW w:w="9858" w:type="dxa"/>
        <w:jc w:val="center"/>
        <w:tblLook w:val="04A0" w:firstRow="1" w:lastRow="0" w:firstColumn="1" w:lastColumn="0" w:noHBand="0" w:noVBand="1"/>
      </w:tblPr>
      <w:tblGrid>
        <w:gridCol w:w="5757"/>
        <w:gridCol w:w="1026"/>
        <w:gridCol w:w="1025"/>
        <w:gridCol w:w="1025"/>
        <w:gridCol w:w="1025"/>
      </w:tblGrid>
      <w:tr w:rsidR="00446A09" w:rsidRPr="00A22B34" w:rsidTr="00446A09">
        <w:trPr>
          <w:trHeight w:val="605"/>
          <w:jc w:val="center"/>
        </w:trPr>
        <w:tc>
          <w:tcPr>
            <w:tcW w:w="0" w:type="auto"/>
            <w:tcBorders>
              <w:top w:val="single" w:sz="12" w:space="0" w:color="auto"/>
              <w:left w:val="nil"/>
              <w:bottom w:val="single" w:sz="12" w:space="0" w:color="auto"/>
              <w:right w:val="nil"/>
            </w:tcBorders>
            <w:shd w:val="clear" w:color="auto" w:fill="DEEAF6"/>
            <w:noWrap/>
            <w:hideMark/>
          </w:tcPr>
          <w:p w:rsidR="00446A09" w:rsidRPr="00A22B34" w:rsidRDefault="00446A09" w:rsidP="00446A09">
            <w:pPr>
              <w:spacing w:after="0" w:line="240" w:lineRule="auto"/>
              <w:rPr>
                <w:rFonts w:eastAsia="Times New Roman" w:cs="Arial"/>
                <w:b/>
                <w:bCs/>
                <w:i/>
                <w:iCs/>
                <w:sz w:val="18"/>
                <w:szCs w:val="18"/>
              </w:rPr>
            </w:pPr>
            <w:r w:rsidRPr="009F3315">
              <w:rPr>
                <w:rFonts w:eastAsia="Times New Roman" w:cs="Arial"/>
                <w:b/>
                <w:bCs/>
                <w:i/>
                <w:iCs/>
                <w:sz w:val="18"/>
                <w:szCs w:val="18"/>
                <w:lang w:val="fr-FR"/>
              </w:rPr>
              <w:t xml:space="preserve"> </w:t>
            </w:r>
            <w:r w:rsidRPr="00A22B34">
              <w:rPr>
                <w:rFonts w:eastAsia="Times New Roman" w:cs="Arial"/>
                <w:b/>
                <w:bCs/>
                <w:i/>
                <w:iCs/>
                <w:sz w:val="18"/>
                <w:szCs w:val="18"/>
              </w:rPr>
              <w:t xml:space="preserve">Objet </w:t>
            </w:r>
            <w:r w:rsidR="001B1904">
              <w:rPr>
                <w:rFonts w:eastAsia="Times New Roman" w:cs="Arial"/>
                <w:b/>
                <w:bCs/>
                <w:i/>
                <w:iCs/>
                <w:sz w:val="18"/>
                <w:szCs w:val="18"/>
              </w:rPr>
              <w:t>de dépense</w:t>
            </w:r>
            <w:r w:rsidR="00040352">
              <w:rPr>
                <w:rFonts w:eastAsia="Times New Roman" w:cs="Arial"/>
                <w:b/>
                <w:bCs/>
                <w:i/>
                <w:iCs/>
                <w:sz w:val="18"/>
                <w:szCs w:val="18"/>
              </w:rPr>
              <w:t xml:space="preserve"> </w:t>
            </w:r>
            <w:r w:rsidRPr="00A22B34">
              <w:rPr>
                <w:rFonts w:eastAsia="Times New Roman" w:cs="Arial"/>
                <w:b/>
                <w:bCs/>
                <w:i/>
                <w:iCs/>
                <w:sz w:val="18"/>
                <w:szCs w:val="18"/>
              </w:rPr>
              <w:t xml:space="preserve"> </w:t>
            </w:r>
          </w:p>
        </w:tc>
        <w:tc>
          <w:tcPr>
            <w:tcW w:w="0" w:type="auto"/>
            <w:tcBorders>
              <w:top w:val="single" w:sz="12" w:space="0" w:color="auto"/>
              <w:left w:val="nil"/>
              <w:bottom w:val="single" w:sz="12" w:space="0" w:color="auto"/>
              <w:right w:val="nil"/>
            </w:tcBorders>
            <w:shd w:val="clear" w:color="auto" w:fill="DEEAF6"/>
            <w:noWrap/>
            <w:hideMark/>
          </w:tcPr>
          <w:p w:rsidR="00446A09" w:rsidRPr="00A22B34" w:rsidRDefault="00446A09" w:rsidP="00446A09">
            <w:pPr>
              <w:widowControl w:val="0"/>
              <w:autoSpaceDE w:val="0"/>
              <w:autoSpaceDN w:val="0"/>
              <w:adjustRightInd w:val="0"/>
              <w:spacing w:after="0" w:line="240" w:lineRule="auto"/>
              <w:jc w:val="right"/>
              <w:rPr>
                <w:rFonts w:eastAsia="Times New Roman" w:cs="Arial"/>
                <w:b/>
                <w:bCs/>
                <w:i/>
                <w:iCs/>
                <w:sz w:val="18"/>
                <w:szCs w:val="18"/>
              </w:rPr>
            </w:pPr>
            <w:r w:rsidRPr="00A22B34">
              <w:rPr>
                <w:rFonts w:eastAsia="Times New Roman" w:cs="Arial"/>
                <w:b/>
                <w:bCs/>
                <w:i/>
                <w:iCs/>
                <w:sz w:val="18"/>
                <w:szCs w:val="18"/>
              </w:rPr>
              <w:t xml:space="preserve">2021 </w:t>
            </w:r>
          </w:p>
        </w:tc>
        <w:tc>
          <w:tcPr>
            <w:tcW w:w="0" w:type="auto"/>
            <w:tcBorders>
              <w:top w:val="single" w:sz="12" w:space="0" w:color="auto"/>
              <w:left w:val="nil"/>
              <w:bottom w:val="single" w:sz="12" w:space="0" w:color="auto"/>
              <w:right w:val="nil"/>
            </w:tcBorders>
            <w:shd w:val="clear" w:color="auto" w:fill="DEEAF6"/>
            <w:noWrap/>
            <w:hideMark/>
          </w:tcPr>
          <w:p w:rsidR="00446A09" w:rsidRPr="00A22B34" w:rsidRDefault="00446A09" w:rsidP="00446A09">
            <w:pPr>
              <w:widowControl w:val="0"/>
              <w:autoSpaceDE w:val="0"/>
              <w:autoSpaceDN w:val="0"/>
              <w:adjustRightInd w:val="0"/>
              <w:spacing w:after="0" w:line="240" w:lineRule="auto"/>
              <w:jc w:val="right"/>
              <w:rPr>
                <w:rFonts w:eastAsia="Times New Roman" w:cs="Arial"/>
                <w:b/>
                <w:bCs/>
                <w:i/>
                <w:iCs/>
                <w:sz w:val="18"/>
                <w:szCs w:val="18"/>
              </w:rPr>
            </w:pPr>
            <w:r w:rsidRPr="00A22B34">
              <w:rPr>
                <w:rFonts w:eastAsia="Times New Roman" w:cs="Arial"/>
                <w:b/>
                <w:bCs/>
                <w:i/>
                <w:iCs/>
                <w:sz w:val="18"/>
                <w:szCs w:val="18"/>
              </w:rPr>
              <w:t xml:space="preserve">2022 </w:t>
            </w:r>
          </w:p>
        </w:tc>
        <w:tc>
          <w:tcPr>
            <w:tcW w:w="0" w:type="auto"/>
            <w:tcBorders>
              <w:top w:val="single" w:sz="12" w:space="0" w:color="auto"/>
              <w:left w:val="nil"/>
              <w:bottom w:val="single" w:sz="12" w:space="0" w:color="auto"/>
              <w:right w:val="nil"/>
            </w:tcBorders>
            <w:shd w:val="clear" w:color="auto" w:fill="DEEAF6"/>
            <w:noWrap/>
            <w:hideMark/>
          </w:tcPr>
          <w:p w:rsidR="00446A09" w:rsidRPr="00A22B34" w:rsidRDefault="00446A09" w:rsidP="00446A09">
            <w:pPr>
              <w:widowControl w:val="0"/>
              <w:autoSpaceDE w:val="0"/>
              <w:autoSpaceDN w:val="0"/>
              <w:adjustRightInd w:val="0"/>
              <w:spacing w:after="0" w:line="240" w:lineRule="auto"/>
              <w:jc w:val="right"/>
              <w:rPr>
                <w:rFonts w:eastAsia="Times New Roman" w:cs="Arial"/>
                <w:b/>
                <w:bCs/>
                <w:i/>
                <w:iCs/>
                <w:sz w:val="18"/>
                <w:szCs w:val="18"/>
              </w:rPr>
            </w:pPr>
            <w:r w:rsidRPr="00A22B34">
              <w:rPr>
                <w:rFonts w:eastAsia="Times New Roman" w:cs="Arial"/>
                <w:b/>
                <w:bCs/>
                <w:i/>
                <w:iCs/>
                <w:sz w:val="18"/>
                <w:szCs w:val="18"/>
              </w:rPr>
              <w:t xml:space="preserve">2023 </w:t>
            </w:r>
          </w:p>
        </w:tc>
        <w:tc>
          <w:tcPr>
            <w:tcW w:w="0" w:type="auto"/>
            <w:tcBorders>
              <w:top w:val="single" w:sz="12" w:space="0" w:color="auto"/>
              <w:left w:val="nil"/>
              <w:bottom w:val="single" w:sz="12" w:space="0" w:color="auto"/>
              <w:right w:val="nil"/>
            </w:tcBorders>
            <w:shd w:val="clear" w:color="auto" w:fill="DEEAF6"/>
            <w:noWrap/>
            <w:hideMark/>
          </w:tcPr>
          <w:p w:rsidR="00446A09" w:rsidRPr="00A22B34" w:rsidRDefault="00446A09" w:rsidP="00446A09">
            <w:pPr>
              <w:widowControl w:val="0"/>
              <w:autoSpaceDE w:val="0"/>
              <w:autoSpaceDN w:val="0"/>
              <w:adjustRightInd w:val="0"/>
              <w:spacing w:after="0" w:line="240" w:lineRule="auto"/>
              <w:jc w:val="right"/>
              <w:rPr>
                <w:rFonts w:eastAsia="Times New Roman" w:cs="Arial"/>
                <w:b/>
                <w:bCs/>
                <w:i/>
                <w:iCs/>
                <w:sz w:val="18"/>
                <w:szCs w:val="18"/>
              </w:rPr>
            </w:pPr>
            <w:r w:rsidRPr="00A22B34">
              <w:rPr>
                <w:rFonts w:eastAsia="Times New Roman" w:cs="Arial"/>
                <w:b/>
                <w:bCs/>
                <w:i/>
                <w:iCs/>
                <w:sz w:val="18"/>
                <w:szCs w:val="18"/>
              </w:rPr>
              <w:t xml:space="preserve"> Total </w:t>
            </w:r>
          </w:p>
        </w:tc>
      </w:tr>
      <w:tr w:rsidR="00446A09" w:rsidRPr="00A22B34" w:rsidTr="00446A09">
        <w:trPr>
          <w:trHeight w:val="361"/>
          <w:jc w:val="center"/>
        </w:trPr>
        <w:tc>
          <w:tcPr>
            <w:tcW w:w="0" w:type="auto"/>
            <w:tcBorders>
              <w:top w:val="single" w:sz="12" w:space="0" w:color="auto"/>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rPr>
                <w:rFonts w:eastAsia="Times New Roman" w:cs="Arial"/>
                <w:b/>
                <w:sz w:val="18"/>
                <w:szCs w:val="18"/>
              </w:rPr>
            </w:pPr>
            <w:r w:rsidRPr="00A22B34">
              <w:rPr>
                <w:rFonts w:eastAsia="Times New Roman" w:cs="Arial"/>
                <w:b/>
                <w:sz w:val="18"/>
                <w:szCs w:val="18"/>
              </w:rPr>
              <w:t>Co</w:t>
            </w:r>
            <w:r w:rsidR="001B1904">
              <w:rPr>
                <w:rFonts w:eastAsia="Times New Roman" w:cs="Arial"/>
                <w:b/>
                <w:sz w:val="18"/>
                <w:szCs w:val="18"/>
              </w:rPr>
              <w:t>ûts de personnel</w:t>
            </w:r>
          </w:p>
        </w:tc>
        <w:tc>
          <w:tcPr>
            <w:tcW w:w="0" w:type="auto"/>
            <w:tcBorders>
              <w:top w:val="single" w:sz="12" w:space="0" w:color="auto"/>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Arial"/>
                <w:sz w:val="18"/>
                <w:szCs w:val="18"/>
              </w:rPr>
            </w:pPr>
          </w:p>
        </w:tc>
        <w:tc>
          <w:tcPr>
            <w:tcW w:w="0" w:type="auto"/>
            <w:tcBorders>
              <w:top w:val="single" w:sz="12" w:space="0" w:color="auto"/>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Arial"/>
                <w:sz w:val="18"/>
                <w:szCs w:val="18"/>
              </w:rPr>
            </w:pPr>
          </w:p>
        </w:tc>
        <w:tc>
          <w:tcPr>
            <w:tcW w:w="0" w:type="auto"/>
            <w:tcBorders>
              <w:top w:val="single" w:sz="12" w:space="0" w:color="auto"/>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Arial"/>
                <w:sz w:val="18"/>
                <w:szCs w:val="18"/>
              </w:rPr>
            </w:pPr>
          </w:p>
        </w:tc>
        <w:tc>
          <w:tcPr>
            <w:tcW w:w="0" w:type="auto"/>
            <w:tcBorders>
              <w:top w:val="single" w:sz="12" w:space="0" w:color="auto"/>
              <w:left w:val="nil"/>
              <w:bottom w:val="nil"/>
              <w:right w:val="nil"/>
            </w:tcBorders>
            <w:shd w:val="clear" w:color="auto" w:fill="auto"/>
            <w:noWrap/>
            <w:vAlign w:val="center"/>
            <w:hideMark/>
          </w:tcPr>
          <w:p w:rsidR="00446A09" w:rsidRPr="00A22B34" w:rsidRDefault="00446A09" w:rsidP="00446A09">
            <w:pPr>
              <w:widowControl w:val="0"/>
              <w:autoSpaceDE w:val="0"/>
              <w:autoSpaceDN w:val="0"/>
              <w:adjustRightInd w:val="0"/>
              <w:spacing w:after="0" w:line="240" w:lineRule="auto"/>
              <w:jc w:val="right"/>
              <w:rPr>
                <w:rFonts w:eastAsia="Times New Roman" w:cs="Arial"/>
                <w:sz w:val="18"/>
                <w:szCs w:val="18"/>
              </w:rPr>
            </w:pPr>
          </w:p>
        </w:tc>
      </w:tr>
      <w:tr w:rsidR="00040352" w:rsidRPr="00A22B34" w:rsidTr="00446A09">
        <w:trPr>
          <w:trHeight w:val="361"/>
          <w:jc w:val="center"/>
        </w:trPr>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rPr>
                <w:rFonts w:eastAsia="Times New Roman" w:cs="Arial"/>
                <w:color w:val="FF0000"/>
                <w:sz w:val="18"/>
                <w:szCs w:val="18"/>
              </w:rPr>
            </w:pPr>
            <w:r w:rsidRPr="001B1904">
              <w:rPr>
                <w:rFonts w:eastAsia="Times New Roman" w:cs="Arial"/>
                <w:color w:val="FF0000"/>
                <w:sz w:val="18"/>
                <w:szCs w:val="18"/>
              </w:rPr>
              <w:t>Personnel professionnel</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color w:val="FF0000"/>
                <w:sz w:val="18"/>
                <w:szCs w:val="18"/>
              </w:rPr>
            </w:pPr>
            <w:r w:rsidRPr="001F7EA0">
              <w:rPr>
                <w:color w:val="FF0000"/>
                <w:sz w:val="18"/>
                <w:szCs w:val="18"/>
              </w:rPr>
              <w:t>1</w:t>
            </w:r>
            <w:r>
              <w:rPr>
                <w:color w:val="FF0000"/>
                <w:sz w:val="18"/>
                <w:szCs w:val="18"/>
              </w:rPr>
              <w:t xml:space="preserve"> </w:t>
            </w:r>
            <w:r w:rsidRPr="001F7EA0">
              <w:rPr>
                <w:color w:val="FF0000"/>
                <w:sz w:val="18"/>
                <w:szCs w:val="18"/>
              </w:rPr>
              <w:t>629</w:t>
            </w:r>
            <w:r>
              <w:rPr>
                <w:color w:val="FF0000"/>
                <w:sz w:val="18"/>
                <w:szCs w:val="18"/>
              </w:rPr>
              <w:t xml:space="preserve"> </w:t>
            </w:r>
            <w:r w:rsidRPr="001F7EA0">
              <w:rPr>
                <w:color w:val="FF0000"/>
                <w:sz w:val="18"/>
                <w:szCs w:val="18"/>
              </w:rPr>
              <w:t xml:space="preserve">102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color w:val="FF0000"/>
                <w:sz w:val="18"/>
                <w:szCs w:val="18"/>
              </w:rPr>
            </w:pPr>
            <w:r w:rsidRPr="001F7EA0">
              <w:rPr>
                <w:color w:val="FF0000"/>
                <w:sz w:val="18"/>
                <w:szCs w:val="18"/>
              </w:rPr>
              <w:t>1</w:t>
            </w:r>
            <w:r>
              <w:rPr>
                <w:color w:val="FF0000"/>
                <w:sz w:val="18"/>
                <w:szCs w:val="18"/>
              </w:rPr>
              <w:t xml:space="preserve"> </w:t>
            </w:r>
            <w:r w:rsidRPr="001F7EA0">
              <w:rPr>
                <w:color w:val="FF0000"/>
                <w:sz w:val="18"/>
                <w:szCs w:val="18"/>
              </w:rPr>
              <w:t>661</w:t>
            </w:r>
            <w:r>
              <w:rPr>
                <w:color w:val="FF0000"/>
                <w:sz w:val="18"/>
                <w:szCs w:val="18"/>
              </w:rPr>
              <w:t xml:space="preserve"> </w:t>
            </w:r>
            <w:r w:rsidRPr="001F7EA0">
              <w:rPr>
                <w:color w:val="FF0000"/>
                <w:sz w:val="18"/>
                <w:szCs w:val="18"/>
              </w:rPr>
              <w:t xml:space="preserve">684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color w:val="FF0000"/>
                <w:sz w:val="18"/>
                <w:szCs w:val="18"/>
              </w:rPr>
            </w:pPr>
            <w:r w:rsidRPr="001F7EA0">
              <w:rPr>
                <w:color w:val="FF0000"/>
                <w:sz w:val="18"/>
                <w:szCs w:val="18"/>
              </w:rPr>
              <w:t>1</w:t>
            </w:r>
            <w:r>
              <w:rPr>
                <w:color w:val="FF0000"/>
                <w:sz w:val="18"/>
                <w:szCs w:val="18"/>
              </w:rPr>
              <w:t xml:space="preserve"> </w:t>
            </w:r>
            <w:r w:rsidRPr="001F7EA0">
              <w:rPr>
                <w:color w:val="FF0000"/>
                <w:sz w:val="18"/>
                <w:szCs w:val="18"/>
              </w:rPr>
              <w:t>694</w:t>
            </w:r>
            <w:r>
              <w:rPr>
                <w:color w:val="FF0000"/>
                <w:sz w:val="18"/>
                <w:szCs w:val="18"/>
              </w:rPr>
              <w:t xml:space="preserve"> </w:t>
            </w:r>
            <w:r w:rsidRPr="001F7EA0">
              <w:rPr>
                <w:color w:val="FF0000"/>
                <w:sz w:val="18"/>
                <w:szCs w:val="18"/>
              </w:rPr>
              <w:t xml:space="preserve">917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color w:val="FF0000"/>
                <w:sz w:val="18"/>
                <w:szCs w:val="18"/>
              </w:rPr>
            </w:pPr>
            <w:r w:rsidRPr="001F7EA0">
              <w:rPr>
                <w:color w:val="FF0000"/>
                <w:sz w:val="18"/>
                <w:szCs w:val="18"/>
              </w:rPr>
              <w:t>4</w:t>
            </w:r>
            <w:r>
              <w:rPr>
                <w:color w:val="FF0000"/>
                <w:sz w:val="18"/>
                <w:szCs w:val="18"/>
              </w:rPr>
              <w:t xml:space="preserve"> </w:t>
            </w:r>
            <w:r w:rsidRPr="001F7EA0">
              <w:rPr>
                <w:color w:val="FF0000"/>
                <w:sz w:val="18"/>
                <w:szCs w:val="18"/>
              </w:rPr>
              <w:t>985</w:t>
            </w:r>
            <w:r>
              <w:rPr>
                <w:color w:val="FF0000"/>
                <w:sz w:val="18"/>
                <w:szCs w:val="18"/>
              </w:rPr>
              <w:t xml:space="preserve"> </w:t>
            </w:r>
            <w:r w:rsidRPr="001F7EA0">
              <w:rPr>
                <w:color w:val="FF0000"/>
                <w:sz w:val="18"/>
                <w:szCs w:val="18"/>
              </w:rPr>
              <w:t xml:space="preserve">703 </w:t>
            </w:r>
          </w:p>
        </w:tc>
      </w:tr>
      <w:tr w:rsidR="00040352" w:rsidRPr="00A22B34" w:rsidTr="00446A09">
        <w:trPr>
          <w:trHeight w:val="361"/>
          <w:jc w:val="center"/>
        </w:trPr>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rPr>
                <w:rFonts w:eastAsia="Times New Roman" w:cs="Arial"/>
                <w:color w:val="FF0000"/>
                <w:sz w:val="18"/>
                <w:szCs w:val="18"/>
              </w:rPr>
            </w:pPr>
            <w:r w:rsidRPr="001B1904">
              <w:rPr>
                <w:rFonts w:eastAsia="Times New Roman" w:cs="Arial"/>
                <w:color w:val="FF0000"/>
                <w:sz w:val="18"/>
                <w:szCs w:val="18"/>
              </w:rPr>
              <w:t>Personnel des services généraux</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color w:val="FF0000"/>
                <w:sz w:val="18"/>
                <w:szCs w:val="18"/>
              </w:rPr>
            </w:pPr>
            <w:r w:rsidRPr="001F7EA0">
              <w:rPr>
                <w:color w:val="FF0000"/>
                <w:sz w:val="18"/>
                <w:szCs w:val="18"/>
              </w:rPr>
              <w:t>635</w:t>
            </w:r>
            <w:r>
              <w:rPr>
                <w:color w:val="FF0000"/>
                <w:sz w:val="18"/>
                <w:szCs w:val="18"/>
              </w:rPr>
              <w:t xml:space="preserve"> </w:t>
            </w:r>
            <w:r w:rsidRPr="001F7EA0">
              <w:rPr>
                <w:color w:val="FF0000"/>
                <w:sz w:val="18"/>
                <w:szCs w:val="18"/>
              </w:rPr>
              <w:t xml:space="preserve">425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color w:val="FF0000"/>
                <w:sz w:val="18"/>
                <w:szCs w:val="18"/>
              </w:rPr>
            </w:pPr>
            <w:r w:rsidRPr="001F7EA0">
              <w:rPr>
                <w:color w:val="FF0000"/>
                <w:sz w:val="18"/>
                <w:szCs w:val="18"/>
              </w:rPr>
              <w:t>648</w:t>
            </w:r>
            <w:r>
              <w:rPr>
                <w:color w:val="FF0000"/>
                <w:sz w:val="18"/>
                <w:szCs w:val="18"/>
              </w:rPr>
              <w:t xml:space="preserve"> </w:t>
            </w:r>
            <w:r w:rsidRPr="001F7EA0">
              <w:rPr>
                <w:color w:val="FF0000"/>
                <w:sz w:val="18"/>
                <w:szCs w:val="18"/>
              </w:rPr>
              <w:t xml:space="preserve">133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color w:val="FF0000"/>
                <w:sz w:val="18"/>
                <w:szCs w:val="18"/>
              </w:rPr>
            </w:pPr>
            <w:r w:rsidRPr="001F7EA0">
              <w:rPr>
                <w:color w:val="FF0000"/>
                <w:sz w:val="18"/>
                <w:szCs w:val="18"/>
              </w:rPr>
              <w:t>661</w:t>
            </w:r>
            <w:r>
              <w:rPr>
                <w:color w:val="FF0000"/>
                <w:sz w:val="18"/>
                <w:szCs w:val="18"/>
              </w:rPr>
              <w:t xml:space="preserve"> </w:t>
            </w:r>
            <w:r w:rsidRPr="001F7EA0">
              <w:rPr>
                <w:color w:val="FF0000"/>
                <w:sz w:val="18"/>
                <w:szCs w:val="18"/>
              </w:rPr>
              <w:t xml:space="preserve">096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color w:val="FF0000"/>
                <w:sz w:val="18"/>
                <w:szCs w:val="18"/>
              </w:rPr>
            </w:pPr>
            <w:r w:rsidRPr="001F7EA0">
              <w:rPr>
                <w:color w:val="FF0000"/>
                <w:sz w:val="18"/>
                <w:szCs w:val="18"/>
              </w:rPr>
              <w:t>1</w:t>
            </w:r>
            <w:r>
              <w:rPr>
                <w:color w:val="FF0000"/>
                <w:sz w:val="18"/>
                <w:szCs w:val="18"/>
              </w:rPr>
              <w:t xml:space="preserve"> </w:t>
            </w:r>
            <w:r w:rsidRPr="001F7EA0">
              <w:rPr>
                <w:color w:val="FF0000"/>
                <w:sz w:val="18"/>
                <w:szCs w:val="18"/>
              </w:rPr>
              <w:t>944</w:t>
            </w:r>
            <w:r>
              <w:rPr>
                <w:color w:val="FF0000"/>
                <w:sz w:val="18"/>
                <w:szCs w:val="18"/>
              </w:rPr>
              <w:t xml:space="preserve"> </w:t>
            </w:r>
            <w:r w:rsidRPr="001F7EA0">
              <w:rPr>
                <w:color w:val="FF0000"/>
                <w:sz w:val="18"/>
                <w:szCs w:val="18"/>
              </w:rPr>
              <w:t xml:space="preserve">653 </w:t>
            </w:r>
          </w:p>
        </w:tc>
      </w:tr>
      <w:tr w:rsidR="00040352" w:rsidRPr="00A22B34" w:rsidTr="00446A09">
        <w:trPr>
          <w:trHeight w:val="361"/>
          <w:jc w:val="center"/>
        </w:trPr>
        <w:tc>
          <w:tcPr>
            <w:tcW w:w="0" w:type="auto"/>
            <w:tcBorders>
              <w:top w:val="single" w:sz="4" w:space="0" w:color="auto"/>
              <w:left w:val="nil"/>
              <w:bottom w:val="single" w:sz="4" w:space="0" w:color="auto"/>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rPr>
                <w:rFonts w:eastAsia="Times New Roman" w:cs="Arial"/>
                <w:b/>
                <w:sz w:val="18"/>
                <w:szCs w:val="18"/>
              </w:rPr>
            </w:pPr>
            <w:r>
              <w:rPr>
                <w:rFonts w:eastAsia="Times New Roman" w:cs="Arial"/>
                <w:b/>
                <w:sz w:val="18"/>
                <w:szCs w:val="18"/>
              </w:rPr>
              <w:t>Sous-total</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r w:rsidRPr="001F7EA0">
              <w:rPr>
                <w:b/>
                <w:sz w:val="18"/>
                <w:szCs w:val="18"/>
              </w:rPr>
              <w:t>2</w:t>
            </w:r>
            <w:r>
              <w:rPr>
                <w:b/>
                <w:sz w:val="18"/>
                <w:szCs w:val="18"/>
              </w:rPr>
              <w:t xml:space="preserve"> </w:t>
            </w:r>
            <w:r w:rsidRPr="001F7EA0">
              <w:rPr>
                <w:b/>
                <w:sz w:val="18"/>
                <w:szCs w:val="18"/>
              </w:rPr>
              <w:t>264</w:t>
            </w:r>
            <w:r>
              <w:rPr>
                <w:b/>
                <w:sz w:val="18"/>
                <w:szCs w:val="18"/>
              </w:rPr>
              <w:t xml:space="preserve"> </w:t>
            </w:r>
            <w:r w:rsidRPr="001F7EA0">
              <w:rPr>
                <w:b/>
                <w:sz w:val="18"/>
                <w:szCs w:val="18"/>
              </w:rPr>
              <w:t xml:space="preserve">526 </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r w:rsidRPr="001F7EA0">
              <w:rPr>
                <w:b/>
                <w:sz w:val="18"/>
                <w:szCs w:val="18"/>
              </w:rPr>
              <w:t>2</w:t>
            </w:r>
            <w:r>
              <w:rPr>
                <w:b/>
                <w:sz w:val="18"/>
                <w:szCs w:val="18"/>
              </w:rPr>
              <w:t xml:space="preserve"> </w:t>
            </w:r>
            <w:r w:rsidRPr="001F7EA0">
              <w:rPr>
                <w:b/>
                <w:sz w:val="18"/>
                <w:szCs w:val="18"/>
              </w:rPr>
              <w:t>309</w:t>
            </w:r>
            <w:r>
              <w:rPr>
                <w:b/>
                <w:sz w:val="18"/>
                <w:szCs w:val="18"/>
              </w:rPr>
              <w:t xml:space="preserve"> </w:t>
            </w:r>
            <w:r w:rsidRPr="001F7EA0">
              <w:rPr>
                <w:b/>
                <w:sz w:val="18"/>
                <w:szCs w:val="18"/>
              </w:rPr>
              <w:t xml:space="preserve">817 </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r w:rsidRPr="001F7EA0">
              <w:rPr>
                <w:b/>
                <w:sz w:val="18"/>
                <w:szCs w:val="18"/>
              </w:rPr>
              <w:t>2</w:t>
            </w:r>
            <w:r>
              <w:rPr>
                <w:b/>
                <w:sz w:val="18"/>
                <w:szCs w:val="18"/>
              </w:rPr>
              <w:t xml:space="preserve"> </w:t>
            </w:r>
            <w:r w:rsidRPr="001F7EA0">
              <w:rPr>
                <w:b/>
                <w:sz w:val="18"/>
                <w:szCs w:val="18"/>
              </w:rPr>
              <w:t>356</w:t>
            </w:r>
            <w:r>
              <w:rPr>
                <w:b/>
                <w:sz w:val="18"/>
                <w:szCs w:val="18"/>
              </w:rPr>
              <w:t xml:space="preserve"> </w:t>
            </w:r>
            <w:r w:rsidRPr="001F7EA0">
              <w:rPr>
                <w:b/>
                <w:sz w:val="18"/>
                <w:szCs w:val="18"/>
              </w:rPr>
              <w:t xml:space="preserve">013 </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r w:rsidRPr="001F7EA0">
              <w:rPr>
                <w:b/>
                <w:sz w:val="18"/>
                <w:szCs w:val="18"/>
              </w:rPr>
              <w:t>6</w:t>
            </w:r>
            <w:r>
              <w:rPr>
                <w:b/>
                <w:sz w:val="18"/>
                <w:szCs w:val="18"/>
              </w:rPr>
              <w:t xml:space="preserve"> </w:t>
            </w:r>
            <w:r w:rsidRPr="001F7EA0">
              <w:rPr>
                <w:b/>
                <w:sz w:val="18"/>
                <w:szCs w:val="18"/>
              </w:rPr>
              <w:t>930</w:t>
            </w:r>
            <w:r>
              <w:rPr>
                <w:b/>
                <w:sz w:val="18"/>
                <w:szCs w:val="18"/>
              </w:rPr>
              <w:t xml:space="preserve"> </w:t>
            </w:r>
            <w:r w:rsidRPr="001F7EA0">
              <w:rPr>
                <w:b/>
                <w:sz w:val="18"/>
                <w:szCs w:val="18"/>
              </w:rPr>
              <w:t xml:space="preserve">356 </w:t>
            </w:r>
          </w:p>
        </w:tc>
      </w:tr>
      <w:tr w:rsidR="00040352" w:rsidRPr="00A22B34" w:rsidTr="00446A09">
        <w:trPr>
          <w:trHeight w:val="361"/>
          <w:jc w:val="center"/>
        </w:trPr>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rPr>
                <w:rFonts w:eastAsia="Times New Roman" w:cs="Arial"/>
                <w:b/>
                <w:sz w:val="18"/>
                <w:szCs w:val="18"/>
              </w:rPr>
            </w:pPr>
            <w:r w:rsidRPr="00A22B34">
              <w:rPr>
                <w:rFonts w:eastAsia="Times New Roman" w:cs="Arial"/>
                <w:b/>
                <w:sz w:val="18"/>
                <w:szCs w:val="18"/>
              </w:rPr>
              <w:t>Contractual Services</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p>
        </w:tc>
      </w:tr>
      <w:tr w:rsidR="00040352" w:rsidRPr="00A22B34" w:rsidTr="00446A09">
        <w:trPr>
          <w:trHeight w:val="361"/>
          <w:jc w:val="center"/>
        </w:trPr>
        <w:tc>
          <w:tcPr>
            <w:tcW w:w="0" w:type="auto"/>
            <w:tcBorders>
              <w:top w:val="nil"/>
              <w:left w:val="nil"/>
              <w:bottom w:val="nil"/>
              <w:right w:val="nil"/>
            </w:tcBorders>
            <w:shd w:val="clear" w:color="auto" w:fill="auto"/>
            <w:noWrap/>
            <w:vAlign w:val="center"/>
            <w:hideMark/>
          </w:tcPr>
          <w:p w:rsidR="00040352" w:rsidRPr="00182F7F" w:rsidRDefault="00040352" w:rsidP="00040352">
            <w:pPr>
              <w:widowControl w:val="0"/>
              <w:autoSpaceDE w:val="0"/>
              <w:autoSpaceDN w:val="0"/>
              <w:adjustRightInd w:val="0"/>
              <w:spacing w:after="0" w:line="240" w:lineRule="auto"/>
              <w:rPr>
                <w:rFonts w:eastAsia="Times New Roman" w:cs="Times New Roman"/>
                <w:sz w:val="18"/>
                <w:szCs w:val="24"/>
                <w:lang w:val="fr-FR"/>
              </w:rPr>
            </w:pPr>
            <w:r w:rsidRPr="00182F7F">
              <w:rPr>
                <w:rFonts w:eastAsia="Times New Roman" w:cs="Times New Roman"/>
                <w:sz w:val="18"/>
                <w:szCs w:val="24"/>
                <w:lang w:val="fr-FR"/>
              </w:rPr>
              <w:t>Services contractuels (traductions et rédact</w:t>
            </w:r>
            <w:r>
              <w:rPr>
                <w:rFonts w:eastAsia="Times New Roman" w:cs="Times New Roman"/>
                <w:sz w:val="18"/>
                <w:szCs w:val="24"/>
                <w:lang w:val="fr-FR"/>
              </w:rPr>
              <w:t>ion des rapports</w:t>
            </w:r>
            <w:r w:rsidRPr="00182F7F">
              <w:rPr>
                <w:rFonts w:eastAsia="Times New Roman" w:cs="Times New Roman"/>
                <w:sz w:val="18"/>
                <w:szCs w:val="24"/>
                <w:lang w:val="fr-FR"/>
              </w:rPr>
              <w:t>)</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95</w:t>
            </w:r>
            <w:r>
              <w:rPr>
                <w:rFonts w:eastAsia="Times New Roman" w:cs="Arial"/>
                <w:sz w:val="18"/>
                <w:szCs w:val="18"/>
              </w:rPr>
              <w:t xml:space="preserve"> </w:t>
            </w:r>
            <w:r w:rsidRPr="00A22B34">
              <w:rPr>
                <w:rFonts w:eastAsia="Times New Roman" w:cs="Arial"/>
                <w:sz w:val="18"/>
                <w:szCs w:val="18"/>
              </w:rPr>
              <w:t xml:space="preserve">687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97</w:t>
            </w:r>
            <w:r>
              <w:rPr>
                <w:rFonts w:eastAsia="Times New Roman" w:cs="Arial"/>
                <w:sz w:val="18"/>
                <w:szCs w:val="18"/>
              </w:rPr>
              <w:t xml:space="preserve"> </w:t>
            </w:r>
            <w:r w:rsidRPr="00A22B34">
              <w:rPr>
                <w:rFonts w:eastAsia="Times New Roman" w:cs="Arial"/>
                <w:sz w:val="18"/>
                <w:szCs w:val="18"/>
              </w:rPr>
              <w:t xml:space="preserve">601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99</w:t>
            </w:r>
            <w:r>
              <w:rPr>
                <w:rFonts w:eastAsia="Times New Roman" w:cs="Arial"/>
                <w:sz w:val="18"/>
                <w:szCs w:val="18"/>
              </w:rPr>
              <w:t xml:space="preserve"> </w:t>
            </w:r>
            <w:r w:rsidRPr="00A22B34">
              <w:rPr>
                <w:rFonts w:eastAsia="Times New Roman" w:cs="Arial"/>
                <w:sz w:val="18"/>
                <w:szCs w:val="18"/>
              </w:rPr>
              <w:t xml:space="preserve">553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292</w:t>
            </w:r>
            <w:r>
              <w:rPr>
                <w:rFonts w:eastAsia="Times New Roman" w:cs="Arial"/>
                <w:sz w:val="18"/>
                <w:szCs w:val="18"/>
              </w:rPr>
              <w:t xml:space="preserve"> </w:t>
            </w:r>
            <w:r w:rsidRPr="00A22B34">
              <w:rPr>
                <w:rFonts w:eastAsia="Times New Roman" w:cs="Arial"/>
                <w:sz w:val="18"/>
                <w:szCs w:val="18"/>
              </w:rPr>
              <w:t xml:space="preserve">841 </w:t>
            </w:r>
          </w:p>
        </w:tc>
      </w:tr>
      <w:tr w:rsidR="00040352" w:rsidRPr="00A22B34" w:rsidTr="00446A09">
        <w:trPr>
          <w:trHeight w:val="361"/>
          <w:jc w:val="center"/>
        </w:trPr>
        <w:tc>
          <w:tcPr>
            <w:tcW w:w="0" w:type="auto"/>
            <w:tcBorders>
              <w:top w:val="nil"/>
              <w:left w:val="nil"/>
              <w:bottom w:val="nil"/>
              <w:right w:val="nil"/>
            </w:tcBorders>
            <w:shd w:val="clear" w:color="auto" w:fill="auto"/>
            <w:noWrap/>
            <w:vAlign w:val="center"/>
            <w:hideMark/>
          </w:tcPr>
          <w:p w:rsidR="00040352" w:rsidRPr="00167DBA" w:rsidRDefault="00040352" w:rsidP="00040352">
            <w:pPr>
              <w:widowControl w:val="0"/>
              <w:autoSpaceDE w:val="0"/>
              <w:autoSpaceDN w:val="0"/>
              <w:adjustRightInd w:val="0"/>
              <w:spacing w:after="0" w:line="240" w:lineRule="auto"/>
              <w:rPr>
                <w:rFonts w:eastAsia="Times New Roman" w:cs="Times New Roman"/>
                <w:sz w:val="18"/>
                <w:szCs w:val="24"/>
                <w:lang w:val="fr-FR"/>
              </w:rPr>
            </w:pPr>
            <w:r w:rsidRPr="00167DBA">
              <w:rPr>
                <w:rFonts w:eastAsia="Times New Roman" w:cs="Times New Roman"/>
                <w:sz w:val="18"/>
                <w:szCs w:val="24"/>
                <w:lang w:val="fr-FR"/>
              </w:rPr>
              <w:t>Services des organes directeurs (tra</w:t>
            </w:r>
            <w:r>
              <w:rPr>
                <w:rFonts w:eastAsia="Times New Roman" w:cs="Times New Roman"/>
                <w:sz w:val="18"/>
                <w:szCs w:val="24"/>
                <w:lang w:val="fr-FR"/>
              </w:rPr>
              <w:t xml:space="preserve">ductions  </w:t>
            </w:r>
            <w:r w:rsidRPr="00167DBA">
              <w:rPr>
                <w:rFonts w:eastAsia="Times New Roman" w:cs="Times New Roman"/>
                <w:sz w:val="18"/>
                <w:szCs w:val="24"/>
                <w:lang w:val="fr-FR"/>
              </w:rPr>
              <w:t>interpr</w:t>
            </w:r>
            <w:r>
              <w:rPr>
                <w:rFonts w:eastAsia="Times New Roman" w:cs="Times New Roman"/>
                <w:sz w:val="18"/>
                <w:szCs w:val="24"/>
                <w:lang w:val="fr-FR"/>
              </w:rPr>
              <w:t>é</w:t>
            </w:r>
            <w:r w:rsidRPr="00167DBA">
              <w:rPr>
                <w:rFonts w:eastAsia="Times New Roman" w:cs="Times New Roman"/>
                <w:sz w:val="18"/>
                <w:szCs w:val="24"/>
                <w:lang w:val="fr-FR"/>
              </w:rPr>
              <w:t>tation</w:t>
            </w:r>
            <w:r>
              <w:rPr>
                <w:rFonts w:eastAsia="Times New Roman" w:cs="Times New Roman"/>
                <w:sz w:val="18"/>
                <w:szCs w:val="24"/>
                <w:lang w:val="fr-FR"/>
              </w:rPr>
              <w:t xml:space="preserve">  </w:t>
            </w:r>
            <w:r w:rsidRPr="00167DBA">
              <w:rPr>
                <w:rFonts w:eastAsia="Times New Roman" w:cs="Times New Roman"/>
                <w:sz w:val="18"/>
                <w:szCs w:val="24"/>
                <w:lang w:val="fr-FR"/>
              </w:rPr>
              <w:t>etc.)</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 xml:space="preserve">0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 xml:space="preserve">0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325</w:t>
            </w:r>
            <w:r>
              <w:rPr>
                <w:rFonts w:eastAsia="Times New Roman" w:cs="Arial"/>
                <w:sz w:val="18"/>
                <w:szCs w:val="18"/>
              </w:rPr>
              <w:t xml:space="preserve"> </w:t>
            </w:r>
            <w:r w:rsidRPr="00A22B34">
              <w:rPr>
                <w:rFonts w:eastAsia="Times New Roman" w:cs="Arial"/>
                <w:sz w:val="18"/>
                <w:szCs w:val="18"/>
              </w:rPr>
              <w:t xml:space="preserve">868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325</w:t>
            </w:r>
            <w:r>
              <w:rPr>
                <w:rFonts w:eastAsia="Times New Roman" w:cs="Arial"/>
                <w:sz w:val="18"/>
                <w:szCs w:val="18"/>
              </w:rPr>
              <w:t xml:space="preserve"> </w:t>
            </w:r>
            <w:r w:rsidRPr="00A22B34">
              <w:rPr>
                <w:rFonts w:eastAsia="Times New Roman" w:cs="Arial"/>
                <w:sz w:val="18"/>
                <w:szCs w:val="18"/>
              </w:rPr>
              <w:t xml:space="preserve">868 </w:t>
            </w:r>
          </w:p>
        </w:tc>
      </w:tr>
      <w:tr w:rsidR="00040352" w:rsidRPr="00A22B34" w:rsidTr="00446A09">
        <w:trPr>
          <w:trHeight w:val="361"/>
          <w:jc w:val="center"/>
        </w:trPr>
        <w:tc>
          <w:tcPr>
            <w:tcW w:w="0" w:type="auto"/>
            <w:tcBorders>
              <w:top w:val="nil"/>
              <w:left w:val="nil"/>
              <w:bottom w:val="nil"/>
              <w:right w:val="nil"/>
            </w:tcBorders>
            <w:shd w:val="clear" w:color="auto" w:fill="auto"/>
            <w:vAlign w:val="center"/>
            <w:hideMark/>
          </w:tcPr>
          <w:p w:rsidR="00040352" w:rsidRPr="00167DBA" w:rsidRDefault="00040352" w:rsidP="00040352">
            <w:pPr>
              <w:widowControl w:val="0"/>
              <w:autoSpaceDE w:val="0"/>
              <w:autoSpaceDN w:val="0"/>
              <w:adjustRightInd w:val="0"/>
              <w:spacing w:after="0" w:line="240" w:lineRule="auto"/>
              <w:rPr>
                <w:rFonts w:eastAsia="Times New Roman" w:cs="Times New Roman"/>
                <w:sz w:val="18"/>
                <w:szCs w:val="24"/>
                <w:lang w:val="fr-FR"/>
              </w:rPr>
            </w:pPr>
            <w:r w:rsidRPr="00167DBA">
              <w:rPr>
                <w:rFonts w:eastAsia="Times New Roman" w:cs="Times New Roman"/>
                <w:sz w:val="18"/>
                <w:szCs w:val="24"/>
                <w:lang w:val="fr-FR"/>
              </w:rPr>
              <w:t>Matériel d’information et product</w:t>
            </w:r>
            <w:r>
              <w:rPr>
                <w:rFonts w:eastAsia="Times New Roman" w:cs="Times New Roman"/>
                <w:sz w:val="18"/>
                <w:szCs w:val="24"/>
                <w:lang w:val="fr-FR"/>
              </w:rPr>
              <w:t>ion de documents</w:t>
            </w:r>
            <w:r w:rsidRPr="00167DBA">
              <w:rPr>
                <w:rFonts w:eastAsia="Times New Roman" w:cs="Times New Roman"/>
                <w:sz w:val="18"/>
                <w:szCs w:val="24"/>
                <w:lang w:val="fr-FR"/>
              </w:rPr>
              <w:t xml:space="preserve">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13</w:t>
            </w:r>
            <w:r>
              <w:rPr>
                <w:rFonts w:eastAsia="Times New Roman" w:cs="Arial"/>
                <w:sz w:val="18"/>
                <w:szCs w:val="18"/>
              </w:rPr>
              <w:t xml:space="preserve"> </w:t>
            </w:r>
            <w:r w:rsidRPr="00A22B34">
              <w:rPr>
                <w:rFonts w:eastAsia="Times New Roman" w:cs="Arial"/>
                <w:sz w:val="18"/>
                <w:szCs w:val="18"/>
              </w:rPr>
              <w:t xml:space="preserve">530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13</w:t>
            </w:r>
            <w:r>
              <w:rPr>
                <w:rFonts w:eastAsia="Times New Roman" w:cs="Arial"/>
                <w:sz w:val="18"/>
                <w:szCs w:val="18"/>
              </w:rPr>
              <w:t xml:space="preserve"> </w:t>
            </w:r>
            <w:r w:rsidRPr="00A22B34">
              <w:rPr>
                <w:rFonts w:eastAsia="Times New Roman" w:cs="Arial"/>
                <w:sz w:val="18"/>
                <w:szCs w:val="18"/>
              </w:rPr>
              <w:t xml:space="preserve">801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14</w:t>
            </w:r>
            <w:r>
              <w:rPr>
                <w:rFonts w:eastAsia="Times New Roman" w:cs="Arial"/>
                <w:sz w:val="18"/>
                <w:szCs w:val="18"/>
              </w:rPr>
              <w:t xml:space="preserve"> </w:t>
            </w:r>
            <w:r w:rsidRPr="00A22B34">
              <w:rPr>
                <w:rFonts w:eastAsia="Times New Roman" w:cs="Arial"/>
                <w:sz w:val="18"/>
                <w:szCs w:val="18"/>
              </w:rPr>
              <w:t xml:space="preserve">077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41</w:t>
            </w:r>
            <w:r>
              <w:rPr>
                <w:rFonts w:eastAsia="Times New Roman" w:cs="Arial"/>
                <w:sz w:val="18"/>
                <w:szCs w:val="18"/>
              </w:rPr>
              <w:t xml:space="preserve"> </w:t>
            </w:r>
            <w:r w:rsidRPr="00A22B34">
              <w:rPr>
                <w:rFonts w:eastAsia="Times New Roman" w:cs="Arial"/>
                <w:sz w:val="18"/>
                <w:szCs w:val="18"/>
              </w:rPr>
              <w:t xml:space="preserve">408 </w:t>
            </w:r>
          </w:p>
        </w:tc>
      </w:tr>
      <w:tr w:rsidR="00040352" w:rsidRPr="00A22B34" w:rsidTr="00446A09">
        <w:trPr>
          <w:trHeight w:val="361"/>
          <w:jc w:val="center"/>
        </w:trPr>
        <w:tc>
          <w:tcPr>
            <w:tcW w:w="0" w:type="auto"/>
            <w:tcBorders>
              <w:top w:val="single" w:sz="4" w:space="0" w:color="auto"/>
              <w:left w:val="nil"/>
              <w:bottom w:val="single" w:sz="4" w:space="0" w:color="auto"/>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rPr>
                <w:rFonts w:eastAsia="Times New Roman" w:cs="Arial"/>
                <w:b/>
                <w:sz w:val="18"/>
                <w:szCs w:val="18"/>
              </w:rPr>
            </w:pPr>
            <w:r>
              <w:rPr>
                <w:rFonts w:eastAsia="Times New Roman" w:cs="Arial"/>
                <w:b/>
                <w:sz w:val="18"/>
                <w:szCs w:val="18"/>
              </w:rPr>
              <w:t>Sous-total</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b/>
                <w:sz w:val="18"/>
                <w:szCs w:val="18"/>
              </w:rPr>
            </w:pPr>
            <w:r w:rsidRPr="00A22B34">
              <w:rPr>
                <w:rFonts w:eastAsia="Times New Roman" w:cs="Arial"/>
                <w:b/>
                <w:sz w:val="18"/>
                <w:szCs w:val="18"/>
              </w:rPr>
              <w:t>109</w:t>
            </w:r>
            <w:r>
              <w:rPr>
                <w:rFonts w:eastAsia="Times New Roman" w:cs="Arial"/>
                <w:b/>
                <w:sz w:val="18"/>
                <w:szCs w:val="18"/>
              </w:rPr>
              <w:t xml:space="preserve"> </w:t>
            </w:r>
            <w:r w:rsidRPr="00A22B34">
              <w:rPr>
                <w:rFonts w:eastAsia="Times New Roman" w:cs="Arial"/>
                <w:b/>
                <w:sz w:val="18"/>
                <w:szCs w:val="18"/>
              </w:rPr>
              <w:t xml:space="preserve">217 </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b/>
                <w:sz w:val="18"/>
                <w:szCs w:val="18"/>
              </w:rPr>
            </w:pPr>
            <w:r w:rsidRPr="00A22B34">
              <w:rPr>
                <w:rFonts w:eastAsia="Times New Roman" w:cs="Arial"/>
                <w:b/>
                <w:sz w:val="18"/>
                <w:szCs w:val="18"/>
              </w:rPr>
              <w:t>111</w:t>
            </w:r>
            <w:r>
              <w:rPr>
                <w:rFonts w:eastAsia="Times New Roman" w:cs="Arial"/>
                <w:b/>
                <w:sz w:val="18"/>
                <w:szCs w:val="18"/>
              </w:rPr>
              <w:t xml:space="preserve"> </w:t>
            </w:r>
            <w:r w:rsidRPr="00A22B34">
              <w:rPr>
                <w:rFonts w:eastAsia="Times New Roman" w:cs="Arial"/>
                <w:b/>
                <w:sz w:val="18"/>
                <w:szCs w:val="18"/>
              </w:rPr>
              <w:t xml:space="preserve">402 </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b/>
                <w:sz w:val="18"/>
                <w:szCs w:val="18"/>
              </w:rPr>
            </w:pPr>
            <w:r w:rsidRPr="00A22B34">
              <w:rPr>
                <w:rFonts w:eastAsia="Times New Roman" w:cs="Arial"/>
                <w:b/>
                <w:sz w:val="18"/>
                <w:szCs w:val="18"/>
              </w:rPr>
              <w:t>439</w:t>
            </w:r>
            <w:r>
              <w:rPr>
                <w:rFonts w:eastAsia="Times New Roman" w:cs="Arial"/>
                <w:b/>
                <w:sz w:val="18"/>
                <w:szCs w:val="18"/>
              </w:rPr>
              <w:t xml:space="preserve"> </w:t>
            </w:r>
            <w:r w:rsidRPr="00A22B34">
              <w:rPr>
                <w:rFonts w:eastAsia="Times New Roman" w:cs="Arial"/>
                <w:b/>
                <w:sz w:val="18"/>
                <w:szCs w:val="18"/>
              </w:rPr>
              <w:t xml:space="preserve">498 </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b/>
                <w:sz w:val="18"/>
                <w:szCs w:val="18"/>
              </w:rPr>
            </w:pPr>
            <w:r w:rsidRPr="00A22B34">
              <w:rPr>
                <w:rFonts w:eastAsia="Times New Roman" w:cs="Arial"/>
                <w:b/>
                <w:sz w:val="18"/>
                <w:szCs w:val="18"/>
              </w:rPr>
              <w:t>660</w:t>
            </w:r>
            <w:r>
              <w:rPr>
                <w:rFonts w:eastAsia="Times New Roman" w:cs="Arial"/>
                <w:b/>
                <w:sz w:val="18"/>
                <w:szCs w:val="18"/>
              </w:rPr>
              <w:t xml:space="preserve"> </w:t>
            </w:r>
            <w:r w:rsidRPr="00A22B34">
              <w:rPr>
                <w:rFonts w:eastAsia="Times New Roman" w:cs="Arial"/>
                <w:b/>
                <w:sz w:val="18"/>
                <w:szCs w:val="18"/>
              </w:rPr>
              <w:t xml:space="preserve">117 </w:t>
            </w:r>
          </w:p>
        </w:tc>
      </w:tr>
      <w:tr w:rsidR="00040352" w:rsidRPr="00A22B34" w:rsidTr="00446A09">
        <w:trPr>
          <w:trHeight w:val="361"/>
          <w:jc w:val="center"/>
        </w:trPr>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rPr>
                <w:rFonts w:eastAsia="Times New Roman" w:cs="Times New Roman"/>
                <w:b/>
                <w:sz w:val="18"/>
                <w:szCs w:val="24"/>
              </w:rPr>
            </w:pPr>
            <w:r w:rsidRPr="00167DBA">
              <w:rPr>
                <w:rFonts w:eastAsia="Times New Roman" w:cs="Arial"/>
                <w:b/>
                <w:bCs/>
                <w:color w:val="000000"/>
                <w:sz w:val="18"/>
                <w:szCs w:val="18"/>
                <w:lang w:val="fr-FR"/>
              </w:rPr>
              <w:t>Coûts de fonctionnement</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b/>
                <w:sz w:val="18"/>
                <w:szCs w:val="18"/>
              </w:rPr>
            </w:pP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b/>
                <w:sz w:val="18"/>
                <w:szCs w:val="18"/>
              </w:rPr>
            </w:pP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b/>
                <w:sz w:val="18"/>
                <w:szCs w:val="18"/>
              </w:rPr>
            </w:pP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b/>
                <w:sz w:val="18"/>
                <w:szCs w:val="18"/>
              </w:rPr>
            </w:pPr>
          </w:p>
        </w:tc>
      </w:tr>
      <w:tr w:rsidR="00040352" w:rsidRPr="00A22B34" w:rsidTr="00446A09">
        <w:trPr>
          <w:trHeight w:val="361"/>
          <w:jc w:val="center"/>
        </w:trPr>
        <w:tc>
          <w:tcPr>
            <w:tcW w:w="0" w:type="auto"/>
            <w:tcBorders>
              <w:top w:val="nil"/>
              <w:left w:val="nil"/>
              <w:bottom w:val="nil"/>
              <w:right w:val="nil"/>
            </w:tcBorders>
            <w:shd w:val="clear" w:color="auto" w:fill="auto"/>
            <w:noWrap/>
            <w:vAlign w:val="center"/>
            <w:hideMark/>
          </w:tcPr>
          <w:p w:rsidR="00040352" w:rsidRPr="00167DBA" w:rsidRDefault="00040352" w:rsidP="00040352">
            <w:pPr>
              <w:widowControl w:val="0"/>
              <w:autoSpaceDE w:val="0"/>
              <w:autoSpaceDN w:val="0"/>
              <w:adjustRightInd w:val="0"/>
              <w:spacing w:after="0" w:line="240" w:lineRule="auto"/>
              <w:rPr>
                <w:rFonts w:eastAsia="Times New Roman" w:cs="Times New Roman"/>
                <w:sz w:val="18"/>
                <w:szCs w:val="24"/>
                <w:lang w:val="fr-FR"/>
              </w:rPr>
            </w:pPr>
            <w:r w:rsidRPr="00167DBA">
              <w:rPr>
                <w:rFonts w:eastAsia="Times New Roman" w:cs="Times New Roman"/>
                <w:sz w:val="18"/>
                <w:szCs w:val="24"/>
                <w:lang w:val="fr-FR"/>
              </w:rPr>
              <w:t>Outils TIC</w:t>
            </w:r>
            <w:r>
              <w:rPr>
                <w:rFonts w:eastAsia="Times New Roman" w:cs="Times New Roman"/>
                <w:sz w:val="18"/>
                <w:szCs w:val="24"/>
                <w:lang w:val="fr-FR"/>
              </w:rPr>
              <w:t xml:space="preserve"> </w:t>
            </w:r>
            <w:r w:rsidRPr="00167DBA">
              <w:rPr>
                <w:rFonts w:eastAsia="Times New Roman" w:cs="Times New Roman"/>
                <w:sz w:val="18"/>
                <w:szCs w:val="24"/>
                <w:lang w:val="fr-FR"/>
              </w:rPr>
              <w:t>développement et maintenance du si</w:t>
            </w:r>
            <w:r>
              <w:rPr>
                <w:rFonts w:eastAsia="Times New Roman" w:cs="Times New Roman"/>
                <w:sz w:val="18"/>
                <w:szCs w:val="24"/>
                <w:lang w:val="fr-FR"/>
              </w:rPr>
              <w:t>te Web</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7</w:t>
            </w:r>
            <w:r>
              <w:rPr>
                <w:rFonts w:eastAsia="Times New Roman" w:cs="Arial"/>
                <w:sz w:val="18"/>
                <w:szCs w:val="18"/>
              </w:rPr>
              <w:t xml:space="preserve"> </w:t>
            </w:r>
            <w:r w:rsidRPr="00A22B34">
              <w:rPr>
                <w:rFonts w:eastAsia="Times New Roman" w:cs="Arial"/>
                <w:sz w:val="18"/>
                <w:szCs w:val="18"/>
              </w:rPr>
              <w:t xml:space="preserve">036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7</w:t>
            </w:r>
            <w:r>
              <w:rPr>
                <w:rFonts w:eastAsia="Times New Roman" w:cs="Arial"/>
                <w:sz w:val="18"/>
                <w:szCs w:val="18"/>
              </w:rPr>
              <w:t xml:space="preserve"> </w:t>
            </w:r>
            <w:r w:rsidRPr="00A22B34">
              <w:rPr>
                <w:rFonts w:eastAsia="Times New Roman" w:cs="Arial"/>
                <w:sz w:val="18"/>
                <w:szCs w:val="18"/>
              </w:rPr>
              <w:t xml:space="preserve">177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7</w:t>
            </w:r>
            <w:r>
              <w:rPr>
                <w:rFonts w:eastAsia="Times New Roman" w:cs="Arial"/>
                <w:sz w:val="18"/>
                <w:szCs w:val="18"/>
              </w:rPr>
              <w:t xml:space="preserve"> </w:t>
            </w:r>
            <w:r w:rsidRPr="00A22B34">
              <w:rPr>
                <w:rFonts w:eastAsia="Times New Roman" w:cs="Arial"/>
                <w:sz w:val="18"/>
                <w:szCs w:val="18"/>
              </w:rPr>
              <w:t xml:space="preserve">320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21</w:t>
            </w:r>
            <w:r>
              <w:rPr>
                <w:rFonts w:eastAsia="Times New Roman" w:cs="Arial"/>
                <w:sz w:val="18"/>
                <w:szCs w:val="18"/>
              </w:rPr>
              <w:t xml:space="preserve"> </w:t>
            </w:r>
            <w:r w:rsidRPr="00A22B34">
              <w:rPr>
                <w:rFonts w:eastAsia="Times New Roman" w:cs="Arial"/>
                <w:sz w:val="18"/>
                <w:szCs w:val="18"/>
              </w:rPr>
              <w:t xml:space="preserve">532 </w:t>
            </w:r>
          </w:p>
        </w:tc>
      </w:tr>
      <w:tr w:rsidR="00040352" w:rsidRPr="00A22B34" w:rsidTr="00446A09">
        <w:trPr>
          <w:trHeight w:val="361"/>
          <w:jc w:val="center"/>
        </w:trPr>
        <w:tc>
          <w:tcPr>
            <w:tcW w:w="0" w:type="auto"/>
            <w:tcBorders>
              <w:top w:val="nil"/>
              <w:left w:val="nil"/>
              <w:bottom w:val="nil"/>
              <w:right w:val="nil"/>
            </w:tcBorders>
            <w:shd w:val="clear" w:color="auto" w:fill="auto"/>
            <w:noWrap/>
            <w:vAlign w:val="center"/>
            <w:hideMark/>
          </w:tcPr>
          <w:p w:rsidR="00040352" w:rsidRPr="00167DBA" w:rsidRDefault="00040352" w:rsidP="00040352">
            <w:pPr>
              <w:widowControl w:val="0"/>
              <w:autoSpaceDE w:val="0"/>
              <w:autoSpaceDN w:val="0"/>
              <w:adjustRightInd w:val="0"/>
              <w:spacing w:after="0" w:line="240" w:lineRule="auto"/>
              <w:rPr>
                <w:rFonts w:eastAsia="Times New Roman" w:cs="Times New Roman"/>
                <w:color w:val="000000"/>
                <w:sz w:val="18"/>
                <w:szCs w:val="24"/>
                <w:lang w:val="fr-FR"/>
              </w:rPr>
            </w:pPr>
            <w:r w:rsidRPr="00167DBA">
              <w:rPr>
                <w:rFonts w:eastAsia="Times New Roman" w:cs="Times New Roman"/>
                <w:color w:val="000000"/>
                <w:sz w:val="18"/>
                <w:szCs w:val="24"/>
                <w:lang w:val="fr-FR"/>
              </w:rPr>
              <w:t>Évolution du personnel (formation</w:t>
            </w:r>
            <w:r>
              <w:rPr>
                <w:rFonts w:eastAsia="Times New Roman" w:cs="Times New Roman"/>
                <w:color w:val="000000"/>
                <w:sz w:val="18"/>
                <w:szCs w:val="24"/>
                <w:lang w:val="fr-FR"/>
              </w:rPr>
              <w:t xml:space="preserve">  </w:t>
            </w:r>
            <w:r w:rsidRPr="00167DBA">
              <w:rPr>
                <w:rFonts w:eastAsia="Times New Roman" w:cs="Times New Roman"/>
                <w:color w:val="000000"/>
                <w:sz w:val="18"/>
                <w:szCs w:val="24"/>
                <w:lang w:val="fr-FR"/>
              </w:rPr>
              <w:t>retrai</w:t>
            </w:r>
            <w:r>
              <w:rPr>
                <w:rFonts w:eastAsia="Times New Roman" w:cs="Times New Roman"/>
                <w:color w:val="000000"/>
                <w:sz w:val="18"/>
                <w:szCs w:val="24"/>
                <w:lang w:val="fr-FR"/>
              </w:rPr>
              <w:t xml:space="preserve">te  </w:t>
            </w:r>
            <w:r w:rsidRPr="00167DBA">
              <w:rPr>
                <w:rFonts w:eastAsia="Times New Roman" w:cs="Times New Roman"/>
                <w:color w:val="000000"/>
                <w:sz w:val="18"/>
                <w:szCs w:val="24"/>
                <w:lang w:val="fr-FR"/>
              </w:rPr>
              <w:t>etc.)</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20</w:t>
            </w:r>
            <w:r>
              <w:rPr>
                <w:rFonts w:eastAsia="Times New Roman" w:cs="Arial"/>
                <w:sz w:val="18"/>
                <w:szCs w:val="18"/>
              </w:rPr>
              <w:t xml:space="preserve"> </w:t>
            </w:r>
            <w:r w:rsidRPr="00A22B34">
              <w:rPr>
                <w:rFonts w:eastAsia="Times New Roman" w:cs="Arial"/>
                <w:sz w:val="18"/>
                <w:szCs w:val="18"/>
              </w:rPr>
              <w:t xml:space="preserve">824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21</w:t>
            </w:r>
            <w:r>
              <w:rPr>
                <w:rFonts w:eastAsia="Times New Roman" w:cs="Arial"/>
                <w:sz w:val="18"/>
                <w:szCs w:val="18"/>
              </w:rPr>
              <w:t xml:space="preserve"> </w:t>
            </w:r>
            <w:r w:rsidRPr="00A22B34">
              <w:rPr>
                <w:rFonts w:eastAsia="Times New Roman" w:cs="Arial"/>
                <w:sz w:val="18"/>
                <w:szCs w:val="18"/>
              </w:rPr>
              <w:t xml:space="preserve">241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21</w:t>
            </w:r>
            <w:r>
              <w:rPr>
                <w:rFonts w:eastAsia="Times New Roman" w:cs="Arial"/>
                <w:sz w:val="18"/>
                <w:szCs w:val="18"/>
              </w:rPr>
              <w:t xml:space="preserve"> </w:t>
            </w:r>
            <w:r w:rsidRPr="00A22B34">
              <w:rPr>
                <w:rFonts w:eastAsia="Times New Roman" w:cs="Arial"/>
                <w:sz w:val="18"/>
                <w:szCs w:val="18"/>
              </w:rPr>
              <w:t xml:space="preserve">666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63</w:t>
            </w:r>
            <w:r>
              <w:rPr>
                <w:rFonts w:eastAsia="Times New Roman" w:cs="Arial"/>
                <w:sz w:val="18"/>
                <w:szCs w:val="18"/>
              </w:rPr>
              <w:t xml:space="preserve"> </w:t>
            </w:r>
            <w:r w:rsidRPr="00A22B34">
              <w:rPr>
                <w:rFonts w:eastAsia="Times New Roman" w:cs="Arial"/>
                <w:sz w:val="18"/>
                <w:szCs w:val="18"/>
              </w:rPr>
              <w:t xml:space="preserve">731 </w:t>
            </w:r>
          </w:p>
        </w:tc>
      </w:tr>
      <w:tr w:rsidR="00040352" w:rsidRPr="00A22B34" w:rsidTr="00446A09">
        <w:trPr>
          <w:trHeight w:val="361"/>
          <w:jc w:val="center"/>
        </w:trPr>
        <w:tc>
          <w:tcPr>
            <w:tcW w:w="0" w:type="auto"/>
            <w:tcBorders>
              <w:top w:val="nil"/>
              <w:left w:val="nil"/>
              <w:bottom w:val="nil"/>
              <w:right w:val="nil"/>
            </w:tcBorders>
            <w:shd w:val="clear" w:color="auto" w:fill="auto"/>
            <w:vAlign w:val="center"/>
            <w:hideMark/>
          </w:tcPr>
          <w:p w:rsidR="00040352" w:rsidRPr="00167DBA" w:rsidRDefault="00040352" w:rsidP="00040352">
            <w:pPr>
              <w:widowControl w:val="0"/>
              <w:autoSpaceDE w:val="0"/>
              <w:autoSpaceDN w:val="0"/>
              <w:adjustRightInd w:val="0"/>
              <w:spacing w:after="0" w:line="240" w:lineRule="auto"/>
              <w:rPr>
                <w:rFonts w:eastAsia="Times New Roman" w:cs="Times New Roman"/>
                <w:sz w:val="18"/>
                <w:szCs w:val="24"/>
                <w:lang w:val="fr-FR"/>
              </w:rPr>
            </w:pPr>
            <w:r w:rsidRPr="00167DBA">
              <w:rPr>
                <w:rFonts w:eastAsia="Times New Roman" w:cs="Times New Roman"/>
                <w:sz w:val="18"/>
                <w:szCs w:val="24"/>
                <w:lang w:val="fr-FR"/>
              </w:rPr>
              <w:t>Services de technologie de l’information (y compris UNV)</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75</w:t>
            </w:r>
            <w:r>
              <w:rPr>
                <w:rFonts w:eastAsia="Times New Roman" w:cs="Arial"/>
                <w:sz w:val="18"/>
                <w:szCs w:val="18"/>
              </w:rPr>
              <w:t xml:space="preserve"> </w:t>
            </w:r>
            <w:r w:rsidRPr="00A22B34">
              <w:rPr>
                <w:rFonts w:eastAsia="Times New Roman" w:cs="Arial"/>
                <w:sz w:val="18"/>
                <w:szCs w:val="18"/>
              </w:rPr>
              <w:t xml:space="preserve">770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77</w:t>
            </w:r>
            <w:r>
              <w:rPr>
                <w:rFonts w:eastAsia="Times New Roman" w:cs="Arial"/>
                <w:sz w:val="18"/>
                <w:szCs w:val="18"/>
              </w:rPr>
              <w:t xml:space="preserve"> </w:t>
            </w:r>
            <w:r w:rsidRPr="00A22B34">
              <w:rPr>
                <w:rFonts w:eastAsia="Times New Roman" w:cs="Arial"/>
                <w:sz w:val="18"/>
                <w:szCs w:val="18"/>
              </w:rPr>
              <w:t xml:space="preserve">286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78</w:t>
            </w:r>
            <w:r>
              <w:rPr>
                <w:rFonts w:eastAsia="Times New Roman" w:cs="Arial"/>
                <w:sz w:val="18"/>
                <w:szCs w:val="18"/>
              </w:rPr>
              <w:t xml:space="preserve"> </w:t>
            </w:r>
            <w:r w:rsidRPr="00A22B34">
              <w:rPr>
                <w:rFonts w:eastAsia="Times New Roman" w:cs="Arial"/>
                <w:sz w:val="18"/>
                <w:szCs w:val="18"/>
              </w:rPr>
              <w:t xml:space="preserve">831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231</w:t>
            </w:r>
            <w:r>
              <w:rPr>
                <w:rFonts w:eastAsia="Times New Roman" w:cs="Arial"/>
                <w:sz w:val="18"/>
                <w:szCs w:val="18"/>
              </w:rPr>
              <w:t xml:space="preserve"> </w:t>
            </w:r>
            <w:r w:rsidRPr="00A22B34">
              <w:rPr>
                <w:rFonts w:eastAsia="Times New Roman" w:cs="Arial"/>
                <w:sz w:val="18"/>
                <w:szCs w:val="18"/>
              </w:rPr>
              <w:t xml:space="preserve">887 </w:t>
            </w:r>
          </w:p>
        </w:tc>
      </w:tr>
      <w:tr w:rsidR="00040352" w:rsidRPr="00A22B34" w:rsidTr="00446A09">
        <w:trPr>
          <w:trHeight w:val="361"/>
          <w:jc w:val="center"/>
        </w:trPr>
        <w:tc>
          <w:tcPr>
            <w:tcW w:w="0" w:type="auto"/>
            <w:tcBorders>
              <w:top w:val="nil"/>
              <w:left w:val="nil"/>
              <w:bottom w:val="nil"/>
              <w:right w:val="nil"/>
            </w:tcBorders>
            <w:shd w:val="clear" w:color="auto" w:fill="auto"/>
            <w:vAlign w:val="center"/>
            <w:hideMark/>
          </w:tcPr>
          <w:p w:rsidR="00040352" w:rsidRPr="00827EC4" w:rsidRDefault="00040352" w:rsidP="00040352">
            <w:pPr>
              <w:widowControl w:val="0"/>
              <w:autoSpaceDE w:val="0"/>
              <w:autoSpaceDN w:val="0"/>
              <w:adjustRightInd w:val="0"/>
              <w:spacing w:after="0" w:line="240" w:lineRule="auto"/>
              <w:rPr>
                <w:rFonts w:eastAsia="Times New Roman" w:cs="Times New Roman"/>
                <w:sz w:val="18"/>
                <w:szCs w:val="24"/>
                <w:lang w:val="fr-FR"/>
              </w:rPr>
            </w:pPr>
            <w:r w:rsidRPr="00827EC4">
              <w:rPr>
                <w:rFonts w:eastAsia="Times New Roman" w:cs="Times New Roman"/>
                <w:sz w:val="18"/>
                <w:szCs w:val="24"/>
                <w:lang w:val="fr-FR"/>
              </w:rPr>
              <w:t>Services de bureautique(location d’i</w:t>
            </w:r>
            <w:r>
              <w:rPr>
                <w:rFonts w:eastAsia="Times New Roman" w:cs="Times New Roman"/>
                <w:sz w:val="18"/>
                <w:szCs w:val="24"/>
                <w:lang w:val="fr-FR"/>
              </w:rPr>
              <w:t>mprimantes  hébergements  e</w:t>
            </w:r>
            <w:r w:rsidRPr="00827EC4">
              <w:rPr>
                <w:rFonts w:eastAsia="Times New Roman" w:cs="Times New Roman"/>
                <w:sz w:val="18"/>
                <w:szCs w:val="24"/>
                <w:lang w:val="fr-FR"/>
              </w:rPr>
              <w:t>tc.)</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10</w:t>
            </w:r>
            <w:r>
              <w:rPr>
                <w:rFonts w:eastAsia="Times New Roman" w:cs="Arial"/>
                <w:sz w:val="18"/>
                <w:szCs w:val="18"/>
              </w:rPr>
              <w:t xml:space="preserve"> </w:t>
            </w:r>
            <w:r w:rsidRPr="00A22B34">
              <w:rPr>
                <w:rFonts w:eastAsia="Times New Roman" w:cs="Arial"/>
                <w:sz w:val="18"/>
                <w:szCs w:val="18"/>
              </w:rPr>
              <w:t xml:space="preserve">824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11</w:t>
            </w:r>
            <w:r>
              <w:rPr>
                <w:rFonts w:eastAsia="Times New Roman" w:cs="Arial"/>
                <w:sz w:val="18"/>
                <w:szCs w:val="18"/>
              </w:rPr>
              <w:t xml:space="preserve"> </w:t>
            </w:r>
            <w:r w:rsidRPr="00A22B34">
              <w:rPr>
                <w:rFonts w:eastAsia="Times New Roman" w:cs="Arial"/>
                <w:sz w:val="18"/>
                <w:szCs w:val="18"/>
              </w:rPr>
              <w:t xml:space="preserve">041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11</w:t>
            </w:r>
            <w:r>
              <w:rPr>
                <w:rFonts w:eastAsia="Times New Roman" w:cs="Arial"/>
                <w:sz w:val="18"/>
                <w:szCs w:val="18"/>
              </w:rPr>
              <w:t xml:space="preserve"> </w:t>
            </w:r>
            <w:r w:rsidRPr="00A22B34">
              <w:rPr>
                <w:rFonts w:eastAsia="Times New Roman" w:cs="Arial"/>
                <w:sz w:val="18"/>
                <w:szCs w:val="18"/>
              </w:rPr>
              <w:t xml:space="preserve">262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33</w:t>
            </w:r>
            <w:r>
              <w:rPr>
                <w:rFonts w:eastAsia="Times New Roman" w:cs="Arial"/>
                <w:sz w:val="18"/>
                <w:szCs w:val="18"/>
              </w:rPr>
              <w:t xml:space="preserve"> </w:t>
            </w:r>
            <w:r w:rsidRPr="00A22B34">
              <w:rPr>
                <w:rFonts w:eastAsia="Times New Roman" w:cs="Arial"/>
                <w:sz w:val="18"/>
                <w:szCs w:val="18"/>
              </w:rPr>
              <w:t xml:space="preserve">127 </w:t>
            </w:r>
          </w:p>
        </w:tc>
      </w:tr>
      <w:tr w:rsidR="00040352" w:rsidRPr="00A22B34" w:rsidTr="00446A09">
        <w:trPr>
          <w:trHeight w:val="361"/>
          <w:jc w:val="center"/>
        </w:trPr>
        <w:tc>
          <w:tcPr>
            <w:tcW w:w="0" w:type="auto"/>
            <w:tcBorders>
              <w:top w:val="nil"/>
              <w:left w:val="nil"/>
              <w:bottom w:val="nil"/>
              <w:right w:val="nil"/>
            </w:tcBorders>
            <w:shd w:val="clear" w:color="auto" w:fill="auto"/>
            <w:vAlign w:val="center"/>
            <w:hideMark/>
          </w:tcPr>
          <w:p w:rsidR="00040352" w:rsidRPr="00827EC4" w:rsidRDefault="00040352" w:rsidP="00040352">
            <w:pPr>
              <w:widowControl w:val="0"/>
              <w:autoSpaceDE w:val="0"/>
              <w:autoSpaceDN w:val="0"/>
              <w:adjustRightInd w:val="0"/>
              <w:spacing w:after="0" w:line="240" w:lineRule="auto"/>
              <w:rPr>
                <w:rFonts w:eastAsia="Times New Roman" w:cs="Times New Roman"/>
                <w:sz w:val="18"/>
                <w:szCs w:val="24"/>
                <w:lang w:val="fr-FR"/>
              </w:rPr>
            </w:pPr>
            <w:r w:rsidRPr="00827EC4">
              <w:rPr>
                <w:rFonts w:eastAsia="Times New Roman" w:cs="Times New Roman"/>
                <w:sz w:val="18"/>
                <w:szCs w:val="24"/>
                <w:lang w:val="fr-FR"/>
              </w:rPr>
              <w:t>Service de communication et courrier</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18</w:t>
            </w:r>
            <w:r>
              <w:rPr>
                <w:rFonts w:eastAsia="Times New Roman" w:cs="Arial"/>
                <w:sz w:val="18"/>
                <w:szCs w:val="18"/>
              </w:rPr>
              <w:t xml:space="preserve"> </w:t>
            </w:r>
            <w:r w:rsidRPr="00A22B34">
              <w:rPr>
                <w:rFonts w:eastAsia="Times New Roman" w:cs="Arial"/>
                <w:sz w:val="18"/>
                <w:szCs w:val="18"/>
              </w:rPr>
              <w:t xml:space="preserve">943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19</w:t>
            </w:r>
            <w:r>
              <w:rPr>
                <w:rFonts w:eastAsia="Times New Roman" w:cs="Arial"/>
                <w:sz w:val="18"/>
                <w:szCs w:val="18"/>
              </w:rPr>
              <w:t xml:space="preserve"> </w:t>
            </w:r>
            <w:r w:rsidRPr="00A22B34">
              <w:rPr>
                <w:rFonts w:eastAsia="Times New Roman" w:cs="Arial"/>
                <w:sz w:val="18"/>
                <w:szCs w:val="18"/>
              </w:rPr>
              <w:t xml:space="preserve">321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19</w:t>
            </w:r>
            <w:r>
              <w:rPr>
                <w:rFonts w:eastAsia="Times New Roman" w:cs="Arial"/>
                <w:sz w:val="18"/>
                <w:szCs w:val="18"/>
              </w:rPr>
              <w:t xml:space="preserve"> </w:t>
            </w:r>
            <w:r w:rsidRPr="00A22B34">
              <w:rPr>
                <w:rFonts w:eastAsia="Times New Roman" w:cs="Arial"/>
                <w:sz w:val="18"/>
                <w:szCs w:val="18"/>
              </w:rPr>
              <w:t xml:space="preserve">708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57</w:t>
            </w:r>
            <w:r>
              <w:rPr>
                <w:rFonts w:eastAsia="Times New Roman" w:cs="Arial"/>
                <w:sz w:val="18"/>
                <w:szCs w:val="18"/>
              </w:rPr>
              <w:t xml:space="preserve"> </w:t>
            </w:r>
            <w:r w:rsidRPr="00A22B34">
              <w:rPr>
                <w:rFonts w:eastAsia="Times New Roman" w:cs="Arial"/>
                <w:sz w:val="18"/>
                <w:szCs w:val="18"/>
              </w:rPr>
              <w:t xml:space="preserve">972 </w:t>
            </w:r>
          </w:p>
        </w:tc>
      </w:tr>
      <w:tr w:rsidR="00040352" w:rsidRPr="00A22B34" w:rsidTr="00446A09">
        <w:trPr>
          <w:trHeight w:val="361"/>
          <w:jc w:val="center"/>
        </w:trPr>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rPr>
                <w:rFonts w:eastAsia="Times New Roman" w:cs="Times New Roman"/>
                <w:sz w:val="18"/>
                <w:szCs w:val="24"/>
              </w:rPr>
            </w:pPr>
            <w:r>
              <w:rPr>
                <w:rFonts w:eastAsia="Times New Roman" w:cs="Times New Roman"/>
                <w:sz w:val="18"/>
                <w:szCs w:val="24"/>
              </w:rPr>
              <w:t>Divers</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4</w:t>
            </w:r>
            <w:r>
              <w:rPr>
                <w:rFonts w:eastAsia="Times New Roman" w:cs="Arial"/>
                <w:sz w:val="18"/>
                <w:szCs w:val="18"/>
              </w:rPr>
              <w:t xml:space="preserve"> </w:t>
            </w:r>
            <w:r w:rsidRPr="00A22B34">
              <w:rPr>
                <w:rFonts w:eastAsia="Times New Roman" w:cs="Arial"/>
                <w:sz w:val="18"/>
                <w:szCs w:val="18"/>
              </w:rPr>
              <w:t xml:space="preserve">046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4</w:t>
            </w:r>
            <w:r>
              <w:rPr>
                <w:rFonts w:eastAsia="Times New Roman" w:cs="Arial"/>
                <w:sz w:val="18"/>
                <w:szCs w:val="18"/>
              </w:rPr>
              <w:t xml:space="preserve"> </w:t>
            </w:r>
            <w:r w:rsidRPr="00A22B34">
              <w:rPr>
                <w:rFonts w:eastAsia="Times New Roman" w:cs="Arial"/>
                <w:sz w:val="18"/>
                <w:szCs w:val="18"/>
              </w:rPr>
              <w:t xml:space="preserve">127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4</w:t>
            </w:r>
            <w:r>
              <w:rPr>
                <w:rFonts w:eastAsia="Times New Roman" w:cs="Arial"/>
                <w:sz w:val="18"/>
                <w:szCs w:val="18"/>
              </w:rPr>
              <w:t xml:space="preserve"> </w:t>
            </w:r>
            <w:r w:rsidRPr="00A22B34">
              <w:rPr>
                <w:rFonts w:eastAsia="Times New Roman" w:cs="Arial"/>
                <w:sz w:val="18"/>
                <w:szCs w:val="18"/>
              </w:rPr>
              <w:t xml:space="preserve">210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12</w:t>
            </w:r>
            <w:r>
              <w:rPr>
                <w:rFonts w:eastAsia="Times New Roman" w:cs="Arial"/>
                <w:sz w:val="18"/>
                <w:szCs w:val="18"/>
              </w:rPr>
              <w:t xml:space="preserve"> </w:t>
            </w:r>
            <w:r w:rsidRPr="00A22B34">
              <w:rPr>
                <w:rFonts w:eastAsia="Times New Roman" w:cs="Arial"/>
                <w:sz w:val="18"/>
                <w:szCs w:val="18"/>
              </w:rPr>
              <w:t xml:space="preserve">383 </w:t>
            </w:r>
          </w:p>
        </w:tc>
      </w:tr>
      <w:tr w:rsidR="00040352" w:rsidRPr="00A22B34" w:rsidTr="00446A09">
        <w:trPr>
          <w:trHeight w:val="361"/>
          <w:jc w:val="center"/>
        </w:trPr>
        <w:tc>
          <w:tcPr>
            <w:tcW w:w="0" w:type="auto"/>
            <w:tcBorders>
              <w:top w:val="single" w:sz="4" w:space="0" w:color="auto"/>
              <w:left w:val="nil"/>
              <w:bottom w:val="single" w:sz="4" w:space="0" w:color="auto"/>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rPr>
                <w:rFonts w:eastAsia="Times New Roman" w:cs="Arial"/>
                <w:b/>
                <w:sz w:val="18"/>
                <w:szCs w:val="18"/>
              </w:rPr>
            </w:pPr>
            <w:r>
              <w:rPr>
                <w:rFonts w:eastAsia="Times New Roman" w:cs="Arial"/>
                <w:b/>
                <w:sz w:val="18"/>
                <w:szCs w:val="18"/>
              </w:rPr>
              <w:t>Sous-total</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b/>
                <w:sz w:val="18"/>
                <w:szCs w:val="18"/>
              </w:rPr>
            </w:pPr>
            <w:r w:rsidRPr="00A22B34">
              <w:rPr>
                <w:rFonts w:eastAsia="Times New Roman" w:cs="Arial"/>
                <w:b/>
                <w:sz w:val="18"/>
                <w:szCs w:val="18"/>
              </w:rPr>
              <w:t>137</w:t>
            </w:r>
            <w:r>
              <w:rPr>
                <w:rFonts w:eastAsia="Times New Roman" w:cs="Arial"/>
                <w:b/>
                <w:sz w:val="18"/>
                <w:szCs w:val="18"/>
              </w:rPr>
              <w:t xml:space="preserve"> </w:t>
            </w:r>
            <w:r w:rsidRPr="00A22B34">
              <w:rPr>
                <w:rFonts w:eastAsia="Times New Roman" w:cs="Arial"/>
                <w:b/>
                <w:sz w:val="18"/>
                <w:szCs w:val="18"/>
              </w:rPr>
              <w:t xml:space="preserve">443 </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b/>
                <w:sz w:val="18"/>
                <w:szCs w:val="18"/>
              </w:rPr>
            </w:pPr>
            <w:r w:rsidRPr="00A22B34">
              <w:rPr>
                <w:rFonts w:eastAsia="Times New Roman" w:cs="Arial"/>
                <w:b/>
                <w:sz w:val="18"/>
                <w:szCs w:val="18"/>
              </w:rPr>
              <w:t>140</w:t>
            </w:r>
            <w:r>
              <w:rPr>
                <w:rFonts w:eastAsia="Times New Roman" w:cs="Arial"/>
                <w:b/>
                <w:sz w:val="18"/>
                <w:szCs w:val="18"/>
              </w:rPr>
              <w:t xml:space="preserve"> </w:t>
            </w:r>
            <w:r w:rsidRPr="00A22B34">
              <w:rPr>
                <w:rFonts w:eastAsia="Times New Roman" w:cs="Arial"/>
                <w:b/>
                <w:sz w:val="18"/>
                <w:szCs w:val="18"/>
              </w:rPr>
              <w:t xml:space="preserve">192 </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b/>
                <w:sz w:val="18"/>
                <w:szCs w:val="18"/>
              </w:rPr>
            </w:pPr>
            <w:r w:rsidRPr="00A22B34">
              <w:rPr>
                <w:rFonts w:eastAsia="Times New Roman" w:cs="Arial"/>
                <w:b/>
                <w:sz w:val="18"/>
                <w:szCs w:val="18"/>
              </w:rPr>
              <w:t>142</w:t>
            </w:r>
            <w:r>
              <w:rPr>
                <w:rFonts w:eastAsia="Times New Roman" w:cs="Arial"/>
                <w:b/>
                <w:sz w:val="18"/>
                <w:szCs w:val="18"/>
              </w:rPr>
              <w:t xml:space="preserve"> </w:t>
            </w:r>
            <w:r w:rsidRPr="00A22B34">
              <w:rPr>
                <w:rFonts w:eastAsia="Times New Roman" w:cs="Arial"/>
                <w:b/>
                <w:sz w:val="18"/>
                <w:szCs w:val="18"/>
              </w:rPr>
              <w:t xml:space="preserve">996 </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b/>
                <w:sz w:val="18"/>
                <w:szCs w:val="18"/>
              </w:rPr>
            </w:pPr>
            <w:r w:rsidRPr="00A22B34">
              <w:rPr>
                <w:rFonts w:eastAsia="Times New Roman" w:cs="Arial"/>
                <w:b/>
                <w:sz w:val="18"/>
                <w:szCs w:val="18"/>
              </w:rPr>
              <w:t>420</w:t>
            </w:r>
            <w:r>
              <w:rPr>
                <w:rFonts w:eastAsia="Times New Roman" w:cs="Arial"/>
                <w:b/>
                <w:sz w:val="18"/>
                <w:szCs w:val="18"/>
              </w:rPr>
              <w:t xml:space="preserve"> </w:t>
            </w:r>
            <w:r w:rsidRPr="00A22B34">
              <w:rPr>
                <w:rFonts w:eastAsia="Times New Roman" w:cs="Arial"/>
                <w:b/>
                <w:sz w:val="18"/>
                <w:szCs w:val="18"/>
              </w:rPr>
              <w:t xml:space="preserve">632 </w:t>
            </w:r>
          </w:p>
        </w:tc>
      </w:tr>
      <w:tr w:rsidR="00040352" w:rsidRPr="00A22B34" w:rsidTr="00446A09">
        <w:trPr>
          <w:trHeight w:val="361"/>
          <w:jc w:val="center"/>
        </w:trPr>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rPr>
                <w:rFonts w:eastAsia="Times New Roman" w:cs="Times New Roman"/>
                <w:b/>
                <w:sz w:val="18"/>
                <w:szCs w:val="24"/>
              </w:rPr>
            </w:pPr>
            <w:r>
              <w:rPr>
                <w:rFonts w:eastAsia="Times New Roman" w:cs="Times New Roman"/>
                <w:b/>
                <w:sz w:val="18"/>
                <w:szCs w:val="24"/>
              </w:rPr>
              <w:t>Fournitures</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p>
        </w:tc>
      </w:tr>
      <w:tr w:rsidR="00040352" w:rsidRPr="00A22B34" w:rsidTr="00446A09">
        <w:trPr>
          <w:trHeight w:val="361"/>
          <w:jc w:val="center"/>
        </w:trPr>
        <w:tc>
          <w:tcPr>
            <w:tcW w:w="0" w:type="auto"/>
            <w:tcBorders>
              <w:top w:val="nil"/>
              <w:left w:val="nil"/>
              <w:bottom w:val="nil"/>
              <w:right w:val="nil"/>
            </w:tcBorders>
            <w:shd w:val="clear" w:color="auto" w:fill="auto"/>
            <w:vAlign w:val="center"/>
            <w:hideMark/>
          </w:tcPr>
          <w:p w:rsidR="00040352" w:rsidRPr="00A22B34" w:rsidRDefault="00040352" w:rsidP="00040352">
            <w:pPr>
              <w:widowControl w:val="0"/>
              <w:autoSpaceDE w:val="0"/>
              <w:autoSpaceDN w:val="0"/>
              <w:adjustRightInd w:val="0"/>
              <w:spacing w:after="0" w:line="240" w:lineRule="auto"/>
              <w:rPr>
                <w:rFonts w:eastAsia="Times New Roman" w:cs="Times New Roman"/>
                <w:sz w:val="18"/>
                <w:szCs w:val="24"/>
              </w:rPr>
            </w:pPr>
            <w:r>
              <w:rPr>
                <w:rFonts w:eastAsia="Times New Roman" w:cs="Times New Roman"/>
                <w:sz w:val="18"/>
                <w:szCs w:val="24"/>
              </w:rPr>
              <w:t>Fournitures de bureau</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6</w:t>
            </w:r>
            <w:r>
              <w:rPr>
                <w:rFonts w:eastAsia="Times New Roman" w:cs="Arial"/>
                <w:sz w:val="18"/>
                <w:szCs w:val="18"/>
              </w:rPr>
              <w:t xml:space="preserve"> </w:t>
            </w:r>
            <w:r w:rsidRPr="00A22B34">
              <w:rPr>
                <w:rFonts w:eastAsia="Times New Roman" w:cs="Arial"/>
                <w:sz w:val="18"/>
                <w:szCs w:val="18"/>
              </w:rPr>
              <w:t xml:space="preserve">278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6</w:t>
            </w:r>
            <w:r>
              <w:rPr>
                <w:rFonts w:eastAsia="Times New Roman" w:cs="Arial"/>
                <w:sz w:val="18"/>
                <w:szCs w:val="18"/>
              </w:rPr>
              <w:t xml:space="preserve"> </w:t>
            </w:r>
            <w:r w:rsidRPr="00A22B34">
              <w:rPr>
                <w:rFonts w:eastAsia="Times New Roman" w:cs="Arial"/>
                <w:sz w:val="18"/>
                <w:szCs w:val="18"/>
              </w:rPr>
              <w:t xml:space="preserve">404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6</w:t>
            </w:r>
            <w:r>
              <w:rPr>
                <w:rFonts w:eastAsia="Times New Roman" w:cs="Arial"/>
                <w:sz w:val="18"/>
                <w:szCs w:val="18"/>
              </w:rPr>
              <w:t xml:space="preserve"> </w:t>
            </w:r>
            <w:r w:rsidRPr="00A22B34">
              <w:rPr>
                <w:rFonts w:eastAsia="Times New Roman" w:cs="Arial"/>
                <w:sz w:val="18"/>
                <w:szCs w:val="18"/>
              </w:rPr>
              <w:t xml:space="preserve">532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19</w:t>
            </w:r>
            <w:r>
              <w:rPr>
                <w:rFonts w:eastAsia="Times New Roman" w:cs="Arial"/>
                <w:sz w:val="18"/>
                <w:szCs w:val="18"/>
              </w:rPr>
              <w:t xml:space="preserve"> </w:t>
            </w:r>
            <w:r w:rsidRPr="00A22B34">
              <w:rPr>
                <w:rFonts w:eastAsia="Times New Roman" w:cs="Arial"/>
                <w:sz w:val="18"/>
                <w:szCs w:val="18"/>
              </w:rPr>
              <w:t xml:space="preserve">214 </w:t>
            </w:r>
          </w:p>
        </w:tc>
      </w:tr>
      <w:tr w:rsidR="00040352" w:rsidRPr="00A22B34" w:rsidTr="00446A09">
        <w:trPr>
          <w:trHeight w:val="361"/>
          <w:jc w:val="center"/>
        </w:trPr>
        <w:tc>
          <w:tcPr>
            <w:tcW w:w="0" w:type="auto"/>
            <w:tcBorders>
              <w:top w:val="single" w:sz="4" w:space="0" w:color="auto"/>
              <w:left w:val="nil"/>
              <w:bottom w:val="single" w:sz="4" w:space="0" w:color="auto"/>
              <w:right w:val="nil"/>
            </w:tcBorders>
            <w:shd w:val="clear" w:color="auto" w:fill="auto"/>
            <w:vAlign w:val="center"/>
            <w:hideMark/>
          </w:tcPr>
          <w:p w:rsidR="00040352" w:rsidRPr="00A22B34" w:rsidRDefault="00040352" w:rsidP="00040352">
            <w:pPr>
              <w:widowControl w:val="0"/>
              <w:autoSpaceDE w:val="0"/>
              <w:autoSpaceDN w:val="0"/>
              <w:adjustRightInd w:val="0"/>
              <w:spacing w:after="0" w:line="240" w:lineRule="auto"/>
              <w:rPr>
                <w:rFonts w:eastAsia="Times New Roman" w:cs="Arial"/>
                <w:b/>
                <w:sz w:val="18"/>
                <w:szCs w:val="18"/>
              </w:rPr>
            </w:pPr>
            <w:r>
              <w:rPr>
                <w:rFonts w:eastAsia="Times New Roman" w:cs="Arial"/>
                <w:b/>
                <w:sz w:val="18"/>
                <w:szCs w:val="18"/>
              </w:rPr>
              <w:t>Sous-total</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b/>
                <w:sz w:val="18"/>
                <w:szCs w:val="18"/>
              </w:rPr>
            </w:pPr>
            <w:r w:rsidRPr="00A22B34">
              <w:rPr>
                <w:rFonts w:eastAsia="Times New Roman" w:cs="Arial"/>
                <w:b/>
                <w:sz w:val="18"/>
                <w:szCs w:val="18"/>
              </w:rPr>
              <w:t>6</w:t>
            </w:r>
            <w:r>
              <w:rPr>
                <w:rFonts w:eastAsia="Times New Roman" w:cs="Arial"/>
                <w:b/>
                <w:sz w:val="18"/>
                <w:szCs w:val="18"/>
              </w:rPr>
              <w:t xml:space="preserve"> </w:t>
            </w:r>
            <w:r w:rsidRPr="00A22B34">
              <w:rPr>
                <w:rFonts w:eastAsia="Times New Roman" w:cs="Arial"/>
                <w:b/>
                <w:sz w:val="18"/>
                <w:szCs w:val="18"/>
              </w:rPr>
              <w:t xml:space="preserve">278 </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b/>
                <w:sz w:val="18"/>
                <w:szCs w:val="18"/>
              </w:rPr>
            </w:pPr>
            <w:r w:rsidRPr="00A22B34">
              <w:rPr>
                <w:rFonts w:eastAsia="Times New Roman" w:cs="Arial"/>
                <w:b/>
                <w:sz w:val="18"/>
                <w:szCs w:val="18"/>
              </w:rPr>
              <w:t>6</w:t>
            </w:r>
            <w:r>
              <w:rPr>
                <w:rFonts w:eastAsia="Times New Roman" w:cs="Arial"/>
                <w:b/>
                <w:sz w:val="18"/>
                <w:szCs w:val="18"/>
              </w:rPr>
              <w:t xml:space="preserve"> </w:t>
            </w:r>
            <w:r w:rsidRPr="00A22B34">
              <w:rPr>
                <w:rFonts w:eastAsia="Times New Roman" w:cs="Arial"/>
                <w:b/>
                <w:sz w:val="18"/>
                <w:szCs w:val="18"/>
              </w:rPr>
              <w:t xml:space="preserve">404 </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b/>
                <w:sz w:val="18"/>
                <w:szCs w:val="18"/>
              </w:rPr>
            </w:pPr>
            <w:r w:rsidRPr="00A22B34">
              <w:rPr>
                <w:rFonts w:eastAsia="Times New Roman" w:cs="Arial"/>
                <w:b/>
                <w:sz w:val="18"/>
                <w:szCs w:val="18"/>
              </w:rPr>
              <w:t>6</w:t>
            </w:r>
            <w:r>
              <w:rPr>
                <w:rFonts w:eastAsia="Times New Roman" w:cs="Arial"/>
                <w:b/>
                <w:sz w:val="18"/>
                <w:szCs w:val="18"/>
              </w:rPr>
              <w:t xml:space="preserve"> </w:t>
            </w:r>
            <w:r w:rsidRPr="00A22B34">
              <w:rPr>
                <w:rFonts w:eastAsia="Times New Roman" w:cs="Arial"/>
                <w:b/>
                <w:sz w:val="18"/>
                <w:szCs w:val="18"/>
              </w:rPr>
              <w:t xml:space="preserve">532 </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b/>
                <w:sz w:val="18"/>
                <w:szCs w:val="18"/>
              </w:rPr>
            </w:pPr>
            <w:r w:rsidRPr="00A22B34">
              <w:rPr>
                <w:rFonts w:eastAsia="Times New Roman" w:cs="Arial"/>
                <w:b/>
                <w:sz w:val="18"/>
                <w:szCs w:val="18"/>
              </w:rPr>
              <w:t>19</w:t>
            </w:r>
            <w:r>
              <w:rPr>
                <w:rFonts w:eastAsia="Times New Roman" w:cs="Arial"/>
                <w:b/>
                <w:sz w:val="18"/>
                <w:szCs w:val="18"/>
              </w:rPr>
              <w:t xml:space="preserve"> </w:t>
            </w:r>
            <w:r w:rsidRPr="00A22B34">
              <w:rPr>
                <w:rFonts w:eastAsia="Times New Roman" w:cs="Arial"/>
                <w:b/>
                <w:sz w:val="18"/>
                <w:szCs w:val="18"/>
              </w:rPr>
              <w:t xml:space="preserve">214 </w:t>
            </w:r>
          </w:p>
        </w:tc>
      </w:tr>
      <w:tr w:rsidR="00040352" w:rsidRPr="00A22B34" w:rsidTr="00446A09">
        <w:trPr>
          <w:trHeight w:val="361"/>
          <w:jc w:val="center"/>
        </w:trPr>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rPr>
                <w:rFonts w:eastAsia="Times New Roman" w:cs="Times New Roman"/>
                <w:b/>
                <w:sz w:val="18"/>
                <w:szCs w:val="24"/>
              </w:rPr>
            </w:pPr>
            <w:r>
              <w:rPr>
                <w:rFonts w:eastAsia="Times New Roman" w:cs="Times New Roman"/>
                <w:b/>
                <w:sz w:val="18"/>
                <w:szCs w:val="24"/>
              </w:rPr>
              <w:t>É</w:t>
            </w:r>
            <w:r w:rsidRPr="00A22B34">
              <w:rPr>
                <w:rFonts w:eastAsia="Times New Roman" w:cs="Times New Roman"/>
                <w:b/>
                <w:sz w:val="18"/>
                <w:szCs w:val="24"/>
              </w:rPr>
              <w:t>quip</w:t>
            </w:r>
            <w:r>
              <w:rPr>
                <w:rFonts w:eastAsia="Times New Roman" w:cs="Times New Roman"/>
                <w:b/>
                <w:sz w:val="18"/>
                <w:szCs w:val="24"/>
              </w:rPr>
              <w:t>e</w:t>
            </w:r>
            <w:r w:rsidRPr="00A22B34">
              <w:rPr>
                <w:rFonts w:eastAsia="Times New Roman" w:cs="Times New Roman"/>
                <w:b/>
                <w:sz w:val="18"/>
                <w:szCs w:val="24"/>
              </w:rPr>
              <w:t>ment</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b/>
                <w:sz w:val="18"/>
                <w:szCs w:val="18"/>
              </w:rPr>
            </w:pP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b/>
                <w:sz w:val="18"/>
                <w:szCs w:val="18"/>
              </w:rPr>
            </w:pP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b/>
                <w:sz w:val="18"/>
                <w:szCs w:val="18"/>
              </w:rPr>
            </w:pP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b/>
                <w:sz w:val="18"/>
                <w:szCs w:val="18"/>
              </w:rPr>
            </w:pPr>
          </w:p>
        </w:tc>
      </w:tr>
      <w:tr w:rsidR="00040352" w:rsidRPr="00A22B34" w:rsidTr="00446A09">
        <w:trPr>
          <w:trHeight w:val="361"/>
          <w:jc w:val="center"/>
        </w:trPr>
        <w:tc>
          <w:tcPr>
            <w:tcW w:w="0" w:type="auto"/>
            <w:tcBorders>
              <w:top w:val="nil"/>
              <w:left w:val="nil"/>
              <w:bottom w:val="nil"/>
              <w:right w:val="nil"/>
            </w:tcBorders>
            <w:shd w:val="clear" w:color="auto" w:fill="auto"/>
            <w:vAlign w:val="center"/>
            <w:hideMark/>
          </w:tcPr>
          <w:p w:rsidR="00040352" w:rsidRPr="00A22B34" w:rsidRDefault="00040352" w:rsidP="00040352">
            <w:pPr>
              <w:widowControl w:val="0"/>
              <w:autoSpaceDE w:val="0"/>
              <w:autoSpaceDN w:val="0"/>
              <w:adjustRightInd w:val="0"/>
              <w:spacing w:after="0" w:line="240" w:lineRule="auto"/>
              <w:rPr>
                <w:rFonts w:eastAsia="Times New Roman" w:cs="Times New Roman"/>
                <w:sz w:val="18"/>
                <w:szCs w:val="24"/>
              </w:rPr>
            </w:pPr>
            <w:r>
              <w:rPr>
                <w:rFonts w:eastAsia="Times New Roman" w:cs="Times New Roman"/>
                <w:sz w:val="18"/>
                <w:szCs w:val="24"/>
              </w:rPr>
              <w:t>É</w:t>
            </w:r>
            <w:r w:rsidRPr="00A22B34">
              <w:rPr>
                <w:rFonts w:eastAsia="Times New Roman" w:cs="Times New Roman"/>
                <w:sz w:val="18"/>
                <w:szCs w:val="24"/>
              </w:rPr>
              <w:t>quip</w:t>
            </w:r>
            <w:r>
              <w:rPr>
                <w:rFonts w:eastAsia="Times New Roman" w:cs="Times New Roman"/>
                <w:sz w:val="18"/>
                <w:szCs w:val="24"/>
              </w:rPr>
              <w:t>e</w:t>
            </w:r>
            <w:r w:rsidRPr="00A22B34">
              <w:rPr>
                <w:rFonts w:eastAsia="Times New Roman" w:cs="Times New Roman"/>
                <w:sz w:val="18"/>
                <w:szCs w:val="24"/>
              </w:rPr>
              <w:t>ment</w:t>
            </w:r>
            <w:r>
              <w:rPr>
                <w:rFonts w:eastAsia="Times New Roman" w:cs="Times New Roman"/>
                <w:sz w:val="18"/>
                <w:szCs w:val="24"/>
              </w:rPr>
              <w:t xml:space="preserve"> non durable</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11</w:t>
            </w:r>
            <w:r>
              <w:rPr>
                <w:rFonts w:eastAsia="Times New Roman" w:cs="Arial"/>
                <w:sz w:val="18"/>
                <w:szCs w:val="18"/>
              </w:rPr>
              <w:t xml:space="preserve"> </w:t>
            </w:r>
            <w:r w:rsidRPr="00A22B34">
              <w:rPr>
                <w:rFonts w:eastAsia="Times New Roman" w:cs="Arial"/>
                <w:sz w:val="18"/>
                <w:szCs w:val="18"/>
              </w:rPr>
              <w:t xml:space="preserve">366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11</w:t>
            </w:r>
            <w:r>
              <w:rPr>
                <w:rFonts w:eastAsia="Times New Roman" w:cs="Arial"/>
                <w:sz w:val="18"/>
                <w:szCs w:val="18"/>
              </w:rPr>
              <w:t xml:space="preserve"> </w:t>
            </w:r>
            <w:r w:rsidRPr="00A22B34">
              <w:rPr>
                <w:rFonts w:eastAsia="Times New Roman" w:cs="Arial"/>
                <w:sz w:val="18"/>
                <w:szCs w:val="18"/>
              </w:rPr>
              <w:t xml:space="preserve">593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11</w:t>
            </w:r>
            <w:r>
              <w:rPr>
                <w:rFonts w:eastAsia="Times New Roman" w:cs="Arial"/>
                <w:sz w:val="18"/>
                <w:szCs w:val="18"/>
              </w:rPr>
              <w:t xml:space="preserve"> </w:t>
            </w:r>
            <w:r w:rsidRPr="00A22B34">
              <w:rPr>
                <w:rFonts w:eastAsia="Times New Roman" w:cs="Arial"/>
                <w:sz w:val="18"/>
                <w:szCs w:val="18"/>
              </w:rPr>
              <w:t xml:space="preserve">825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34</w:t>
            </w:r>
            <w:r>
              <w:rPr>
                <w:rFonts w:eastAsia="Times New Roman" w:cs="Arial"/>
                <w:sz w:val="18"/>
                <w:szCs w:val="18"/>
              </w:rPr>
              <w:t xml:space="preserve"> </w:t>
            </w:r>
            <w:r w:rsidRPr="00A22B34">
              <w:rPr>
                <w:rFonts w:eastAsia="Times New Roman" w:cs="Arial"/>
                <w:sz w:val="18"/>
                <w:szCs w:val="18"/>
              </w:rPr>
              <w:t xml:space="preserve">783 </w:t>
            </w:r>
          </w:p>
        </w:tc>
      </w:tr>
      <w:tr w:rsidR="00040352" w:rsidRPr="00A22B34" w:rsidTr="00446A09">
        <w:trPr>
          <w:trHeight w:val="361"/>
          <w:jc w:val="center"/>
        </w:trPr>
        <w:tc>
          <w:tcPr>
            <w:tcW w:w="0" w:type="auto"/>
            <w:tcBorders>
              <w:top w:val="single" w:sz="4" w:space="0" w:color="auto"/>
              <w:left w:val="nil"/>
              <w:bottom w:val="single" w:sz="4" w:space="0" w:color="auto"/>
              <w:right w:val="nil"/>
            </w:tcBorders>
            <w:shd w:val="clear" w:color="auto" w:fill="auto"/>
            <w:vAlign w:val="center"/>
            <w:hideMark/>
          </w:tcPr>
          <w:p w:rsidR="00040352" w:rsidRPr="00A22B34" w:rsidRDefault="00040352" w:rsidP="00040352">
            <w:pPr>
              <w:widowControl w:val="0"/>
              <w:autoSpaceDE w:val="0"/>
              <w:autoSpaceDN w:val="0"/>
              <w:adjustRightInd w:val="0"/>
              <w:spacing w:after="0" w:line="240" w:lineRule="auto"/>
              <w:rPr>
                <w:rFonts w:eastAsia="Times New Roman" w:cs="Arial"/>
                <w:b/>
                <w:sz w:val="18"/>
                <w:szCs w:val="18"/>
              </w:rPr>
            </w:pPr>
            <w:r>
              <w:rPr>
                <w:rFonts w:eastAsia="Times New Roman" w:cs="Arial"/>
                <w:b/>
                <w:sz w:val="18"/>
                <w:szCs w:val="18"/>
              </w:rPr>
              <w:t>Sous-total</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b/>
                <w:sz w:val="18"/>
                <w:szCs w:val="18"/>
              </w:rPr>
            </w:pPr>
            <w:r w:rsidRPr="00A22B34">
              <w:rPr>
                <w:rFonts w:eastAsia="Times New Roman" w:cs="Arial"/>
                <w:b/>
                <w:sz w:val="18"/>
                <w:szCs w:val="18"/>
              </w:rPr>
              <w:t>11</w:t>
            </w:r>
            <w:r>
              <w:rPr>
                <w:rFonts w:eastAsia="Times New Roman" w:cs="Arial"/>
                <w:b/>
                <w:sz w:val="18"/>
                <w:szCs w:val="18"/>
              </w:rPr>
              <w:t xml:space="preserve"> </w:t>
            </w:r>
            <w:r w:rsidRPr="00A22B34">
              <w:rPr>
                <w:rFonts w:eastAsia="Times New Roman" w:cs="Arial"/>
                <w:b/>
                <w:sz w:val="18"/>
                <w:szCs w:val="18"/>
              </w:rPr>
              <w:t xml:space="preserve">366 </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b/>
                <w:sz w:val="18"/>
                <w:szCs w:val="18"/>
              </w:rPr>
            </w:pPr>
            <w:r w:rsidRPr="00A22B34">
              <w:rPr>
                <w:rFonts w:eastAsia="Times New Roman" w:cs="Arial"/>
                <w:b/>
                <w:sz w:val="18"/>
                <w:szCs w:val="18"/>
              </w:rPr>
              <w:t>11</w:t>
            </w:r>
            <w:r>
              <w:rPr>
                <w:rFonts w:eastAsia="Times New Roman" w:cs="Arial"/>
                <w:b/>
                <w:sz w:val="18"/>
                <w:szCs w:val="18"/>
              </w:rPr>
              <w:t xml:space="preserve"> </w:t>
            </w:r>
            <w:r w:rsidRPr="00A22B34">
              <w:rPr>
                <w:rFonts w:eastAsia="Times New Roman" w:cs="Arial"/>
                <w:b/>
                <w:sz w:val="18"/>
                <w:szCs w:val="18"/>
              </w:rPr>
              <w:t xml:space="preserve">593 </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b/>
                <w:sz w:val="18"/>
                <w:szCs w:val="18"/>
              </w:rPr>
            </w:pPr>
            <w:r w:rsidRPr="00A22B34">
              <w:rPr>
                <w:rFonts w:eastAsia="Times New Roman" w:cs="Arial"/>
                <w:b/>
                <w:sz w:val="18"/>
                <w:szCs w:val="18"/>
              </w:rPr>
              <w:t>11</w:t>
            </w:r>
            <w:r>
              <w:rPr>
                <w:rFonts w:eastAsia="Times New Roman" w:cs="Arial"/>
                <w:b/>
                <w:sz w:val="18"/>
                <w:szCs w:val="18"/>
              </w:rPr>
              <w:t xml:space="preserve"> </w:t>
            </w:r>
            <w:r w:rsidRPr="00A22B34">
              <w:rPr>
                <w:rFonts w:eastAsia="Times New Roman" w:cs="Arial"/>
                <w:b/>
                <w:sz w:val="18"/>
                <w:szCs w:val="18"/>
              </w:rPr>
              <w:t xml:space="preserve">825 </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b/>
                <w:sz w:val="18"/>
                <w:szCs w:val="18"/>
              </w:rPr>
            </w:pPr>
            <w:r w:rsidRPr="00A22B34">
              <w:rPr>
                <w:rFonts w:eastAsia="Times New Roman" w:cs="Arial"/>
                <w:b/>
                <w:sz w:val="18"/>
                <w:szCs w:val="18"/>
              </w:rPr>
              <w:t>34</w:t>
            </w:r>
            <w:r>
              <w:rPr>
                <w:rFonts w:eastAsia="Times New Roman" w:cs="Arial"/>
                <w:b/>
                <w:sz w:val="18"/>
                <w:szCs w:val="18"/>
              </w:rPr>
              <w:t xml:space="preserve"> </w:t>
            </w:r>
            <w:r w:rsidRPr="00A22B34">
              <w:rPr>
                <w:rFonts w:eastAsia="Times New Roman" w:cs="Arial"/>
                <w:b/>
                <w:sz w:val="18"/>
                <w:szCs w:val="18"/>
              </w:rPr>
              <w:t xml:space="preserve">783 </w:t>
            </w:r>
          </w:p>
        </w:tc>
      </w:tr>
      <w:tr w:rsidR="00040352" w:rsidRPr="00A22B34" w:rsidTr="00446A09">
        <w:trPr>
          <w:trHeight w:val="361"/>
          <w:jc w:val="center"/>
        </w:trPr>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rPr>
                <w:rFonts w:eastAsia="Times New Roman" w:cs="Times New Roman"/>
                <w:b/>
                <w:sz w:val="18"/>
                <w:szCs w:val="24"/>
              </w:rPr>
            </w:pPr>
            <w:r>
              <w:rPr>
                <w:rFonts w:eastAsia="Times New Roman" w:cs="Times New Roman"/>
                <w:b/>
                <w:sz w:val="18"/>
                <w:szCs w:val="24"/>
              </w:rPr>
              <w:t>Voyages</w:t>
            </w:r>
            <w:r w:rsidRPr="00A22B34">
              <w:rPr>
                <w:rFonts w:eastAsia="Times New Roman" w:cs="Times New Roman"/>
                <w:b/>
                <w:sz w:val="18"/>
                <w:szCs w:val="24"/>
              </w:rPr>
              <w:t xml:space="preserve">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b/>
                <w:sz w:val="18"/>
                <w:szCs w:val="18"/>
              </w:rPr>
            </w:pP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b/>
                <w:sz w:val="18"/>
                <w:szCs w:val="18"/>
              </w:rPr>
            </w:pP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b/>
                <w:sz w:val="18"/>
                <w:szCs w:val="18"/>
              </w:rPr>
            </w:pP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b/>
                <w:sz w:val="18"/>
                <w:szCs w:val="18"/>
              </w:rPr>
            </w:pPr>
          </w:p>
        </w:tc>
      </w:tr>
      <w:tr w:rsidR="00040352" w:rsidRPr="00A22B34" w:rsidTr="00446A09">
        <w:trPr>
          <w:trHeight w:val="361"/>
          <w:jc w:val="center"/>
        </w:trPr>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rPr>
                <w:rFonts w:eastAsia="Times New Roman" w:cs="Times New Roman"/>
                <w:sz w:val="18"/>
                <w:szCs w:val="24"/>
              </w:rPr>
            </w:pPr>
            <w:r>
              <w:rPr>
                <w:rFonts w:eastAsia="Times New Roman" w:cs="Times New Roman"/>
                <w:sz w:val="18"/>
                <w:szCs w:val="24"/>
              </w:rPr>
              <w:t>Déplacements du personnel</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68</w:t>
            </w:r>
            <w:r>
              <w:rPr>
                <w:rFonts w:eastAsia="Times New Roman" w:cs="Arial"/>
                <w:sz w:val="18"/>
                <w:szCs w:val="18"/>
              </w:rPr>
              <w:t xml:space="preserve"> </w:t>
            </w:r>
            <w:r w:rsidRPr="00A22B34">
              <w:rPr>
                <w:rFonts w:eastAsia="Times New Roman" w:cs="Arial"/>
                <w:sz w:val="18"/>
                <w:szCs w:val="18"/>
              </w:rPr>
              <w:t xml:space="preserve">951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70</w:t>
            </w:r>
            <w:r>
              <w:rPr>
                <w:rFonts w:eastAsia="Times New Roman" w:cs="Arial"/>
                <w:sz w:val="18"/>
                <w:szCs w:val="18"/>
              </w:rPr>
              <w:t xml:space="preserve"> </w:t>
            </w:r>
            <w:r w:rsidRPr="00A22B34">
              <w:rPr>
                <w:rFonts w:eastAsia="Times New Roman" w:cs="Arial"/>
                <w:sz w:val="18"/>
                <w:szCs w:val="18"/>
              </w:rPr>
              <w:t xml:space="preserve">330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71</w:t>
            </w:r>
            <w:r>
              <w:rPr>
                <w:rFonts w:eastAsia="Times New Roman" w:cs="Arial"/>
                <w:sz w:val="18"/>
                <w:szCs w:val="18"/>
              </w:rPr>
              <w:t xml:space="preserve"> </w:t>
            </w:r>
            <w:r w:rsidRPr="00A22B34">
              <w:rPr>
                <w:rFonts w:eastAsia="Times New Roman" w:cs="Arial"/>
                <w:sz w:val="18"/>
                <w:szCs w:val="18"/>
              </w:rPr>
              <w:t xml:space="preserve">737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211</w:t>
            </w:r>
            <w:r>
              <w:rPr>
                <w:rFonts w:eastAsia="Times New Roman" w:cs="Arial"/>
                <w:sz w:val="18"/>
                <w:szCs w:val="18"/>
              </w:rPr>
              <w:t xml:space="preserve"> </w:t>
            </w:r>
            <w:r w:rsidRPr="00A22B34">
              <w:rPr>
                <w:rFonts w:eastAsia="Times New Roman" w:cs="Arial"/>
                <w:sz w:val="18"/>
                <w:szCs w:val="18"/>
              </w:rPr>
              <w:t xml:space="preserve">017 </w:t>
            </w:r>
          </w:p>
        </w:tc>
      </w:tr>
      <w:tr w:rsidR="00040352" w:rsidRPr="00A22B34" w:rsidTr="00446A09">
        <w:trPr>
          <w:trHeight w:val="361"/>
          <w:jc w:val="center"/>
        </w:trPr>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rPr>
                <w:rFonts w:eastAsia="Times New Roman" w:cs="Times New Roman"/>
                <w:sz w:val="18"/>
                <w:szCs w:val="24"/>
              </w:rPr>
            </w:pPr>
            <w:r>
              <w:rPr>
                <w:rFonts w:eastAsia="Times New Roman" w:cs="Times New Roman"/>
                <w:sz w:val="18"/>
                <w:szCs w:val="24"/>
              </w:rPr>
              <w:t>Déplacements du personnel</w:t>
            </w:r>
            <w:r w:rsidRPr="00A22B34">
              <w:rPr>
                <w:rFonts w:eastAsia="Times New Roman" w:cs="Times New Roman"/>
                <w:sz w:val="18"/>
                <w:szCs w:val="24"/>
              </w:rPr>
              <w:t xml:space="preserve"> - COP1</w:t>
            </w:r>
            <w:r>
              <w:rPr>
                <w:rFonts w:eastAsia="Times New Roman" w:cs="Times New Roman"/>
                <w:sz w:val="18"/>
                <w:szCs w:val="24"/>
              </w:rPr>
              <w:t>4</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 xml:space="preserve">0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 xml:space="preserve">0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59</w:t>
            </w:r>
            <w:r>
              <w:rPr>
                <w:rFonts w:eastAsia="Times New Roman" w:cs="Arial"/>
                <w:sz w:val="18"/>
                <w:szCs w:val="18"/>
              </w:rPr>
              <w:t xml:space="preserve"> </w:t>
            </w:r>
            <w:r w:rsidRPr="00A22B34">
              <w:rPr>
                <w:rFonts w:eastAsia="Times New Roman" w:cs="Arial"/>
                <w:sz w:val="18"/>
                <w:szCs w:val="18"/>
              </w:rPr>
              <w:t xml:space="preserve">688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59</w:t>
            </w:r>
            <w:r>
              <w:rPr>
                <w:rFonts w:eastAsia="Times New Roman" w:cs="Arial"/>
                <w:sz w:val="18"/>
                <w:szCs w:val="18"/>
              </w:rPr>
              <w:t xml:space="preserve"> </w:t>
            </w:r>
            <w:r w:rsidRPr="00A22B34">
              <w:rPr>
                <w:rFonts w:eastAsia="Times New Roman" w:cs="Arial"/>
                <w:sz w:val="18"/>
                <w:szCs w:val="18"/>
              </w:rPr>
              <w:t xml:space="preserve">688 </w:t>
            </w:r>
          </w:p>
        </w:tc>
      </w:tr>
      <w:tr w:rsidR="00040352" w:rsidRPr="00A22B34" w:rsidTr="00446A09">
        <w:trPr>
          <w:trHeight w:val="361"/>
          <w:jc w:val="center"/>
        </w:trPr>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rPr>
                <w:rFonts w:eastAsia="Times New Roman" w:cs="Times New Roman"/>
                <w:sz w:val="18"/>
                <w:szCs w:val="24"/>
              </w:rPr>
            </w:pPr>
            <w:r>
              <w:rPr>
                <w:rFonts w:eastAsia="Times New Roman" w:cs="Times New Roman"/>
                <w:sz w:val="18"/>
                <w:szCs w:val="24"/>
              </w:rPr>
              <w:t>Réunions du Comité permanent</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24</w:t>
            </w:r>
            <w:r>
              <w:rPr>
                <w:rFonts w:eastAsia="Times New Roman" w:cs="Arial"/>
                <w:sz w:val="18"/>
                <w:szCs w:val="18"/>
              </w:rPr>
              <w:t xml:space="preserve"> </w:t>
            </w:r>
            <w:r w:rsidRPr="00A22B34">
              <w:rPr>
                <w:rFonts w:eastAsia="Times New Roman" w:cs="Arial"/>
                <w:sz w:val="18"/>
                <w:szCs w:val="18"/>
              </w:rPr>
              <w:t xml:space="preserve">371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24</w:t>
            </w:r>
            <w:r>
              <w:rPr>
                <w:rFonts w:eastAsia="Times New Roman" w:cs="Arial"/>
                <w:sz w:val="18"/>
                <w:szCs w:val="18"/>
              </w:rPr>
              <w:t xml:space="preserve"> </w:t>
            </w:r>
            <w:r w:rsidRPr="00A22B34">
              <w:rPr>
                <w:rFonts w:eastAsia="Times New Roman" w:cs="Arial"/>
                <w:sz w:val="18"/>
                <w:szCs w:val="18"/>
              </w:rPr>
              <w:t xml:space="preserve">858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 xml:space="preserve">0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49</w:t>
            </w:r>
            <w:r>
              <w:rPr>
                <w:rFonts w:eastAsia="Times New Roman" w:cs="Arial"/>
                <w:sz w:val="18"/>
                <w:szCs w:val="18"/>
              </w:rPr>
              <w:t xml:space="preserve"> </w:t>
            </w:r>
            <w:r w:rsidRPr="00A22B34">
              <w:rPr>
                <w:rFonts w:eastAsia="Times New Roman" w:cs="Arial"/>
                <w:sz w:val="18"/>
                <w:szCs w:val="18"/>
              </w:rPr>
              <w:t xml:space="preserve">229 </w:t>
            </w:r>
          </w:p>
        </w:tc>
      </w:tr>
      <w:tr w:rsidR="00040352" w:rsidRPr="00A22B34" w:rsidTr="00446A09">
        <w:trPr>
          <w:trHeight w:val="361"/>
          <w:jc w:val="center"/>
        </w:trPr>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rPr>
                <w:rFonts w:eastAsia="Times New Roman" w:cs="Times New Roman"/>
                <w:sz w:val="18"/>
                <w:szCs w:val="24"/>
              </w:rPr>
            </w:pPr>
            <w:r>
              <w:rPr>
                <w:rFonts w:eastAsia="Times New Roman" w:cs="Times New Roman"/>
                <w:sz w:val="18"/>
                <w:szCs w:val="24"/>
              </w:rPr>
              <w:t>Réunions du Conseil scientifique</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55</w:t>
            </w:r>
            <w:r>
              <w:rPr>
                <w:rFonts w:eastAsia="Times New Roman" w:cs="Arial"/>
                <w:sz w:val="18"/>
                <w:szCs w:val="18"/>
              </w:rPr>
              <w:t xml:space="preserve"> </w:t>
            </w:r>
            <w:r w:rsidRPr="00A22B34">
              <w:rPr>
                <w:rFonts w:eastAsia="Times New Roman" w:cs="Arial"/>
                <w:sz w:val="18"/>
                <w:szCs w:val="18"/>
              </w:rPr>
              <w:t xml:space="preserve">633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56</w:t>
            </w:r>
            <w:r>
              <w:rPr>
                <w:rFonts w:eastAsia="Times New Roman" w:cs="Arial"/>
                <w:sz w:val="18"/>
                <w:szCs w:val="18"/>
              </w:rPr>
              <w:t xml:space="preserve"> </w:t>
            </w:r>
            <w:r w:rsidRPr="00A22B34">
              <w:rPr>
                <w:rFonts w:eastAsia="Times New Roman" w:cs="Arial"/>
                <w:sz w:val="18"/>
                <w:szCs w:val="18"/>
              </w:rPr>
              <w:t xml:space="preserve">746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 xml:space="preserve">0 </w:t>
            </w:r>
          </w:p>
        </w:tc>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sz w:val="18"/>
                <w:szCs w:val="18"/>
              </w:rPr>
            </w:pPr>
            <w:r w:rsidRPr="00A22B34">
              <w:rPr>
                <w:rFonts w:eastAsia="Times New Roman" w:cs="Arial"/>
                <w:sz w:val="18"/>
                <w:szCs w:val="18"/>
              </w:rPr>
              <w:t>112</w:t>
            </w:r>
            <w:r>
              <w:rPr>
                <w:rFonts w:eastAsia="Times New Roman" w:cs="Arial"/>
                <w:sz w:val="18"/>
                <w:szCs w:val="18"/>
              </w:rPr>
              <w:t xml:space="preserve"> </w:t>
            </w:r>
            <w:r w:rsidRPr="00A22B34">
              <w:rPr>
                <w:rFonts w:eastAsia="Times New Roman" w:cs="Arial"/>
                <w:sz w:val="18"/>
                <w:szCs w:val="18"/>
              </w:rPr>
              <w:t xml:space="preserve">379 </w:t>
            </w:r>
          </w:p>
        </w:tc>
      </w:tr>
      <w:tr w:rsidR="00040352" w:rsidRPr="00A22B34" w:rsidTr="00446A09">
        <w:trPr>
          <w:trHeight w:val="361"/>
          <w:jc w:val="center"/>
        </w:trPr>
        <w:tc>
          <w:tcPr>
            <w:tcW w:w="0" w:type="auto"/>
            <w:tcBorders>
              <w:top w:val="single" w:sz="4" w:space="0" w:color="auto"/>
              <w:left w:val="nil"/>
              <w:bottom w:val="single" w:sz="12" w:space="0" w:color="auto"/>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rPr>
                <w:rFonts w:eastAsia="Times New Roman" w:cs="Arial"/>
                <w:b/>
                <w:sz w:val="18"/>
                <w:szCs w:val="18"/>
              </w:rPr>
            </w:pPr>
            <w:r>
              <w:rPr>
                <w:rFonts w:eastAsia="Times New Roman" w:cs="Arial"/>
                <w:b/>
                <w:sz w:val="18"/>
                <w:szCs w:val="18"/>
              </w:rPr>
              <w:t>Sous-total</w:t>
            </w:r>
          </w:p>
        </w:tc>
        <w:tc>
          <w:tcPr>
            <w:tcW w:w="0" w:type="auto"/>
            <w:tcBorders>
              <w:top w:val="single" w:sz="4" w:space="0" w:color="auto"/>
              <w:left w:val="nil"/>
              <w:bottom w:val="single" w:sz="12" w:space="0" w:color="auto"/>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b/>
                <w:sz w:val="18"/>
                <w:szCs w:val="18"/>
              </w:rPr>
            </w:pPr>
            <w:r w:rsidRPr="00A22B34">
              <w:rPr>
                <w:rFonts w:eastAsia="Times New Roman" w:cs="Arial"/>
                <w:b/>
                <w:sz w:val="18"/>
                <w:szCs w:val="18"/>
              </w:rPr>
              <w:t>148</w:t>
            </w:r>
            <w:r>
              <w:rPr>
                <w:rFonts w:eastAsia="Times New Roman" w:cs="Arial"/>
                <w:b/>
                <w:sz w:val="18"/>
                <w:szCs w:val="18"/>
              </w:rPr>
              <w:t xml:space="preserve"> </w:t>
            </w:r>
            <w:r w:rsidRPr="00A22B34">
              <w:rPr>
                <w:rFonts w:eastAsia="Times New Roman" w:cs="Arial"/>
                <w:b/>
                <w:sz w:val="18"/>
                <w:szCs w:val="18"/>
              </w:rPr>
              <w:t xml:space="preserve">955 </w:t>
            </w:r>
          </w:p>
        </w:tc>
        <w:tc>
          <w:tcPr>
            <w:tcW w:w="0" w:type="auto"/>
            <w:tcBorders>
              <w:top w:val="single" w:sz="4" w:space="0" w:color="auto"/>
              <w:left w:val="nil"/>
              <w:bottom w:val="single" w:sz="12" w:space="0" w:color="auto"/>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b/>
                <w:sz w:val="18"/>
                <w:szCs w:val="18"/>
              </w:rPr>
            </w:pPr>
            <w:r w:rsidRPr="00A22B34">
              <w:rPr>
                <w:rFonts w:eastAsia="Times New Roman" w:cs="Arial"/>
                <w:b/>
                <w:sz w:val="18"/>
                <w:szCs w:val="18"/>
              </w:rPr>
              <w:t>151</w:t>
            </w:r>
            <w:r>
              <w:rPr>
                <w:rFonts w:eastAsia="Times New Roman" w:cs="Arial"/>
                <w:b/>
                <w:sz w:val="18"/>
                <w:szCs w:val="18"/>
              </w:rPr>
              <w:t xml:space="preserve"> </w:t>
            </w:r>
            <w:r w:rsidRPr="00A22B34">
              <w:rPr>
                <w:rFonts w:eastAsia="Times New Roman" w:cs="Arial"/>
                <w:b/>
                <w:sz w:val="18"/>
                <w:szCs w:val="18"/>
              </w:rPr>
              <w:t xml:space="preserve">934 </w:t>
            </w:r>
          </w:p>
        </w:tc>
        <w:tc>
          <w:tcPr>
            <w:tcW w:w="0" w:type="auto"/>
            <w:tcBorders>
              <w:top w:val="single" w:sz="4" w:space="0" w:color="auto"/>
              <w:left w:val="nil"/>
              <w:bottom w:val="single" w:sz="12" w:space="0" w:color="auto"/>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b/>
                <w:sz w:val="18"/>
                <w:szCs w:val="18"/>
              </w:rPr>
            </w:pPr>
            <w:r w:rsidRPr="00A22B34">
              <w:rPr>
                <w:rFonts w:eastAsia="Times New Roman" w:cs="Arial"/>
                <w:b/>
                <w:sz w:val="18"/>
                <w:szCs w:val="18"/>
              </w:rPr>
              <w:t>131</w:t>
            </w:r>
            <w:r>
              <w:rPr>
                <w:rFonts w:eastAsia="Times New Roman" w:cs="Arial"/>
                <w:b/>
                <w:sz w:val="18"/>
                <w:szCs w:val="18"/>
              </w:rPr>
              <w:t xml:space="preserve"> </w:t>
            </w:r>
            <w:r w:rsidRPr="00A22B34">
              <w:rPr>
                <w:rFonts w:eastAsia="Times New Roman" w:cs="Arial"/>
                <w:b/>
                <w:sz w:val="18"/>
                <w:szCs w:val="18"/>
              </w:rPr>
              <w:t xml:space="preserve">424 </w:t>
            </w:r>
          </w:p>
        </w:tc>
        <w:tc>
          <w:tcPr>
            <w:tcW w:w="0" w:type="auto"/>
            <w:tcBorders>
              <w:top w:val="single" w:sz="4" w:space="0" w:color="auto"/>
              <w:left w:val="nil"/>
              <w:bottom w:val="single" w:sz="12" w:space="0" w:color="auto"/>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jc w:val="right"/>
              <w:rPr>
                <w:rFonts w:eastAsia="Times New Roman" w:cs="Arial"/>
                <w:b/>
                <w:sz w:val="18"/>
                <w:szCs w:val="18"/>
              </w:rPr>
            </w:pPr>
            <w:r w:rsidRPr="00A22B34">
              <w:rPr>
                <w:rFonts w:eastAsia="Times New Roman" w:cs="Arial"/>
                <w:b/>
                <w:sz w:val="18"/>
                <w:szCs w:val="18"/>
              </w:rPr>
              <w:t>432</w:t>
            </w:r>
            <w:r>
              <w:rPr>
                <w:rFonts w:eastAsia="Times New Roman" w:cs="Arial"/>
                <w:b/>
                <w:sz w:val="18"/>
                <w:szCs w:val="18"/>
              </w:rPr>
              <w:t xml:space="preserve"> </w:t>
            </w:r>
            <w:r w:rsidRPr="00A22B34">
              <w:rPr>
                <w:rFonts w:eastAsia="Times New Roman" w:cs="Arial"/>
                <w:b/>
                <w:sz w:val="18"/>
                <w:szCs w:val="18"/>
              </w:rPr>
              <w:t xml:space="preserve">313 </w:t>
            </w:r>
          </w:p>
        </w:tc>
      </w:tr>
      <w:tr w:rsidR="00040352" w:rsidRPr="00A22B34" w:rsidTr="00446A09">
        <w:trPr>
          <w:trHeight w:val="361"/>
          <w:jc w:val="center"/>
        </w:trPr>
        <w:tc>
          <w:tcPr>
            <w:tcW w:w="0" w:type="auto"/>
            <w:tcBorders>
              <w:top w:val="single" w:sz="12" w:space="0" w:color="auto"/>
              <w:left w:val="nil"/>
              <w:bottom w:val="single" w:sz="8" w:space="0" w:color="auto"/>
              <w:right w:val="nil"/>
            </w:tcBorders>
            <w:shd w:val="clear" w:color="auto" w:fill="DEEAF6"/>
            <w:noWrap/>
            <w:vAlign w:val="center"/>
            <w:hideMark/>
          </w:tcPr>
          <w:p w:rsidR="00040352" w:rsidRPr="00A22B34" w:rsidRDefault="00040352" w:rsidP="00040352">
            <w:pPr>
              <w:widowControl w:val="0"/>
              <w:autoSpaceDE w:val="0"/>
              <w:autoSpaceDN w:val="0"/>
              <w:adjustRightInd w:val="0"/>
              <w:spacing w:after="0" w:line="240" w:lineRule="auto"/>
              <w:rPr>
                <w:rFonts w:eastAsia="Times New Roman" w:cs="Arial"/>
                <w:b/>
                <w:sz w:val="18"/>
                <w:szCs w:val="18"/>
              </w:rPr>
            </w:pPr>
            <w:r w:rsidRPr="00A22B34">
              <w:rPr>
                <w:rFonts w:eastAsia="Times New Roman" w:cs="Arial"/>
                <w:b/>
                <w:sz w:val="18"/>
                <w:szCs w:val="18"/>
              </w:rPr>
              <w:t xml:space="preserve">Total </w:t>
            </w:r>
          </w:p>
        </w:tc>
        <w:tc>
          <w:tcPr>
            <w:tcW w:w="0" w:type="auto"/>
            <w:tcBorders>
              <w:top w:val="single" w:sz="12" w:space="0" w:color="auto"/>
              <w:left w:val="nil"/>
              <w:bottom w:val="single" w:sz="8" w:space="0" w:color="auto"/>
              <w:right w:val="nil"/>
            </w:tcBorders>
            <w:shd w:val="clear" w:color="auto" w:fill="DEEAF6"/>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r w:rsidRPr="001F7EA0">
              <w:rPr>
                <w:b/>
                <w:sz w:val="18"/>
                <w:szCs w:val="18"/>
              </w:rPr>
              <w:t>2</w:t>
            </w:r>
            <w:r>
              <w:rPr>
                <w:b/>
                <w:sz w:val="18"/>
                <w:szCs w:val="18"/>
              </w:rPr>
              <w:t xml:space="preserve"> </w:t>
            </w:r>
            <w:r w:rsidRPr="001F7EA0">
              <w:rPr>
                <w:b/>
                <w:sz w:val="18"/>
                <w:szCs w:val="18"/>
              </w:rPr>
              <w:t>677</w:t>
            </w:r>
            <w:r>
              <w:rPr>
                <w:b/>
                <w:sz w:val="18"/>
                <w:szCs w:val="18"/>
              </w:rPr>
              <w:t xml:space="preserve"> </w:t>
            </w:r>
            <w:r w:rsidRPr="001F7EA0">
              <w:rPr>
                <w:b/>
                <w:sz w:val="18"/>
                <w:szCs w:val="18"/>
              </w:rPr>
              <w:t xml:space="preserve">786 </w:t>
            </w:r>
          </w:p>
        </w:tc>
        <w:tc>
          <w:tcPr>
            <w:tcW w:w="0" w:type="auto"/>
            <w:tcBorders>
              <w:top w:val="single" w:sz="12" w:space="0" w:color="auto"/>
              <w:left w:val="nil"/>
              <w:bottom w:val="single" w:sz="8" w:space="0" w:color="auto"/>
              <w:right w:val="nil"/>
            </w:tcBorders>
            <w:shd w:val="clear" w:color="auto" w:fill="DEEAF6"/>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r w:rsidRPr="001F7EA0">
              <w:rPr>
                <w:b/>
                <w:sz w:val="18"/>
                <w:szCs w:val="18"/>
              </w:rPr>
              <w:t>2</w:t>
            </w:r>
            <w:r>
              <w:rPr>
                <w:b/>
                <w:sz w:val="18"/>
                <w:szCs w:val="18"/>
              </w:rPr>
              <w:t xml:space="preserve"> </w:t>
            </w:r>
            <w:r w:rsidRPr="001F7EA0">
              <w:rPr>
                <w:b/>
                <w:sz w:val="18"/>
                <w:szCs w:val="18"/>
              </w:rPr>
              <w:t>731</w:t>
            </w:r>
            <w:r>
              <w:rPr>
                <w:b/>
                <w:sz w:val="18"/>
                <w:szCs w:val="18"/>
              </w:rPr>
              <w:t xml:space="preserve"> </w:t>
            </w:r>
            <w:r w:rsidRPr="001F7EA0">
              <w:rPr>
                <w:b/>
                <w:sz w:val="18"/>
                <w:szCs w:val="18"/>
              </w:rPr>
              <w:t xml:space="preserve">341 </w:t>
            </w:r>
          </w:p>
        </w:tc>
        <w:tc>
          <w:tcPr>
            <w:tcW w:w="0" w:type="auto"/>
            <w:tcBorders>
              <w:top w:val="single" w:sz="12" w:space="0" w:color="auto"/>
              <w:left w:val="nil"/>
              <w:bottom w:val="single" w:sz="8" w:space="0" w:color="auto"/>
              <w:right w:val="nil"/>
            </w:tcBorders>
            <w:shd w:val="clear" w:color="auto" w:fill="DEEAF6"/>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r w:rsidRPr="001F7EA0">
              <w:rPr>
                <w:b/>
                <w:sz w:val="18"/>
                <w:szCs w:val="18"/>
              </w:rPr>
              <w:t>3</w:t>
            </w:r>
            <w:r>
              <w:rPr>
                <w:b/>
                <w:sz w:val="18"/>
                <w:szCs w:val="18"/>
              </w:rPr>
              <w:t xml:space="preserve"> </w:t>
            </w:r>
            <w:r w:rsidRPr="001F7EA0">
              <w:rPr>
                <w:b/>
                <w:sz w:val="18"/>
                <w:szCs w:val="18"/>
              </w:rPr>
              <w:t>088</w:t>
            </w:r>
            <w:r>
              <w:rPr>
                <w:b/>
                <w:sz w:val="18"/>
                <w:szCs w:val="18"/>
              </w:rPr>
              <w:t xml:space="preserve"> </w:t>
            </w:r>
            <w:r w:rsidRPr="001F7EA0">
              <w:rPr>
                <w:b/>
                <w:sz w:val="18"/>
                <w:szCs w:val="18"/>
              </w:rPr>
              <w:t xml:space="preserve">288 </w:t>
            </w:r>
          </w:p>
        </w:tc>
        <w:tc>
          <w:tcPr>
            <w:tcW w:w="0" w:type="auto"/>
            <w:tcBorders>
              <w:top w:val="single" w:sz="12" w:space="0" w:color="auto"/>
              <w:left w:val="nil"/>
              <w:bottom w:val="single" w:sz="8" w:space="0" w:color="auto"/>
              <w:right w:val="nil"/>
            </w:tcBorders>
            <w:shd w:val="clear" w:color="auto" w:fill="DEEAF6"/>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r w:rsidRPr="001F7EA0">
              <w:rPr>
                <w:b/>
                <w:sz w:val="18"/>
                <w:szCs w:val="18"/>
              </w:rPr>
              <w:t>8</w:t>
            </w:r>
            <w:r>
              <w:rPr>
                <w:b/>
                <w:sz w:val="18"/>
                <w:szCs w:val="18"/>
              </w:rPr>
              <w:t xml:space="preserve"> </w:t>
            </w:r>
            <w:r w:rsidRPr="001F7EA0">
              <w:rPr>
                <w:b/>
                <w:sz w:val="18"/>
                <w:szCs w:val="18"/>
              </w:rPr>
              <w:t>497</w:t>
            </w:r>
            <w:r>
              <w:rPr>
                <w:b/>
                <w:sz w:val="18"/>
                <w:szCs w:val="18"/>
              </w:rPr>
              <w:t xml:space="preserve"> </w:t>
            </w:r>
            <w:r w:rsidRPr="001F7EA0">
              <w:rPr>
                <w:b/>
                <w:sz w:val="18"/>
                <w:szCs w:val="18"/>
              </w:rPr>
              <w:t xml:space="preserve">415 </w:t>
            </w:r>
          </w:p>
        </w:tc>
      </w:tr>
      <w:tr w:rsidR="00040352" w:rsidRPr="00A22B34" w:rsidTr="00446A09">
        <w:trPr>
          <w:trHeight w:val="361"/>
          <w:jc w:val="center"/>
        </w:trPr>
        <w:tc>
          <w:tcPr>
            <w:tcW w:w="0" w:type="auto"/>
            <w:tcBorders>
              <w:top w:val="nil"/>
              <w:left w:val="nil"/>
              <w:bottom w:val="single" w:sz="12" w:space="0" w:color="auto"/>
              <w:right w:val="nil"/>
            </w:tcBorders>
            <w:shd w:val="clear" w:color="auto" w:fill="auto"/>
            <w:vAlign w:val="center"/>
            <w:hideMark/>
          </w:tcPr>
          <w:p w:rsidR="00040352" w:rsidRPr="00A22B34" w:rsidRDefault="00040352" w:rsidP="00040352">
            <w:pPr>
              <w:widowControl w:val="0"/>
              <w:autoSpaceDE w:val="0"/>
              <w:autoSpaceDN w:val="0"/>
              <w:adjustRightInd w:val="0"/>
              <w:spacing w:after="0" w:line="240" w:lineRule="auto"/>
              <w:rPr>
                <w:rFonts w:eastAsia="Times New Roman" w:cs="Times New Roman"/>
                <w:sz w:val="18"/>
                <w:szCs w:val="24"/>
              </w:rPr>
            </w:pPr>
            <w:r>
              <w:rPr>
                <w:rFonts w:eastAsia="Times New Roman" w:cs="Times New Roman"/>
                <w:sz w:val="18"/>
                <w:szCs w:val="24"/>
              </w:rPr>
              <w:t>Dépenses d’appui au programme</w:t>
            </w:r>
            <w:r w:rsidRPr="00A22B34">
              <w:rPr>
                <w:rFonts w:eastAsia="Times New Roman" w:cs="Times New Roman"/>
                <w:sz w:val="18"/>
                <w:szCs w:val="24"/>
              </w:rPr>
              <w:t xml:space="preserve"> (13%)</w:t>
            </w:r>
          </w:p>
        </w:tc>
        <w:tc>
          <w:tcPr>
            <w:tcW w:w="0" w:type="auto"/>
            <w:tcBorders>
              <w:top w:val="nil"/>
              <w:left w:val="nil"/>
              <w:bottom w:val="single" w:sz="12"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348</w:t>
            </w:r>
            <w:r>
              <w:rPr>
                <w:sz w:val="18"/>
                <w:szCs w:val="18"/>
              </w:rPr>
              <w:t xml:space="preserve"> </w:t>
            </w:r>
            <w:r w:rsidRPr="001F7EA0">
              <w:rPr>
                <w:sz w:val="18"/>
                <w:szCs w:val="18"/>
              </w:rPr>
              <w:t xml:space="preserve">112 </w:t>
            </w:r>
          </w:p>
        </w:tc>
        <w:tc>
          <w:tcPr>
            <w:tcW w:w="0" w:type="auto"/>
            <w:tcBorders>
              <w:top w:val="nil"/>
              <w:left w:val="nil"/>
              <w:bottom w:val="single" w:sz="12"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355</w:t>
            </w:r>
            <w:r>
              <w:rPr>
                <w:sz w:val="18"/>
                <w:szCs w:val="18"/>
              </w:rPr>
              <w:t xml:space="preserve"> </w:t>
            </w:r>
            <w:r w:rsidRPr="001F7EA0">
              <w:rPr>
                <w:sz w:val="18"/>
                <w:szCs w:val="18"/>
              </w:rPr>
              <w:t xml:space="preserve">074 </w:t>
            </w:r>
          </w:p>
        </w:tc>
        <w:tc>
          <w:tcPr>
            <w:tcW w:w="0" w:type="auto"/>
            <w:tcBorders>
              <w:top w:val="nil"/>
              <w:left w:val="nil"/>
              <w:bottom w:val="single" w:sz="12"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401</w:t>
            </w:r>
            <w:r>
              <w:rPr>
                <w:sz w:val="18"/>
                <w:szCs w:val="18"/>
              </w:rPr>
              <w:t xml:space="preserve"> </w:t>
            </w:r>
            <w:r w:rsidRPr="001F7EA0">
              <w:rPr>
                <w:sz w:val="18"/>
                <w:szCs w:val="18"/>
              </w:rPr>
              <w:t xml:space="preserve">477 </w:t>
            </w:r>
          </w:p>
        </w:tc>
        <w:tc>
          <w:tcPr>
            <w:tcW w:w="0" w:type="auto"/>
            <w:tcBorders>
              <w:top w:val="nil"/>
              <w:left w:val="nil"/>
              <w:bottom w:val="single" w:sz="12"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1</w:t>
            </w:r>
            <w:r>
              <w:rPr>
                <w:sz w:val="18"/>
                <w:szCs w:val="18"/>
              </w:rPr>
              <w:t xml:space="preserve"> </w:t>
            </w:r>
            <w:r w:rsidRPr="001F7EA0">
              <w:rPr>
                <w:sz w:val="18"/>
                <w:szCs w:val="18"/>
              </w:rPr>
              <w:t>104</w:t>
            </w:r>
            <w:r>
              <w:rPr>
                <w:sz w:val="18"/>
                <w:szCs w:val="18"/>
              </w:rPr>
              <w:t xml:space="preserve"> </w:t>
            </w:r>
            <w:r w:rsidRPr="001F7EA0">
              <w:rPr>
                <w:sz w:val="18"/>
                <w:szCs w:val="18"/>
              </w:rPr>
              <w:t xml:space="preserve">664 </w:t>
            </w:r>
          </w:p>
        </w:tc>
      </w:tr>
      <w:tr w:rsidR="00040352" w:rsidRPr="00A22B34" w:rsidTr="00446A09">
        <w:trPr>
          <w:trHeight w:val="361"/>
          <w:jc w:val="center"/>
        </w:trPr>
        <w:tc>
          <w:tcPr>
            <w:tcW w:w="0" w:type="auto"/>
            <w:tcBorders>
              <w:top w:val="single" w:sz="12" w:space="0" w:color="auto"/>
              <w:left w:val="nil"/>
              <w:bottom w:val="single" w:sz="12" w:space="0" w:color="auto"/>
              <w:right w:val="nil"/>
            </w:tcBorders>
            <w:shd w:val="clear" w:color="auto" w:fill="DEEAF6"/>
            <w:vAlign w:val="center"/>
            <w:hideMark/>
          </w:tcPr>
          <w:p w:rsidR="00040352" w:rsidRPr="00A22B34" w:rsidRDefault="00040352" w:rsidP="00040352">
            <w:pPr>
              <w:widowControl w:val="0"/>
              <w:autoSpaceDE w:val="0"/>
              <w:autoSpaceDN w:val="0"/>
              <w:adjustRightInd w:val="0"/>
              <w:spacing w:after="0" w:line="240" w:lineRule="auto"/>
              <w:rPr>
                <w:rFonts w:eastAsia="Times New Roman" w:cs="Arial"/>
                <w:b/>
                <w:sz w:val="18"/>
                <w:szCs w:val="18"/>
              </w:rPr>
            </w:pPr>
            <w:r w:rsidRPr="00A22B34">
              <w:rPr>
                <w:rFonts w:eastAsia="Times New Roman" w:cs="Arial"/>
                <w:b/>
                <w:sz w:val="18"/>
                <w:szCs w:val="18"/>
              </w:rPr>
              <w:t xml:space="preserve">Grand total </w:t>
            </w:r>
          </w:p>
        </w:tc>
        <w:tc>
          <w:tcPr>
            <w:tcW w:w="0" w:type="auto"/>
            <w:tcBorders>
              <w:top w:val="single" w:sz="12" w:space="0" w:color="auto"/>
              <w:left w:val="nil"/>
              <w:bottom w:val="single" w:sz="12" w:space="0" w:color="auto"/>
              <w:right w:val="nil"/>
            </w:tcBorders>
            <w:shd w:val="clear" w:color="auto" w:fill="DEEAF6"/>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r w:rsidRPr="001F7EA0">
              <w:rPr>
                <w:b/>
                <w:sz w:val="18"/>
                <w:szCs w:val="18"/>
              </w:rPr>
              <w:t>3</w:t>
            </w:r>
            <w:r>
              <w:rPr>
                <w:b/>
                <w:sz w:val="18"/>
                <w:szCs w:val="18"/>
              </w:rPr>
              <w:t xml:space="preserve"> </w:t>
            </w:r>
            <w:r w:rsidRPr="001F7EA0">
              <w:rPr>
                <w:b/>
                <w:sz w:val="18"/>
                <w:szCs w:val="18"/>
              </w:rPr>
              <w:t>025</w:t>
            </w:r>
            <w:r>
              <w:rPr>
                <w:b/>
                <w:sz w:val="18"/>
                <w:szCs w:val="18"/>
              </w:rPr>
              <w:t xml:space="preserve"> </w:t>
            </w:r>
            <w:r w:rsidRPr="001F7EA0">
              <w:rPr>
                <w:b/>
                <w:sz w:val="18"/>
                <w:szCs w:val="18"/>
              </w:rPr>
              <w:t xml:space="preserve">898 </w:t>
            </w:r>
          </w:p>
        </w:tc>
        <w:tc>
          <w:tcPr>
            <w:tcW w:w="0" w:type="auto"/>
            <w:tcBorders>
              <w:top w:val="single" w:sz="12" w:space="0" w:color="auto"/>
              <w:left w:val="nil"/>
              <w:bottom w:val="single" w:sz="12" w:space="0" w:color="auto"/>
              <w:right w:val="nil"/>
            </w:tcBorders>
            <w:shd w:val="clear" w:color="auto" w:fill="DEEAF6"/>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r w:rsidRPr="001F7EA0">
              <w:rPr>
                <w:b/>
                <w:sz w:val="18"/>
                <w:szCs w:val="18"/>
              </w:rPr>
              <w:t>3</w:t>
            </w:r>
            <w:r>
              <w:rPr>
                <w:b/>
                <w:sz w:val="18"/>
                <w:szCs w:val="18"/>
              </w:rPr>
              <w:t xml:space="preserve"> </w:t>
            </w:r>
            <w:r w:rsidRPr="001F7EA0">
              <w:rPr>
                <w:b/>
                <w:sz w:val="18"/>
                <w:szCs w:val="18"/>
              </w:rPr>
              <w:t>086</w:t>
            </w:r>
            <w:r>
              <w:rPr>
                <w:b/>
                <w:sz w:val="18"/>
                <w:szCs w:val="18"/>
              </w:rPr>
              <w:t xml:space="preserve"> </w:t>
            </w:r>
            <w:r w:rsidRPr="001F7EA0">
              <w:rPr>
                <w:b/>
                <w:sz w:val="18"/>
                <w:szCs w:val="18"/>
              </w:rPr>
              <w:t xml:space="preserve">416 </w:t>
            </w:r>
          </w:p>
        </w:tc>
        <w:tc>
          <w:tcPr>
            <w:tcW w:w="0" w:type="auto"/>
            <w:tcBorders>
              <w:top w:val="single" w:sz="12" w:space="0" w:color="auto"/>
              <w:left w:val="nil"/>
              <w:bottom w:val="single" w:sz="12" w:space="0" w:color="auto"/>
              <w:right w:val="nil"/>
            </w:tcBorders>
            <w:shd w:val="clear" w:color="auto" w:fill="DEEAF6"/>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r w:rsidRPr="001F7EA0">
              <w:rPr>
                <w:b/>
                <w:sz w:val="18"/>
                <w:szCs w:val="18"/>
              </w:rPr>
              <w:t>3</w:t>
            </w:r>
            <w:r>
              <w:rPr>
                <w:b/>
                <w:sz w:val="18"/>
                <w:szCs w:val="18"/>
              </w:rPr>
              <w:t xml:space="preserve"> </w:t>
            </w:r>
            <w:r w:rsidRPr="001F7EA0">
              <w:rPr>
                <w:b/>
                <w:sz w:val="18"/>
                <w:szCs w:val="18"/>
              </w:rPr>
              <w:t>489</w:t>
            </w:r>
            <w:r>
              <w:rPr>
                <w:b/>
                <w:sz w:val="18"/>
                <w:szCs w:val="18"/>
              </w:rPr>
              <w:t xml:space="preserve"> </w:t>
            </w:r>
            <w:r w:rsidRPr="001F7EA0">
              <w:rPr>
                <w:b/>
                <w:sz w:val="18"/>
                <w:szCs w:val="18"/>
              </w:rPr>
              <w:t xml:space="preserve">765 </w:t>
            </w:r>
          </w:p>
        </w:tc>
        <w:tc>
          <w:tcPr>
            <w:tcW w:w="0" w:type="auto"/>
            <w:tcBorders>
              <w:top w:val="single" w:sz="12" w:space="0" w:color="auto"/>
              <w:left w:val="nil"/>
              <w:bottom w:val="single" w:sz="12" w:space="0" w:color="auto"/>
              <w:right w:val="nil"/>
            </w:tcBorders>
            <w:shd w:val="clear" w:color="auto" w:fill="DEEAF6"/>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r w:rsidRPr="001F7EA0">
              <w:rPr>
                <w:b/>
                <w:sz w:val="18"/>
                <w:szCs w:val="18"/>
              </w:rPr>
              <w:t>9</w:t>
            </w:r>
            <w:r>
              <w:rPr>
                <w:b/>
                <w:sz w:val="18"/>
                <w:szCs w:val="18"/>
              </w:rPr>
              <w:t xml:space="preserve"> </w:t>
            </w:r>
            <w:r w:rsidRPr="001F7EA0">
              <w:rPr>
                <w:b/>
                <w:sz w:val="18"/>
                <w:szCs w:val="18"/>
              </w:rPr>
              <w:t>602</w:t>
            </w:r>
            <w:r>
              <w:rPr>
                <w:b/>
                <w:sz w:val="18"/>
                <w:szCs w:val="18"/>
              </w:rPr>
              <w:t xml:space="preserve"> </w:t>
            </w:r>
            <w:r w:rsidRPr="001F7EA0">
              <w:rPr>
                <w:b/>
                <w:sz w:val="18"/>
                <w:szCs w:val="18"/>
              </w:rPr>
              <w:t xml:space="preserve">079 </w:t>
            </w:r>
          </w:p>
        </w:tc>
      </w:tr>
    </w:tbl>
    <w:p w:rsidR="00446A09" w:rsidRDefault="00446A09" w:rsidP="007B076E">
      <w:pPr>
        <w:pStyle w:val="Firstnumbering"/>
        <w:numPr>
          <w:ilvl w:val="0"/>
          <w:numId w:val="0"/>
        </w:numPr>
        <w:rPr>
          <w:highlight w:val="yellow"/>
        </w:rPr>
        <w:sectPr w:rsidR="00446A09" w:rsidSect="00D71837">
          <w:headerReference w:type="first" r:id="rId21"/>
          <w:pgSz w:w="11906" w:h="16838" w:code="9"/>
          <w:pgMar w:top="1134" w:right="1134" w:bottom="1134" w:left="1134" w:header="720" w:footer="720" w:gutter="0"/>
          <w:cols w:space="720"/>
          <w:titlePg/>
          <w:docGrid w:linePitch="360"/>
        </w:sectPr>
      </w:pPr>
    </w:p>
    <w:p w:rsidR="00446A09" w:rsidRPr="006A1938" w:rsidRDefault="00446A09" w:rsidP="00446A09">
      <w:pPr>
        <w:autoSpaceDN w:val="0"/>
        <w:spacing w:after="0" w:line="240" w:lineRule="auto"/>
        <w:jc w:val="right"/>
        <w:rPr>
          <w:rFonts w:eastAsia="Times New Roman" w:cs="Arial"/>
          <w:b/>
          <w:caps/>
          <w:lang w:val="fr-FR"/>
        </w:rPr>
      </w:pPr>
      <w:r w:rsidRPr="006A1938">
        <w:rPr>
          <w:rFonts w:eastAsia="Times New Roman" w:cs="Arial"/>
          <w:b/>
          <w:caps/>
          <w:lang w:val="fr-FR"/>
        </w:rPr>
        <w:lastRenderedPageBreak/>
        <w:t xml:space="preserve">Annex </w:t>
      </w:r>
      <w:r w:rsidR="00040352">
        <w:rPr>
          <w:rFonts w:eastAsia="Times New Roman" w:cs="Arial"/>
          <w:b/>
          <w:caps/>
          <w:lang w:val="fr-FR"/>
        </w:rPr>
        <w:t>3</w:t>
      </w:r>
      <w:r w:rsidRPr="006A1938">
        <w:rPr>
          <w:rFonts w:eastAsia="Times New Roman" w:cs="Arial"/>
          <w:b/>
          <w:caps/>
          <w:lang w:val="fr-FR"/>
        </w:rPr>
        <w:t xml:space="preserve"> (</w:t>
      </w:r>
      <w:r w:rsidR="00040352">
        <w:rPr>
          <w:rFonts w:eastAsia="Times New Roman" w:cs="Arial"/>
          <w:b/>
          <w:caps/>
          <w:lang w:val="fr-FR"/>
        </w:rPr>
        <w:t>D</w:t>
      </w:r>
      <w:r w:rsidRPr="006A1938">
        <w:rPr>
          <w:rFonts w:eastAsia="Times New Roman" w:cs="Arial"/>
          <w:b/>
          <w:caps/>
          <w:lang w:val="fr-FR"/>
        </w:rPr>
        <w:t>)</w:t>
      </w:r>
    </w:p>
    <w:p w:rsidR="00446A09" w:rsidRPr="006A1938" w:rsidRDefault="00446A09" w:rsidP="00446A09">
      <w:pPr>
        <w:autoSpaceDN w:val="0"/>
        <w:spacing w:after="0" w:line="240" w:lineRule="auto"/>
        <w:jc w:val="right"/>
        <w:rPr>
          <w:rFonts w:eastAsia="Times New Roman" w:cs="Arial"/>
          <w:b/>
          <w:bCs/>
          <w:caps/>
          <w:lang w:val="fr-FR"/>
        </w:rPr>
      </w:pPr>
    </w:p>
    <w:p w:rsidR="00446A09" w:rsidRPr="006A1938" w:rsidRDefault="00446A09" w:rsidP="00446A09">
      <w:pPr>
        <w:spacing w:after="0" w:line="240" w:lineRule="auto"/>
        <w:jc w:val="center"/>
        <w:rPr>
          <w:rFonts w:eastAsia="Times New Roman" w:cs="Arial"/>
          <w:b/>
          <w:bCs/>
          <w:lang w:val="fr-FR"/>
        </w:rPr>
      </w:pPr>
      <w:r w:rsidRPr="006A1938">
        <w:rPr>
          <w:rFonts w:eastAsia="Times New Roman" w:cs="Arial"/>
          <w:b/>
          <w:bCs/>
          <w:lang w:val="fr-FR"/>
        </w:rPr>
        <w:t xml:space="preserve">BUDGET </w:t>
      </w:r>
      <w:r w:rsidR="006A1938" w:rsidRPr="006A1938">
        <w:rPr>
          <w:rFonts w:eastAsia="Times New Roman" w:cs="Arial"/>
          <w:b/>
          <w:bCs/>
          <w:lang w:val="fr-FR"/>
        </w:rPr>
        <w:t>PROPOSÉ POUR LA PÉRIODE TRI</w:t>
      </w:r>
      <w:r w:rsidR="006A1938">
        <w:rPr>
          <w:rFonts w:eastAsia="Times New Roman" w:cs="Arial"/>
          <w:b/>
          <w:bCs/>
          <w:lang w:val="fr-FR"/>
        </w:rPr>
        <w:t xml:space="preserve">ENNALE </w:t>
      </w:r>
      <w:r w:rsidRPr="006A1938">
        <w:rPr>
          <w:rFonts w:eastAsia="Times New Roman" w:cs="Arial"/>
          <w:b/>
          <w:bCs/>
          <w:lang w:val="fr-FR"/>
        </w:rPr>
        <w:t xml:space="preserve">2021 - 2023: </w:t>
      </w:r>
    </w:p>
    <w:p w:rsidR="00446A09" w:rsidRPr="006A1938" w:rsidRDefault="00446A09" w:rsidP="00446A09">
      <w:pPr>
        <w:widowControl w:val="0"/>
        <w:spacing w:after="120" w:line="240" w:lineRule="auto"/>
        <w:jc w:val="center"/>
        <w:outlineLvl w:val="1"/>
        <w:rPr>
          <w:rFonts w:eastAsia="Times New Roman" w:cs="Arial"/>
          <w:b/>
          <w:bCs/>
          <w:iCs/>
          <w:color w:val="000000"/>
          <w:lang w:val="fr-FR"/>
        </w:rPr>
      </w:pPr>
      <w:r w:rsidRPr="006A1938">
        <w:rPr>
          <w:rFonts w:eastAsia="Times New Roman" w:cs="Arial"/>
          <w:b/>
          <w:bCs/>
          <w:iCs/>
          <w:color w:val="000000"/>
          <w:lang w:val="fr-FR"/>
        </w:rPr>
        <w:t>SC</w:t>
      </w:r>
      <w:r w:rsidR="006A1938" w:rsidRPr="006A1938">
        <w:rPr>
          <w:rFonts w:eastAsia="Times New Roman" w:cs="Arial"/>
          <w:b/>
          <w:bCs/>
          <w:iCs/>
          <w:color w:val="000000"/>
          <w:lang w:val="fr-FR"/>
        </w:rPr>
        <w:t>É</w:t>
      </w:r>
      <w:r w:rsidRPr="006A1938">
        <w:rPr>
          <w:rFonts w:eastAsia="Times New Roman" w:cs="Arial"/>
          <w:b/>
          <w:bCs/>
          <w:iCs/>
          <w:color w:val="000000"/>
          <w:lang w:val="fr-FR"/>
        </w:rPr>
        <w:t xml:space="preserve">NARIO </w:t>
      </w:r>
      <w:r w:rsidR="00040352">
        <w:rPr>
          <w:rFonts w:eastAsia="Times New Roman" w:cs="Arial"/>
          <w:b/>
          <w:bCs/>
          <w:iCs/>
          <w:color w:val="000000"/>
          <w:lang w:val="fr-FR"/>
        </w:rPr>
        <w:t>4</w:t>
      </w:r>
    </w:p>
    <w:p w:rsidR="00446A09" w:rsidRPr="006A1938" w:rsidRDefault="00446A09" w:rsidP="00446A09">
      <w:pPr>
        <w:widowControl w:val="0"/>
        <w:spacing w:after="120" w:line="240" w:lineRule="auto"/>
        <w:jc w:val="center"/>
        <w:outlineLvl w:val="1"/>
        <w:rPr>
          <w:rFonts w:eastAsia="Times New Roman" w:cs="Arial"/>
          <w:sz w:val="18"/>
          <w:szCs w:val="18"/>
          <w:lang w:val="fr-FR"/>
        </w:rPr>
      </w:pPr>
      <w:r w:rsidRPr="006A1938">
        <w:rPr>
          <w:rFonts w:eastAsia="Times New Roman" w:cs="Arial"/>
          <w:iCs/>
          <w:color w:val="000000"/>
          <w:sz w:val="18"/>
          <w:szCs w:val="18"/>
          <w:lang w:val="fr-FR"/>
        </w:rPr>
        <w:t>(</w:t>
      </w:r>
      <w:r w:rsidR="006A1938" w:rsidRPr="00182F7F">
        <w:rPr>
          <w:rFonts w:cs="Arial"/>
          <w:iCs/>
          <w:color w:val="000000"/>
          <w:sz w:val="18"/>
          <w:szCs w:val="18"/>
          <w:lang w:val="fr-FR"/>
        </w:rPr>
        <w:t>tous les chiffres sont en euros</w:t>
      </w:r>
      <w:r w:rsidRPr="006A1938">
        <w:rPr>
          <w:rFonts w:eastAsia="Times New Roman" w:cs="Arial"/>
          <w:iCs/>
          <w:color w:val="000000"/>
          <w:sz w:val="18"/>
          <w:szCs w:val="18"/>
          <w:lang w:val="fr-FR"/>
        </w:rPr>
        <w:t>)</w:t>
      </w:r>
    </w:p>
    <w:tbl>
      <w:tblPr>
        <w:tblW w:w="10778" w:type="dxa"/>
        <w:jc w:val="center"/>
        <w:tblLook w:val="04A0" w:firstRow="1" w:lastRow="0" w:firstColumn="1" w:lastColumn="0" w:noHBand="0" w:noVBand="1"/>
      </w:tblPr>
      <w:tblGrid>
        <w:gridCol w:w="6710"/>
        <w:gridCol w:w="1017"/>
        <w:gridCol w:w="1017"/>
        <w:gridCol w:w="1017"/>
        <w:gridCol w:w="1017"/>
      </w:tblGrid>
      <w:tr w:rsidR="00455161" w:rsidRPr="00A22B34" w:rsidTr="00C43179">
        <w:trPr>
          <w:trHeight w:val="524"/>
          <w:jc w:val="center"/>
        </w:trPr>
        <w:tc>
          <w:tcPr>
            <w:tcW w:w="0" w:type="auto"/>
            <w:tcBorders>
              <w:top w:val="single" w:sz="12" w:space="0" w:color="auto"/>
              <w:left w:val="nil"/>
              <w:bottom w:val="single" w:sz="12" w:space="0" w:color="auto"/>
              <w:right w:val="nil"/>
            </w:tcBorders>
            <w:shd w:val="clear" w:color="auto" w:fill="DEEAF6"/>
            <w:noWrap/>
            <w:hideMark/>
          </w:tcPr>
          <w:p w:rsidR="00446A09" w:rsidRPr="00A22B34" w:rsidRDefault="00446A09" w:rsidP="00446A09">
            <w:pPr>
              <w:spacing w:after="0" w:line="240" w:lineRule="auto"/>
              <w:rPr>
                <w:rFonts w:eastAsia="Times New Roman" w:cs="Arial"/>
                <w:b/>
                <w:bCs/>
                <w:i/>
                <w:iCs/>
                <w:sz w:val="18"/>
                <w:szCs w:val="18"/>
              </w:rPr>
            </w:pPr>
            <w:r w:rsidRPr="006A1938">
              <w:rPr>
                <w:rFonts w:eastAsia="Times New Roman" w:cs="Arial"/>
                <w:b/>
                <w:bCs/>
                <w:i/>
                <w:iCs/>
                <w:sz w:val="18"/>
                <w:szCs w:val="18"/>
                <w:lang w:val="fr-FR"/>
              </w:rPr>
              <w:t xml:space="preserve"> </w:t>
            </w:r>
            <w:r w:rsidR="006A1938" w:rsidRPr="00A22B34">
              <w:rPr>
                <w:rFonts w:eastAsia="Times New Roman" w:cs="Arial"/>
                <w:b/>
                <w:bCs/>
                <w:i/>
                <w:iCs/>
                <w:sz w:val="18"/>
                <w:szCs w:val="18"/>
              </w:rPr>
              <w:t xml:space="preserve">Objet </w:t>
            </w:r>
            <w:r w:rsidR="006A1938">
              <w:rPr>
                <w:rFonts w:eastAsia="Times New Roman" w:cs="Arial"/>
                <w:b/>
                <w:bCs/>
                <w:i/>
                <w:iCs/>
                <w:sz w:val="18"/>
                <w:szCs w:val="18"/>
              </w:rPr>
              <w:t>de dépense</w:t>
            </w:r>
            <w:r w:rsidR="00040352">
              <w:rPr>
                <w:rFonts w:eastAsia="Times New Roman" w:cs="Arial"/>
                <w:b/>
                <w:bCs/>
                <w:i/>
                <w:iCs/>
                <w:sz w:val="18"/>
                <w:szCs w:val="18"/>
              </w:rPr>
              <w:t xml:space="preserve"> </w:t>
            </w:r>
          </w:p>
        </w:tc>
        <w:tc>
          <w:tcPr>
            <w:tcW w:w="0" w:type="auto"/>
            <w:tcBorders>
              <w:top w:val="single" w:sz="12" w:space="0" w:color="auto"/>
              <w:left w:val="nil"/>
              <w:bottom w:val="single" w:sz="12" w:space="0" w:color="auto"/>
              <w:right w:val="nil"/>
            </w:tcBorders>
            <w:shd w:val="clear" w:color="auto" w:fill="DEEAF6"/>
            <w:noWrap/>
            <w:hideMark/>
          </w:tcPr>
          <w:p w:rsidR="00446A09" w:rsidRPr="00A22B34" w:rsidRDefault="00446A09" w:rsidP="00446A09">
            <w:pPr>
              <w:widowControl w:val="0"/>
              <w:autoSpaceDE w:val="0"/>
              <w:autoSpaceDN w:val="0"/>
              <w:adjustRightInd w:val="0"/>
              <w:spacing w:after="0" w:line="240" w:lineRule="auto"/>
              <w:jc w:val="right"/>
              <w:rPr>
                <w:rFonts w:eastAsia="Times New Roman" w:cs="Arial"/>
                <w:b/>
                <w:bCs/>
                <w:i/>
                <w:iCs/>
                <w:sz w:val="18"/>
                <w:szCs w:val="18"/>
              </w:rPr>
            </w:pPr>
            <w:r w:rsidRPr="00A22B34">
              <w:rPr>
                <w:rFonts w:eastAsia="Times New Roman" w:cs="Arial"/>
                <w:b/>
                <w:bCs/>
                <w:i/>
                <w:iCs/>
                <w:sz w:val="18"/>
                <w:szCs w:val="18"/>
              </w:rPr>
              <w:t xml:space="preserve">2021 </w:t>
            </w:r>
          </w:p>
        </w:tc>
        <w:tc>
          <w:tcPr>
            <w:tcW w:w="0" w:type="auto"/>
            <w:tcBorders>
              <w:top w:val="single" w:sz="12" w:space="0" w:color="auto"/>
              <w:left w:val="nil"/>
              <w:bottom w:val="single" w:sz="12" w:space="0" w:color="auto"/>
              <w:right w:val="nil"/>
            </w:tcBorders>
            <w:shd w:val="clear" w:color="auto" w:fill="DEEAF6"/>
            <w:noWrap/>
            <w:hideMark/>
          </w:tcPr>
          <w:p w:rsidR="00446A09" w:rsidRPr="00A22B34" w:rsidRDefault="00446A09" w:rsidP="00446A09">
            <w:pPr>
              <w:widowControl w:val="0"/>
              <w:autoSpaceDE w:val="0"/>
              <w:autoSpaceDN w:val="0"/>
              <w:adjustRightInd w:val="0"/>
              <w:spacing w:after="0" w:line="240" w:lineRule="auto"/>
              <w:jc w:val="right"/>
              <w:rPr>
                <w:rFonts w:eastAsia="Times New Roman" w:cs="Arial"/>
                <w:b/>
                <w:bCs/>
                <w:i/>
                <w:iCs/>
                <w:sz w:val="18"/>
                <w:szCs w:val="18"/>
              </w:rPr>
            </w:pPr>
            <w:r w:rsidRPr="00A22B34">
              <w:rPr>
                <w:rFonts w:eastAsia="Times New Roman" w:cs="Arial"/>
                <w:b/>
                <w:bCs/>
                <w:i/>
                <w:iCs/>
                <w:sz w:val="18"/>
                <w:szCs w:val="18"/>
              </w:rPr>
              <w:t xml:space="preserve">2022 </w:t>
            </w:r>
          </w:p>
        </w:tc>
        <w:tc>
          <w:tcPr>
            <w:tcW w:w="0" w:type="auto"/>
            <w:tcBorders>
              <w:top w:val="single" w:sz="12" w:space="0" w:color="auto"/>
              <w:left w:val="nil"/>
              <w:bottom w:val="single" w:sz="12" w:space="0" w:color="auto"/>
              <w:right w:val="nil"/>
            </w:tcBorders>
            <w:shd w:val="clear" w:color="auto" w:fill="DEEAF6"/>
            <w:noWrap/>
            <w:hideMark/>
          </w:tcPr>
          <w:p w:rsidR="00446A09" w:rsidRPr="00A22B34" w:rsidRDefault="00446A09" w:rsidP="00446A09">
            <w:pPr>
              <w:widowControl w:val="0"/>
              <w:autoSpaceDE w:val="0"/>
              <w:autoSpaceDN w:val="0"/>
              <w:adjustRightInd w:val="0"/>
              <w:spacing w:after="0" w:line="240" w:lineRule="auto"/>
              <w:jc w:val="right"/>
              <w:rPr>
                <w:rFonts w:eastAsia="Times New Roman" w:cs="Arial"/>
                <w:b/>
                <w:bCs/>
                <w:i/>
                <w:iCs/>
                <w:sz w:val="18"/>
                <w:szCs w:val="18"/>
              </w:rPr>
            </w:pPr>
            <w:r w:rsidRPr="00A22B34">
              <w:rPr>
                <w:rFonts w:eastAsia="Times New Roman" w:cs="Arial"/>
                <w:b/>
                <w:bCs/>
                <w:i/>
                <w:iCs/>
                <w:sz w:val="18"/>
                <w:szCs w:val="18"/>
              </w:rPr>
              <w:t xml:space="preserve">2023 </w:t>
            </w:r>
          </w:p>
        </w:tc>
        <w:tc>
          <w:tcPr>
            <w:tcW w:w="0" w:type="auto"/>
            <w:tcBorders>
              <w:top w:val="single" w:sz="12" w:space="0" w:color="auto"/>
              <w:left w:val="nil"/>
              <w:bottom w:val="single" w:sz="12" w:space="0" w:color="auto"/>
              <w:right w:val="nil"/>
            </w:tcBorders>
            <w:shd w:val="clear" w:color="auto" w:fill="DEEAF6"/>
            <w:noWrap/>
            <w:hideMark/>
          </w:tcPr>
          <w:p w:rsidR="00446A09" w:rsidRPr="00A22B34" w:rsidRDefault="00446A09" w:rsidP="00446A09">
            <w:pPr>
              <w:widowControl w:val="0"/>
              <w:autoSpaceDE w:val="0"/>
              <w:autoSpaceDN w:val="0"/>
              <w:adjustRightInd w:val="0"/>
              <w:spacing w:after="0" w:line="240" w:lineRule="auto"/>
              <w:jc w:val="right"/>
              <w:rPr>
                <w:rFonts w:eastAsia="Times New Roman" w:cs="Arial"/>
                <w:b/>
                <w:bCs/>
                <w:i/>
                <w:iCs/>
                <w:sz w:val="18"/>
                <w:szCs w:val="18"/>
              </w:rPr>
            </w:pPr>
            <w:r w:rsidRPr="00A22B34">
              <w:rPr>
                <w:rFonts w:eastAsia="Times New Roman" w:cs="Arial"/>
                <w:b/>
                <w:bCs/>
                <w:i/>
                <w:iCs/>
                <w:sz w:val="18"/>
                <w:szCs w:val="18"/>
              </w:rPr>
              <w:t xml:space="preserve"> Total </w:t>
            </w:r>
          </w:p>
        </w:tc>
      </w:tr>
      <w:tr w:rsidR="00455161" w:rsidRPr="00A22B34" w:rsidTr="00C43179">
        <w:trPr>
          <w:trHeight w:val="316"/>
          <w:jc w:val="center"/>
        </w:trPr>
        <w:tc>
          <w:tcPr>
            <w:tcW w:w="0" w:type="auto"/>
            <w:tcBorders>
              <w:top w:val="single" w:sz="12" w:space="0" w:color="auto"/>
              <w:left w:val="nil"/>
              <w:bottom w:val="nil"/>
              <w:right w:val="nil"/>
            </w:tcBorders>
            <w:shd w:val="clear" w:color="auto" w:fill="auto"/>
            <w:noWrap/>
            <w:vAlign w:val="center"/>
            <w:hideMark/>
          </w:tcPr>
          <w:p w:rsidR="006A1938" w:rsidRPr="00A22B34" w:rsidRDefault="006A1938" w:rsidP="006A1938">
            <w:pPr>
              <w:widowControl w:val="0"/>
              <w:autoSpaceDE w:val="0"/>
              <w:autoSpaceDN w:val="0"/>
              <w:adjustRightInd w:val="0"/>
              <w:spacing w:after="0" w:line="240" w:lineRule="auto"/>
              <w:rPr>
                <w:rFonts w:eastAsia="Times New Roman" w:cs="Times New Roman"/>
                <w:b/>
                <w:sz w:val="18"/>
                <w:szCs w:val="24"/>
              </w:rPr>
            </w:pPr>
            <w:r w:rsidRPr="00182F7F">
              <w:rPr>
                <w:rFonts w:eastAsia="Times New Roman" w:cs="Arial"/>
                <w:b/>
                <w:bCs/>
                <w:color w:val="000000"/>
                <w:sz w:val="18"/>
                <w:szCs w:val="18"/>
                <w:lang w:val="fr-FR"/>
              </w:rPr>
              <w:t>Coûts de personnel</w:t>
            </w:r>
          </w:p>
        </w:tc>
        <w:tc>
          <w:tcPr>
            <w:tcW w:w="0" w:type="auto"/>
            <w:tcBorders>
              <w:top w:val="single" w:sz="12" w:space="0" w:color="auto"/>
              <w:left w:val="nil"/>
              <w:bottom w:val="nil"/>
              <w:right w:val="nil"/>
            </w:tcBorders>
            <w:shd w:val="clear" w:color="auto" w:fill="auto"/>
            <w:noWrap/>
            <w:vAlign w:val="center"/>
            <w:hideMark/>
          </w:tcPr>
          <w:p w:rsidR="006A1938" w:rsidRPr="00A22B34" w:rsidRDefault="006A1938" w:rsidP="006A1938">
            <w:pPr>
              <w:widowControl w:val="0"/>
              <w:autoSpaceDE w:val="0"/>
              <w:autoSpaceDN w:val="0"/>
              <w:adjustRightInd w:val="0"/>
              <w:spacing w:after="0" w:line="240" w:lineRule="auto"/>
              <w:jc w:val="right"/>
              <w:rPr>
                <w:rFonts w:eastAsia="Times New Roman" w:cs="Arial"/>
                <w:b/>
                <w:sz w:val="18"/>
                <w:szCs w:val="18"/>
              </w:rPr>
            </w:pPr>
          </w:p>
        </w:tc>
        <w:tc>
          <w:tcPr>
            <w:tcW w:w="0" w:type="auto"/>
            <w:tcBorders>
              <w:top w:val="single" w:sz="12" w:space="0" w:color="auto"/>
              <w:left w:val="nil"/>
              <w:bottom w:val="nil"/>
              <w:right w:val="nil"/>
            </w:tcBorders>
            <w:shd w:val="clear" w:color="auto" w:fill="auto"/>
            <w:noWrap/>
            <w:vAlign w:val="center"/>
            <w:hideMark/>
          </w:tcPr>
          <w:p w:rsidR="006A1938" w:rsidRPr="00A22B34" w:rsidRDefault="006A1938" w:rsidP="006A1938">
            <w:pPr>
              <w:widowControl w:val="0"/>
              <w:autoSpaceDE w:val="0"/>
              <w:autoSpaceDN w:val="0"/>
              <w:adjustRightInd w:val="0"/>
              <w:spacing w:after="0" w:line="240" w:lineRule="auto"/>
              <w:jc w:val="right"/>
              <w:rPr>
                <w:rFonts w:eastAsia="Times New Roman" w:cs="Arial"/>
                <w:b/>
                <w:sz w:val="18"/>
                <w:szCs w:val="18"/>
              </w:rPr>
            </w:pPr>
          </w:p>
        </w:tc>
        <w:tc>
          <w:tcPr>
            <w:tcW w:w="0" w:type="auto"/>
            <w:tcBorders>
              <w:top w:val="single" w:sz="12" w:space="0" w:color="auto"/>
              <w:left w:val="nil"/>
              <w:bottom w:val="nil"/>
              <w:right w:val="nil"/>
            </w:tcBorders>
            <w:shd w:val="clear" w:color="auto" w:fill="auto"/>
            <w:noWrap/>
            <w:vAlign w:val="center"/>
            <w:hideMark/>
          </w:tcPr>
          <w:p w:rsidR="006A1938" w:rsidRPr="00A22B34" w:rsidRDefault="006A1938" w:rsidP="006A1938">
            <w:pPr>
              <w:widowControl w:val="0"/>
              <w:autoSpaceDE w:val="0"/>
              <w:autoSpaceDN w:val="0"/>
              <w:adjustRightInd w:val="0"/>
              <w:spacing w:after="0" w:line="240" w:lineRule="auto"/>
              <w:jc w:val="right"/>
              <w:rPr>
                <w:rFonts w:eastAsia="Times New Roman" w:cs="Arial"/>
                <w:b/>
                <w:sz w:val="18"/>
                <w:szCs w:val="18"/>
              </w:rPr>
            </w:pPr>
          </w:p>
        </w:tc>
        <w:tc>
          <w:tcPr>
            <w:tcW w:w="0" w:type="auto"/>
            <w:tcBorders>
              <w:top w:val="single" w:sz="12" w:space="0" w:color="auto"/>
              <w:left w:val="nil"/>
              <w:bottom w:val="nil"/>
              <w:right w:val="nil"/>
            </w:tcBorders>
            <w:shd w:val="clear" w:color="auto" w:fill="auto"/>
            <w:noWrap/>
            <w:vAlign w:val="center"/>
            <w:hideMark/>
          </w:tcPr>
          <w:p w:rsidR="006A1938" w:rsidRPr="00A22B34" w:rsidRDefault="006A1938" w:rsidP="006A1938">
            <w:pPr>
              <w:widowControl w:val="0"/>
              <w:autoSpaceDE w:val="0"/>
              <w:autoSpaceDN w:val="0"/>
              <w:adjustRightInd w:val="0"/>
              <w:spacing w:after="0" w:line="240" w:lineRule="auto"/>
              <w:jc w:val="right"/>
              <w:rPr>
                <w:rFonts w:eastAsia="Times New Roman" w:cs="Arial"/>
                <w:b/>
                <w:sz w:val="18"/>
                <w:szCs w:val="18"/>
              </w:rPr>
            </w:pPr>
          </w:p>
        </w:tc>
      </w:tr>
      <w:tr w:rsidR="00040352" w:rsidRPr="00A22B34" w:rsidTr="00C43179">
        <w:trPr>
          <w:trHeight w:val="316"/>
          <w:jc w:val="center"/>
        </w:trPr>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rPr>
                <w:rFonts w:eastAsia="Times New Roman" w:cs="Times New Roman"/>
                <w:color w:val="000000"/>
                <w:sz w:val="18"/>
                <w:szCs w:val="24"/>
              </w:rPr>
            </w:pPr>
            <w:r w:rsidRPr="00A22B34">
              <w:rPr>
                <w:rFonts w:eastAsia="Times New Roman" w:cs="Times New Roman"/>
                <w:color w:val="000000"/>
                <w:sz w:val="18"/>
                <w:szCs w:val="24"/>
              </w:rPr>
              <w:t>P</w:t>
            </w:r>
            <w:r>
              <w:rPr>
                <w:rFonts w:eastAsia="Times New Roman" w:cs="Times New Roman"/>
                <w:color w:val="000000"/>
                <w:sz w:val="18"/>
                <w:szCs w:val="24"/>
              </w:rPr>
              <w:t>ersonnel professionnel</w:t>
            </w:r>
            <w:r w:rsidRPr="00A22B34">
              <w:rPr>
                <w:rFonts w:eastAsia="Times New Roman" w:cs="Times New Roman"/>
                <w:color w:val="000000"/>
                <w:sz w:val="18"/>
                <w:szCs w:val="24"/>
              </w:rPr>
              <w:t xml:space="preserve">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1</w:t>
            </w:r>
            <w:r>
              <w:rPr>
                <w:sz w:val="18"/>
                <w:szCs w:val="18"/>
              </w:rPr>
              <w:t xml:space="preserve"> </w:t>
            </w:r>
            <w:r w:rsidRPr="001F7EA0">
              <w:rPr>
                <w:sz w:val="18"/>
                <w:szCs w:val="18"/>
              </w:rPr>
              <w:t>629</w:t>
            </w:r>
            <w:r>
              <w:rPr>
                <w:sz w:val="18"/>
                <w:szCs w:val="18"/>
              </w:rPr>
              <w:t xml:space="preserve"> </w:t>
            </w:r>
            <w:r w:rsidRPr="001F7EA0">
              <w:rPr>
                <w:sz w:val="18"/>
                <w:szCs w:val="18"/>
              </w:rPr>
              <w:t xml:space="preserve">102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1</w:t>
            </w:r>
            <w:r>
              <w:rPr>
                <w:sz w:val="18"/>
                <w:szCs w:val="18"/>
              </w:rPr>
              <w:t xml:space="preserve"> </w:t>
            </w:r>
            <w:r w:rsidRPr="001F7EA0">
              <w:rPr>
                <w:sz w:val="18"/>
                <w:szCs w:val="18"/>
              </w:rPr>
              <w:t>661</w:t>
            </w:r>
            <w:r>
              <w:rPr>
                <w:sz w:val="18"/>
                <w:szCs w:val="18"/>
              </w:rPr>
              <w:t xml:space="preserve"> </w:t>
            </w:r>
            <w:r w:rsidRPr="001F7EA0">
              <w:rPr>
                <w:sz w:val="18"/>
                <w:szCs w:val="18"/>
              </w:rPr>
              <w:t xml:space="preserve">684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1</w:t>
            </w:r>
            <w:r>
              <w:rPr>
                <w:sz w:val="18"/>
                <w:szCs w:val="18"/>
              </w:rPr>
              <w:t xml:space="preserve"> </w:t>
            </w:r>
            <w:r w:rsidRPr="001F7EA0">
              <w:rPr>
                <w:sz w:val="18"/>
                <w:szCs w:val="18"/>
              </w:rPr>
              <w:t>694</w:t>
            </w:r>
            <w:r>
              <w:rPr>
                <w:sz w:val="18"/>
                <w:szCs w:val="18"/>
              </w:rPr>
              <w:t xml:space="preserve"> </w:t>
            </w:r>
            <w:r w:rsidRPr="001F7EA0">
              <w:rPr>
                <w:sz w:val="18"/>
                <w:szCs w:val="18"/>
              </w:rPr>
              <w:t xml:space="preserve">917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4</w:t>
            </w:r>
            <w:r>
              <w:rPr>
                <w:sz w:val="18"/>
                <w:szCs w:val="18"/>
              </w:rPr>
              <w:t xml:space="preserve"> </w:t>
            </w:r>
            <w:r w:rsidRPr="001F7EA0">
              <w:rPr>
                <w:sz w:val="18"/>
                <w:szCs w:val="18"/>
              </w:rPr>
              <w:t>985</w:t>
            </w:r>
            <w:r>
              <w:rPr>
                <w:sz w:val="18"/>
                <w:szCs w:val="18"/>
              </w:rPr>
              <w:t xml:space="preserve"> </w:t>
            </w:r>
            <w:r w:rsidRPr="001F7EA0">
              <w:rPr>
                <w:sz w:val="18"/>
                <w:szCs w:val="18"/>
              </w:rPr>
              <w:t xml:space="preserve">703 </w:t>
            </w:r>
          </w:p>
        </w:tc>
      </w:tr>
      <w:tr w:rsidR="00040352" w:rsidRPr="00A22B34" w:rsidTr="00C43179">
        <w:trPr>
          <w:trHeight w:val="316"/>
          <w:jc w:val="center"/>
        </w:trPr>
        <w:tc>
          <w:tcPr>
            <w:tcW w:w="0" w:type="auto"/>
            <w:tcBorders>
              <w:top w:val="nil"/>
              <w:left w:val="nil"/>
              <w:bottom w:val="single" w:sz="4" w:space="0" w:color="auto"/>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rPr>
                <w:rFonts w:eastAsia="Times New Roman" w:cs="Times New Roman"/>
                <w:color w:val="000000"/>
                <w:sz w:val="18"/>
                <w:szCs w:val="24"/>
              </w:rPr>
            </w:pPr>
            <w:r>
              <w:rPr>
                <w:rFonts w:eastAsia="Times New Roman" w:cs="Times New Roman"/>
                <w:color w:val="000000"/>
                <w:sz w:val="18"/>
                <w:szCs w:val="24"/>
              </w:rPr>
              <w:t>Personnel des services généraux</w:t>
            </w:r>
          </w:p>
        </w:tc>
        <w:tc>
          <w:tcPr>
            <w:tcW w:w="0" w:type="auto"/>
            <w:tcBorders>
              <w:top w:val="nil"/>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635</w:t>
            </w:r>
            <w:r>
              <w:rPr>
                <w:sz w:val="18"/>
                <w:szCs w:val="18"/>
              </w:rPr>
              <w:t xml:space="preserve"> </w:t>
            </w:r>
            <w:r w:rsidRPr="001F7EA0">
              <w:rPr>
                <w:sz w:val="18"/>
                <w:szCs w:val="18"/>
              </w:rPr>
              <w:t xml:space="preserve">425 </w:t>
            </w:r>
          </w:p>
        </w:tc>
        <w:tc>
          <w:tcPr>
            <w:tcW w:w="0" w:type="auto"/>
            <w:tcBorders>
              <w:top w:val="nil"/>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648</w:t>
            </w:r>
            <w:r>
              <w:rPr>
                <w:sz w:val="18"/>
                <w:szCs w:val="18"/>
              </w:rPr>
              <w:t xml:space="preserve"> </w:t>
            </w:r>
            <w:r w:rsidRPr="001F7EA0">
              <w:rPr>
                <w:sz w:val="18"/>
                <w:szCs w:val="18"/>
              </w:rPr>
              <w:t xml:space="preserve">133 </w:t>
            </w:r>
          </w:p>
        </w:tc>
        <w:tc>
          <w:tcPr>
            <w:tcW w:w="0" w:type="auto"/>
            <w:tcBorders>
              <w:top w:val="nil"/>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661</w:t>
            </w:r>
            <w:r>
              <w:rPr>
                <w:sz w:val="18"/>
                <w:szCs w:val="18"/>
              </w:rPr>
              <w:t xml:space="preserve"> </w:t>
            </w:r>
            <w:r w:rsidRPr="001F7EA0">
              <w:rPr>
                <w:sz w:val="18"/>
                <w:szCs w:val="18"/>
              </w:rPr>
              <w:t xml:space="preserve">096 </w:t>
            </w:r>
          </w:p>
        </w:tc>
        <w:tc>
          <w:tcPr>
            <w:tcW w:w="0" w:type="auto"/>
            <w:tcBorders>
              <w:top w:val="nil"/>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1</w:t>
            </w:r>
            <w:r>
              <w:rPr>
                <w:sz w:val="18"/>
                <w:szCs w:val="18"/>
              </w:rPr>
              <w:t xml:space="preserve"> </w:t>
            </w:r>
            <w:r w:rsidRPr="001F7EA0">
              <w:rPr>
                <w:sz w:val="18"/>
                <w:szCs w:val="18"/>
              </w:rPr>
              <w:t>944</w:t>
            </w:r>
            <w:r>
              <w:rPr>
                <w:sz w:val="18"/>
                <w:szCs w:val="18"/>
              </w:rPr>
              <w:t xml:space="preserve"> </w:t>
            </w:r>
            <w:r w:rsidRPr="001F7EA0">
              <w:rPr>
                <w:sz w:val="18"/>
                <w:szCs w:val="18"/>
              </w:rPr>
              <w:t xml:space="preserve">653 </w:t>
            </w:r>
          </w:p>
        </w:tc>
      </w:tr>
      <w:tr w:rsidR="00040352" w:rsidRPr="00A22B34" w:rsidTr="00C43179">
        <w:trPr>
          <w:trHeight w:val="316"/>
          <w:jc w:val="center"/>
        </w:trPr>
        <w:tc>
          <w:tcPr>
            <w:tcW w:w="0" w:type="auto"/>
            <w:tcBorders>
              <w:top w:val="single" w:sz="4" w:space="0" w:color="auto"/>
              <w:left w:val="nil"/>
              <w:bottom w:val="single" w:sz="4" w:space="0" w:color="auto"/>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rPr>
                <w:rFonts w:eastAsia="Times New Roman" w:cs="Arial"/>
                <w:b/>
                <w:sz w:val="18"/>
                <w:szCs w:val="18"/>
              </w:rPr>
            </w:pPr>
            <w:r>
              <w:rPr>
                <w:rFonts w:eastAsia="Times New Roman" w:cs="Arial"/>
                <w:b/>
                <w:sz w:val="18"/>
                <w:szCs w:val="18"/>
              </w:rPr>
              <w:t>Sous-total</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r w:rsidRPr="001F7EA0">
              <w:rPr>
                <w:b/>
                <w:sz w:val="18"/>
                <w:szCs w:val="18"/>
              </w:rPr>
              <w:t>2</w:t>
            </w:r>
            <w:r>
              <w:rPr>
                <w:b/>
                <w:sz w:val="18"/>
                <w:szCs w:val="18"/>
              </w:rPr>
              <w:t xml:space="preserve"> </w:t>
            </w:r>
            <w:r w:rsidRPr="001F7EA0">
              <w:rPr>
                <w:b/>
                <w:sz w:val="18"/>
                <w:szCs w:val="18"/>
              </w:rPr>
              <w:t>264</w:t>
            </w:r>
            <w:r>
              <w:rPr>
                <w:b/>
                <w:sz w:val="18"/>
                <w:szCs w:val="18"/>
              </w:rPr>
              <w:t xml:space="preserve"> </w:t>
            </w:r>
            <w:r w:rsidRPr="001F7EA0">
              <w:rPr>
                <w:b/>
                <w:sz w:val="18"/>
                <w:szCs w:val="18"/>
              </w:rPr>
              <w:t xml:space="preserve">526 </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r w:rsidRPr="001F7EA0">
              <w:rPr>
                <w:b/>
                <w:sz w:val="18"/>
                <w:szCs w:val="18"/>
              </w:rPr>
              <w:t>2</w:t>
            </w:r>
            <w:r>
              <w:rPr>
                <w:b/>
                <w:sz w:val="18"/>
                <w:szCs w:val="18"/>
              </w:rPr>
              <w:t xml:space="preserve"> </w:t>
            </w:r>
            <w:r w:rsidRPr="001F7EA0">
              <w:rPr>
                <w:b/>
                <w:sz w:val="18"/>
                <w:szCs w:val="18"/>
              </w:rPr>
              <w:t>309</w:t>
            </w:r>
            <w:r>
              <w:rPr>
                <w:b/>
                <w:sz w:val="18"/>
                <w:szCs w:val="18"/>
              </w:rPr>
              <w:t xml:space="preserve"> </w:t>
            </w:r>
            <w:r w:rsidRPr="001F7EA0">
              <w:rPr>
                <w:b/>
                <w:sz w:val="18"/>
                <w:szCs w:val="18"/>
              </w:rPr>
              <w:t xml:space="preserve">817 </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r w:rsidRPr="001F7EA0">
              <w:rPr>
                <w:b/>
                <w:sz w:val="18"/>
                <w:szCs w:val="18"/>
              </w:rPr>
              <w:t>2</w:t>
            </w:r>
            <w:r>
              <w:rPr>
                <w:b/>
                <w:sz w:val="18"/>
                <w:szCs w:val="18"/>
              </w:rPr>
              <w:t xml:space="preserve"> </w:t>
            </w:r>
            <w:r w:rsidRPr="001F7EA0">
              <w:rPr>
                <w:b/>
                <w:sz w:val="18"/>
                <w:szCs w:val="18"/>
              </w:rPr>
              <w:t>356</w:t>
            </w:r>
            <w:r>
              <w:rPr>
                <w:b/>
                <w:sz w:val="18"/>
                <w:szCs w:val="18"/>
              </w:rPr>
              <w:t xml:space="preserve"> </w:t>
            </w:r>
            <w:r w:rsidRPr="001F7EA0">
              <w:rPr>
                <w:b/>
                <w:sz w:val="18"/>
                <w:szCs w:val="18"/>
              </w:rPr>
              <w:t xml:space="preserve">013 </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r w:rsidRPr="001F7EA0">
              <w:rPr>
                <w:b/>
                <w:sz w:val="18"/>
                <w:szCs w:val="18"/>
              </w:rPr>
              <w:t>6</w:t>
            </w:r>
            <w:r>
              <w:rPr>
                <w:b/>
                <w:sz w:val="18"/>
                <w:szCs w:val="18"/>
              </w:rPr>
              <w:t xml:space="preserve"> </w:t>
            </w:r>
            <w:r w:rsidRPr="001F7EA0">
              <w:rPr>
                <w:b/>
                <w:sz w:val="18"/>
                <w:szCs w:val="18"/>
              </w:rPr>
              <w:t>930</w:t>
            </w:r>
            <w:r>
              <w:rPr>
                <w:b/>
                <w:sz w:val="18"/>
                <w:szCs w:val="18"/>
              </w:rPr>
              <w:t xml:space="preserve"> </w:t>
            </w:r>
            <w:r w:rsidRPr="001F7EA0">
              <w:rPr>
                <w:b/>
                <w:sz w:val="18"/>
                <w:szCs w:val="18"/>
              </w:rPr>
              <w:t xml:space="preserve">356 </w:t>
            </w:r>
          </w:p>
        </w:tc>
      </w:tr>
      <w:tr w:rsidR="00040352" w:rsidRPr="00A22B34" w:rsidTr="00C43179">
        <w:trPr>
          <w:trHeight w:val="316"/>
          <w:jc w:val="center"/>
        </w:trPr>
        <w:tc>
          <w:tcPr>
            <w:tcW w:w="0" w:type="auto"/>
            <w:tcBorders>
              <w:top w:val="single" w:sz="4" w:space="0" w:color="auto"/>
              <w:left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rPr>
                <w:rFonts w:eastAsia="Times New Roman" w:cs="Arial"/>
                <w:b/>
                <w:sz w:val="18"/>
                <w:szCs w:val="18"/>
              </w:rPr>
            </w:pPr>
            <w:r w:rsidRPr="00A22B34">
              <w:rPr>
                <w:rFonts w:eastAsia="Times New Roman" w:cs="Arial"/>
                <w:b/>
                <w:sz w:val="18"/>
                <w:szCs w:val="18"/>
              </w:rPr>
              <w:t>Contractual Services</w:t>
            </w:r>
          </w:p>
        </w:tc>
        <w:tc>
          <w:tcPr>
            <w:tcW w:w="0" w:type="auto"/>
            <w:tcBorders>
              <w:top w:val="single" w:sz="4" w:space="0" w:color="auto"/>
              <w:left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p>
        </w:tc>
        <w:tc>
          <w:tcPr>
            <w:tcW w:w="0" w:type="auto"/>
            <w:tcBorders>
              <w:top w:val="single" w:sz="4" w:space="0" w:color="auto"/>
              <w:left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p>
        </w:tc>
        <w:tc>
          <w:tcPr>
            <w:tcW w:w="0" w:type="auto"/>
            <w:tcBorders>
              <w:top w:val="single" w:sz="4" w:space="0" w:color="auto"/>
              <w:left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p>
        </w:tc>
        <w:tc>
          <w:tcPr>
            <w:tcW w:w="0" w:type="auto"/>
            <w:tcBorders>
              <w:top w:val="single" w:sz="4" w:space="0" w:color="auto"/>
              <w:left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p>
        </w:tc>
      </w:tr>
      <w:tr w:rsidR="00040352" w:rsidRPr="00A22B34" w:rsidTr="00C43179">
        <w:trPr>
          <w:trHeight w:val="316"/>
          <w:jc w:val="center"/>
        </w:trPr>
        <w:tc>
          <w:tcPr>
            <w:tcW w:w="0" w:type="auto"/>
            <w:tcBorders>
              <w:left w:val="nil"/>
              <w:bottom w:val="nil"/>
              <w:right w:val="nil"/>
            </w:tcBorders>
            <w:shd w:val="clear" w:color="auto" w:fill="auto"/>
            <w:noWrap/>
            <w:vAlign w:val="center"/>
            <w:hideMark/>
          </w:tcPr>
          <w:p w:rsidR="00040352" w:rsidRPr="00182F7F" w:rsidRDefault="00040352" w:rsidP="00040352">
            <w:pPr>
              <w:widowControl w:val="0"/>
              <w:autoSpaceDE w:val="0"/>
              <w:autoSpaceDN w:val="0"/>
              <w:adjustRightInd w:val="0"/>
              <w:spacing w:after="0" w:line="240" w:lineRule="auto"/>
              <w:rPr>
                <w:rFonts w:eastAsia="Times New Roman" w:cs="Times New Roman"/>
                <w:sz w:val="18"/>
                <w:szCs w:val="24"/>
                <w:lang w:val="fr-FR"/>
              </w:rPr>
            </w:pPr>
            <w:r w:rsidRPr="00182F7F">
              <w:rPr>
                <w:rFonts w:eastAsia="Times New Roman" w:cs="Times New Roman"/>
                <w:sz w:val="18"/>
                <w:szCs w:val="24"/>
                <w:lang w:val="fr-FR"/>
              </w:rPr>
              <w:t>Services contractuels (traductions et rédact</w:t>
            </w:r>
            <w:r>
              <w:rPr>
                <w:rFonts w:eastAsia="Times New Roman" w:cs="Times New Roman"/>
                <w:sz w:val="18"/>
                <w:szCs w:val="24"/>
                <w:lang w:val="fr-FR"/>
              </w:rPr>
              <w:t>ion des rapports</w:t>
            </w:r>
            <w:r w:rsidRPr="00182F7F">
              <w:rPr>
                <w:rFonts w:eastAsia="Times New Roman" w:cs="Times New Roman"/>
                <w:sz w:val="18"/>
                <w:szCs w:val="24"/>
                <w:lang w:val="fr-FR"/>
              </w:rPr>
              <w:t>)</w:t>
            </w:r>
          </w:p>
        </w:tc>
        <w:tc>
          <w:tcPr>
            <w:tcW w:w="0" w:type="auto"/>
            <w:tcBorders>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95</w:t>
            </w:r>
            <w:r>
              <w:rPr>
                <w:sz w:val="18"/>
                <w:szCs w:val="18"/>
              </w:rPr>
              <w:t xml:space="preserve"> </w:t>
            </w:r>
            <w:r w:rsidRPr="001F7EA0">
              <w:rPr>
                <w:sz w:val="18"/>
                <w:szCs w:val="18"/>
              </w:rPr>
              <w:t xml:space="preserve">687 </w:t>
            </w:r>
          </w:p>
        </w:tc>
        <w:tc>
          <w:tcPr>
            <w:tcW w:w="0" w:type="auto"/>
            <w:tcBorders>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97</w:t>
            </w:r>
            <w:r>
              <w:rPr>
                <w:sz w:val="18"/>
                <w:szCs w:val="18"/>
              </w:rPr>
              <w:t xml:space="preserve"> </w:t>
            </w:r>
            <w:r w:rsidRPr="001F7EA0">
              <w:rPr>
                <w:sz w:val="18"/>
                <w:szCs w:val="18"/>
              </w:rPr>
              <w:t xml:space="preserve">601 </w:t>
            </w:r>
          </w:p>
        </w:tc>
        <w:tc>
          <w:tcPr>
            <w:tcW w:w="0" w:type="auto"/>
            <w:tcBorders>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99</w:t>
            </w:r>
            <w:r>
              <w:rPr>
                <w:sz w:val="18"/>
                <w:szCs w:val="18"/>
              </w:rPr>
              <w:t xml:space="preserve"> </w:t>
            </w:r>
            <w:r w:rsidRPr="001F7EA0">
              <w:rPr>
                <w:sz w:val="18"/>
                <w:szCs w:val="18"/>
              </w:rPr>
              <w:t xml:space="preserve">553 </w:t>
            </w:r>
          </w:p>
        </w:tc>
        <w:tc>
          <w:tcPr>
            <w:tcW w:w="0" w:type="auto"/>
            <w:tcBorders>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292</w:t>
            </w:r>
            <w:r>
              <w:rPr>
                <w:sz w:val="18"/>
                <w:szCs w:val="18"/>
              </w:rPr>
              <w:t xml:space="preserve"> </w:t>
            </w:r>
            <w:r w:rsidRPr="001F7EA0">
              <w:rPr>
                <w:sz w:val="18"/>
                <w:szCs w:val="18"/>
              </w:rPr>
              <w:t xml:space="preserve">841 </w:t>
            </w:r>
          </w:p>
        </w:tc>
      </w:tr>
      <w:tr w:rsidR="00040352" w:rsidRPr="00A22B34" w:rsidTr="00C43179">
        <w:trPr>
          <w:trHeight w:val="316"/>
          <w:jc w:val="center"/>
        </w:trPr>
        <w:tc>
          <w:tcPr>
            <w:tcW w:w="0" w:type="auto"/>
            <w:tcBorders>
              <w:top w:val="nil"/>
              <w:left w:val="nil"/>
              <w:bottom w:val="nil"/>
              <w:right w:val="nil"/>
            </w:tcBorders>
            <w:shd w:val="clear" w:color="auto" w:fill="auto"/>
            <w:noWrap/>
            <w:vAlign w:val="center"/>
            <w:hideMark/>
          </w:tcPr>
          <w:p w:rsidR="00040352" w:rsidRPr="00167DBA" w:rsidRDefault="00040352" w:rsidP="00040352">
            <w:pPr>
              <w:widowControl w:val="0"/>
              <w:autoSpaceDE w:val="0"/>
              <w:autoSpaceDN w:val="0"/>
              <w:adjustRightInd w:val="0"/>
              <w:spacing w:after="0" w:line="240" w:lineRule="auto"/>
              <w:rPr>
                <w:rFonts w:eastAsia="Times New Roman" w:cs="Times New Roman"/>
                <w:sz w:val="18"/>
                <w:szCs w:val="24"/>
                <w:lang w:val="fr-FR"/>
              </w:rPr>
            </w:pPr>
            <w:r w:rsidRPr="00167DBA">
              <w:rPr>
                <w:rFonts w:eastAsia="Times New Roman" w:cs="Times New Roman"/>
                <w:sz w:val="18"/>
                <w:szCs w:val="24"/>
                <w:lang w:val="fr-FR"/>
              </w:rPr>
              <w:t>Services des organes directeurs (tra</w:t>
            </w:r>
            <w:r>
              <w:rPr>
                <w:rFonts w:eastAsia="Times New Roman" w:cs="Times New Roman"/>
                <w:sz w:val="18"/>
                <w:szCs w:val="24"/>
                <w:lang w:val="fr-FR"/>
              </w:rPr>
              <w:t xml:space="preserve">ductions </w:t>
            </w:r>
            <w:r w:rsidRPr="00167DBA">
              <w:rPr>
                <w:rFonts w:eastAsia="Times New Roman" w:cs="Times New Roman"/>
                <w:sz w:val="18"/>
                <w:szCs w:val="24"/>
                <w:lang w:val="fr-FR"/>
              </w:rPr>
              <w:t>interpr</w:t>
            </w:r>
            <w:r>
              <w:rPr>
                <w:rFonts w:eastAsia="Times New Roman" w:cs="Times New Roman"/>
                <w:sz w:val="18"/>
                <w:szCs w:val="24"/>
                <w:lang w:val="fr-FR"/>
              </w:rPr>
              <w:t>é</w:t>
            </w:r>
            <w:r w:rsidRPr="00167DBA">
              <w:rPr>
                <w:rFonts w:eastAsia="Times New Roman" w:cs="Times New Roman"/>
                <w:sz w:val="18"/>
                <w:szCs w:val="24"/>
                <w:lang w:val="fr-FR"/>
              </w:rPr>
              <w:t>tation</w:t>
            </w:r>
            <w:r>
              <w:rPr>
                <w:rFonts w:eastAsia="Times New Roman" w:cs="Times New Roman"/>
                <w:sz w:val="18"/>
                <w:szCs w:val="24"/>
                <w:lang w:val="fr-FR"/>
              </w:rPr>
              <w:t xml:space="preserve"> </w:t>
            </w:r>
            <w:r w:rsidRPr="00167DBA">
              <w:rPr>
                <w:rFonts w:eastAsia="Times New Roman" w:cs="Times New Roman"/>
                <w:sz w:val="18"/>
                <w:szCs w:val="24"/>
                <w:lang w:val="fr-FR"/>
              </w:rPr>
              <w:t>etc.)</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 xml:space="preserve">0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 xml:space="preserve">0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325</w:t>
            </w:r>
            <w:r>
              <w:rPr>
                <w:sz w:val="18"/>
                <w:szCs w:val="18"/>
              </w:rPr>
              <w:t xml:space="preserve"> </w:t>
            </w:r>
            <w:r w:rsidRPr="001F7EA0">
              <w:rPr>
                <w:sz w:val="18"/>
                <w:szCs w:val="18"/>
              </w:rPr>
              <w:t xml:space="preserve">868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325</w:t>
            </w:r>
            <w:r>
              <w:rPr>
                <w:sz w:val="18"/>
                <w:szCs w:val="18"/>
              </w:rPr>
              <w:t xml:space="preserve"> </w:t>
            </w:r>
            <w:r w:rsidRPr="001F7EA0">
              <w:rPr>
                <w:sz w:val="18"/>
                <w:szCs w:val="18"/>
              </w:rPr>
              <w:t xml:space="preserve">868 </w:t>
            </w:r>
          </w:p>
        </w:tc>
      </w:tr>
      <w:tr w:rsidR="00040352" w:rsidRPr="00A22B34" w:rsidTr="00C43179">
        <w:trPr>
          <w:trHeight w:val="316"/>
          <w:jc w:val="center"/>
        </w:trPr>
        <w:tc>
          <w:tcPr>
            <w:tcW w:w="0" w:type="auto"/>
            <w:tcBorders>
              <w:top w:val="nil"/>
              <w:left w:val="nil"/>
              <w:bottom w:val="nil"/>
              <w:right w:val="nil"/>
            </w:tcBorders>
            <w:shd w:val="clear" w:color="auto" w:fill="auto"/>
            <w:noWrap/>
            <w:vAlign w:val="center"/>
            <w:hideMark/>
          </w:tcPr>
          <w:p w:rsidR="00040352" w:rsidRPr="00167DBA" w:rsidRDefault="00040352" w:rsidP="00040352">
            <w:pPr>
              <w:widowControl w:val="0"/>
              <w:autoSpaceDE w:val="0"/>
              <w:autoSpaceDN w:val="0"/>
              <w:adjustRightInd w:val="0"/>
              <w:spacing w:after="0" w:line="240" w:lineRule="auto"/>
              <w:rPr>
                <w:rFonts w:eastAsia="Times New Roman" w:cs="Times New Roman"/>
                <w:sz w:val="18"/>
                <w:szCs w:val="24"/>
                <w:lang w:val="fr-FR"/>
              </w:rPr>
            </w:pPr>
            <w:r w:rsidRPr="00167DBA">
              <w:rPr>
                <w:rFonts w:eastAsia="Times New Roman" w:cs="Times New Roman"/>
                <w:sz w:val="18"/>
                <w:szCs w:val="24"/>
                <w:lang w:val="fr-FR"/>
              </w:rPr>
              <w:t>Matériel d’information et product</w:t>
            </w:r>
            <w:r>
              <w:rPr>
                <w:rFonts w:eastAsia="Times New Roman" w:cs="Times New Roman"/>
                <w:sz w:val="18"/>
                <w:szCs w:val="24"/>
                <w:lang w:val="fr-FR"/>
              </w:rPr>
              <w:t>ion de documents</w:t>
            </w:r>
            <w:r w:rsidRPr="00167DBA">
              <w:rPr>
                <w:rFonts w:eastAsia="Times New Roman" w:cs="Times New Roman"/>
                <w:sz w:val="18"/>
                <w:szCs w:val="24"/>
                <w:lang w:val="fr-FR"/>
              </w:rPr>
              <w:t xml:space="preserve">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13</w:t>
            </w:r>
            <w:r>
              <w:rPr>
                <w:sz w:val="18"/>
                <w:szCs w:val="18"/>
              </w:rPr>
              <w:t xml:space="preserve"> </w:t>
            </w:r>
            <w:r w:rsidRPr="001F7EA0">
              <w:rPr>
                <w:sz w:val="18"/>
                <w:szCs w:val="18"/>
              </w:rPr>
              <w:t xml:space="preserve">530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13</w:t>
            </w:r>
            <w:r>
              <w:rPr>
                <w:sz w:val="18"/>
                <w:szCs w:val="18"/>
              </w:rPr>
              <w:t xml:space="preserve"> </w:t>
            </w:r>
            <w:r w:rsidRPr="001F7EA0">
              <w:rPr>
                <w:sz w:val="18"/>
                <w:szCs w:val="18"/>
              </w:rPr>
              <w:t xml:space="preserve">801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14</w:t>
            </w:r>
            <w:r>
              <w:rPr>
                <w:sz w:val="18"/>
                <w:szCs w:val="18"/>
              </w:rPr>
              <w:t xml:space="preserve"> </w:t>
            </w:r>
            <w:r w:rsidRPr="001F7EA0">
              <w:rPr>
                <w:sz w:val="18"/>
                <w:szCs w:val="18"/>
              </w:rPr>
              <w:t xml:space="preserve">077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41</w:t>
            </w:r>
            <w:r>
              <w:rPr>
                <w:sz w:val="18"/>
                <w:szCs w:val="18"/>
              </w:rPr>
              <w:t xml:space="preserve"> </w:t>
            </w:r>
            <w:r w:rsidRPr="001F7EA0">
              <w:rPr>
                <w:sz w:val="18"/>
                <w:szCs w:val="18"/>
              </w:rPr>
              <w:t xml:space="preserve">408 </w:t>
            </w:r>
          </w:p>
        </w:tc>
      </w:tr>
      <w:tr w:rsidR="00040352" w:rsidRPr="00A22B34" w:rsidTr="00C43179">
        <w:trPr>
          <w:trHeight w:val="316"/>
          <w:jc w:val="center"/>
        </w:trPr>
        <w:tc>
          <w:tcPr>
            <w:tcW w:w="0" w:type="auto"/>
            <w:tcBorders>
              <w:top w:val="nil"/>
              <w:left w:val="nil"/>
              <w:bottom w:val="nil"/>
              <w:right w:val="nil"/>
            </w:tcBorders>
            <w:shd w:val="clear" w:color="auto" w:fill="auto"/>
            <w:vAlign w:val="center"/>
            <w:hideMark/>
          </w:tcPr>
          <w:p w:rsidR="00040352" w:rsidRPr="006A1938" w:rsidRDefault="00040352" w:rsidP="00040352">
            <w:pPr>
              <w:widowControl w:val="0"/>
              <w:autoSpaceDE w:val="0"/>
              <w:autoSpaceDN w:val="0"/>
              <w:adjustRightInd w:val="0"/>
              <w:spacing w:after="0" w:line="240" w:lineRule="auto"/>
              <w:rPr>
                <w:rFonts w:eastAsia="Times New Roman" w:cs="Arial"/>
                <w:color w:val="FF0000"/>
                <w:sz w:val="18"/>
                <w:szCs w:val="18"/>
                <w:lang w:val="fr-FR"/>
              </w:rPr>
            </w:pPr>
            <w:r w:rsidRPr="006A1938">
              <w:rPr>
                <w:rFonts w:eastAsia="Times New Roman" w:cs="Arial"/>
                <w:color w:val="FF0000"/>
                <w:sz w:val="18"/>
                <w:szCs w:val="18"/>
                <w:lang w:val="fr-FR"/>
              </w:rPr>
              <w:t>PdT - Activités et événements de sensibilisation</w:t>
            </w:r>
            <w:r>
              <w:rPr>
                <w:rFonts w:eastAsia="Times New Roman" w:cs="Arial"/>
                <w:color w:val="FF0000"/>
                <w:sz w:val="18"/>
                <w:szCs w:val="18"/>
                <w:lang w:val="fr-FR"/>
              </w:rPr>
              <w:t xml:space="preserve"> </w:t>
            </w:r>
            <w:r w:rsidRPr="006A1938">
              <w:rPr>
                <w:rFonts w:eastAsia="Times New Roman" w:cs="Arial"/>
                <w:color w:val="FF0000"/>
                <w:sz w:val="18"/>
                <w:szCs w:val="18"/>
                <w:lang w:val="fr-FR"/>
              </w:rPr>
              <w:t>y compris la campagne de la Journée mondiale des oiseaux migrateur</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color w:val="FF0000"/>
                <w:sz w:val="18"/>
                <w:szCs w:val="18"/>
              </w:rPr>
            </w:pPr>
            <w:r w:rsidRPr="001F7EA0">
              <w:rPr>
                <w:color w:val="FF0000"/>
                <w:sz w:val="18"/>
                <w:szCs w:val="18"/>
              </w:rPr>
              <w:t>20</w:t>
            </w:r>
            <w:r>
              <w:rPr>
                <w:color w:val="FF0000"/>
                <w:sz w:val="18"/>
                <w:szCs w:val="18"/>
              </w:rPr>
              <w:t xml:space="preserve"> </w:t>
            </w:r>
            <w:r w:rsidRPr="001F7EA0">
              <w:rPr>
                <w:color w:val="FF0000"/>
                <w:sz w:val="18"/>
                <w:szCs w:val="18"/>
              </w:rPr>
              <w:t xml:space="preserve">000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color w:val="FF0000"/>
                <w:sz w:val="18"/>
                <w:szCs w:val="18"/>
              </w:rPr>
            </w:pPr>
            <w:r w:rsidRPr="001F7EA0">
              <w:rPr>
                <w:color w:val="FF0000"/>
                <w:sz w:val="18"/>
                <w:szCs w:val="18"/>
              </w:rPr>
              <w:t>20</w:t>
            </w:r>
            <w:r>
              <w:rPr>
                <w:color w:val="FF0000"/>
                <w:sz w:val="18"/>
                <w:szCs w:val="18"/>
              </w:rPr>
              <w:t xml:space="preserve"> </w:t>
            </w:r>
            <w:r w:rsidRPr="001F7EA0">
              <w:rPr>
                <w:color w:val="FF0000"/>
                <w:sz w:val="18"/>
                <w:szCs w:val="18"/>
              </w:rPr>
              <w:t xml:space="preserve">000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color w:val="FF0000"/>
                <w:sz w:val="18"/>
                <w:szCs w:val="18"/>
              </w:rPr>
            </w:pPr>
            <w:r w:rsidRPr="001F7EA0">
              <w:rPr>
                <w:color w:val="FF0000"/>
                <w:sz w:val="18"/>
                <w:szCs w:val="18"/>
              </w:rPr>
              <w:t>20</w:t>
            </w:r>
            <w:r>
              <w:rPr>
                <w:color w:val="FF0000"/>
                <w:sz w:val="18"/>
                <w:szCs w:val="18"/>
              </w:rPr>
              <w:t xml:space="preserve"> </w:t>
            </w:r>
            <w:r w:rsidRPr="001F7EA0">
              <w:rPr>
                <w:color w:val="FF0000"/>
                <w:sz w:val="18"/>
                <w:szCs w:val="18"/>
              </w:rPr>
              <w:t xml:space="preserve">000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color w:val="FF0000"/>
                <w:sz w:val="18"/>
                <w:szCs w:val="18"/>
              </w:rPr>
            </w:pPr>
            <w:r w:rsidRPr="001F7EA0">
              <w:rPr>
                <w:color w:val="FF0000"/>
                <w:sz w:val="18"/>
                <w:szCs w:val="18"/>
              </w:rPr>
              <w:t>60</w:t>
            </w:r>
            <w:r>
              <w:rPr>
                <w:color w:val="FF0000"/>
                <w:sz w:val="18"/>
                <w:szCs w:val="18"/>
              </w:rPr>
              <w:t xml:space="preserve"> </w:t>
            </w:r>
            <w:r w:rsidRPr="001F7EA0">
              <w:rPr>
                <w:color w:val="FF0000"/>
                <w:sz w:val="18"/>
                <w:szCs w:val="18"/>
              </w:rPr>
              <w:t xml:space="preserve">000 </w:t>
            </w:r>
          </w:p>
        </w:tc>
      </w:tr>
      <w:tr w:rsidR="00040352" w:rsidRPr="00A22B34" w:rsidTr="00C43179">
        <w:trPr>
          <w:trHeight w:val="316"/>
          <w:jc w:val="center"/>
        </w:trPr>
        <w:tc>
          <w:tcPr>
            <w:tcW w:w="0" w:type="auto"/>
            <w:tcBorders>
              <w:top w:val="single" w:sz="4" w:space="0" w:color="auto"/>
              <w:left w:val="nil"/>
              <w:bottom w:val="single" w:sz="4" w:space="0" w:color="auto"/>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rPr>
                <w:rFonts w:eastAsia="Times New Roman" w:cs="Arial"/>
                <w:b/>
                <w:sz w:val="18"/>
                <w:szCs w:val="18"/>
              </w:rPr>
            </w:pPr>
            <w:r>
              <w:rPr>
                <w:rFonts w:eastAsia="Times New Roman" w:cs="Arial"/>
                <w:b/>
                <w:sz w:val="18"/>
                <w:szCs w:val="18"/>
              </w:rPr>
              <w:t>Sous-total</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r w:rsidRPr="001F7EA0">
              <w:rPr>
                <w:b/>
                <w:sz w:val="18"/>
                <w:szCs w:val="18"/>
              </w:rPr>
              <w:t>129</w:t>
            </w:r>
            <w:r>
              <w:rPr>
                <w:b/>
                <w:sz w:val="18"/>
                <w:szCs w:val="18"/>
              </w:rPr>
              <w:t xml:space="preserve"> </w:t>
            </w:r>
            <w:r w:rsidRPr="001F7EA0">
              <w:rPr>
                <w:b/>
                <w:sz w:val="18"/>
                <w:szCs w:val="18"/>
              </w:rPr>
              <w:t xml:space="preserve">217 </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r w:rsidRPr="001F7EA0">
              <w:rPr>
                <w:b/>
                <w:sz w:val="18"/>
                <w:szCs w:val="18"/>
              </w:rPr>
              <w:t>131</w:t>
            </w:r>
            <w:r>
              <w:rPr>
                <w:b/>
                <w:sz w:val="18"/>
                <w:szCs w:val="18"/>
              </w:rPr>
              <w:t xml:space="preserve"> </w:t>
            </w:r>
            <w:r w:rsidRPr="001F7EA0">
              <w:rPr>
                <w:b/>
                <w:sz w:val="18"/>
                <w:szCs w:val="18"/>
              </w:rPr>
              <w:t xml:space="preserve">402 </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r w:rsidRPr="001F7EA0">
              <w:rPr>
                <w:b/>
                <w:sz w:val="18"/>
                <w:szCs w:val="18"/>
              </w:rPr>
              <w:t>459</w:t>
            </w:r>
            <w:r>
              <w:rPr>
                <w:b/>
                <w:sz w:val="18"/>
                <w:szCs w:val="18"/>
              </w:rPr>
              <w:t xml:space="preserve"> </w:t>
            </w:r>
            <w:r w:rsidRPr="001F7EA0">
              <w:rPr>
                <w:b/>
                <w:sz w:val="18"/>
                <w:szCs w:val="18"/>
              </w:rPr>
              <w:t xml:space="preserve">498 </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r w:rsidRPr="001F7EA0">
              <w:rPr>
                <w:b/>
                <w:sz w:val="18"/>
                <w:szCs w:val="18"/>
              </w:rPr>
              <w:t>720</w:t>
            </w:r>
            <w:r>
              <w:rPr>
                <w:b/>
                <w:sz w:val="18"/>
                <w:szCs w:val="18"/>
              </w:rPr>
              <w:t xml:space="preserve"> </w:t>
            </w:r>
            <w:r w:rsidRPr="001F7EA0">
              <w:rPr>
                <w:b/>
                <w:sz w:val="18"/>
                <w:szCs w:val="18"/>
              </w:rPr>
              <w:t xml:space="preserve">117 </w:t>
            </w:r>
          </w:p>
        </w:tc>
      </w:tr>
      <w:tr w:rsidR="00040352" w:rsidRPr="00455161" w:rsidTr="00C43179">
        <w:trPr>
          <w:trHeight w:val="316"/>
          <w:jc w:val="center"/>
        </w:trPr>
        <w:tc>
          <w:tcPr>
            <w:tcW w:w="0" w:type="auto"/>
            <w:tcBorders>
              <w:top w:val="nil"/>
              <w:left w:val="nil"/>
              <w:bottom w:val="nil"/>
              <w:right w:val="nil"/>
            </w:tcBorders>
            <w:shd w:val="clear" w:color="auto" w:fill="auto"/>
            <w:noWrap/>
            <w:vAlign w:val="center"/>
            <w:hideMark/>
          </w:tcPr>
          <w:p w:rsidR="00040352" w:rsidRPr="00455161" w:rsidRDefault="00040352" w:rsidP="00040352">
            <w:pPr>
              <w:widowControl w:val="0"/>
              <w:autoSpaceDE w:val="0"/>
              <w:autoSpaceDN w:val="0"/>
              <w:adjustRightInd w:val="0"/>
              <w:spacing w:after="0" w:line="240" w:lineRule="auto"/>
              <w:rPr>
                <w:rFonts w:eastAsia="Times New Roman" w:cs="Arial"/>
                <w:b/>
                <w:sz w:val="18"/>
                <w:szCs w:val="18"/>
                <w:lang w:val="fr-FR"/>
              </w:rPr>
            </w:pPr>
            <w:r w:rsidRPr="00167DBA">
              <w:rPr>
                <w:rFonts w:eastAsia="Times New Roman" w:cs="Arial"/>
                <w:b/>
                <w:bCs/>
                <w:color w:val="000000"/>
                <w:sz w:val="18"/>
                <w:szCs w:val="18"/>
                <w:lang w:val="fr-FR"/>
              </w:rPr>
              <w:t>Coûts de fonctionnement</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p>
        </w:tc>
      </w:tr>
      <w:tr w:rsidR="00040352" w:rsidRPr="00A22B34" w:rsidTr="00C43179">
        <w:trPr>
          <w:trHeight w:val="316"/>
          <w:jc w:val="center"/>
        </w:trPr>
        <w:tc>
          <w:tcPr>
            <w:tcW w:w="0" w:type="auto"/>
            <w:tcBorders>
              <w:top w:val="nil"/>
              <w:left w:val="nil"/>
              <w:bottom w:val="nil"/>
              <w:right w:val="nil"/>
            </w:tcBorders>
            <w:shd w:val="clear" w:color="auto" w:fill="auto"/>
            <w:noWrap/>
            <w:vAlign w:val="center"/>
          </w:tcPr>
          <w:p w:rsidR="00040352" w:rsidRPr="00167DBA" w:rsidRDefault="00040352" w:rsidP="00040352">
            <w:pPr>
              <w:widowControl w:val="0"/>
              <w:autoSpaceDE w:val="0"/>
              <w:autoSpaceDN w:val="0"/>
              <w:adjustRightInd w:val="0"/>
              <w:spacing w:after="0" w:line="240" w:lineRule="auto"/>
              <w:rPr>
                <w:rFonts w:eastAsia="Times New Roman" w:cs="Times New Roman"/>
                <w:sz w:val="18"/>
                <w:szCs w:val="24"/>
                <w:lang w:val="fr-FR"/>
              </w:rPr>
            </w:pPr>
            <w:r w:rsidRPr="00167DBA">
              <w:rPr>
                <w:rFonts w:eastAsia="Times New Roman" w:cs="Times New Roman"/>
                <w:sz w:val="18"/>
                <w:szCs w:val="24"/>
                <w:lang w:val="fr-FR"/>
              </w:rPr>
              <w:t>Outils TIC</w:t>
            </w:r>
            <w:r>
              <w:rPr>
                <w:rFonts w:eastAsia="Times New Roman" w:cs="Times New Roman"/>
                <w:sz w:val="18"/>
                <w:szCs w:val="24"/>
                <w:lang w:val="fr-FR"/>
              </w:rPr>
              <w:t xml:space="preserve"> </w:t>
            </w:r>
            <w:r w:rsidRPr="00167DBA">
              <w:rPr>
                <w:rFonts w:eastAsia="Times New Roman" w:cs="Times New Roman"/>
                <w:sz w:val="18"/>
                <w:szCs w:val="24"/>
                <w:lang w:val="fr-FR"/>
              </w:rPr>
              <w:t>développement et maintenance du si</w:t>
            </w:r>
            <w:r>
              <w:rPr>
                <w:rFonts w:eastAsia="Times New Roman" w:cs="Times New Roman"/>
                <w:sz w:val="18"/>
                <w:szCs w:val="24"/>
                <w:lang w:val="fr-FR"/>
              </w:rPr>
              <w:t>te Web</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7</w:t>
            </w:r>
            <w:r>
              <w:rPr>
                <w:sz w:val="18"/>
                <w:szCs w:val="18"/>
              </w:rPr>
              <w:t xml:space="preserve"> </w:t>
            </w:r>
            <w:r w:rsidRPr="001F7EA0">
              <w:rPr>
                <w:sz w:val="18"/>
                <w:szCs w:val="18"/>
              </w:rPr>
              <w:t xml:space="preserve">036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7</w:t>
            </w:r>
            <w:r>
              <w:rPr>
                <w:sz w:val="18"/>
                <w:szCs w:val="18"/>
              </w:rPr>
              <w:t xml:space="preserve"> </w:t>
            </w:r>
            <w:r w:rsidRPr="001F7EA0">
              <w:rPr>
                <w:sz w:val="18"/>
                <w:szCs w:val="18"/>
              </w:rPr>
              <w:t xml:space="preserve">177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7</w:t>
            </w:r>
            <w:r>
              <w:rPr>
                <w:sz w:val="18"/>
                <w:szCs w:val="18"/>
              </w:rPr>
              <w:t xml:space="preserve"> </w:t>
            </w:r>
            <w:r w:rsidRPr="001F7EA0">
              <w:rPr>
                <w:sz w:val="18"/>
                <w:szCs w:val="18"/>
              </w:rPr>
              <w:t xml:space="preserve">320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21</w:t>
            </w:r>
            <w:r>
              <w:rPr>
                <w:sz w:val="18"/>
                <w:szCs w:val="18"/>
              </w:rPr>
              <w:t xml:space="preserve"> </w:t>
            </w:r>
            <w:r w:rsidRPr="001F7EA0">
              <w:rPr>
                <w:sz w:val="18"/>
                <w:szCs w:val="18"/>
              </w:rPr>
              <w:t xml:space="preserve">532 </w:t>
            </w:r>
          </w:p>
        </w:tc>
      </w:tr>
      <w:tr w:rsidR="00040352" w:rsidRPr="00A22B34" w:rsidTr="00C43179">
        <w:trPr>
          <w:trHeight w:val="316"/>
          <w:jc w:val="center"/>
        </w:trPr>
        <w:tc>
          <w:tcPr>
            <w:tcW w:w="0" w:type="auto"/>
            <w:tcBorders>
              <w:top w:val="nil"/>
              <w:left w:val="nil"/>
              <w:bottom w:val="nil"/>
              <w:right w:val="nil"/>
            </w:tcBorders>
            <w:shd w:val="clear" w:color="auto" w:fill="auto"/>
            <w:noWrap/>
            <w:vAlign w:val="center"/>
            <w:hideMark/>
          </w:tcPr>
          <w:p w:rsidR="00040352" w:rsidRPr="00167DBA" w:rsidRDefault="00040352" w:rsidP="00040352">
            <w:pPr>
              <w:widowControl w:val="0"/>
              <w:autoSpaceDE w:val="0"/>
              <w:autoSpaceDN w:val="0"/>
              <w:adjustRightInd w:val="0"/>
              <w:spacing w:after="0" w:line="240" w:lineRule="auto"/>
              <w:rPr>
                <w:rFonts w:eastAsia="Times New Roman" w:cs="Times New Roman"/>
                <w:color w:val="000000"/>
                <w:sz w:val="18"/>
                <w:szCs w:val="24"/>
                <w:lang w:val="fr-FR"/>
              </w:rPr>
            </w:pPr>
            <w:r w:rsidRPr="00167DBA">
              <w:rPr>
                <w:rFonts w:eastAsia="Times New Roman" w:cs="Times New Roman"/>
                <w:color w:val="000000"/>
                <w:sz w:val="18"/>
                <w:szCs w:val="24"/>
                <w:lang w:val="fr-FR"/>
              </w:rPr>
              <w:t>Évolution du personnel (formation</w:t>
            </w:r>
            <w:r w:rsidR="00852C67">
              <w:rPr>
                <w:rFonts w:eastAsia="Times New Roman" w:cs="Times New Roman"/>
                <w:color w:val="000000"/>
                <w:sz w:val="18"/>
                <w:szCs w:val="24"/>
                <w:lang w:val="fr-FR"/>
              </w:rPr>
              <w:t xml:space="preserve"> </w:t>
            </w:r>
            <w:r>
              <w:rPr>
                <w:rFonts w:eastAsia="Times New Roman" w:cs="Times New Roman"/>
                <w:color w:val="000000"/>
                <w:sz w:val="18"/>
                <w:szCs w:val="24"/>
                <w:lang w:val="fr-FR"/>
              </w:rPr>
              <w:t xml:space="preserve"> </w:t>
            </w:r>
            <w:r w:rsidRPr="00167DBA">
              <w:rPr>
                <w:rFonts w:eastAsia="Times New Roman" w:cs="Times New Roman"/>
                <w:color w:val="000000"/>
                <w:sz w:val="18"/>
                <w:szCs w:val="24"/>
                <w:lang w:val="fr-FR"/>
              </w:rPr>
              <w:t>retrai</w:t>
            </w:r>
            <w:r>
              <w:rPr>
                <w:rFonts w:eastAsia="Times New Roman" w:cs="Times New Roman"/>
                <w:color w:val="000000"/>
                <w:sz w:val="18"/>
                <w:szCs w:val="24"/>
                <w:lang w:val="fr-FR"/>
              </w:rPr>
              <w:t xml:space="preserve">te </w:t>
            </w:r>
            <w:r w:rsidRPr="00167DBA">
              <w:rPr>
                <w:rFonts w:eastAsia="Times New Roman" w:cs="Times New Roman"/>
                <w:color w:val="000000"/>
                <w:sz w:val="18"/>
                <w:szCs w:val="24"/>
                <w:lang w:val="fr-FR"/>
              </w:rPr>
              <w:t>etc.)</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20</w:t>
            </w:r>
            <w:r>
              <w:rPr>
                <w:sz w:val="18"/>
                <w:szCs w:val="18"/>
              </w:rPr>
              <w:t xml:space="preserve"> </w:t>
            </w:r>
            <w:r w:rsidRPr="001F7EA0">
              <w:rPr>
                <w:sz w:val="18"/>
                <w:szCs w:val="18"/>
              </w:rPr>
              <w:t xml:space="preserve">824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21</w:t>
            </w:r>
            <w:r>
              <w:rPr>
                <w:sz w:val="18"/>
                <w:szCs w:val="18"/>
              </w:rPr>
              <w:t xml:space="preserve"> </w:t>
            </w:r>
            <w:r w:rsidRPr="001F7EA0">
              <w:rPr>
                <w:sz w:val="18"/>
                <w:szCs w:val="18"/>
              </w:rPr>
              <w:t xml:space="preserve">241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21</w:t>
            </w:r>
            <w:r>
              <w:rPr>
                <w:sz w:val="18"/>
                <w:szCs w:val="18"/>
              </w:rPr>
              <w:t xml:space="preserve"> </w:t>
            </w:r>
            <w:r w:rsidRPr="001F7EA0">
              <w:rPr>
                <w:sz w:val="18"/>
                <w:szCs w:val="18"/>
              </w:rPr>
              <w:t xml:space="preserve">666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63</w:t>
            </w:r>
            <w:r>
              <w:rPr>
                <w:sz w:val="18"/>
                <w:szCs w:val="18"/>
              </w:rPr>
              <w:t xml:space="preserve"> </w:t>
            </w:r>
            <w:r w:rsidRPr="001F7EA0">
              <w:rPr>
                <w:sz w:val="18"/>
                <w:szCs w:val="18"/>
              </w:rPr>
              <w:t xml:space="preserve">731 </w:t>
            </w:r>
          </w:p>
        </w:tc>
      </w:tr>
      <w:tr w:rsidR="00040352" w:rsidRPr="00A22B34" w:rsidTr="00C43179">
        <w:trPr>
          <w:trHeight w:val="316"/>
          <w:jc w:val="center"/>
        </w:trPr>
        <w:tc>
          <w:tcPr>
            <w:tcW w:w="0" w:type="auto"/>
            <w:tcBorders>
              <w:top w:val="nil"/>
              <w:left w:val="nil"/>
              <w:bottom w:val="nil"/>
              <w:right w:val="nil"/>
            </w:tcBorders>
            <w:shd w:val="clear" w:color="auto" w:fill="auto"/>
            <w:vAlign w:val="center"/>
            <w:hideMark/>
          </w:tcPr>
          <w:p w:rsidR="00040352" w:rsidRPr="00167DBA" w:rsidRDefault="00040352" w:rsidP="00040352">
            <w:pPr>
              <w:widowControl w:val="0"/>
              <w:autoSpaceDE w:val="0"/>
              <w:autoSpaceDN w:val="0"/>
              <w:adjustRightInd w:val="0"/>
              <w:spacing w:after="0" w:line="240" w:lineRule="auto"/>
              <w:rPr>
                <w:rFonts w:eastAsia="Times New Roman" w:cs="Times New Roman"/>
                <w:sz w:val="18"/>
                <w:szCs w:val="24"/>
                <w:lang w:val="fr-FR"/>
              </w:rPr>
            </w:pPr>
            <w:r w:rsidRPr="00167DBA">
              <w:rPr>
                <w:rFonts w:eastAsia="Times New Roman" w:cs="Times New Roman"/>
                <w:sz w:val="18"/>
                <w:szCs w:val="24"/>
                <w:lang w:val="fr-FR"/>
              </w:rPr>
              <w:t>Services de technologie de l’information (y compris UNV)</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75</w:t>
            </w:r>
            <w:r>
              <w:rPr>
                <w:sz w:val="18"/>
                <w:szCs w:val="18"/>
              </w:rPr>
              <w:t xml:space="preserve"> </w:t>
            </w:r>
            <w:r w:rsidRPr="001F7EA0">
              <w:rPr>
                <w:sz w:val="18"/>
                <w:szCs w:val="18"/>
              </w:rPr>
              <w:t xml:space="preserve">770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77</w:t>
            </w:r>
            <w:r>
              <w:rPr>
                <w:sz w:val="18"/>
                <w:szCs w:val="18"/>
              </w:rPr>
              <w:t xml:space="preserve"> </w:t>
            </w:r>
            <w:r w:rsidRPr="001F7EA0">
              <w:rPr>
                <w:sz w:val="18"/>
                <w:szCs w:val="18"/>
              </w:rPr>
              <w:t xml:space="preserve">286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78</w:t>
            </w:r>
            <w:r>
              <w:rPr>
                <w:sz w:val="18"/>
                <w:szCs w:val="18"/>
              </w:rPr>
              <w:t xml:space="preserve"> </w:t>
            </w:r>
            <w:r w:rsidRPr="001F7EA0">
              <w:rPr>
                <w:sz w:val="18"/>
                <w:szCs w:val="18"/>
              </w:rPr>
              <w:t xml:space="preserve">831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231</w:t>
            </w:r>
            <w:r>
              <w:rPr>
                <w:sz w:val="18"/>
                <w:szCs w:val="18"/>
              </w:rPr>
              <w:t xml:space="preserve"> </w:t>
            </w:r>
            <w:r w:rsidRPr="001F7EA0">
              <w:rPr>
                <w:sz w:val="18"/>
                <w:szCs w:val="18"/>
              </w:rPr>
              <w:t xml:space="preserve">887 </w:t>
            </w:r>
          </w:p>
        </w:tc>
      </w:tr>
      <w:tr w:rsidR="00040352" w:rsidRPr="00A22B34" w:rsidTr="00C43179">
        <w:trPr>
          <w:trHeight w:val="316"/>
          <w:jc w:val="center"/>
        </w:trPr>
        <w:tc>
          <w:tcPr>
            <w:tcW w:w="0" w:type="auto"/>
            <w:tcBorders>
              <w:top w:val="nil"/>
              <w:left w:val="nil"/>
              <w:bottom w:val="nil"/>
              <w:right w:val="nil"/>
            </w:tcBorders>
            <w:shd w:val="clear" w:color="auto" w:fill="auto"/>
            <w:vAlign w:val="center"/>
            <w:hideMark/>
          </w:tcPr>
          <w:p w:rsidR="00040352" w:rsidRPr="00827EC4" w:rsidRDefault="00040352" w:rsidP="00040352">
            <w:pPr>
              <w:widowControl w:val="0"/>
              <w:autoSpaceDE w:val="0"/>
              <w:autoSpaceDN w:val="0"/>
              <w:adjustRightInd w:val="0"/>
              <w:spacing w:after="0" w:line="240" w:lineRule="auto"/>
              <w:rPr>
                <w:rFonts w:eastAsia="Times New Roman" w:cs="Times New Roman"/>
                <w:sz w:val="18"/>
                <w:szCs w:val="24"/>
                <w:lang w:val="fr-FR"/>
              </w:rPr>
            </w:pPr>
            <w:r w:rsidRPr="00827EC4">
              <w:rPr>
                <w:rFonts w:eastAsia="Times New Roman" w:cs="Times New Roman"/>
                <w:sz w:val="18"/>
                <w:szCs w:val="24"/>
                <w:lang w:val="fr-FR"/>
              </w:rPr>
              <w:t>Services de bureautique(location d’i</w:t>
            </w:r>
            <w:r>
              <w:rPr>
                <w:rFonts w:eastAsia="Times New Roman" w:cs="Times New Roman"/>
                <w:sz w:val="18"/>
                <w:szCs w:val="24"/>
                <w:lang w:val="fr-FR"/>
              </w:rPr>
              <w:t>mprimantes</w:t>
            </w:r>
            <w:r w:rsidR="00852C67">
              <w:rPr>
                <w:rFonts w:eastAsia="Times New Roman" w:cs="Times New Roman"/>
                <w:sz w:val="18"/>
                <w:szCs w:val="24"/>
                <w:lang w:val="fr-FR"/>
              </w:rPr>
              <w:t xml:space="preserve"> </w:t>
            </w:r>
            <w:r>
              <w:rPr>
                <w:rFonts w:eastAsia="Times New Roman" w:cs="Times New Roman"/>
                <w:sz w:val="18"/>
                <w:szCs w:val="24"/>
                <w:lang w:val="fr-FR"/>
              </w:rPr>
              <w:t xml:space="preserve"> hébergements</w:t>
            </w:r>
            <w:r w:rsidR="00852C67">
              <w:rPr>
                <w:rFonts w:eastAsia="Times New Roman" w:cs="Times New Roman"/>
                <w:sz w:val="18"/>
                <w:szCs w:val="24"/>
                <w:lang w:val="fr-FR"/>
              </w:rPr>
              <w:t xml:space="preserve"> </w:t>
            </w:r>
            <w:r>
              <w:rPr>
                <w:rFonts w:eastAsia="Times New Roman" w:cs="Times New Roman"/>
                <w:sz w:val="18"/>
                <w:szCs w:val="24"/>
                <w:lang w:val="fr-FR"/>
              </w:rPr>
              <w:t xml:space="preserve"> e</w:t>
            </w:r>
            <w:r w:rsidRPr="00827EC4">
              <w:rPr>
                <w:rFonts w:eastAsia="Times New Roman" w:cs="Times New Roman"/>
                <w:sz w:val="18"/>
                <w:szCs w:val="24"/>
                <w:lang w:val="fr-FR"/>
              </w:rPr>
              <w:t>tc.)</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10</w:t>
            </w:r>
            <w:r>
              <w:rPr>
                <w:sz w:val="18"/>
                <w:szCs w:val="18"/>
              </w:rPr>
              <w:t xml:space="preserve"> </w:t>
            </w:r>
            <w:r w:rsidRPr="001F7EA0">
              <w:rPr>
                <w:sz w:val="18"/>
                <w:szCs w:val="18"/>
              </w:rPr>
              <w:t xml:space="preserve">824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11</w:t>
            </w:r>
            <w:r>
              <w:rPr>
                <w:sz w:val="18"/>
                <w:szCs w:val="18"/>
              </w:rPr>
              <w:t xml:space="preserve"> </w:t>
            </w:r>
            <w:r w:rsidRPr="001F7EA0">
              <w:rPr>
                <w:sz w:val="18"/>
                <w:szCs w:val="18"/>
              </w:rPr>
              <w:t xml:space="preserve">041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11</w:t>
            </w:r>
            <w:r>
              <w:rPr>
                <w:sz w:val="18"/>
                <w:szCs w:val="18"/>
              </w:rPr>
              <w:t xml:space="preserve"> </w:t>
            </w:r>
            <w:r w:rsidRPr="001F7EA0">
              <w:rPr>
                <w:sz w:val="18"/>
                <w:szCs w:val="18"/>
              </w:rPr>
              <w:t xml:space="preserve">262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33</w:t>
            </w:r>
            <w:r>
              <w:rPr>
                <w:sz w:val="18"/>
                <w:szCs w:val="18"/>
              </w:rPr>
              <w:t xml:space="preserve"> </w:t>
            </w:r>
            <w:r w:rsidRPr="001F7EA0">
              <w:rPr>
                <w:sz w:val="18"/>
                <w:szCs w:val="18"/>
              </w:rPr>
              <w:t xml:space="preserve">127 </w:t>
            </w:r>
          </w:p>
        </w:tc>
      </w:tr>
      <w:tr w:rsidR="00040352" w:rsidRPr="00A22B34" w:rsidTr="00C43179">
        <w:trPr>
          <w:trHeight w:val="316"/>
          <w:jc w:val="center"/>
        </w:trPr>
        <w:tc>
          <w:tcPr>
            <w:tcW w:w="0" w:type="auto"/>
            <w:tcBorders>
              <w:top w:val="nil"/>
              <w:left w:val="nil"/>
              <w:bottom w:val="nil"/>
              <w:right w:val="nil"/>
            </w:tcBorders>
            <w:shd w:val="clear" w:color="auto" w:fill="auto"/>
            <w:vAlign w:val="center"/>
            <w:hideMark/>
          </w:tcPr>
          <w:p w:rsidR="00040352" w:rsidRPr="00827EC4" w:rsidRDefault="00040352" w:rsidP="00040352">
            <w:pPr>
              <w:widowControl w:val="0"/>
              <w:autoSpaceDE w:val="0"/>
              <w:autoSpaceDN w:val="0"/>
              <w:adjustRightInd w:val="0"/>
              <w:spacing w:after="0" w:line="240" w:lineRule="auto"/>
              <w:rPr>
                <w:rFonts w:eastAsia="Times New Roman" w:cs="Times New Roman"/>
                <w:sz w:val="18"/>
                <w:szCs w:val="24"/>
                <w:lang w:val="fr-FR"/>
              </w:rPr>
            </w:pPr>
            <w:r w:rsidRPr="00827EC4">
              <w:rPr>
                <w:rFonts w:eastAsia="Times New Roman" w:cs="Times New Roman"/>
                <w:sz w:val="18"/>
                <w:szCs w:val="24"/>
                <w:lang w:val="fr-FR"/>
              </w:rPr>
              <w:t>Service de communication et courrier</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18</w:t>
            </w:r>
            <w:r>
              <w:rPr>
                <w:sz w:val="18"/>
                <w:szCs w:val="18"/>
              </w:rPr>
              <w:t xml:space="preserve"> </w:t>
            </w:r>
            <w:r w:rsidRPr="001F7EA0">
              <w:rPr>
                <w:sz w:val="18"/>
                <w:szCs w:val="18"/>
              </w:rPr>
              <w:t xml:space="preserve">943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19</w:t>
            </w:r>
            <w:r>
              <w:rPr>
                <w:sz w:val="18"/>
                <w:szCs w:val="18"/>
              </w:rPr>
              <w:t xml:space="preserve"> </w:t>
            </w:r>
            <w:r w:rsidRPr="001F7EA0">
              <w:rPr>
                <w:sz w:val="18"/>
                <w:szCs w:val="18"/>
              </w:rPr>
              <w:t xml:space="preserve">321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19</w:t>
            </w:r>
            <w:r>
              <w:rPr>
                <w:sz w:val="18"/>
                <w:szCs w:val="18"/>
              </w:rPr>
              <w:t xml:space="preserve"> </w:t>
            </w:r>
            <w:r w:rsidRPr="001F7EA0">
              <w:rPr>
                <w:sz w:val="18"/>
                <w:szCs w:val="18"/>
              </w:rPr>
              <w:t xml:space="preserve">708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57</w:t>
            </w:r>
            <w:r>
              <w:rPr>
                <w:sz w:val="18"/>
                <w:szCs w:val="18"/>
              </w:rPr>
              <w:t xml:space="preserve"> </w:t>
            </w:r>
            <w:r w:rsidRPr="001F7EA0">
              <w:rPr>
                <w:sz w:val="18"/>
                <w:szCs w:val="18"/>
              </w:rPr>
              <w:t xml:space="preserve">972 </w:t>
            </w:r>
          </w:p>
        </w:tc>
      </w:tr>
      <w:tr w:rsidR="00040352" w:rsidRPr="00A22B34" w:rsidTr="00C43179">
        <w:trPr>
          <w:trHeight w:val="316"/>
          <w:jc w:val="center"/>
        </w:trPr>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rPr>
                <w:rFonts w:eastAsia="Times New Roman" w:cs="Times New Roman"/>
                <w:sz w:val="18"/>
                <w:szCs w:val="24"/>
              </w:rPr>
            </w:pPr>
            <w:r>
              <w:rPr>
                <w:rFonts w:eastAsia="Times New Roman" w:cs="Times New Roman"/>
                <w:sz w:val="18"/>
                <w:szCs w:val="24"/>
              </w:rPr>
              <w:t>Divers</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4</w:t>
            </w:r>
            <w:r>
              <w:rPr>
                <w:sz w:val="18"/>
                <w:szCs w:val="18"/>
              </w:rPr>
              <w:t xml:space="preserve"> </w:t>
            </w:r>
            <w:r w:rsidRPr="001F7EA0">
              <w:rPr>
                <w:sz w:val="18"/>
                <w:szCs w:val="18"/>
              </w:rPr>
              <w:t xml:space="preserve">046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4</w:t>
            </w:r>
            <w:r>
              <w:rPr>
                <w:sz w:val="18"/>
                <w:szCs w:val="18"/>
              </w:rPr>
              <w:t xml:space="preserve"> </w:t>
            </w:r>
            <w:r w:rsidRPr="001F7EA0">
              <w:rPr>
                <w:sz w:val="18"/>
                <w:szCs w:val="18"/>
              </w:rPr>
              <w:t xml:space="preserve">127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4</w:t>
            </w:r>
            <w:r>
              <w:rPr>
                <w:sz w:val="18"/>
                <w:szCs w:val="18"/>
              </w:rPr>
              <w:t xml:space="preserve"> </w:t>
            </w:r>
            <w:r w:rsidRPr="001F7EA0">
              <w:rPr>
                <w:sz w:val="18"/>
                <w:szCs w:val="18"/>
              </w:rPr>
              <w:t xml:space="preserve">210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12</w:t>
            </w:r>
            <w:r>
              <w:rPr>
                <w:sz w:val="18"/>
                <w:szCs w:val="18"/>
              </w:rPr>
              <w:t xml:space="preserve"> </w:t>
            </w:r>
            <w:r w:rsidRPr="001F7EA0">
              <w:rPr>
                <w:sz w:val="18"/>
                <w:szCs w:val="18"/>
              </w:rPr>
              <w:t xml:space="preserve">383 </w:t>
            </w:r>
          </w:p>
        </w:tc>
      </w:tr>
      <w:tr w:rsidR="00040352" w:rsidRPr="00A22B34" w:rsidTr="00C43179">
        <w:trPr>
          <w:trHeight w:val="316"/>
          <w:jc w:val="center"/>
        </w:trPr>
        <w:tc>
          <w:tcPr>
            <w:tcW w:w="0" w:type="auto"/>
            <w:tcBorders>
              <w:top w:val="single" w:sz="4" w:space="0" w:color="auto"/>
              <w:left w:val="nil"/>
              <w:bottom w:val="single" w:sz="4" w:space="0" w:color="auto"/>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rPr>
                <w:rFonts w:eastAsia="Times New Roman" w:cs="Arial"/>
                <w:b/>
                <w:sz w:val="18"/>
                <w:szCs w:val="18"/>
              </w:rPr>
            </w:pPr>
            <w:r>
              <w:rPr>
                <w:rFonts w:eastAsia="Times New Roman" w:cs="Arial"/>
                <w:b/>
                <w:sz w:val="18"/>
                <w:szCs w:val="18"/>
              </w:rPr>
              <w:t>Sous-total</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r w:rsidRPr="001F7EA0">
              <w:rPr>
                <w:b/>
                <w:sz w:val="18"/>
                <w:szCs w:val="18"/>
              </w:rPr>
              <w:t>137</w:t>
            </w:r>
            <w:r>
              <w:rPr>
                <w:b/>
                <w:sz w:val="18"/>
                <w:szCs w:val="18"/>
              </w:rPr>
              <w:t xml:space="preserve"> </w:t>
            </w:r>
            <w:r w:rsidRPr="001F7EA0">
              <w:rPr>
                <w:b/>
                <w:sz w:val="18"/>
                <w:szCs w:val="18"/>
              </w:rPr>
              <w:t xml:space="preserve">443 </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r w:rsidRPr="001F7EA0">
              <w:rPr>
                <w:b/>
                <w:sz w:val="18"/>
                <w:szCs w:val="18"/>
              </w:rPr>
              <w:t>140</w:t>
            </w:r>
            <w:r>
              <w:rPr>
                <w:b/>
                <w:sz w:val="18"/>
                <w:szCs w:val="18"/>
              </w:rPr>
              <w:t xml:space="preserve"> </w:t>
            </w:r>
            <w:r w:rsidRPr="001F7EA0">
              <w:rPr>
                <w:b/>
                <w:sz w:val="18"/>
                <w:szCs w:val="18"/>
              </w:rPr>
              <w:t xml:space="preserve">192 </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r w:rsidRPr="001F7EA0">
              <w:rPr>
                <w:b/>
                <w:sz w:val="18"/>
                <w:szCs w:val="18"/>
              </w:rPr>
              <w:t>142</w:t>
            </w:r>
            <w:r>
              <w:rPr>
                <w:b/>
                <w:sz w:val="18"/>
                <w:szCs w:val="18"/>
              </w:rPr>
              <w:t xml:space="preserve"> </w:t>
            </w:r>
            <w:r w:rsidRPr="001F7EA0">
              <w:rPr>
                <w:b/>
                <w:sz w:val="18"/>
                <w:szCs w:val="18"/>
              </w:rPr>
              <w:t xml:space="preserve">996 </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r w:rsidRPr="001F7EA0">
              <w:rPr>
                <w:b/>
                <w:sz w:val="18"/>
                <w:szCs w:val="18"/>
              </w:rPr>
              <w:t>420</w:t>
            </w:r>
            <w:r>
              <w:rPr>
                <w:b/>
                <w:sz w:val="18"/>
                <w:szCs w:val="18"/>
              </w:rPr>
              <w:t xml:space="preserve"> </w:t>
            </w:r>
            <w:r w:rsidRPr="001F7EA0">
              <w:rPr>
                <w:b/>
                <w:sz w:val="18"/>
                <w:szCs w:val="18"/>
              </w:rPr>
              <w:t xml:space="preserve">632 </w:t>
            </w:r>
          </w:p>
        </w:tc>
      </w:tr>
      <w:tr w:rsidR="00040352" w:rsidRPr="00A22B34" w:rsidTr="00C43179">
        <w:trPr>
          <w:trHeight w:val="316"/>
          <w:jc w:val="center"/>
        </w:trPr>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rPr>
                <w:rFonts w:eastAsia="Times New Roman" w:cs="Times New Roman"/>
                <w:b/>
                <w:sz w:val="18"/>
                <w:szCs w:val="24"/>
              </w:rPr>
            </w:pPr>
            <w:r>
              <w:rPr>
                <w:rFonts w:eastAsia="Times New Roman" w:cs="Times New Roman"/>
                <w:b/>
                <w:sz w:val="18"/>
                <w:szCs w:val="24"/>
              </w:rPr>
              <w:t>Fournitures</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p>
        </w:tc>
      </w:tr>
      <w:tr w:rsidR="00040352" w:rsidRPr="00A22B34" w:rsidTr="00C43179">
        <w:trPr>
          <w:trHeight w:val="316"/>
          <w:jc w:val="center"/>
        </w:trPr>
        <w:tc>
          <w:tcPr>
            <w:tcW w:w="0" w:type="auto"/>
            <w:tcBorders>
              <w:top w:val="nil"/>
              <w:left w:val="nil"/>
              <w:bottom w:val="nil"/>
              <w:right w:val="nil"/>
            </w:tcBorders>
            <w:shd w:val="clear" w:color="auto" w:fill="auto"/>
            <w:vAlign w:val="center"/>
            <w:hideMark/>
          </w:tcPr>
          <w:p w:rsidR="00040352" w:rsidRPr="00A22B34" w:rsidRDefault="00040352" w:rsidP="00040352">
            <w:pPr>
              <w:widowControl w:val="0"/>
              <w:autoSpaceDE w:val="0"/>
              <w:autoSpaceDN w:val="0"/>
              <w:adjustRightInd w:val="0"/>
              <w:spacing w:after="0" w:line="240" w:lineRule="auto"/>
              <w:rPr>
                <w:rFonts w:eastAsia="Times New Roman" w:cs="Times New Roman"/>
                <w:sz w:val="18"/>
                <w:szCs w:val="24"/>
              </w:rPr>
            </w:pPr>
            <w:r>
              <w:rPr>
                <w:rFonts w:eastAsia="Times New Roman" w:cs="Times New Roman"/>
                <w:sz w:val="18"/>
                <w:szCs w:val="24"/>
              </w:rPr>
              <w:t>Fournitures de bureau</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6</w:t>
            </w:r>
            <w:r>
              <w:rPr>
                <w:sz w:val="18"/>
                <w:szCs w:val="18"/>
              </w:rPr>
              <w:t xml:space="preserve"> </w:t>
            </w:r>
            <w:r w:rsidRPr="001F7EA0">
              <w:rPr>
                <w:sz w:val="18"/>
                <w:szCs w:val="18"/>
              </w:rPr>
              <w:t xml:space="preserve">278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6</w:t>
            </w:r>
            <w:r>
              <w:rPr>
                <w:sz w:val="18"/>
                <w:szCs w:val="18"/>
              </w:rPr>
              <w:t xml:space="preserve"> </w:t>
            </w:r>
            <w:r w:rsidRPr="001F7EA0">
              <w:rPr>
                <w:sz w:val="18"/>
                <w:szCs w:val="18"/>
              </w:rPr>
              <w:t xml:space="preserve">404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6</w:t>
            </w:r>
            <w:r>
              <w:rPr>
                <w:sz w:val="18"/>
                <w:szCs w:val="18"/>
              </w:rPr>
              <w:t xml:space="preserve"> </w:t>
            </w:r>
            <w:r w:rsidRPr="001F7EA0">
              <w:rPr>
                <w:sz w:val="18"/>
                <w:szCs w:val="18"/>
              </w:rPr>
              <w:t xml:space="preserve">532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19</w:t>
            </w:r>
            <w:r>
              <w:rPr>
                <w:sz w:val="18"/>
                <w:szCs w:val="18"/>
              </w:rPr>
              <w:t xml:space="preserve"> </w:t>
            </w:r>
            <w:r w:rsidRPr="001F7EA0">
              <w:rPr>
                <w:sz w:val="18"/>
                <w:szCs w:val="18"/>
              </w:rPr>
              <w:t xml:space="preserve">214 </w:t>
            </w:r>
          </w:p>
        </w:tc>
      </w:tr>
      <w:tr w:rsidR="00040352" w:rsidRPr="00A22B34" w:rsidTr="00C43179">
        <w:trPr>
          <w:trHeight w:val="316"/>
          <w:jc w:val="center"/>
        </w:trPr>
        <w:tc>
          <w:tcPr>
            <w:tcW w:w="0" w:type="auto"/>
            <w:tcBorders>
              <w:top w:val="single" w:sz="4" w:space="0" w:color="auto"/>
              <w:left w:val="nil"/>
              <w:bottom w:val="single" w:sz="4" w:space="0" w:color="auto"/>
              <w:right w:val="nil"/>
            </w:tcBorders>
            <w:shd w:val="clear" w:color="auto" w:fill="auto"/>
            <w:vAlign w:val="center"/>
            <w:hideMark/>
          </w:tcPr>
          <w:p w:rsidR="00040352" w:rsidRPr="00A22B34" w:rsidRDefault="00040352" w:rsidP="00040352">
            <w:pPr>
              <w:widowControl w:val="0"/>
              <w:autoSpaceDE w:val="0"/>
              <w:autoSpaceDN w:val="0"/>
              <w:adjustRightInd w:val="0"/>
              <w:spacing w:after="0" w:line="240" w:lineRule="auto"/>
              <w:rPr>
                <w:rFonts w:eastAsia="Times New Roman" w:cs="Arial"/>
                <w:b/>
                <w:sz w:val="18"/>
                <w:szCs w:val="18"/>
              </w:rPr>
            </w:pPr>
            <w:r>
              <w:rPr>
                <w:rFonts w:eastAsia="Times New Roman" w:cs="Arial"/>
                <w:b/>
                <w:sz w:val="18"/>
                <w:szCs w:val="18"/>
              </w:rPr>
              <w:t>Sous-total</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r w:rsidRPr="001F7EA0">
              <w:rPr>
                <w:b/>
                <w:sz w:val="18"/>
                <w:szCs w:val="18"/>
              </w:rPr>
              <w:t>6</w:t>
            </w:r>
            <w:r>
              <w:rPr>
                <w:b/>
                <w:sz w:val="18"/>
                <w:szCs w:val="18"/>
              </w:rPr>
              <w:t xml:space="preserve"> </w:t>
            </w:r>
            <w:r w:rsidRPr="001F7EA0">
              <w:rPr>
                <w:b/>
                <w:sz w:val="18"/>
                <w:szCs w:val="18"/>
              </w:rPr>
              <w:t xml:space="preserve">278 </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r w:rsidRPr="001F7EA0">
              <w:rPr>
                <w:b/>
                <w:sz w:val="18"/>
                <w:szCs w:val="18"/>
              </w:rPr>
              <w:t>6</w:t>
            </w:r>
            <w:r>
              <w:rPr>
                <w:b/>
                <w:sz w:val="18"/>
                <w:szCs w:val="18"/>
              </w:rPr>
              <w:t xml:space="preserve"> </w:t>
            </w:r>
            <w:r w:rsidRPr="001F7EA0">
              <w:rPr>
                <w:b/>
                <w:sz w:val="18"/>
                <w:szCs w:val="18"/>
              </w:rPr>
              <w:t xml:space="preserve">404 </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r w:rsidRPr="001F7EA0">
              <w:rPr>
                <w:b/>
                <w:sz w:val="18"/>
                <w:szCs w:val="18"/>
              </w:rPr>
              <w:t>6</w:t>
            </w:r>
            <w:r>
              <w:rPr>
                <w:b/>
                <w:sz w:val="18"/>
                <w:szCs w:val="18"/>
              </w:rPr>
              <w:t xml:space="preserve"> </w:t>
            </w:r>
            <w:r w:rsidRPr="001F7EA0">
              <w:rPr>
                <w:b/>
                <w:sz w:val="18"/>
                <w:szCs w:val="18"/>
              </w:rPr>
              <w:t xml:space="preserve">532 </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r w:rsidRPr="001F7EA0">
              <w:rPr>
                <w:b/>
                <w:sz w:val="18"/>
                <w:szCs w:val="18"/>
              </w:rPr>
              <w:t>19</w:t>
            </w:r>
            <w:r>
              <w:rPr>
                <w:b/>
                <w:sz w:val="18"/>
                <w:szCs w:val="18"/>
              </w:rPr>
              <w:t xml:space="preserve"> </w:t>
            </w:r>
            <w:r w:rsidRPr="001F7EA0">
              <w:rPr>
                <w:b/>
                <w:sz w:val="18"/>
                <w:szCs w:val="18"/>
              </w:rPr>
              <w:t xml:space="preserve">214 </w:t>
            </w:r>
          </w:p>
        </w:tc>
      </w:tr>
      <w:tr w:rsidR="00040352" w:rsidRPr="00A22B34" w:rsidTr="00C43179">
        <w:trPr>
          <w:trHeight w:val="316"/>
          <w:jc w:val="center"/>
        </w:trPr>
        <w:tc>
          <w:tcPr>
            <w:tcW w:w="0" w:type="auto"/>
            <w:tcBorders>
              <w:top w:val="nil"/>
              <w:left w:val="nil"/>
              <w:bottom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rPr>
                <w:rFonts w:eastAsia="Times New Roman" w:cs="Times New Roman"/>
                <w:b/>
                <w:sz w:val="18"/>
                <w:szCs w:val="24"/>
              </w:rPr>
            </w:pPr>
            <w:r>
              <w:rPr>
                <w:rFonts w:eastAsia="Times New Roman" w:cs="Times New Roman"/>
                <w:b/>
                <w:sz w:val="18"/>
                <w:szCs w:val="24"/>
              </w:rPr>
              <w:t>É</w:t>
            </w:r>
            <w:r w:rsidRPr="00A22B34">
              <w:rPr>
                <w:rFonts w:eastAsia="Times New Roman" w:cs="Times New Roman"/>
                <w:b/>
                <w:sz w:val="18"/>
                <w:szCs w:val="24"/>
              </w:rPr>
              <w:t>quip</w:t>
            </w:r>
            <w:r>
              <w:rPr>
                <w:rFonts w:eastAsia="Times New Roman" w:cs="Times New Roman"/>
                <w:b/>
                <w:sz w:val="18"/>
                <w:szCs w:val="24"/>
              </w:rPr>
              <w:t>e</w:t>
            </w:r>
            <w:r w:rsidRPr="00A22B34">
              <w:rPr>
                <w:rFonts w:eastAsia="Times New Roman" w:cs="Times New Roman"/>
                <w:b/>
                <w:sz w:val="18"/>
                <w:szCs w:val="24"/>
              </w:rPr>
              <w:t>ment</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p>
        </w:tc>
      </w:tr>
      <w:tr w:rsidR="00040352" w:rsidRPr="00A22B34" w:rsidTr="00C43179">
        <w:trPr>
          <w:trHeight w:val="316"/>
          <w:jc w:val="center"/>
        </w:trPr>
        <w:tc>
          <w:tcPr>
            <w:tcW w:w="0" w:type="auto"/>
            <w:tcBorders>
              <w:top w:val="nil"/>
              <w:left w:val="nil"/>
              <w:bottom w:val="nil"/>
              <w:right w:val="nil"/>
            </w:tcBorders>
            <w:shd w:val="clear" w:color="auto" w:fill="auto"/>
            <w:vAlign w:val="center"/>
            <w:hideMark/>
          </w:tcPr>
          <w:p w:rsidR="00040352" w:rsidRPr="00A22B34" w:rsidRDefault="00040352" w:rsidP="00040352">
            <w:pPr>
              <w:widowControl w:val="0"/>
              <w:autoSpaceDE w:val="0"/>
              <w:autoSpaceDN w:val="0"/>
              <w:adjustRightInd w:val="0"/>
              <w:spacing w:after="0" w:line="240" w:lineRule="auto"/>
              <w:rPr>
                <w:rFonts w:eastAsia="Times New Roman" w:cs="Times New Roman"/>
                <w:sz w:val="18"/>
                <w:szCs w:val="24"/>
              </w:rPr>
            </w:pPr>
            <w:r>
              <w:rPr>
                <w:rFonts w:eastAsia="Times New Roman" w:cs="Times New Roman"/>
                <w:sz w:val="18"/>
                <w:szCs w:val="24"/>
              </w:rPr>
              <w:t>É</w:t>
            </w:r>
            <w:r w:rsidRPr="00A22B34">
              <w:rPr>
                <w:rFonts w:eastAsia="Times New Roman" w:cs="Times New Roman"/>
                <w:sz w:val="18"/>
                <w:szCs w:val="24"/>
              </w:rPr>
              <w:t>quip</w:t>
            </w:r>
            <w:r>
              <w:rPr>
                <w:rFonts w:eastAsia="Times New Roman" w:cs="Times New Roman"/>
                <w:sz w:val="18"/>
                <w:szCs w:val="24"/>
              </w:rPr>
              <w:t>e</w:t>
            </w:r>
            <w:r w:rsidRPr="00A22B34">
              <w:rPr>
                <w:rFonts w:eastAsia="Times New Roman" w:cs="Times New Roman"/>
                <w:sz w:val="18"/>
                <w:szCs w:val="24"/>
              </w:rPr>
              <w:t>ment</w:t>
            </w:r>
            <w:r>
              <w:rPr>
                <w:rFonts w:eastAsia="Times New Roman" w:cs="Times New Roman"/>
                <w:sz w:val="18"/>
                <w:szCs w:val="24"/>
              </w:rPr>
              <w:t xml:space="preserve"> non durable</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11</w:t>
            </w:r>
            <w:r>
              <w:rPr>
                <w:sz w:val="18"/>
                <w:szCs w:val="18"/>
              </w:rPr>
              <w:t xml:space="preserve"> </w:t>
            </w:r>
            <w:r w:rsidRPr="001F7EA0">
              <w:rPr>
                <w:sz w:val="18"/>
                <w:szCs w:val="18"/>
              </w:rPr>
              <w:t xml:space="preserve">366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11</w:t>
            </w:r>
            <w:r>
              <w:rPr>
                <w:sz w:val="18"/>
                <w:szCs w:val="18"/>
              </w:rPr>
              <w:t xml:space="preserve"> </w:t>
            </w:r>
            <w:r w:rsidRPr="001F7EA0">
              <w:rPr>
                <w:sz w:val="18"/>
                <w:szCs w:val="18"/>
              </w:rPr>
              <w:t xml:space="preserve">593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11</w:t>
            </w:r>
            <w:r>
              <w:rPr>
                <w:sz w:val="18"/>
                <w:szCs w:val="18"/>
              </w:rPr>
              <w:t xml:space="preserve"> </w:t>
            </w:r>
            <w:r w:rsidRPr="001F7EA0">
              <w:rPr>
                <w:sz w:val="18"/>
                <w:szCs w:val="18"/>
              </w:rPr>
              <w:t xml:space="preserve">825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sz w:val="18"/>
                <w:szCs w:val="18"/>
              </w:rPr>
            </w:pPr>
            <w:r w:rsidRPr="001F7EA0">
              <w:rPr>
                <w:sz w:val="18"/>
                <w:szCs w:val="18"/>
              </w:rPr>
              <w:t>34</w:t>
            </w:r>
            <w:r>
              <w:rPr>
                <w:sz w:val="18"/>
                <w:szCs w:val="18"/>
              </w:rPr>
              <w:t xml:space="preserve"> </w:t>
            </w:r>
            <w:r w:rsidRPr="001F7EA0">
              <w:rPr>
                <w:sz w:val="18"/>
                <w:szCs w:val="18"/>
              </w:rPr>
              <w:t xml:space="preserve">783 </w:t>
            </w:r>
          </w:p>
        </w:tc>
      </w:tr>
      <w:tr w:rsidR="00040352" w:rsidRPr="00A22B34" w:rsidTr="00C43179">
        <w:trPr>
          <w:trHeight w:val="316"/>
          <w:jc w:val="center"/>
        </w:trPr>
        <w:tc>
          <w:tcPr>
            <w:tcW w:w="0" w:type="auto"/>
            <w:tcBorders>
              <w:top w:val="single" w:sz="4" w:space="0" w:color="auto"/>
              <w:left w:val="nil"/>
              <w:bottom w:val="single" w:sz="4" w:space="0" w:color="auto"/>
              <w:right w:val="nil"/>
            </w:tcBorders>
            <w:shd w:val="clear" w:color="auto" w:fill="auto"/>
            <w:vAlign w:val="center"/>
            <w:hideMark/>
          </w:tcPr>
          <w:p w:rsidR="00040352" w:rsidRPr="00A22B34" w:rsidRDefault="00040352" w:rsidP="00040352">
            <w:pPr>
              <w:widowControl w:val="0"/>
              <w:autoSpaceDE w:val="0"/>
              <w:autoSpaceDN w:val="0"/>
              <w:adjustRightInd w:val="0"/>
              <w:spacing w:after="0" w:line="240" w:lineRule="auto"/>
              <w:rPr>
                <w:rFonts w:eastAsia="Times New Roman" w:cs="Arial"/>
                <w:b/>
                <w:sz w:val="18"/>
                <w:szCs w:val="18"/>
              </w:rPr>
            </w:pPr>
            <w:r>
              <w:rPr>
                <w:rFonts w:eastAsia="Times New Roman" w:cs="Arial"/>
                <w:b/>
                <w:sz w:val="18"/>
                <w:szCs w:val="18"/>
              </w:rPr>
              <w:t>Sous-total</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r w:rsidRPr="001F7EA0">
              <w:rPr>
                <w:b/>
                <w:sz w:val="18"/>
                <w:szCs w:val="18"/>
              </w:rPr>
              <w:t>11</w:t>
            </w:r>
            <w:r>
              <w:rPr>
                <w:b/>
                <w:sz w:val="18"/>
                <w:szCs w:val="18"/>
              </w:rPr>
              <w:t xml:space="preserve"> </w:t>
            </w:r>
            <w:r w:rsidRPr="001F7EA0">
              <w:rPr>
                <w:b/>
                <w:sz w:val="18"/>
                <w:szCs w:val="18"/>
              </w:rPr>
              <w:t xml:space="preserve">366 </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r w:rsidRPr="001F7EA0">
              <w:rPr>
                <w:b/>
                <w:sz w:val="18"/>
                <w:szCs w:val="18"/>
              </w:rPr>
              <w:t>11</w:t>
            </w:r>
            <w:r>
              <w:rPr>
                <w:b/>
                <w:sz w:val="18"/>
                <w:szCs w:val="18"/>
              </w:rPr>
              <w:t xml:space="preserve"> </w:t>
            </w:r>
            <w:r w:rsidRPr="001F7EA0">
              <w:rPr>
                <w:b/>
                <w:sz w:val="18"/>
                <w:szCs w:val="18"/>
              </w:rPr>
              <w:t xml:space="preserve">593 </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r w:rsidRPr="001F7EA0">
              <w:rPr>
                <w:b/>
                <w:sz w:val="18"/>
                <w:szCs w:val="18"/>
              </w:rPr>
              <w:t>11</w:t>
            </w:r>
            <w:r>
              <w:rPr>
                <w:b/>
                <w:sz w:val="18"/>
                <w:szCs w:val="18"/>
              </w:rPr>
              <w:t xml:space="preserve"> </w:t>
            </w:r>
            <w:r w:rsidRPr="001F7EA0">
              <w:rPr>
                <w:b/>
                <w:sz w:val="18"/>
                <w:szCs w:val="18"/>
              </w:rPr>
              <w:t xml:space="preserve">825 </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r w:rsidRPr="001F7EA0">
              <w:rPr>
                <w:b/>
                <w:sz w:val="18"/>
                <w:szCs w:val="18"/>
              </w:rPr>
              <w:t>34</w:t>
            </w:r>
            <w:r>
              <w:rPr>
                <w:b/>
                <w:sz w:val="18"/>
                <w:szCs w:val="18"/>
              </w:rPr>
              <w:t xml:space="preserve"> </w:t>
            </w:r>
            <w:r w:rsidRPr="001F7EA0">
              <w:rPr>
                <w:b/>
                <w:sz w:val="18"/>
                <w:szCs w:val="18"/>
              </w:rPr>
              <w:t xml:space="preserve">783 </w:t>
            </w:r>
          </w:p>
        </w:tc>
      </w:tr>
      <w:tr w:rsidR="00040352" w:rsidRPr="004F1787" w:rsidTr="00C43179">
        <w:trPr>
          <w:trHeight w:val="316"/>
          <w:jc w:val="center"/>
        </w:trPr>
        <w:tc>
          <w:tcPr>
            <w:tcW w:w="0" w:type="auto"/>
            <w:tcBorders>
              <w:top w:val="nil"/>
              <w:left w:val="nil"/>
              <w:bottom w:val="nil"/>
              <w:right w:val="nil"/>
            </w:tcBorders>
            <w:shd w:val="clear" w:color="auto" w:fill="auto"/>
            <w:noWrap/>
            <w:vAlign w:val="center"/>
            <w:hideMark/>
          </w:tcPr>
          <w:p w:rsidR="00040352" w:rsidRPr="00455161" w:rsidRDefault="00040352" w:rsidP="00040352">
            <w:pPr>
              <w:widowControl w:val="0"/>
              <w:autoSpaceDE w:val="0"/>
              <w:autoSpaceDN w:val="0"/>
              <w:adjustRightInd w:val="0"/>
              <w:spacing w:after="0" w:line="240" w:lineRule="auto"/>
              <w:rPr>
                <w:rFonts w:eastAsia="Times New Roman" w:cs="Arial"/>
                <w:b/>
                <w:sz w:val="18"/>
                <w:szCs w:val="18"/>
                <w:lang w:val="fr-FR"/>
              </w:rPr>
            </w:pPr>
            <w:r w:rsidRPr="00455161">
              <w:rPr>
                <w:rFonts w:eastAsia="Times New Roman" w:cs="Arial"/>
                <w:b/>
                <w:sz w:val="18"/>
                <w:szCs w:val="18"/>
                <w:lang w:val="fr-FR"/>
              </w:rPr>
              <w:t>Part</w:t>
            </w:r>
            <w:r>
              <w:rPr>
                <w:rFonts w:eastAsia="Times New Roman" w:cs="Arial"/>
                <w:b/>
                <w:sz w:val="18"/>
                <w:szCs w:val="18"/>
                <w:lang w:val="fr-FR"/>
              </w:rPr>
              <w:t>en</w:t>
            </w:r>
            <w:r w:rsidRPr="00455161">
              <w:rPr>
                <w:rFonts w:eastAsia="Times New Roman" w:cs="Arial"/>
                <w:b/>
                <w:sz w:val="18"/>
                <w:szCs w:val="18"/>
                <w:lang w:val="fr-FR"/>
              </w:rPr>
              <w:t>air</w:t>
            </w:r>
            <w:r>
              <w:rPr>
                <w:rFonts w:eastAsia="Times New Roman" w:cs="Arial"/>
                <w:b/>
                <w:sz w:val="18"/>
                <w:szCs w:val="18"/>
                <w:lang w:val="fr-FR"/>
              </w:rPr>
              <w:t>e</w:t>
            </w:r>
            <w:r w:rsidRPr="00455161">
              <w:rPr>
                <w:rFonts w:eastAsia="Times New Roman" w:cs="Arial"/>
                <w:b/>
                <w:sz w:val="18"/>
                <w:szCs w:val="18"/>
                <w:lang w:val="fr-FR"/>
              </w:rPr>
              <w:t>s de mise en o</w:t>
            </w:r>
            <w:r>
              <w:rPr>
                <w:rFonts w:eastAsia="Times New Roman" w:cs="Arial"/>
                <w:b/>
                <w:sz w:val="18"/>
                <w:szCs w:val="18"/>
                <w:lang w:val="fr-FR"/>
              </w:rPr>
              <w:t>euvre</w:t>
            </w:r>
          </w:p>
        </w:tc>
        <w:tc>
          <w:tcPr>
            <w:tcW w:w="0" w:type="auto"/>
            <w:tcBorders>
              <w:top w:val="nil"/>
              <w:left w:val="nil"/>
              <w:bottom w:val="nil"/>
              <w:right w:val="nil"/>
            </w:tcBorders>
            <w:shd w:val="clear" w:color="auto" w:fill="auto"/>
            <w:noWrap/>
            <w:vAlign w:val="center"/>
            <w:hideMark/>
          </w:tcPr>
          <w:p w:rsidR="00040352" w:rsidRPr="00852C67" w:rsidRDefault="00040352" w:rsidP="00040352">
            <w:pPr>
              <w:widowControl w:val="0"/>
              <w:autoSpaceDE w:val="0"/>
              <w:autoSpaceDN w:val="0"/>
              <w:adjustRightInd w:val="0"/>
              <w:spacing w:after="0" w:line="240" w:lineRule="auto"/>
              <w:jc w:val="right"/>
              <w:rPr>
                <w:rFonts w:eastAsia="Times New Roman" w:cs="Arial"/>
                <w:b/>
                <w:sz w:val="18"/>
                <w:szCs w:val="18"/>
                <w:lang w:val="fr-FR"/>
              </w:rPr>
            </w:pPr>
          </w:p>
        </w:tc>
        <w:tc>
          <w:tcPr>
            <w:tcW w:w="0" w:type="auto"/>
            <w:tcBorders>
              <w:top w:val="nil"/>
              <w:left w:val="nil"/>
              <w:bottom w:val="nil"/>
              <w:right w:val="nil"/>
            </w:tcBorders>
            <w:shd w:val="clear" w:color="auto" w:fill="auto"/>
            <w:noWrap/>
            <w:vAlign w:val="center"/>
            <w:hideMark/>
          </w:tcPr>
          <w:p w:rsidR="00040352" w:rsidRPr="00852C67" w:rsidRDefault="00040352" w:rsidP="00040352">
            <w:pPr>
              <w:widowControl w:val="0"/>
              <w:autoSpaceDE w:val="0"/>
              <w:autoSpaceDN w:val="0"/>
              <w:adjustRightInd w:val="0"/>
              <w:spacing w:after="0" w:line="240" w:lineRule="auto"/>
              <w:jc w:val="right"/>
              <w:rPr>
                <w:rFonts w:eastAsia="Times New Roman" w:cs="Arial"/>
                <w:b/>
                <w:sz w:val="18"/>
                <w:szCs w:val="18"/>
                <w:lang w:val="fr-FR"/>
              </w:rPr>
            </w:pPr>
          </w:p>
        </w:tc>
        <w:tc>
          <w:tcPr>
            <w:tcW w:w="0" w:type="auto"/>
            <w:tcBorders>
              <w:top w:val="nil"/>
              <w:left w:val="nil"/>
              <w:bottom w:val="nil"/>
              <w:right w:val="nil"/>
            </w:tcBorders>
            <w:shd w:val="clear" w:color="auto" w:fill="auto"/>
            <w:noWrap/>
            <w:vAlign w:val="center"/>
            <w:hideMark/>
          </w:tcPr>
          <w:p w:rsidR="00040352" w:rsidRPr="00852C67" w:rsidRDefault="00040352" w:rsidP="00040352">
            <w:pPr>
              <w:widowControl w:val="0"/>
              <w:autoSpaceDE w:val="0"/>
              <w:autoSpaceDN w:val="0"/>
              <w:adjustRightInd w:val="0"/>
              <w:spacing w:after="0" w:line="240" w:lineRule="auto"/>
              <w:jc w:val="right"/>
              <w:rPr>
                <w:rFonts w:eastAsia="Times New Roman" w:cs="Arial"/>
                <w:b/>
                <w:sz w:val="18"/>
                <w:szCs w:val="18"/>
                <w:lang w:val="fr-FR"/>
              </w:rPr>
            </w:pPr>
          </w:p>
        </w:tc>
        <w:tc>
          <w:tcPr>
            <w:tcW w:w="0" w:type="auto"/>
            <w:tcBorders>
              <w:top w:val="nil"/>
              <w:left w:val="nil"/>
              <w:bottom w:val="nil"/>
              <w:right w:val="nil"/>
            </w:tcBorders>
            <w:shd w:val="clear" w:color="auto" w:fill="auto"/>
            <w:noWrap/>
            <w:vAlign w:val="center"/>
            <w:hideMark/>
          </w:tcPr>
          <w:p w:rsidR="00040352" w:rsidRPr="00852C67" w:rsidRDefault="00040352" w:rsidP="00040352">
            <w:pPr>
              <w:widowControl w:val="0"/>
              <w:autoSpaceDE w:val="0"/>
              <w:autoSpaceDN w:val="0"/>
              <w:adjustRightInd w:val="0"/>
              <w:spacing w:after="0" w:line="240" w:lineRule="auto"/>
              <w:jc w:val="right"/>
              <w:rPr>
                <w:rFonts w:eastAsia="Times New Roman" w:cs="Arial"/>
                <w:b/>
                <w:sz w:val="18"/>
                <w:szCs w:val="18"/>
                <w:lang w:val="fr-FR"/>
              </w:rPr>
            </w:pPr>
          </w:p>
        </w:tc>
      </w:tr>
      <w:tr w:rsidR="00040352" w:rsidRPr="00A22B34" w:rsidTr="00C43179">
        <w:trPr>
          <w:trHeight w:val="316"/>
          <w:jc w:val="center"/>
        </w:trPr>
        <w:tc>
          <w:tcPr>
            <w:tcW w:w="0" w:type="auto"/>
            <w:tcBorders>
              <w:top w:val="nil"/>
              <w:left w:val="nil"/>
              <w:bottom w:val="nil"/>
              <w:right w:val="nil"/>
            </w:tcBorders>
            <w:shd w:val="clear" w:color="auto" w:fill="auto"/>
            <w:noWrap/>
            <w:vAlign w:val="center"/>
            <w:hideMark/>
          </w:tcPr>
          <w:p w:rsidR="00040352" w:rsidRPr="00455161" w:rsidRDefault="00040352" w:rsidP="00040352">
            <w:pPr>
              <w:widowControl w:val="0"/>
              <w:autoSpaceDE w:val="0"/>
              <w:autoSpaceDN w:val="0"/>
              <w:adjustRightInd w:val="0"/>
              <w:spacing w:after="0" w:line="240" w:lineRule="auto"/>
              <w:rPr>
                <w:rFonts w:eastAsia="Times New Roman" w:cs="Arial"/>
                <w:color w:val="FF0000"/>
                <w:sz w:val="18"/>
                <w:szCs w:val="18"/>
                <w:lang w:val="fr-FR"/>
              </w:rPr>
            </w:pPr>
            <w:r w:rsidRPr="00455161">
              <w:rPr>
                <w:rFonts w:eastAsia="Times New Roman" w:cs="Arial"/>
                <w:color w:val="FF0000"/>
                <w:sz w:val="18"/>
                <w:szCs w:val="18"/>
                <w:lang w:val="fr-FR"/>
              </w:rPr>
              <w:t xml:space="preserve">PdT – Analyse des rapports nationaux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color w:val="FF0000"/>
                <w:sz w:val="18"/>
                <w:szCs w:val="18"/>
              </w:rPr>
            </w:pPr>
            <w:r w:rsidRPr="001F7EA0">
              <w:rPr>
                <w:color w:val="FF0000"/>
                <w:sz w:val="18"/>
                <w:szCs w:val="18"/>
              </w:rPr>
              <w:t xml:space="preserve">0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color w:val="FF0000"/>
                <w:sz w:val="18"/>
                <w:szCs w:val="18"/>
              </w:rPr>
            </w:pPr>
            <w:r w:rsidRPr="001F7EA0">
              <w:rPr>
                <w:color w:val="FF0000"/>
                <w:sz w:val="18"/>
                <w:szCs w:val="18"/>
              </w:rPr>
              <w:t xml:space="preserve">0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color w:val="FF0000"/>
                <w:sz w:val="18"/>
                <w:szCs w:val="18"/>
              </w:rPr>
            </w:pPr>
            <w:r w:rsidRPr="001F7EA0">
              <w:rPr>
                <w:color w:val="FF0000"/>
                <w:sz w:val="18"/>
                <w:szCs w:val="18"/>
              </w:rPr>
              <w:t>30</w:t>
            </w:r>
            <w:r>
              <w:rPr>
                <w:color w:val="FF0000"/>
                <w:sz w:val="18"/>
                <w:szCs w:val="18"/>
              </w:rPr>
              <w:t xml:space="preserve"> </w:t>
            </w:r>
            <w:r w:rsidRPr="001F7EA0">
              <w:rPr>
                <w:color w:val="FF0000"/>
                <w:sz w:val="18"/>
                <w:szCs w:val="18"/>
              </w:rPr>
              <w:t xml:space="preserve">000 </w:t>
            </w:r>
          </w:p>
        </w:tc>
        <w:tc>
          <w:tcPr>
            <w:tcW w:w="0" w:type="auto"/>
            <w:tcBorders>
              <w:top w:val="nil"/>
              <w:left w:val="nil"/>
              <w:bottom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color w:val="FF0000"/>
                <w:sz w:val="18"/>
                <w:szCs w:val="18"/>
              </w:rPr>
            </w:pPr>
            <w:r w:rsidRPr="001F7EA0">
              <w:rPr>
                <w:color w:val="FF0000"/>
                <w:sz w:val="18"/>
                <w:szCs w:val="18"/>
              </w:rPr>
              <w:t>30</w:t>
            </w:r>
            <w:r>
              <w:rPr>
                <w:color w:val="FF0000"/>
                <w:sz w:val="18"/>
                <w:szCs w:val="18"/>
              </w:rPr>
              <w:t xml:space="preserve"> </w:t>
            </w:r>
            <w:r w:rsidRPr="001F7EA0">
              <w:rPr>
                <w:color w:val="FF0000"/>
                <w:sz w:val="18"/>
                <w:szCs w:val="18"/>
              </w:rPr>
              <w:t xml:space="preserve">000 </w:t>
            </w:r>
          </w:p>
        </w:tc>
      </w:tr>
      <w:tr w:rsidR="00040352" w:rsidRPr="00A22B34" w:rsidTr="00C43179">
        <w:trPr>
          <w:trHeight w:val="316"/>
          <w:jc w:val="center"/>
        </w:trPr>
        <w:tc>
          <w:tcPr>
            <w:tcW w:w="0" w:type="auto"/>
            <w:tcBorders>
              <w:top w:val="nil"/>
              <w:left w:val="nil"/>
              <w:bottom w:val="single" w:sz="4" w:space="0" w:color="auto"/>
              <w:right w:val="nil"/>
            </w:tcBorders>
            <w:shd w:val="clear" w:color="auto" w:fill="auto"/>
            <w:noWrap/>
            <w:vAlign w:val="center"/>
            <w:hideMark/>
          </w:tcPr>
          <w:p w:rsidR="00040352" w:rsidRPr="00455161" w:rsidRDefault="00040352" w:rsidP="00040352">
            <w:pPr>
              <w:widowControl w:val="0"/>
              <w:autoSpaceDE w:val="0"/>
              <w:autoSpaceDN w:val="0"/>
              <w:adjustRightInd w:val="0"/>
              <w:spacing w:after="0" w:line="240" w:lineRule="auto"/>
              <w:rPr>
                <w:rFonts w:eastAsia="Times New Roman" w:cs="Arial"/>
                <w:color w:val="FF0000"/>
                <w:sz w:val="18"/>
                <w:szCs w:val="18"/>
                <w:lang w:val="fr-FR"/>
              </w:rPr>
            </w:pPr>
            <w:r w:rsidRPr="00455161">
              <w:rPr>
                <w:rFonts w:eastAsia="Times New Roman" w:cs="Arial"/>
                <w:color w:val="FF0000"/>
                <w:sz w:val="18"/>
                <w:szCs w:val="18"/>
                <w:lang w:val="fr-FR"/>
              </w:rPr>
              <w:t>PdT- Développement du</w:t>
            </w:r>
            <w:r>
              <w:rPr>
                <w:rFonts w:eastAsia="Times New Roman" w:cs="Arial"/>
                <w:color w:val="FF0000"/>
                <w:sz w:val="18"/>
                <w:szCs w:val="18"/>
                <w:lang w:val="fr-FR"/>
              </w:rPr>
              <w:t xml:space="preserve"> rapport de « </w:t>
            </w:r>
            <w:r w:rsidRPr="00455161">
              <w:rPr>
                <w:rFonts w:eastAsia="Times New Roman" w:cs="Arial"/>
                <w:color w:val="FF0000"/>
                <w:sz w:val="18"/>
                <w:szCs w:val="18"/>
                <w:lang w:val="fr-FR"/>
              </w:rPr>
              <w:t>l’état des espèces migratrices</w:t>
            </w:r>
            <w:r>
              <w:rPr>
                <w:rFonts w:eastAsia="Times New Roman" w:cs="Arial"/>
                <w:color w:val="FF0000"/>
                <w:sz w:val="18"/>
                <w:szCs w:val="18"/>
                <w:lang w:val="fr-FR"/>
              </w:rPr>
              <w:t xml:space="preserve"> du monde »</w:t>
            </w:r>
          </w:p>
        </w:tc>
        <w:tc>
          <w:tcPr>
            <w:tcW w:w="0" w:type="auto"/>
            <w:tcBorders>
              <w:top w:val="nil"/>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color w:val="FF0000"/>
                <w:sz w:val="18"/>
                <w:szCs w:val="18"/>
              </w:rPr>
            </w:pPr>
            <w:r w:rsidRPr="001F7EA0">
              <w:rPr>
                <w:color w:val="FF0000"/>
                <w:sz w:val="18"/>
                <w:szCs w:val="18"/>
              </w:rPr>
              <w:t>50</w:t>
            </w:r>
            <w:r>
              <w:rPr>
                <w:color w:val="FF0000"/>
                <w:sz w:val="18"/>
                <w:szCs w:val="18"/>
              </w:rPr>
              <w:t xml:space="preserve"> </w:t>
            </w:r>
            <w:r w:rsidRPr="001F7EA0">
              <w:rPr>
                <w:color w:val="FF0000"/>
                <w:sz w:val="18"/>
                <w:szCs w:val="18"/>
              </w:rPr>
              <w:t xml:space="preserve">000 </w:t>
            </w:r>
          </w:p>
        </w:tc>
        <w:tc>
          <w:tcPr>
            <w:tcW w:w="0" w:type="auto"/>
            <w:tcBorders>
              <w:top w:val="nil"/>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color w:val="FF0000"/>
                <w:sz w:val="18"/>
                <w:szCs w:val="18"/>
              </w:rPr>
            </w:pPr>
            <w:r w:rsidRPr="001F7EA0">
              <w:rPr>
                <w:color w:val="FF0000"/>
                <w:sz w:val="18"/>
                <w:szCs w:val="18"/>
              </w:rPr>
              <w:t>50</w:t>
            </w:r>
            <w:r>
              <w:rPr>
                <w:color w:val="FF0000"/>
                <w:sz w:val="18"/>
                <w:szCs w:val="18"/>
              </w:rPr>
              <w:t xml:space="preserve"> </w:t>
            </w:r>
            <w:r w:rsidRPr="001F7EA0">
              <w:rPr>
                <w:color w:val="FF0000"/>
                <w:sz w:val="18"/>
                <w:szCs w:val="18"/>
              </w:rPr>
              <w:t xml:space="preserve">000 </w:t>
            </w:r>
          </w:p>
        </w:tc>
        <w:tc>
          <w:tcPr>
            <w:tcW w:w="0" w:type="auto"/>
            <w:tcBorders>
              <w:top w:val="nil"/>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color w:val="FF0000"/>
                <w:sz w:val="18"/>
                <w:szCs w:val="18"/>
              </w:rPr>
            </w:pPr>
            <w:r w:rsidRPr="001F7EA0">
              <w:rPr>
                <w:color w:val="FF0000"/>
                <w:sz w:val="18"/>
                <w:szCs w:val="18"/>
              </w:rPr>
              <w:t>50</w:t>
            </w:r>
            <w:r>
              <w:rPr>
                <w:color w:val="FF0000"/>
                <w:sz w:val="18"/>
                <w:szCs w:val="18"/>
              </w:rPr>
              <w:t xml:space="preserve"> </w:t>
            </w:r>
            <w:r w:rsidRPr="001F7EA0">
              <w:rPr>
                <w:color w:val="FF0000"/>
                <w:sz w:val="18"/>
                <w:szCs w:val="18"/>
              </w:rPr>
              <w:t xml:space="preserve">000 </w:t>
            </w:r>
          </w:p>
        </w:tc>
        <w:tc>
          <w:tcPr>
            <w:tcW w:w="0" w:type="auto"/>
            <w:tcBorders>
              <w:top w:val="nil"/>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color w:val="FF0000"/>
                <w:sz w:val="18"/>
                <w:szCs w:val="18"/>
              </w:rPr>
            </w:pPr>
            <w:r w:rsidRPr="001F7EA0">
              <w:rPr>
                <w:color w:val="FF0000"/>
                <w:sz w:val="18"/>
                <w:szCs w:val="18"/>
              </w:rPr>
              <w:t>150</w:t>
            </w:r>
            <w:r>
              <w:rPr>
                <w:color w:val="FF0000"/>
                <w:sz w:val="18"/>
                <w:szCs w:val="18"/>
              </w:rPr>
              <w:t xml:space="preserve"> </w:t>
            </w:r>
            <w:r w:rsidRPr="001F7EA0">
              <w:rPr>
                <w:color w:val="FF0000"/>
                <w:sz w:val="18"/>
                <w:szCs w:val="18"/>
              </w:rPr>
              <w:t xml:space="preserve">000 </w:t>
            </w:r>
          </w:p>
        </w:tc>
      </w:tr>
      <w:tr w:rsidR="00040352" w:rsidRPr="00A22B34" w:rsidTr="00C43179">
        <w:trPr>
          <w:trHeight w:val="316"/>
          <w:jc w:val="center"/>
        </w:trPr>
        <w:tc>
          <w:tcPr>
            <w:tcW w:w="0" w:type="auto"/>
            <w:tcBorders>
              <w:top w:val="single" w:sz="4" w:space="0" w:color="auto"/>
              <w:left w:val="nil"/>
              <w:bottom w:val="single" w:sz="4" w:space="0" w:color="auto"/>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rPr>
                <w:rFonts w:eastAsia="Times New Roman" w:cs="Arial"/>
                <w:b/>
                <w:sz w:val="18"/>
                <w:szCs w:val="18"/>
              </w:rPr>
            </w:pPr>
            <w:r>
              <w:rPr>
                <w:rFonts w:eastAsia="Times New Roman" w:cs="Arial"/>
                <w:b/>
                <w:sz w:val="18"/>
                <w:szCs w:val="18"/>
              </w:rPr>
              <w:t>Sous-total</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r w:rsidRPr="001F7EA0">
              <w:rPr>
                <w:b/>
                <w:sz w:val="18"/>
                <w:szCs w:val="18"/>
              </w:rPr>
              <w:t>50</w:t>
            </w:r>
            <w:r>
              <w:rPr>
                <w:b/>
                <w:sz w:val="18"/>
                <w:szCs w:val="18"/>
              </w:rPr>
              <w:t xml:space="preserve"> </w:t>
            </w:r>
            <w:r w:rsidRPr="001F7EA0">
              <w:rPr>
                <w:b/>
                <w:sz w:val="18"/>
                <w:szCs w:val="18"/>
              </w:rPr>
              <w:t xml:space="preserve">000 </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r w:rsidRPr="001F7EA0">
              <w:rPr>
                <w:b/>
                <w:sz w:val="18"/>
                <w:szCs w:val="18"/>
              </w:rPr>
              <w:t>50</w:t>
            </w:r>
            <w:r>
              <w:rPr>
                <w:b/>
                <w:sz w:val="18"/>
                <w:szCs w:val="18"/>
              </w:rPr>
              <w:t xml:space="preserve"> </w:t>
            </w:r>
            <w:r w:rsidRPr="001F7EA0">
              <w:rPr>
                <w:b/>
                <w:sz w:val="18"/>
                <w:szCs w:val="18"/>
              </w:rPr>
              <w:t xml:space="preserve">000 </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r w:rsidRPr="001F7EA0">
              <w:rPr>
                <w:b/>
                <w:sz w:val="18"/>
                <w:szCs w:val="18"/>
              </w:rPr>
              <w:t>80</w:t>
            </w:r>
            <w:r>
              <w:rPr>
                <w:b/>
                <w:sz w:val="18"/>
                <w:szCs w:val="18"/>
              </w:rPr>
              <w:t xml:space="preserve"> </w:t>
            </w:r>
            <w:r w:rsidRPr="001F7EA0">
              <w:rPr>
                <w:b/>
                <w:sz w:val="18"/>
                <w:szCs w:val="18"/>
              </w:rPr>
              <w:t xml:space="preserve">000 </w:t>
            </w:r>
          </w:p>
        </w:tc>
        <w:tc>
          <w:tcPr>
            <w:tcW w:w="0" w:type="auto"/>
            <w:tcBorders>
              <w:top w:val="single" w:sz="4" w:space="0" w:color="auto"/>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r w:rsidRPr="001F7EA0">
              <w:rPr>
                <w:b/>
                <w:sz w:val="18"/>
                <w:szCs w:val="18"/>
              </w:rPr>
              <w:t>180</w:t>
            </w:r>
            <w:r>
              <w:rPr>
                <w:b/>
                <w:sz w:val="18"/>
                <w:szCs w:val="18"/>
              </w:rPr>
              <w:t xml:space="preserve"> </w:t>
            </w:r>
            <w:r w:rsidRPr="001F7EA0">
              <w:rPr>
                <w:b/>
                <w:sz w:val="18"/>
                <w:szCs w:val="18"/>
              </w:rPr>
              <w:t xml:space="preserve">000 </w:t>
            </w:r>
          </w:p>
        </w:tc>
      </w:tr>
      <w:tr w:rsidR="00040352" w:rsidRPr="00A22B34" w:rsidTr="00C43179">
        <w:trPr>
          <w:trHeight w:val="316"/>
          <w:jc w:val="center"/>
        </w:trPr>
        <w:tc>
          <w:tcPr>
            <w:tcW w:w="0" w:type="auto"/>
            <w:tcBorders>
              <w:top w:val="single" w:sz="4" w:space="0" w:color="auto"/>
              <w:left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rPr>
                <w:rFonts w:eastAsia="Times New Roman" w:cs="Times New Roman"/>
                <w:b/>
                <w:sz w:val="18"/>
                <w:szCs w:val="24"/>
              </w:rPr>
            </w:pPr>
            <w:r>
              <w:rPr>
                <w:rFonts w:eastAsia="Times New Roman" w:cs="Times New Roman"/>
                <w:b/>
                <w:sz w:val="18"/>
                <w:szCs w:val="24"/>
              </w:rPr>
              <w:t>Voyages</w:t>
            </w:r>
            <w:r w:rsidRPr="00A22B34">
              <w:rPr>
                <w:rFonts w:eastAsia="Times New Roman" w:cs="Times New Roman"/>
                <w:b/>
                <w:sz w:val="18"/>
                <w:szCs w:val="24"/>
              </w:rPr>
              <w:t xml:space="preserve"> </w:t>
            </w:r>
          </w:p>
        </w:tc>
        <w:tc>
          <w:tcPr>
            <w:tcW w:w="0" w:type="auto"/>
            <w:tcBorders>
              <w:top w:val="single" w:sz="4" w:space="0" w:color="auto"/>
              <w:left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p>
        </w:tc>
        <w:tc>
          <w:tcPr>
            <w:tcW w:w="0" w:type="auto"/>
            <w:tcBorders>
              <w:top w:val="single" w:sz="4" w:space="0" w:color="auto"/>
              <w:left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p>
        </w:tc>
        <w:tc>
          <w:tcPr>
            <w:tcW w:w="0" w:type="auto"/>
            <w:tcBorders>
              <w:top w:val="single" w:sz="4" w:space="0" w:color="auto"/>
              <w:left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p>
        </w:tc>
        <w:tc>
          <w:tcPr>
            <w:tcW w:w="0" w:type="auto"/>
            <w:tcBorders>
              <w:top w:val="single" w:sz="4" w:space="0" w:color="auto"/>
              <w:left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Arial"/>
                <w:b/>
                <w:sz w:val="18"/>
                <w:szCs w:val="18"/>
              </w:rPr>
            </w:pPr>
          </w:p>
        </w:tc>
      </w:tr>
      <w:tr w:rsidR="00040352" w:rsidRPr="00A22B34" w:rsidTr="00C43179">
        <w:trPr>
          <w:trHeight w:val="316"/>
          <w:jc w:val="center"/>
        </w:trPr>
        <w:tc>
          <w:tcPr>
            <w:tcW w:w="0" w:type="auto"/>
            <w:tcBorders>
              <w:left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rPr>
                <w:rFonts w:eastAsia="Times New Roman" w:cs="Times New Roman"/>
                <w:sz w:val="18"/>
                <w:szCs w:val="24"/>
              </w:rPr>
            </w:pPr>
            <w:r>
              <w:rPr>
                <w:rFonts w:eastAsia="Times New Roman" w:cs="Times New Roman"/>
                <w:sz w:val="18"/>
                <w:szCs w:val="24"/>
              </w:rPr>
              <w:t>Déplacements du personnel</w:t>
            </w:r>
          </w:p>
        </w:tc>
        <w:tc>
          <w:tcPr>
            <w:tcW w:w="0" w:type="auto"/>
            <w:tcBorders>
              <w:left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Times New Roman"/>
                <w:sz w:val="18"/>
                <w:szCs w:val="18"/>
              </w:rPr>
            </w:pPr>
            <w:r w:rsidRPr="001F7EA0">
              <w:rPr>
                <w:sz w:val="18"/>
                <w:szCs w:val="18"/>
              </w:rPr>
              <w:t>68</w:t>
            </w:r>
            <w:r>
              <w:rPr>
                <w:sz w:val="18"/>
                <w:szCs w:val="18"/>
              </w:rPr>
              <w:t xml:space="preserve"> </w:t>
            </w:r>
            <w:r w:rsidRPr="001F7EA0">
              <w:rPr>
                <w:sz w:val="18"/>
                <w:szCs w:val="18"/>
              </w:rPr>
              <w:t xml:space="preserve">951 </w:t>
            </w:r>
          </w:p>
        </w:tc>
        <w:tc>
          <w:tcPr>
            <w:tcW w:w="0" w:type="auto"/>
            <w:tcBorders>
              <w:left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Times New Roman"/>
                <w:sz w:val="18"/>
                <w:szCs w:val="18"/>
              </w:rPr>
            </w:pPr>
            <w:r w:rsidRPr="001F7EA0">
              <w:rPr>
                <w:sz w:val="18"/>
                <w:szCs w:val="18"/>
              </w:rPr>
              <w:t>70</w:t>
            </w:r>
            <w:r>
              <w:rPr>
                <w:sz w:val="18"/>
                <w:szCs w:val="18"/>
              </w:rPr>
              <w:t xml:space="preserve"> </w:t>
            </w:r>
            <w:r w:rsidRPr="001F7EA0">
              <w:rPr>
                <w:sz w:val="18"/>
                <w:szCs w:val="18"/>
              </w:rPr>
              <w:t xml:space="preserve">330 </w:t>
            </w:r>
          </w:p>
        </w:tc>
        <w:tc>
          <w:tcPr>
            <w:tcW w:w="0" w:type="auto"/>
            <w:tcBorders>
              <w:left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Times New Roman"/>
                <w:sz w:val="18"/>
                <w:szCs w:val="18"/>
              </w:rPr>
            </w:pPr>
            <w:r w:rsidRPr="001F7EA0">
              <w:rPr>
                <w:sz w:val="18"/>
                <w:szCs w:val="18"/>
              </w:rPr>
              <w:t>71</w:t>
            </w:r>
            <w:r>
              <w:rPr>
                <w:sz w:val="18"/>
                <w:szCs w:val="18"/>
              </w:rPr>
              <w:t xml:space="preserve"> </w:t>
            </w:r>
            <w:r w:rsidRPr="001F7EA0">
              <w:rPr>
                <w:sz w:val="18"/>
                <w:szCs w:val="18"/>
              </w:rPr>
              <w:t xml:space="preserve">737 </w:t>
            </w:r>
          </w:p>
        </w:tc>
        <w:tc>
          <w:tcPr>
            <w:tcW w:w="0" w:type="auto"/>
            <w:tcBorders>
              <w:left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Times New Roman"/>
                <w:sz w:val="18"/>
                <w:szCs w:val="18"/>
              </w:rPr>
            </w:pPr>
            <w:r w:rsidRPr="001F7EA0">
              <w:rPr>
                <w:sz w:val="18"/>
                <w:szCs w:val="18"/>
              </w:rPr>
              <w:t>211</w:t>
            </w:r>
            <w:r>
              <w:rPr>
                <w:sz w:val="18"/>
                <w:szCs w:val="18"/>
              </w:rPr>
              <w:t xml:space="preserve"> </w:t>
            </w:r>
            <w:r w:rsidRPr="001F7EA0">
              <w:rPr>
                <w:sz w:val="18"/>
                <w:szCs w:val="18"/>
              </w:rPr>
              <w:t xml:space="preserve">017 </w:t>
            </w:r>
          </w:p>
        </w:tc>
      </w:tr>
      <w:tr w:rsidR="00040352" w:rsidRPr="00A22B34" w:rsidTr="00C43179">
        <w:trPr>
          <w:trHeight w:val="316"/>
          <w:jc w:val="center"/>
        </w:trPr>
        <w:tc>
          <w:tcPr>
            <w:tcW w:w="0" w:type="auto"/>
            <w:tcBorders>
              <w:left w:val="nil"/>
              <w:right w:val="nil"/>
            </w:tcBorders>
            <w:shd w:val="clear" w:color="auto" w:fill="auto"/>
            <w:noWrap/>
            <w:vAlign w:val="center"/>
            <w:hideMark/>
          </w:tcPr>
          <w:p w:rsidR="00040352" w:rsidRPr="00A22B34" w:rsidRDefault="00040352" w:rsidP="00040352">
            <w:pPr>
              <w:widowControl w:val="0"/>
              <w:autoSpaceDE w:val="0"/>
              <w:autoSpaceDN w:val="0"/>
              <w:adjustRightInd w:val="0"/>
              <w:spacing w:after="0" w:line="240" w:lineRule="auto"/>
              <w:rPr>
                <w:rFonts w:eastAsia="Times New Roman" w:cs="Times New Roman"/>
                <w:sz w:val="18"/>
                <w:szCs w:val="24"/>
              </w:rPr>
            </w:pPr>
            <w:r>
              <w:rPr>
                <w:rFonts w:eastAsia="Times New Roman" w:cs="Times New Roman"/>
                <w:sz w:val="18"/>
                <w:szCs w:val="24"/>
              </w:rPr>
              <w:t>Déplacements du personnel</w:t>
            </w:r>
            <w:r w:rsidRPr="00A22B34">
              <w:rPr>
                <w:rFonts w:eastAsia="Times New Roman" w:cs="Times New Roman"/>
                <w:sz w:val="18"/>
                <w:szCs w:val="24"/>
              </w:rPr>
              <w:t xml:space="preserve"> - COP1</w:t>
            </w:r>
            <w:r>
              <w:rPr>
                <w:rFonts w:eastAsia="Times New Roman" w:cs="Times New Roman"/>
                <w:sz w:val="18"/>
                <w:szCs w:val="24"/>
              </w:rPr>
              <w:t>4</w:t>
            </w:r>
          </w:p>
        </w:tc>
        <w:tc>
          <w:tcPr>
            <w:tcW w:w="0" w:type="auto"/>
            <w:tcBorders>
              <w:left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Times New Roman"/>
                <w:sz w:val="18"/>
                <w:szCs w:val="18"/>
              </w:rPr>
            </w:pPr>
            <w:r w:rsidRPr="001F7EA0">
              <w:rPr>
                <w:sz w:val="18"/>
                <w:szCs w:val="18"/>
              </w:rPr>
              <w:t xml:space="preserve">0 </w:t>
            </w:r>
          </w:p>
        </w:tc>
        <w:tc>
          <w:tcPr>
            <w:tcW w:w="0" w:type="auto"/>
            <w:tcBorders>
              <w:left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Times New Roman"/>
                <w:sz w:val="18"/>
                <w:szCs w:val="18"/>
              </w:rPr>
            </w:pPr>
            <w:r w:rsidRPr="001F7EA0">
              <w:rPr>
                <w:sz w:val="18"/>
                <w:szCs w:val="18"/>
              </w:rPr>
              <w:t xml:space="preserve">0 </w:t>
            </w:r>
          </w:p>
        </w:tc>
        <w:tc>
          <w:tcPr>
            <w:tcW w:w="0" w:type="auto"/>
            <w:tcBorders>
              <w:left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Times New Roman"/>
                <w:sz w:val="18"/>
                <w:szCs w:val="18"/>
              </w:rPr>
            </w:pPr>
            <w:r w:rsidRPr="001F7EA0">
              <w:rPr>
                <w:sz w:val="18"/>
                <w:szCs w:val="18"/>
              </w:rPr>
              <w:t>59</w:t>
            </w:r>
            <w:r>
              <w:rPr>
                <w:sz w:val="18"/>
                <w:szCs w:val="18"/>
              </w:rPr>
              <w:t xml:space="preserve"> </w:t>
            </w:r>
            <w:r w:rsidRPr="001F7EA0">
              <w:rPr>
                <w:sz w:val="18"/>
                <w:szCs w:val="18"/>
              </w:rPr>
              <w:t xml:space="preserve">688 </w:t>
            </w:r>
          </w:p>
        </w:tc>
        <w:tc>
          <w:tcPr>
            <w:tcW w:w="0" w:type="auto"/>
            <w:tcBorders>
              <w:left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Times New Roman"/>
                <w:sz w:val="18"/>
                <w:szCs w:val="18"/>
              </w:rPr>
            </w:pPr>
            <w:r w:rsidRPr="001F7EA0">
              <w:rPr>
                <w:sz w:val="18"/>
                <w:szCs w:val="18"/>
              </w:rPr>
              <w:t>59</w:t>
            </w:r>
            <w:r>
              <w:rPr>
                <w:sz w:val="18"/>
                <w:szCs w:val="18"/>
              </w:rPr>
              <w:t xml:space="preserve"> </w:t>
            </w:r>
            <w:r w:rsidRPr="001F7EA0">
              <w:rPr>
                <w:sz w:val="18"/>
                <w:szCs w:val="18"/>
              </w:rPr>
              <w:t xml:space="preserve">688 </w:t>
            </w:r>
          </w:p>
        </w:tc>
      </w:tr>
      <w:tr w:rsidR="00040352" w:rsidRPr="00A22B34" w:rsidTr="00C43179">
        <w:trPr>
          <w:trHeight w:val="316"/>
          <w:jc w:val="center"/>
        </w:trPr>
        <w:tc>
          <w:tcPr>
            <w:tcW w:w="0" w:type="auto"/>
            <w:tcBorders>
              <w:top w:val="nil"/>
              <w:left w:val="nil"/>
              <w:right w:val="nil"/>
            </w:tcBorders>
            <w:shd w:val="clear" w:color="auto" w:fill="auto"/>
            <w:vAlign w:val="center"/>
            <w:hideMark/>
          </w:tcPr>
          <w:p w:rsidR="00040352" w:rsidRPr="00A22B34" w:rsidRDefault="00040352" w:rsidP="00040352">
            <w:pPr>
              <w:widowControl w:val="0"/>
              <w:autoSpaceDE w:val="0"/>
              <w:autoSpaceDN w:val="0"/>
              <w:adjustRightInd w:val="0"/>
              <w:spacing w:after="0" w:line="240" w:lineRule="auto"/>
              <w:rPr>
                <w:rFonts w:eastAsia="Times New Roman" w:cs="Times New Roman"/>
                <w:sz w:val="18"/>
                <w:szCs w:val="24"/>
              </w:rPr>
            </w:pPr>
            <w:r>
              <w:rPr>
                <w:rFonts w:eastAsia="Times New Roman" w:cs="Times New Roman"/>
                <w:sz w:val="18"/>
                <w:szCs w:val="24"/>
              </w:rPr>
              <w:t>Réunions du Comité permanent</w:t>
            </w:r>
          </w:p>
        </w:tc>
        <w:tc>
          <w:tcPr>
            <w:tcW w:w="0" w:type="auto"/>
            <w:tcBorders>
              <w:top w:val="nil"/>
              <w:left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Times New Roman"/>
                <w:sz w:val="18"/>
                <w:szCs w:val="18"/>
              </w:rPr>
            </w:pPr>
            <w:r w:rsidRPr="001F7EA0">
              <w:rPr>
                <w:sz w:val="18"/>
                <w:szCs w:val="18"/>
              </w:rPr>
              <w:t>24</w:t>
            </w:r>
            <w:r>
              <w:rPr>
                <w:sz w:val="18"/>
                <w:szCs w:val="18"/>
              </w:rPr>
              <w:t xml:space="preserve"> </w:t>
            </w:r>
            <w:r w:rsidRPr="001F7EA0">
              <w:rPr>
                <w:sz w:val="18"/>
                <w:szCs w:val="18"/>
              </w:rPr>
              <w:t xml:space="preserve">371 </w:t>
            </w:r>
          </w:p>
        </w:tc>
        <w:tc>
          <w:tcPr>
            <w:tcW w:w="0" w:type="auto"/>
            <w:tcBorders>
              <w:top w:val="nil"/>
              <w:left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Times New Roman"/>
                <w:sz w:val="18"/>
                <w:szCs w:val="18"/>
              </w:rPr>
            </w:pPr>
            <w:r w:rsidRPr="001F7EA0">
              <w:rPr>
                <w:sz w:val="18"/>
                <w:szCs w:val="18"/>
              </w:rPr>
              <w:t>24</w:t>
            </w:r>
            <w:r>
              <w:rPr>
                <w:sz w:val="18"/>
                <w:szCs w:val="18"/>
              </w:rPr>
              <w:t xml:space="preserve"> </w:t>
            </w:r>
            <w:r w:rsidRPr="001F7EA0">
              <w:rPr>
                <w:sz w:val="18"/>
                <w:szCs w:val="18"/>
              </w:rPr>
              <w:t xml:space="preserve">858 </w:t>
            </w:r>
          </w:p>
        </w:tc>
        <w:tc>
          <w:tcPr>
            <w:tcW w:w="0" w:type="auto"/>
            <w:tcBorders>
              <w:top w:val="nil"/>
              <w:left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Times New Roman"/>
                <w:sz w:val="18"/>
                <w:szCs w:val="18"/>
              </w:rPr>
            </w:pPr>
            <w:r w:rsidRPr="001F7EA0">
              <w:rPr>
                <w:sz w:val="18"/>
                <w:szCs w:val="18"/>
              </w:rPr>
              <w:t xml:space="preserve">0 </w:t>
            </w:r>
          </w:p>
        </w:tc>
        <w:tc>
          <w:tcPr>
            <w:tcW w:w="0" w:type="auto"/>
            <w:tcBorders>
              <w:top w:val="nil"/>
              <w:left w:val="nil"/>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Times New Roman"/>
                <w:sz w:val="18"/>
                <w:szCs w:val="18"/>
              </w:rPr>
            </w:pPr>
            <w:r w:rsidRPr="001F7EA0">
              <w:rPr>
                <w:sz w:val="18"/>
                <w:szCs w:val="18"/>
              </w:rPr>
              <w:t>49</w:t>
            </w:r>
            <w:r>
              <w:rPr>
                <w:sz w:val="18"/>
                <w:szCs w:val="18"/>
              </w:rPr>
              <w:t xml:space="preserve"> </w:t>
            </w:r>
            <w:r w:rsidRPr="001F7EA0">
              <w:rPr>
                <w:sz w:val="18"/>
                <w:szCs w:val="18"/>
              </w:rPr>
              <w:t xml:space="preserve">229 </w:t>
            </w:r>
          </w:p>
        </w:tc>
      </w:tr>
      <w:tr w:rsidR="00040352" w:rsidRPr="00A22B34" w:rsidTr="00C43179">
        <w:trPr>
          <w:trHeight w:val="316"/>
          <w:jc w:val="center"/>
        </w:trPr>
        <w:tc>
          <w:tcPr>
            <w:tcW w:w="0" w:type="auto"/>
            <w:tcBorders>
              <w:left w:val="nil"/>
              <w:bottom w:val="single" w:sz="4" w:space="0" w:color="auto"/>
              <w:right w:val="nil"/>
            </w:tcBorders>
            <w:shd w:val="clear" w:color="auto" w:fill="auto"/>
            <w:vAlign w:val="center"/>
            <w:hideMark/>
          </w:tcPr>
          <w:p w:rsidR="00040352" w:rsidRPr="00A22B34" w:rsidRDefault="00040352" w:rsidP="00040352">
            <w:pPr>
              <w:widowControl w:val="0"/>
              <w:autoSpaceDE w:val="0"/>
              <w:autoSpaceDN w:val="0"/>
              <w:adjustRightInd w:val="0"/>
              <w:spacing w:after="0" w:line="240" w:lineRule="auto"/>
              <w:rPr>
                <w:rFonts w:eastAsia="Times New Roman" w:cs="Times New Roman"/>
                <w:sz w:val="18"/>
                <w:szCs w:val="24"/>
              </w:rPr>
            </w:pPr>
            <w:r>
              <w:rPr>
                <w:rFonts w:eastAsia="Times New Roman" w:cs="Times New Roman"/>
                <w:sz w:val="18"/>
                <w:szCs w:val="24"/>
              </w:rPr>
              <w:t>Réunions du Conseil scientifique</w:t>
            </w:r>
          </w:p>
        </w:tc>
        <w:tc>
          <w:tcPr>
            <w:tcW w:w="0" w:type="auto"/>
            <w:tcBorders>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Times New Roman"/>
                <w:sz w:val="18"/>
                <w:szCs w:val="18"/>
              </w:rPr>
            </w:pPr>
            <w:r w:rsidRPr="001F7EA0">
              <w:rPr>
                <w:sz w:val="18"/>
                <w:szCs w:val="18"/>
              </w:rPr>
              <w:t>55</w:t>
            </w:r>
            <w:r>
              <w:rPr>
                <w:sz w:val="18"/>
                <w:szCs w:val="18"/>
              </w:rPr>
              <w:t xml:space="preserve"> </w:t>
            </w:r>
            <w:r w:rsidRPr="001F7EA0">
              <w:rPr>
                <w:sz w:val="18"/>
                <w:szCs w:val="18"/>
              </w:rPr>
              <w:t xml:space="preserve">633 </w:t>
            </w:r>
          </w:p>
        </w:tc>
        <w:tc>
          <w:tcPr>
            <w:tcW w:w="0" w:type="auto"/>
            <w:tcBorders>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Times New Roman"/>
                <w:sz w:val="18"/>
                <w:szCs w:val="18"/>
              </w:rPr>
            </w:pPr>
            <w:r w:rsidRPr="001F7EA0">
              <w:rPr>
                <w:sz w:val="18"/>
                <w:szCs w:val="18"/>
              </w:rPr>
              <w:t>56</w:t>
            </w:r>
            <w:r>
              <w:rPr>
                <w:sz w:val="18"/>
                <w:szCs w:val="18"/>
              </w:rPr>
              <w:t xml:space="preserve"> </w:t>
            </w:r>
            <w:r w:rsidRPr="001F7EA0">
              <w:rPr>
                <w:sz w:val="18"/>
                <w:szCs w:val="18"/>
              </w:rPr>
              <w:t xml:space="preserve">746 </w:t>
            </w:r>
          </w:p>
        </w:tc>
        <w:tc>
          <w:tcPr>
            <w:tcW w:w="0" w:type="auto"/>
            <w:tcBorders>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Times New Roman"/>
                <w:sz w:val="18"/>
                <w:szCs w:val="18"/>
              </w:rPr>
            </w:pPr>
            <w:r w:rsidRPr="001F7EA0">
              <w:rPr>
                <w:sz w:val="18"/>
                <w:szCs w:val="18"/>
              </w:rPr>
              <w:t xml:space="preserve">0 </w:t>
            </w:r>
          </w:p>
        </w:tc>
        <w:tc>
          <w:tcPr>
            <w:tcW w:w="0" w:type="auto"/>
            <w:tcBorders>
              <w:left w:val="nil"/>
              <w:bottom w:val="single" w:sz="4" w:space="0" w:color="auto"/>
              <w:right w:val="nil"/>
            </w:tcBorders>
            <w:shd w:val="clear" w:color="auto" w:fill="auto"/>
            <w:noWrap/>
            <w:vAlign w:val="center"/>
            <w:hideMark/>
          </w:tcPr>
          <w:p w:rsidR="00040352" w:rsidRPr="001F7EA0" w:rsidRDefault="00040352" w:rsidP="00040352">
            <w:pPr>
              <w:widowControl w:val="0"/>
              <w:autoSpaceDE w:val="0"/>
              <w:autoSpaceDN w:val="0"/>
              <w:adjustRightInd w:val="0"/>
              <w:spacing w:after="0" w:line="240" w:lineRule="auto"/>
              <w:jc w:val="right"/>
              <w:rPr>
                <w:rFonts w:eastAsia="Times New Roman" w:cs="Times New Roman"/>
                <w:sz w:val="18"/>
                <w:szCs w:val="18"/>
              </w:rPr>
            </w:pPr>
            <w:r w:rsidRPr="001F7EA0">
              <w:rPr>
                <w:sz w:val="18"/>
                <w:szCs w:val="18"/>
              </w:rPr>
              <w:t>112</w:t>
            </w:r>
            <w:r>
              <w:rPr>
                <w:sz w:val="18"/>
                <w:szCs w:val="18"/>
              </w:rPr>
              <w:t xml:space="preserve"> </w:t>
            </w:r>
            <w:r w:rsidRPr="001F7EA0">
              <w:rPr>
                <w:sz w:val="18"/>
                <w:szCs w:val="18"/>
              </w:rPr>
              <w:t xml:space="preserve">379 </w:t>
            </w:r>
          </w:p>
        </w:tc>
      </w:tr>
      <w:tr w:rsidR="00040352" w:rsidRPr="00A22B34" w:rsidTr="00C43179">
        <w:trPr>
          <w:trHeight w:val="316"/>
          <w:jc w:val="center"/>
        </w:trPr>
        <w:tc>
          <w:tcPr>
            <w:tcW w:w="0" w:type="auto"/>
            <w:tcBorders>
              <w:top w:val="single" w:sz="4" w:space="0" w:color="auto"/>
              <w:left w:val="nil"/>
              <w:bottom w:val="single" w:sz="12" w:space="0" w:color="auto"/>
              <w:right w:val="nil"/>
            </w:tcBorders>
            <w:shd w:val="clear" w:color="auto" w:fill="auto"/>
            <w:vAlign w:val="center"/>
          </w:tcPr>
          <w:p w:rsidR="00040352" w:rsidRPr="00A22B34" w:rsidRDefault="00040352" w:rsidP="00040352">
            <w:pPr>
              <w:widowControl w:val="0"/>
              <w:autoSpaceDE w:val="0"/>
              <w:autoSpaceDN w:val="0"/>
              <w:adjustRightInd w:val="0"/>
              <w:spacing w:after="0" w:line="240" w:lineRule="auto"/>
              <w:rPr>
                <w:rFonts w:eastAsia="Times New Roman" w:cs="Times New Roman"/>
                <w:b/>
                <w:sz w:val="18"/>
                <w:szCs w:val="24"/>
              </w:rPr>
            </w:pPr>
            <w:r>
              <w:rPr>
                <w:rFonts w:eastAsia="Times New Roman" w:cs="Times New Roman"/>
                <w:b/>
                <w:sz w:val="18"/>
                <w:szCs w:val="24"/>
              </w:rPr>
              <w:t>Sous-total</w:t>
            </w:r>
          </w:p>
        </w:tc>
        <w:tc>
          <w:tcPr>
            <w:tcW w:w="0" w:type="auto"/>
            <w:tcBorders>
              <w:top w:val="single" w:sz="4" w:space="0" w:color="auto"/>
              <w:left w:val="nil"/>
              <w:bottom w:val="single" w:sz="12" w:space="0" w:color="auto"/>
              <w:right w:val="nil"/>
            </w:tcBorders>
            <w:shd w:val="clear" w:color="auto" w:fill="auto"/>
            <w:noWrap/>
            <w:vAlign w:val="center"/>
          </w:tcPr>
          <w:p w:rsidR="00040352" w:rsidRPr="001F7EA0" w:rsidRDefault="00040352" w:rsidP="00040352">
            <w:pPr>
              <w:widowControl w:val="0"/>
              <w:autoSpaceDE w:val="0"/>
              <w:autoSpaceDN w:val="0"/>
              <w:adjustRightInd w:val="0"/>
              <w:spacing w:after="0" w:line="240" w:lineRule="auto"/>
              <w:jc w:val="right"/>
              <w:rPr>
                <w:rFonts w:eastAsia="Times New Roman" w:cs="Times New Roman"/>
                <w:b/>
                <w:sz w:val="18"/>
                <w:szCs w:val="18"/>
              </w:rPr>
            </w:pPr>
            <w:r w:rsidRPr="001F7EA0">
              <w:rPr>
                <w:sz w:val="18"/>
                <w:szCs w:val="18"/>
              </w:rPr>
              <w:t>148</w:t>
            </w:r>
            <w:r>
              <w:rPr>
                <w:sz w:val="18"/>
                <w:szCs w:val="18"/>
              </w:rPr>
              <w:t xml:space="preserve"> </w:t>
            </w:r>
            <w:r w:rsidRPr="001F7EA0">
              <w:rPr>
                <w:sz w:val="18"/>
                <w:szCs w:val="18"/>
              </w:rPr>
              <w:t xml:space="preserve">955 </w:t>
            </w:r>
          </w:p>
        </w:tc>
        <w:tc>
          <w:tcPr>
            <w:tcW w:w="0" w:type="auto"/>
            <w:tcBorders>
              <w:top w:val="single" w:sz="4" w:space="0" w:color="auto"/>
              <w:left w:val="nil"/>
              <w:bottom w:val="single" w:sz="12" w:space="0" w:color="auto"/>
              <w:right w:val="nil"/>
            </w:tcBorders>
            <w:shd w:val="clear" w:color="auto" w:fill="auto"/>
            <w:noWrap/>
            <w:vAlign w:val="center"/>
          </w:tcPr>
          <w:p w:rsidR="00040352" w:rsidRPr="001F7EA0" w:rsidRDefault="00040352" w:rsidP="00040352">
            <w:pPr>
              <w:widowControl w:val="0"/>
              <w:autoSpaceDE w:val="0"/>
              <w:autoSpaceDN w:val="0"/>
              <w:adjustRightInd w:val="0"/>
              <w:spacing w:after="0" w:line="240" w:lineRule="auto"/>
              <w:jc w:val="right"/>
              <w:rPr>
                <w:rFonts w:eastAsia="Times New Roman" w:cs="Times New Roman"/>
                <w:b/>
                <w:sz w:val="18"/>
                <w:szCs w:val="18"/>
              </w:rPr>
            </w:pPr>
            <w:r w:rsidRPr="001F7EA0">
              <w:rPr>
                <w:sz w:val="18"/>
                <w:szCs w:val="18"/>
              </w:rPr>
              <w:t>151</w:t>
            </w:r>
            <w:r>
              <w:rPr>
                <w:sz w:val="18"/>
                <w:szCs w:val="18"/>
              </w:rPr>
              <w:t xml:space="preserve"> </w:t>
            </w:r>
            <w:r w:rsidRPr="001F7EA0">
              <w:rPr>
                <w:sz w:val="18"/>
                <w:szCs w:val="18"/>
              </w:rPr>
              <w:t xml:space="preserve">934 </w:t>
            </w:r>
          </w:p>
        </w:tc>
        <w:tc>
          <w:tcPr>
            <w:tcW w:w="0" w:type="auto"/>
            <w:tcBorders>
              <w:top w:val="single" w:sz="4" w:space="0" w:color="auto"/>
              <w:left w:val="nil"/>
              <w:bottom w:val="single" w:sz="12" w:space="0" w:color="auto"/>
              <w:right w:val="nil"/>
            </w:tcBorders>
            <w:shd w:val="clear" w:color="auto" w:fill="auto"/>
            <w:noWrap/>
            <w:vAlign w:val="center"/>
          </w:tcPr>
          <w:p w:rsidR="00040352" w:rsidRPr="001F7EA0" w:rsidRDefault="00040352" w:rsidP="00040352">
            <w:pPr>
              <w:widowControl w:val="0"/>
              <w:autoSpaceDE w:val="0"/>
              <w:autoSpaceDN w:val="0"/>
              <w:adjustRightInd w:val="0"/>
              <w:spacing w:after="0" w:line="240" w:lineRule="auto"/>
              <w:jc w:val="right"/>
              <w:rPr>
                <w:rFonts w:eastAsia="Times New Roman" w:cs="Times New Roman"/>
                <w:b/>
                <w:sz w:val="18"/>
                <w:szCs w:val="18"/>
              </w:rPr>
            </w:pPr>
            <w:r w:rsidRPr="001F7EA0">
              <w:rPr>
                <w:sz w:val="18"/>
                <w:szCs w:val="18"/>
              </w:rPr>
              <w:t>131</w:t>
            </w:r>
            <w:r>
              <w:rPr>
                <w:sz w:val="18"/>
                <w:szCs w:val="18"/>
              </w:rPr>
              <w:t xml:space="preserve"> </w:t>
            </w:r>
            <w:r w:rsidRPr="001F7EA0">
              <w:rPr>
                <w:sz w:val="18"/>
                <w:szCs w:val="18"/>
              </w:rPr>
              <w:t xml:space="preserve">424 </w:t>
            </w:r>
          </w:p>
        </w:tc>
        <w:tc>
          <w:tcPr>
            <w:tcW w:w="0" w:type="auto"/>
            <w:tcBorders>
              <w:top w:val="single" w:sz="4" w:space="0" w:color="auto"/>
              <w:left w:val="nil"/>
              <w:bottom w:val="single" w:sz="12" w:space="0" w:color="auto"/>
              <w:right w:val="nil"/>
            </w:tcBorders>
            <w:shd w:val="clear" w:color="auto" w:fill="auto"/>
            <w:noWrap/>
            <w:vAlign w:val="center"/>
          </w:tcPr>
          <w:p w:rsidR="00040352" w:rsidRPr="001F7EA0" w:rsidRDefault="00040352" w:rsidP="00040352">
            <w:pPr>
              <w:widowControl w:val="0"/>
              <w:autoSpaceDE w:val="0"/>
              <w:autoSpaceDN w:val="0"/>
              <w:adjustRightInd w:val="0"/>
              <w:spacing w:after="0" w:line="240" w:lineRule="auto"/>
              <w:jc w:val="right"/>
              <w:rPr>
                <w:rFonts w:eastAsia="Times New Roman" w:cs="Times New Roman"/>
                <w:b/>
                <w:sz w:val="18"/>
                <w:szCs w:val="18"/>
              </w:rPr>
            </w:pPr>
            <w:r w:rsidRPr="001F7EA0">
              <w:rPr>
                <w:sz w:val="18"/>
                <w:szCs w:val="18"/>
              </w:rPr>
              <w:t>432</w:t>
            </w:r>
            <w:r>
              <w:rPr>
                <w:sz w:val="18"/>
                <w:szCs w:val="18"/>
              </w:rPr>
              <w:t xml:space="preserve"> </w:t>
            </w:r>
            <w:r w:rsidRPr="001F7EA0">
              <w:rPr>
                <w:sz w:val="18"/>
                <w:szCs w:val="18"/>
              </w:rPr>
              <w:t xml:space="preserve">313 </w:t>
            </w:r>
          </w:p>
        </w:tc>
      </w:tr>
      <w:tr w:rsidR="00040352" w:rsidRPr="00A22B34" w:rsidTr="00C43179">
        <w:trPr>
          <w:trHeight w:val="316"/>
          <w:jc w:val="center"/>
        </w:trPr>
        <w:tc>
          <w:tcPr>
            <w:tcW w:w="0" w:type="auto"/>
            <w:tcBorders>
              <w:top w:val="single" w:sz="12" w:space="0" w:color="auto"/>
              <w:left w:val="nil"/>
              <w:bottom w:val="single" w:sz="12" w:space="0" w:color="auto"/>
              <w:right w:val="nil"/>
            </w:tcBorders>
            <w:shd w:val="clear" w:color="auto" w:fill="DEEAF6"/>
            <w:vAlign w:val="center"/>
          </w:tcPr>
          <w:p w:rsidR="00040352" w:rsidRPr="00A22B34" w:rsidRDefault="00040352" w:rsidP="00040352">
            <w:pPr>
              <w:widowControl w:val="0"/>
              <w:autoSpaceDE w:val="0"/>
              <w:autoSpaceDN w:val="0"/>
              <w:adjustRightInd w:val="0"/>
              <w:spacing w:after="0" w:line="240" w:lineRule="auto"/>
              <w:rPr>
                <w:rFonts w:eastAsia="Times New Roman" w:cs="Times New Roman"/>
                <w:b/>
                <w:sz w:val="18"/>
                <w:szCs w:val="24"/>
              </w:rPr>
            </w:pPr>
            <w:r w:rsidRPr="00A22B34">
              <w:rPr>
                <w:rFonts w:eastAsia="Times New Roman" w:cs="Times New Roman"/>
                <w:b/>
                <w:sz w:val="18"/>
                <w:szCs w:val="24"/>
              </w:rPr>
              <w:t xml:space="preserve">Total </w:t>
            </w:r>
          </w:p>
        </w:tc>
        <w:tc>
          <w:tcPr>
            <w:tcW w:w="0" w:type="auto"/>
            <w:tcBorders>
              <w:top w:val="single" w:sz="12" w:space="0" w:color="auto"/>
              <w:left w:val="nil"/>
              <w:bottom w:val="single" w:sz="12" w:space="0" w:color="auto"/>
              <w:right w:val="nil"/>
            </w:tcBorders>
            <w:shd w:val="clear" w:color="auto" w:fill="DEEAF6"/>
            <w:noWrap/>
            <w:vAlign w:val="center"/>
          </w:tcPr>
          <w:p w:rsidR="00040352" w:rsidRPr="001F7EA0" w:rsidRDefault="00040352" w:rsidP="00040352">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2</w:t>
            </w:r>
            <w:r>
              <w:rPr>
                <w:b/>
                <w:sz w:val="18"/>
                <w:szCs w:val="18"/>
              </w:rPr>
              <w:t xml:space="preserve"> </w:t>
            </w:r>
            <w:r w:rsidRPr="001F7EA0">
              <w:rPr>
                <w:b/>
                <w:sz w:val="18"/>
                <w:szCs w:val="18"/>
              </w:rPr>
              <w:t>747</w:t>
            </w:r>
            <w:r>
              <w:rPr>
                <w:b/>
                <w:sz w:val="18"/>
                <w:szCs w:val="18"/>
              </w:rPr>
              <w:t xml:space="preserve"> </w:t>
            </w:r>
            <w:r w:rsidRPr="001F7EA0">
              <w:rPr>
                <w:b/>
                <w:sz w:val="18"/>
                <w:szCs w:val="18"/>
              </w:rPr>
              <w:t xml:space="preserve">786 </w:t>
            </w:r>
          </w:p>
        </w:tc>
        <w:tc>
          <w:tcPr>
            <w:tcW w:w="0" w:type="auto"/>
            <w:tcBorders>
              <w:top w:val="single" w:sz="12" w:space="0" w:color="auto"/>
              <w:left w:val="nil"/>
              <w:bottom w:val="single" w:sz="12" w:space="0" w:color="auto"/>
              <w:right w:val="nil"/>
            </w:tcBorders>
            <w:shd w:val="clear" w:color="auto" w:fill="DEEAF6"/>
            <w:noWrap/>
            <w:vAlign w:val="center"/>
          </w:tcPr>
          <w:p w:rsidR="00040352" w:rsidRPr="001F7EA0" w:rsidRDefault="00040352" w:rsidP="00040352">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2</w:t>
            </w:r>
            <w:r>
              <w:rPr>
                <w:b/>
                <w:sz w:val="18"/>
                <w:szCs w:val="18"/>
              </w:rPr>
              <w:t xml:space="preserve"> </w:t>
            </w:r>
            <w:r w:rsidRPr="001F7EA0">
              <w:rPr>
                <w:b/>
                <w:sz w:val="18"/>
                <w:szCs w:val="18"/>
              </w:rPr>
              <w:t>801</w:t>
            </w:r>
            <w:r>
              <w:rPr>
                <w:b/>
                <w:sz w:val="18"/>
                <w:szCs w:val="18"/>
              </w:rPr>
              <w:t xml:space="preserve"> </w:t>
            </w:r>
            <w:r w:rsidRPr="001F7EA0">
              <w:rPr>
                <w:b/>
                <w:sz w:val="18"/>
                <w:szCs w:val="18"/>
              </w:rPr>
              <w:t xml:space="preserve">341 </w:t>
            </w:r>
          </w:p>
        </w:tc>
        <w:tc>
          <w:tcPr>
            <w:tcW w:w="0" w:type="auto"/>
            <w:tcBorders>
              <w:top w:val="single" w:sz="12" w:space="0" w:color="auto"/>
              <w:left w:val="nil"/>
              <w:bottom w:val="single" w:sz="12" w:space="0" w:color="auto"/>
              <w:right w:val="nil"/>
            </w:tcBorders>
            <w:shd w:val="clear" w:color="auto" w:fill="DEEAF6"/>
            <w:noWrap/>
            <w:vAlign w:val="center"/>
          </w:tcPr>
          <w:p w:rsidR="00040352" w:rsidRPr="001F7EA0" w:rsidRDefault="00040352" w:rsidP="00040352">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3</w:t>
            </w:r>
            <w:r>
              <w:rPr>
                <w:b/>
                <w:sz w:val="18"/>
                <w:szCs w:val="18"/>
              </w:rPr>
              <w:t xml:space="preserve"> </w:t>
            </w:r>
            <w:r w:rsidRPr="001F7EA0">
              <w:rPr>
                <w:b/>
                <w:sz w:val="18"/>
                <w:szCs w:val="18"/>
              </w:rPr>
              <w:t>188</w:t>
            </w:r>
            <w:r>
              <w:rPr>
                <w:b/>
                <w:sz w:val="18"/>
                <w:szCs w:val="18"/>
              </w:rPr>
              <w:t xml:space="preserve"> </w:t>
            </w:r>
            <w:r w:rsidRPr="001F7EA0">
              <w:rPr>
                <w:b/>
                <w:sz w:val="18"/>
                <w:szCs w:val="18"/>
              </w:rPr>
              <w:t xml:space="preserve">288 </w:t>
            </w:r>
          </w:p>
        </w:tc>
        <w:tc>
          <w:tcPr>
            <w:tcW w:w="0" w:type="auto"/>
            <w:tcBorders>
              <w:top w:val="single" w:sz="12" w:space="0" w:color="auto"/>
              <w:left w:val="nil"/>
              <w:bottom w:val="single" w:sz="12" w:space="0" w:color="auto"/>
              <w:right w:val="nil"/>
            </w:tcBorders>
            <w:shd w:val="clear" w:color="auto" w:fill="DEEAF6"/>
            <w:noWrap/>
            <w:vAlign w:val="center"/>
          </w:tcPr>
          <w:p w:rsidR="00040352" w:rsidRPr="001F7EA0" w:rsidRDefault="00040352" w:rsidP="00040352">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8</w:t>
            </w:r>
            <w:r>
              <w:rPr>
                <w:b/>
                <w:sz w:val="18"/>
                <w:szCs w:val="18"/>
              </w:rPr>
              <w:t xml:space="preserve"> </w:t>
            </w:r>
            <w:r w:rsidRPr="001F7EA0">
              <w:rPr>
                <w:b/>
                <w:sz w:val="18"/>
                <w:szCs w:val="18"/>
              </w:rPr>
              <w:t>737</w:t>
            </w:r>
            <w:r>
              <w:rPr>
                <w:b/>
                <w:sz w:val="18"/>
                <w:szCs w:val="18"/>
              </w:rPr>
              <w:t xml:space="preserve"> </w:t>
            </w:r>
            <w:r w:rsidRPr="001F7EA0">
              <w:rPr>
                <w:b/>
                <w:sz w:val="18"/>
                <w:szCs w:val="18"/>
              </w:rPr>
              <w:t xml:space="preserve">415 </w:t>
            </w:r>
          </w:p>
        </w:tc>
      </w:tr>
      <w:tr w:rsidR="00040352" w:rsidRPr="00A22B34" w:rsidTr="00C43179">
        <w:trPr>
          <w:trHeight w:val="316"/>
          <w:jc w:val="center"/>
        </w:trPr>
        <w:tc>
          <w:tcPr>
            <w:tcW w:w="0" w:type="auto"/>
            <w:tcBorders>
              <w:top w:val="single" w:sz="12" w:space="0" w:color="auto"/>
              <w:left w:val="nil"/>
              <w:bottom w:val="single" w:sz="12" w:space="0" w:color="auto"/>
              <w:right w:val="nil"/>
            </w:tcBorders>
            <w:shd w:val="clear" w:color="auto" w:fill="auto"/>
            <w:vAlign w:val="center"/>
          </w:tcPr>
          <w:p w:rsidR="00040352" w:rsidRPr="00A22B34" w:rsidRDefault="00040352" w:rsidP="00040352">
            <w:pPr>
              <w:widowControl w:val="0"/>
              <w:autoSpaceDE w:val="0"/>
              <w:autoSpaceDN w:val="0"/>
              <w:adjustRightInd w:val="0"/>
              <w:spacing w:after="0" w:line="240" w:lineRule="auto"/>
              <w:rPr>
                <w:rFonts w:eastAsia="Times New Roman" w:cs="Times New Roman"/>
                <w:sz w:val="18"/>
                <w:szCs w:val="24"/>
              </w:rPr>
            </w:pPr>
            <w:r>
              <w:rPr>
                <w:rFonts w:eastAsia="Times New Roman" w:cs="Times New Roman"/>
                <w:sz w:val="18"/>
                <w:szCs w:val="24"/>
              </w:rPr>
              <w:t>Dépenses d’appui au programme</w:t>
            </w:r>
            <w:r w:rsidRPr="00A22B34">
              <w:rPr>
                <w:rFonts w:eastAsia="Times New Roman" w:cs="Times New Roman"/>
                <w:sz w:val="18"/>
                <w:szCs w:val="24"/>
              </w:rPr>
              <w:t xml:space="preserve"> (13%)</w:t>
            </w:r>
          </w:p>
        </w:tc>
        <w:tc>
          <w:tcPr>
            <w:tcW w:w="0" w:type="auto"/>
            <w:tcBorders>
              <w:top w:val="single" w:sz="12" w:space="0" w:color="auto"/>
              <w:left w:val="nil"/>
              <w:bottom w:val="single" w:sz="12" w:space="0" w:color="auto"/>
              <w:right w:val="nil"/>
            </w:tcBorders>
            <w:shd w:val="clear" w:color="auto" w:fill="auto"/>
            <w:noWrap/>
            <w:vAlign w:val="center"/>
          </w:tcPr>
          <w:p w:rsidR="00040352" w:rsidRPr="001F7EA0" w:rsidRDefault="00040352" w:rsidP="00040352">
            <w:pPr>
              <w:widowControl w:val="0"/>
              <w:autoSpaceDE w:val="0"/>
              <w:autoSpaceDN w:val="0"/>
              <w:adjustRightInd w:val="0"/>
              <w:spacing w:after="0" w:line="240" w:lineRule="auto"/>
              <w:jc w:val="right"/>
              <w:rPr>
                <w:rFonts w:eastAsia="Times New Roman" w:cs="Times New Roman"/>
                <w:sz w:val="18"/>
                <w:szCs w:val="18"/>
              </w:rPr>
            </w:pPr>
            <w:r w:rsidRPr="001F7EA0">
              <w:rPr>
                <w:sz w:val="18"/>
                <w:szCs w:val="18"/>
              </w:rPr>
              <w:t>357</w:t>
            </w:r>
            <w:r>
              <w:rPr>
                <w:sz w:val="18"/>
                <w:szCs w:val="18"/>
              </w:rPr>
              <w:t xml:space="preserve"> </w:t>
            </w:r>
            <w:r w:rsidRPr="001F7EA0">
              <w:rPr>
                <w:sz w:val="18"/>
                <w:szCs w:val="18"/>
              </w:rPr>
              <w:t xml:space="preserve">212 </w:t>
            </w:r>
          </w:p>
        </w:tc>
        <w:tc>
          <w:tcPr>
            <w:tcW w:w="0" w:type="auto"/>
            <w:tcBorders>
              <w:top w:val="single" w:sz="12" w:space="0" w:color="auto"/>
              <w:left w:val="nil"/>
              <w:bottom w:val="single" w:sz="12" w:space="0" w:color="auto"/>
              <w:right w:val="nil"/>
            </w:tcBorders>
            <w:shd w:val="clear" w:color="auto" w:fill="auto"/>
            <w:noWrap/>
            <w:vAlign w:val="center"/>
          </w:tcPr>
          <w:p w:rsidR="00040352" w:rsidRPr="001F7EA0" w:rsidRDefault="00040352" w:rsidP="00040352">
            <w:pPr>
              <w:widowControl w:val="0"/>
              <w:autoSpaceDE w:val="0"/>
              <w:autoSpaceDN w:val="0"/>
              <w:adjustRightInd w:val="0"/>
              <w:spacing w:after="0" w:line="240" w:lineRule="auto"/>
              <w:jc w:val="right"/>
              <w:rPr>
                <w:rFonts w:eastAsia="Times New Roman" w:cs="Times New Roman"/>
                <w:sz w:val="18"/>
                <w:szCs w:val="18"/>
              </w:rPr>
            </w:pPr>
            <w:r w:rsidRPr="001F7EA0">
              <w:rPr>
                <w:sz w:val="18"/>
                <w:szCs w:val="18"/>
              </w:rPr>
              <w:t>364</w:t>
            </w:r>
            <w:r>
              <w:rPr>
                <w:sz w:val="18"/>
                <w:szCs w:val="18"/>
              </w:rPr>
              <w:t xml:space="preserve"> </w:t>
            </w:r>
            <w:r w:rsidRPr="001F7EA0">
              <w:rPr>
                <w:sz w:val="18"/>
                <w:szCs w:val="18"/>
              </w:rPr>
              <w:t xml:space="preserve">174 </w:t>
            </w:r>
          </w:p>
        </w:tc>
        <w:tc>
          <w:tcPr>
            <w:tcW w:w="0" w:type="auto"/>
            <w:tcBorders>
              <w:top w:val="single" w:sz="12" w:space="0" w:color="auto"/>
              <w:left w:val="nil"/>
              <w:bottom w:val="single" w:sz="12" w:space="0" w:color="auto"/>
              <w:right w:val="nil"/>
            </w:tcBorders>
            <w:shd w:val="clear" w:color="auto" w:fill="auto"/>
            <w:noWrap/>
            <w:vAlign w:val="center"/>
          </w:tcPr>
          <w:p w:rsidR="00040352" w:rsidRPr="001F7EA0" w:rsidRDefault="00040352" w:rsidP="00040352">
            <w:pPr>
              <w:widowControl w:val="0"/>
              <w:autoSpaceDE w:val="0"/>
              <w:autoSpaceDN w:val="0"/>
              <w:adjustRightInd w:val="0"/>
              <w:spacing w:after="0" w:line="240" w:lineRule="auto"/>
              <w:jc w:val="right"/>
              <w:rPr>
                <w:rFonts w:eastAsia="Times New Roman" w:cs="Times New Roman"/>
                <w:sz w:val="18"/>
                <w:szCs w:val="18"/>
              </w:rPr>
            </w:pPr>
            <w:r w:rsidRPr="001F7EA0">
              <w:rPr>
                <w:sz w:val="18"/>
                <w:szCs w:val="18"/>
              </w:rPr>
              <w:t>414</w:t>
            </w:r>
            <w:r>
              <w:rPr>
                <w:sz w:val="18"/>
                <w:szCs w:val="18"/>
              </w:rPr>
              <w:t xml:space="preserve"> </w:t>
            </w:r>
            <w:r w:rsidRPr="001F7EA0">
              <w:rPr>
                <w:sz w:val="18"/>
                <w:szCs w:val="18"/>
              </w:rPr>
              <w:t xml:space="preserve">477 </w:t>
            </w:r>
          </w:p>
        </w:tc>
        <w:tc>
          <w:tcPr>
            <w:tcW w:w="0" w:type="auto"/>
            <w:tcBorders>
              <w:top w:val="single" w:sz="12" w:space="0" w:color="auto"/>
              <w:left w:val="nil"/>
              <w:bottom w:val="single" w:sz="12" w:space="0" w:color="auto"/>
              <w:right w:val="nil"/>
            </w:tcBorders>
            <w:shd w:val="clear" w:color="auto" w:fill="auto"/>
            <w:noWrap/>
            <w:vAlign w:val="center"/>
          </w:tcPr>
          <w:p w:rsidR="00040352" w:rsidRPr="001F7EA0" w:rsidRDefault="00040352" w:rsidP="00040352">
            <w:pPr>
              <w:widowControl w:val="0"/>
              <w:autoSpaceDE w:val="0"/>
              <w:autoSpaceDN w:val="0"/>
              <w:adjustRightInd w:val="0"/>
              <w:spacing w:after="0" w:line="240" w:lineRule="auto"/>
              <w:jc w:val="right"/>
              <w:rPr>
                <w:rFonts w:eastAsia="Times New Roman" w:cs="Times New Roman"/>
                <w:sz w:val="18"/>
                <w:szCs w:val="18"/>
              </w:rPr>
            </w:pPr>
            <w:r w:rsidRPr="001F7EA0">
              <w:rPr>
                <w:sz w:val="18"/>
                <w:szCs w:val="18"/>
              </w:rPr>
              <w:t>1</w:t>
            </w:r>
            <w:r>
              <w:rPr>
                <w:sz w:val="18"/>
                <w:szCs w:val="18"/>
              </w:rPr>
              <w:t xml:space="preserve"> </w:t>
            </w:r>
            <w:r w:rsidRPr="001F7EA0">
              <w:rPr>
                <w:sz w:val="18"/>
                <w:szCs w:val="18"/>
              </w:rPr>
              <w:t>135</w:t>
            </w:r>
            <w:r>
              <w:rPr>
                <w:sz w:val="18"/>
                <w:szCs w:val="18"/>
              </w:rPr>
              <w:t xml:space="preserve"> </w:t>
            </w:r>
            <w:r w:rsidRPr="001F7EA0">
              <w:rPr>
                <w:sz w:val="18"/>
                <w:szCs w:val="18"/>
              </w:rPr>
              <w:t xml:space="preserve">864 </w:t>
            </w:r>
          </w:p>
        </w:tc>
      </w:tr>
      <w:tr w:rsidR="00040352" w:rsidRPr="00A22B34" w:rsidTr="00C43179">
        <w:trPr>
          <w:trHeight w:val="316"/>
          <w:jc w:val="center"/>
        </w:trPr>
        <w:tc>
          <w:tcPr>
            <w:tcW w:w="0" w:type="auto"/>
            <w:tcBorders>
              <w:top w:val="single" w:sz="12" w:space="0" w:color="auto"/>
              <w:left w:val="nil"/>
              <w:bottom w:val="single" w:sz="18" w:space="0" w:color="auto"/>
              <w:right w:val="nil"/>
            </w:tcBorders>
            <w:shd w:val="clear" w:color="auto" w:fill="DEEAF6"/>
            <w:vAlign w:val="center"/>
          </w:tcPr>
          <w:p w:rsidR="00040352" w:rsidRPr="00A22B34" w:rsidRDefault="00040352" w:rsidP="00040352">
            <w:pPr>
              <w:widowControl w:val="0"/>
              <w:autoSpaceDE w:val="0"/>
              <w:autoSpaceDN w:val="0"/>
              <w:adjustRightInd w:val="0"/>
              <w:spacing w:after="0" w:line="240" w:lineRule="auto"/>
              <w:rPr>
                <w:rFonts w:eastAsia="Times New Roman" w:cs="Times New Roman"/>
                <w:b/>
                <w:sz w:val="18"/>
                <w:szCs w:val="24"/>
              </w:rPr>
            </w:pPr>
            <w:r w:rsidRPr="00A22B34">
              <w:rPr>
                <w:rFonts w:eastAsia="Times New Roman" w:cs="Times New Roman"/>
                <w:b/>
                <w:sz w:val="18"/>
                <w:szCs w:val="24"/>
              </w:rPr>
              <w:t xml:space="preserve">Grand total </w:t>
            </w:r>
          </w:p>
        </w:tc>
        <w:tc>
          <w:tcPr>
            <w:tcW w:w="0" w:type="auto"/>
            <w:tcBorders>
              <w:top w:val="single" w:sz="12" w:space="0" w:color="auto"/>
              <w:left w:val="nil"/>
              <w:bottom w:val="single" w:sz="18" w:space="0" w:color="auto"/>
              <w:right w:val="nil"/>
            </w:tcBorders>
            <w:shd w:val="clear" w:color="auto" w:fill="DEEAF6"/>
            <w:noWrap/>
            <w:vAlign w:val="center"/>
          </w:tcPr>
          <w:p w:rsidR="00040352" w:rsidRPr="001F7EA0" w:rsidRDefault="00040352" w:rsidP="00040352">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3</w:t>
            </w:r>
            <w:r>
              <w:rPr>
                <w:b/>
                <w:sz w:val="18"/>
                <w:szCs w:val="18"/>
              </w:rPr>
              <w:t xml:space="preserve"> </w:t>
            </w:r>
            <w:r w:rsidRPr="001F7EA0">
              <w:rPr>
                <w:b/>
                <w:sz w:val="18"/>
                <w:szCs w:val="18"/>
              </w:rPr>
              <w:t>104</w:t>
            </w:r>
            <w:r>
              <w:rPr>
                <w:b/>
                <w:sz w:val="18"/>
                <w:szCs w:val="18"/>
              </w:rPr>
              <w:t xml:space="preserve"> </w:t>
            </w:r>
            <w:r w:rsidRPr="001F7EA0">
              <w:rPr>
                <w:b/>
                <w:sz w:val="18"/>
                <w:szCs w:val="18"/>
              </w:rPr>
              <w:t xml:space="preserve">998 </w:t>
            </w:r>
          </w:p>
        </w:tc>
        <w:tc>
          <w:tcPr>
            <w:tcW w:w="0" w:type="auto"/>
            <w:tcBorders>
              <w:top w:val="single" w:sz="12" w:space="0" w:color="auto"/>
              <w:left w:val="nil"/>
              <w:bottom w:val="single" w:sz="18" w:space="0" w:color="auto"/>
              <w:right w:val="nil"/>
            </w:tcBorders>
            <w:shd w:val="clear" w:color="auto" w:fill="DEEAF6"/>
            <w:noWrap/>
            <w:vAlign w:val="center"/>
          </w:tcPr>
          <w:p w:rsidR="00040352" w:rsidRPr="001F7EA0" w:rsidRDefault="00040352" w:rsidP="00040352">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3</w:t>
            </w:r>
            <w:r>
              <w:rPr>
                <w:b/>
                <w:sz w:val="18"/>
                <w:szCs w:val="18"/>
              </w:rPr>
              <w:t xml:space="preserve"> </w:t>
            </w:r>
            <w:r w:rsidRPr="001F7EA0">
              <w:rPr>
                <w:b/>
                <w:sz w:val="18"/>
                <w:szCs w:val="18"/>
              </w:rPr>
              <w:t>165</w:t>
            </w:r>
            <w:r>
              <w:rPr>
                <w:b/>
                <w:sz w:val="18"/>
                <w:szCs w:val="18"/>
              </w:rPr>
              <w:t xml:space="preserve"> </w:t>
            </w:r>
            <w:r w:rsidRPr="001F7EA0">
              <w:rPr>
                <w:b/>
                <w:sz w:val="18"/>
                <w:szCs w:val="18"/>
              </w:rPr>
              <w:t xml:space="preserve">516 </w:t>
            </w:r>
          </w:p>
        </w:tc>
        <w:tc>
          <w:tcPr>
            <w:tcW w:w="0" w:type="auto"/>
            <w:tcBorders>
              <w:top w:val="single" w:sz="12" w:space="0" w:color="auto"/>
              <w:left w:val="nil"/>
              <w:bottom w:val="single" w:sz="18" w:space="0" w:color="auto"/>
              <w:right w:val="nil"/>
            </w:tcBorders>
            <w:shd w:val="clear" w:color="auto" w:fill="DEEAF6"/>
            <w:noWrap/>
            <w:vAlign w:val="center"/>
          </w:tcPr>
          <w:p w:rsidR="00040352" w:rsidRPr="001F7EA0" w:rsidRDefault="00040352" w:rsidP="00040352">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3</w:t>
            </w:r>
            <w:r>
              <w:rPr>
                <w:b/>
                <w:sz w:val="18"/>
                <w:szCs w:val="18"/>
              </w:rPr>
              <w:t xml:space="preserve"> </w:t>
            </w:r>
            <w:r w:rsidRPr="001F7EA0">
              <w:rPr>
                <w:b/>
                <w:sz w:val="18"/>
                <w:szCs w:val="18"/>
              </w:rPr>
              <w:t>602</w:t>
            </w:r>
            <w:r>
              <w:rPr>
                <w:b/>
                <w:sz w:val="18"/>
                <w:szCs w:val="18"/>
              </w:rPr>
              <w:t xml:space="preserve"> </w:t>
            </w:r>
            <w:r w:rsidRPr="001F7EA0">
              <w:rPr>
                <w:b/>
                <w:sz w:val="18"/>
                <w:szCs w:val="18"/>
              </w:rPr>
              <w:t xml:space="preserve">765 </w:t>
            </w:r>
          </w:p>
        </w:tc>
        <w:tc>
          <w:tcPr>
            <w:tcW w:w="0" w:type="auto"/>
            <w:tcBorders>
              <w:top w:val="single" w:sz="12" w:space="0" w:color="auto"/>
              <w:left w:val="nil"/>
              <w:bottom w:val="single" w:sz="18" w:space="0" w:color="auto"/>
              <w:right w:val="nil"/>
            </w:tcBorders>
            <w:shd w:val="clear" w:color="auto" w:fill="DEEAF6"/>
            <w:noWrap/>
            <w:vAlign w:val="center"/>
          </w:tcPr>
          <w:p w:rsidR="00040352" w:rsidRPr="001F7EA0" w:rsidRDefault="00040352" w:rsidP="00040352">
            <w:pPr>
              <w:widowControl w:val="0"/>
              <w:autoSpaceDE w:val="0"/>
              <w:autoSpaceDN w:val="0"/>
              <w:adjustRightInd w:val="0"/>
              <w:spacing w:after="0" w:line="240" w:lineRule="auto"/>
              <w:jc w:val="right"/>
              <w:rPr>
                <w:rFonts w:eastAsia="Times New Roman" w:cs="Times New Roman"/>
                <w:b/>
                <w:sz w:val="18"/>
                <w:szCs w:val="18"/>
              </w:rPr>
            </w:pPr>
            <w:r w:rsidRPr="001F7EA0">
              <w:rPr>
                <w:b/>
                <w:sz w:val="18"/>
                <w:szCs w:val="18"/>
              </w:rPr>
              <w:t>9</w:t>
            </w:r>
            <w:r>
              <w:rPr>
                <w:b/>
                <w:sz w:val="18"/>
                <w:szCs w:val="18"/>
              </w:rPr>
              <w:t xml:space="preserve"> </w:t>
            </w:r>
            <w:r w:rsidRPr="001F7EA0">
              <w:rPr>
                <w:b/>
                <w:sz w:val="18"/>
                <w:szCs w:val="18"/>
              </w:rPr>
              <w:t>873</w:t>
            </w:r>
            <w:r>
              <w:rPr>
                <w:b/>
                <w:sz w:val="18"/>
                <w:szCs w:val="18"/>
              </w:rPr>
              <w:t xml:space="preserve"> </w:t>
            </w:r>
            <w:r w:rsidRPr="001F7EA0">
              <w:rPr>
                <w:b/>
                <w:sz w:val="18"/>
                <w:szCs w:val="18"/>
              </w:rPr>
              <w:t xml:space="preserve">279 </w:t>
            </w:r>
          </w:p>
        </w:tc>
      </w:tr>
    </w:tbl>
    <w:p w:rsidR="00446A09" w:rsidRDefault="00446A09" w:rsidP="007B076E">
      <w:pPr>
        <w:pStyle w:val="Firstnumbering"/>
        <w:numPr>
          <w:ilvl w:val="0"/>
          <w:numId w:val="0"/>
        </w:numPr>
        <w:rPr>
          <w:highlight w:val="yellow"/>
        </w:rPr>
        <w:sectPr w:rsidR="00446A09" w:rsidSect="00D71837">
          <w:headerReference w:type="first" r:id="rId22"/>
          <w:pgSz w:w="11906" w:h="16838" w:code="9"/>
          <w:pgMar w:top="1134" w:right="1134" w:bottom="1134" w:left="1134" w:header="720" w:footer="720" w:gutter="0"/>
          <w:cols w:space="720"/>
          <w:titlePg/>
          <w:docGrid w:linePitch="360"/>
        </w:sectPr>
      </w:pPr>
    </w:p>
    <w:p w:rsidR="00446A09" w:rsidRPr="00A22B34" w:rsidRDefault="00446A09" w:rsidP="00446A09">
      <w:pPr>
        <w:widowControl w:val="0"/>
        <w:autoSpaceDE w:val="0"/>
        <w:autoSpaceDN w:val="0"/>
        <w:adjustRightInd w:val="0"/>
        <w:spacing w:after="0" w:line="240" w:lineRule="auto"/>
        <w:ind w:right="-456"/>
        <w:jc w:val="right"/>
        <w:rPr>
          <w:rFonts w:eastAsia="Times New Roman" w:cs="Arial"/>
          <w:b/>
          <w:caps/>
          <w:lang w:val="it-IT"/>
        </w:rPr>
      </w:pPr>
      <w:r w:rsidRPr="00A22B34">
        <w:rPr>
          <w:rFonts w:eastAsia="Times New Roman" w:cs="Arial"/>
          <w:b/>
          <w:caps/>
          <w:lang w:val="it-IT"/>
        </w:rPr>
        <w:lastRenderedPageBreak/>
        <w:t>Annex</w:t>
      </w:r>
      <w:r w:rsidR="00C43179">
        <w:rPr>
          <w:rFonts w:eastAsia="Times New Roman" w:cs="Arial"/>
          <w:b/>
          <w:caps/>
          <w:lang w:val="it-IT"/>
        </w:rPr>
        <w:t>E</w:t>
      </w:r>
      <w:r w:rsidRPr="00A22B34">
        <w:rPr>
          <w:rFonts w:eastAsia="Times New Roman" w:cs="Arial"/>
          <w:b/>
          <w:caps/>
          <w:lang w:val="it-IT"/>
        </w:rPr>
        <w:t xml:space="preserve"> </w:t>
      </w:r>
      <w:r w:rsidR="00040352">
        <w:rPr>
          <w:rFonts w:eastAsia="Times New Roman" w:cs="Arial"/>
          <w:b/>
          <w:caps/>
          <w:lang w:val="it-IT"/>
        </w:rPr>
        <w:t>4</w:t>
      </w:r>
      <w:r w:rsidRPr="00A22B34">
        <w:rPr>
          <w:rFonts w:eastAsia="Times New Roman" w:cs="Arial"/>
          <w:b/>
          <w:caps/>
          <w:lang w:val="it-IT"/>
        </w:rPr>
        <w:t xml:space="preserve"> (A)</w:t>
      </w:r>
    </w:p>
    <w:p w:rsidR="00446A09" w:rsidRPr="00C43179" w:rsidRDefault="00C43179" w:rsidP="00446A09">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right="-598"/>
        <w:jc w:val="center"/>
        <w:outlineLvl w:val="1"/>
        <w:rPr>
          <w:rFonts w:eastAsia="Times New Roman" w:cs="Arial"/>
          <w:b/>
          <w:bCs/>
          <w:lang w:val="fr-FR"/>
        </w:rPr>
      </w:pPr>
      <w:r w:rsidRPr="00C43179">
        <w:rPr>
          <w:rFonts w:eastAsia="Times New Roman" w:cs="Arial"/>
          <w:b/>
          <w:bCs/>
          <w:lang w:val="fr-FR"/>
        </w:rPr>
        <w:t xml:space="preserve">BARÊME DES </w:t>
      </w:r>
      <w:r w:rsidR="00446A09" w:rsidRPr="00C43179">
        <w:rPr>
          <w:rFonts w:eastAsia="Times New Roman" w:cs="Arial"/>
          <w:b/>
          <w:bCs/>
          <w:lang w:val="fr-FR"/>
        </w:rPr>
        <w:t xml:space="preserve">CONTRIBUTIONS </w:t>
      </w:r>
      <w:r w:rsidRPr="00C43179">
        <w:rPr>
          <w:rFonts w:eastAsia="Times New Roman" w:cs="Arial"/>
          <w:b/>
          <w:bCs/>
          <w:lang w:val="fr-FR"/>
        </w:rPr>
        <w:t>AU BU</w:t>
      </w:r>
      <w:r>
        <w:rPr>
          <w:rFonts w:eastAsia="Times New Roman" w:cs="Arial"/>
          <w:b/>
          <w:bCs/>
          <w:lang w:val="fr-FR"/>
        </w:rPr>
        <w:t xml:space="preserve">DGET POUR LA PÉRIODE TRIENNALE </w:t>
      </w:r>
      <w:r w:rsidR="00446A09" w:rsidRPr="00C43179">
        <w:rPr>
          <w:rFonts w:eastAsia="Times New Roman" w:cs="Arial"/>
          <w:b/>
          <w:bCs/>
          <w:lang w:val="fr-FR"/>
        </w:rPr>
        <w:t>2021 – 2023</w:t>
      </w:r>
    </w:p>
    <w:p w:rsidR="00C43179" w:rsidRPr="00C43179" w:rsidRDefault="00C43179" w:rsidP="00446A09">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right="-598"/>
        <w:jc w:val="center"/>
        <w:outlineLvl w:val="1"/>
        <w:rPr>
          <w:rFonts w:eastAsia="Times New Roman" w:cs="Times New Roman"/>
          <w:b/>
          <w:sz w:val="20"/>
          <w:szCs w:val="24"/>
          <w:lang w:val="fr-FR"/>
        </w:rPr>
      </w:pPr>
      <w:r w:rsidRPr="00C43179">
        <w:rPr>
          <w:rFonts w:eastAsia="Times New Roman" w:cs="Times New Roman"/>
          <w:b/>
          <w:sz w:val="20"/>
          <w:szCs w:val="24"/>
          <w:lang w:val="fr-FR"/>
        </w:rPr>
        <w:t>Sur la base du barème des quotes-parts de l'ONU</w:t>
      </w:r>
    </w:p>
    <w:p w:rsidR="00446A09" w:rsidRPr="00C43179" w:rsidRDefault="00446A09" w:rsidP="00446A09">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right="-598"/>
        <w:jc w:val="center"/>
        <w:outlineLvl w:val="1"/>
        <w:rPr>
          <w:rFonts w:eastAsia="Times New Roman" w:cs="Arial"/>
          <w:bCs/>
          <w:sz w:val="18"/>
          <w:szCs w:val="18"/>
          <w:lang w:val="fr-FR"/>
        </w:rPr>
      </w:pPr>
      <w:r w:rsidRPr="00C43179">
        <w:rPr>
          <w:rFonts w:eastAsia="Times New Roman" w:cs="Arial"/>
          <w:bCs/>
          <w:sz w:val="18"/>
          <w:szCs w:val="18"/>
          <w:lang w:val="fr-FR"/>
        </w:rPr>
        <w:t xml:space="preserve"> (</w:t>
      </w:r>
      <w:r w:rsidR="00C43179" w:rsidRPr="00182F7F">
        <w:rPr>
          <w:rFonts w:cs="Arial"/>
          <w:iCs/>
          <w:color w:val="000000"/>
          <w:sz w:val="18"/>
          <w:szCs w:val="18"/>
          <w:lang w:val="fr-FR"/>
        </w:rPr>
        <w:t>tous les chiffres sont en euros</w:t>
      </w:r>
      <w:r w:rsidRPr="00C43179">
        <w:rPr>
          <w:rFonts w:eastAsia="Times New Roman" w:cs="Arial"/>
          <w:bCs/>
          <w:sz w:val="18"/>
          <w:szCs w:val="18"/>
          <w:lang w:val="fr-FR"/>
        </w:rPr>
        <w:t>)</w:t>
      </w:r>
    </w:p>
    <w:p w:rsidR="00446A09" w:rsidRPr="00C43179" w:rsidRDefault="00446A09" w:rsidP="00446A09">
      <w:pPr>
        <w:widowControl w:val="0"/>
        <w:autoSpaceDE w:val="0"/>
        <w:autoSpaceDN w:val="0"/>
        <w:adjustRightInd w:val="0"/>
        <w:spacing w:after="0" w:line="240" w:lineRule="auto"/>
        <w:rPr>
          <w:rFonts w:eastAsia="Times New Roman" w:cs="Times New Roman"/>
          <w:sz w:val="18"/>
          <w:szCs w:val="24"/>
          <w:lang w:val="fr-FR"/>
        </w:rPr>
      </w:pPr>
    </w:p>
    <w:tbl>
      <w:tblPr>
        <w:tblW w:w="15390" w:type="dxa"/>
        <w:tblInd w:w="-54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517"/>
        <w:gridCol w:w="2039"/>
        <w:gridCol w:w="996"/>
        <w:gridCol w:w="987"/>
        <w:gridCol w:w="1181"/>
        <w:gridCol w:w="1182"/>
        <w:gridCol w:w="1182"/>
        <w:gridCol w:w="1182"/>
        <w:gridCol w:w="1182"/>
        <w:gridCol w:w="1182"/>
        <w:gridCol w:w="1182"/>
        <w:gridCol w:w="1182"/>
        <w:gridCol w:w="1396"/>
      </w:tblGrid>
      <w:tr w:rsidR="006E464A" w:rsidRPr="007221D9" w:rsidTr="006E464A">
        <w:trPr>
          <w:trHeight w:val="458"/>
          <w:tblHeader/>
        </w:trPr>
        <w:tc>
          <w:tcPr>
            <w:tcW w:w="0" w:type="auto"/>
            <w:vMerge w:val="restart"/>
            <w:shd w:val="clear" w:color="auto" w:fill="D9E2F3" w:themeFill="accent1" w:themeFillTint="33"/>
            <w:hideMark/>
          </w:tcPr>
          <w:p w:rsidR="006E464A" w:rsidRPr="007221D9" w:rsidRDefault="006E464A" w:rsidP="006E464A">
            <w:pPr>
              <w:spacing w:after="0" w:line="240" w:lineRule="auto"/>
              <w:jc w:val="center"/>
              <w:rPr>
                <w:rFonts w:eastAsia="Times New Roman" w:cs="Arial"/>
                <w:sz w:val="18"/>
                <w:szCs w:val="18"/>
              </w:rPr>
            </w:pPr>
            <w:r w:rsidRPr="007221D9">
              <w:rPr>
                <w:rFonts w:eastAsia="Times New Roman" w:cs="Arial"/>
                <w:b/>
                <w:bCs/>
                <w:color w:val="000000"/>
                <w:sz w:val="18"/>
                <w:szCs w:val="18"/>
              </w:rPr>
              <w:t>N°</w:t>
            </w:r>
          </w:p>
        </w:tc>
        <w:tc>
          <w:tcPr>
            <w:tcW w:w="0" w:type="auto"/>
            <w:vMerge w:val="restart"/>
            <w:shd w:val="clear" w:color="auto" w:fill="D9E2F3" w:themeFill="accent1" w:themeFillTint="33"/>
            <w:hideMark/>
          </w:tcPr>
          <w:p w:rsidR="006E464A" w:rsidRPr="007221D9" w:rsidRDefault="006E464A" w:rsidP="006E464A">
            <w:pPr>
              <w:spacing w:after="0" w:line="240" w:lineRule="auto"/>
              <w:rPr>
                <w:rFonts w:eastAsia="Times New Roman" w:cs="Arial"/>
                <w:b/>
                <w:bCs/>
                <w:color w:val="000000"/>
                <w:sz w:val="18"/>
                <w:szCs w:val="18"/>
              </w:rPr>
            </w:pPr>
            <w:r w:rsidRPr="007221D9">
              <w:rPr>
                <w:rFonts w:eastAsia="Times New Roman" w:cs="Arial"/>
                <w:b/>
                <w:bCs/>
                <w:color w:val="000000"/>
                <w:sz w:val="18"/>
                <w:szCs w:val="18"/>
              </w:rPr>
              <w:t>Par</w:t>
            </w:r>
            <w:r>
              <w:rPr>
                <w:rFonts w:eastAsia="Times New Roman" w:cs="Arial"/>
                <w:b/>
                <w:bCs/>
                <w:color w:val="000000"/>
                <w:sz w:val="18"/>
                <w:szCs w:val="18"/>
              </w:rPr>
              <w:t>tie</w:t>
            </w:r>
          </w:p>
          <w:p w:rsidR="006E464A" w:rsidRPr="007221D9" w:rsidRDefault="006E464A" w:rsidP="006E464A">
            <w:pPr>
              <w:spacing w:after="0" w:line="240" w:lineRule="auto"/>
              <w:rPr>
                <w:rFonts w:eastAsia="Times New Roman" w:cs="Arial"/>
                <w:sz w:val="18"/>
                <w:szCs w:val="18"/>
              </w:rPr>
            </w:pPr>
            <w:r w:rsidRPr="007221D9">
              <w:rPr>
                <w:rFonts w:eastAsia="Times New Roman" w:cs="Arial"/>
                <w:b/>
                <w:bCs/>
                <w:color w:val="000000"/>
                <w:sz w:val="18"/>
                <w:szCs w:val="18"/>
              </w:rPr>
              <w:t> </w:t>
            </w:r>
          </w:p>
        </w:tc>
        <w:tc>
          <w:tcPr>
            <w:tcW w:w="996" w:type="dxa"/>
            <w:vMerge w:val="restart"/>
            <w:shd w:val="clear" w:color="auto" w:fill="D9E2F3" w:themeFill="accent1" w:themeFillTint="33"/>
            <w:hideMark/>
          </w:tcPr>
          <w:p w:rsidR="006E464A" w:rsidRPr="007221D9" w:rsidRDefault="006E464A" w:rsidP="006E464A">
            <w:pPr>
              <w:spacing w:after="0" w:line="240" w:lineRule="auto"/>
              <w:jc w:val="center"/>
              <w:rPr>
                <w:rFonts w:eastAsia="Times New Roman" w:cs="Arial"/>
                <w:sz w:val="18"/>
                <w:szCs w:val="18"/>
              </w:rPr>
            </w:pPr>
            <w:r w:rsidRPr="00C43179">
              <w:rPr>
                <w:rFonts w:cs="Arial"/>
                <w:b/>
                <w:bCs/>
                <w:iCs/>
                <w:sz w:val="18"/>
                <w:szCs w:val="18"/>
              </w:rPr>
              <w:t xml:space="preserve">Barème de l’ONU </w:t>
            </w:r>
            <w:r w:rsidRPr="00C43179">
              <w:rPr>
                <w:rFonts w:eastAsia="Times New Roman" w:cs="Arial"/>
                <w:b/>
                <w:bCs/>
                <w:iCs/>
                <w:sz w:val="18"/>
                <w:szCs w:val="18"/>
              </w:rPr>
              <w:t>20</w:t>
            </w:r>
            <w:r w:rsidRPr="007221D9">
              <w:rPr>
                <w:rFonts w:eastAsia="Times New Roman" w:cs="Arial"/>
                <w:b/>
                <w:bCs/>
                <w:color w:val="000000"/>
                <w:sz w:val="18"/>
                <w:szCs w:val="18"/>
              </w:rPr>
              <w:t>19-</w:t>
            </w:r>
            <w:r>
              <w:rPr>
                <w:rFonts w:eastAsia="Times New Roman" w:cs="Arial"/>
                <w:b/>
                <w:bCs/>
                <w:color w:val="000000"/>
                <w:sz w:val="18"/>
                <w:szCs w:val="18"/>
              </w:rPr>
              <w:t>21</w:t>
            </w:r>
          </w:p>
        </w:tc>
        <w:tc>
          <w:tcPr>
            <w:tcW w:w="987" w:type="dxa"/>
            <w:vMerge w:val="restart"/>
            <w:shd w:val="clear" w:color="auto" w:fill="D9E2F3" w:themeFill="accent1" w:themeFillTint="33"/>
            <w:hideMark/>
          </w:tcPr>
          <w:p w:rsidR="006E464A" w:rsidRDefault="006E464A" w:rsidP="006E464A">
            <w:pPr>
              <w:spacing w:after="0" w:line="240" w:lineRule="auto"/>
              <w:jc w:val="center"/>
              <w:rPr>
                <w:rFonts w:eastAsia="Times New Roman" w:cs="Arial"/>
                <w:b/>
                <w:bCs/>
                <w:iCs/>
                <w:sz w:val="18"/>
                <w:szCs w:val="18"/>
              </w:rPr>
            </w:pPr>
            <w:r w:rsidRPr="00C43179">
              <w:rPr>
                <w:rFonts w:eastAsia="Times New Roman" w:cs="Arial"/>
                <w:b/>
                <w:bCs/>
                <w:iCs/>
                <w:sz w:val="18"/>
                <w:szCs w:val="18"/>
              </w:rPr>
              <w:t>Barème ajusté</w:t>
            </w:r>
            <w:r>
              <w:rPr>
                <w:rFonts w:eastAsia="Times New Roman" w:cs="Arial"/>
                <w:b/>
                <w:bCs/>
                <w:iCs/>
                <w:sz w:val="18"/>
                <w:szCs w:val="18"/>
              </w:rPr>
              <w:t xml:space="preserve"> </w:t>
            </w:r>
            <w:r w:rsidRPr="00C43179">
              <w:rPr>
                <w:rFonts w:eastAsia="Times New Roman" w:cs="Arial"/>
                <w:b/>
                <w:bCs/>
                <w:iCs/>
                <w:sz w:val="18"/>
                <w:szCs w:val="18"/>
              </w:rPr>
              <w:t xml:space="preserve"> %</w:t>
            </w:r>
          </w:p>
          <w:p w:rsidR="006E464A" w:rsidRPr="007221D9" w:rsidRDefault="006E464A" w:rsidP="006E464A">
            <w:pPr>
              <w:spacing w:after="0" w:line="240" w:lineRule="auto"/>
              <w:jc w:val="center"/>
              <w:rPr>
                <w:rFonts w:eastAsia="Times New Roman" w:cs="Arial"/>
                <w:sz w:val="18"/>
                <w:szCs w:val="18"/>
              </w:rPr>
            </w:pPr>
          </w:p>
        </w:tc>
        <w:tc>
          <w:tcPr>
            <w:tcW w:w="2363" w:type="dxa"/>
            <w:gridSpan w:val="2"/>
            <w:shd w:val="clear" w:color="auto" w:fill="D9E2F3" w:themeFill="accent1" w:themeFillTint="33"/>
            <w:hideMark/>
          </w:tcPr>
          <w:p w:rsidR="006E464A" w:rsidRDefault="006E464A" w:rsidP="006E464A">
            <w:pPr>
              <w:spacing w:after="0" w:line="240" w:lineRule="auto"/>
              <w:jc w:val="center"/>
              <w:rPr>
                <w:rFonts w:eastAsia="Times New Roman" w:cs="Arial"/>
                <w:b/>
                <w:bCs/>
                <w:color w:val="000000"/>
                <w:sz w:val="18"/>
                <w:szCs w:val="18"/>
              </w:rPr>
            </w:pPr>
            <w:r w:rsidRPr="007221D9">
              <w:rPr>
                <w:rFonts w:eastAsia="Times New Roman" w:cs="Arial"/>
                <w:b/>
                <w:bCs/>
                <w:color w:val="000000"/>
                <w:sz w:val="18"/>
                <w:szCs w:val="18"/>
              </w:rPr>
              <w:t>Sc</w:t>
            </w:r>
            <w:r>
              <w:rPr>
                <w:rFonts w:eastAsia="Times New Roman" w:cs="Arial"/>
                <w:b/>
                <w:bCs/>
                <w:color w:val="000000"/>
                <w:sz w:val="18"/>
                <w:szCs w:val="18"/>
              </w:rPr>
              <w:t>é</w:t>
            </w:r>
            <w:r w:rsidRPr="007221D9">
              <w:rPr>
                <w:rFonts w:eastAsia="Times New Roman" w:cs="Arial"/>
                <w:b/>
                <w:bCs/>
                <w:color w:val="000000"/>
                <w:sz w:val="18"/>
                <w:szCs w:val="18"/>
              </w:rPr>
              <w:t>nario 1</w:t>
            </w:r>
          </w:p>
          <w:p w:rsidR="006E464A" w:rsidRPr="007221D9" w:rsidRDefault="006E464A" w:rsidP="006E464A">
            <w:pPr>
              <w:spacing w:after="0" w:line="240" w:lineRule="auto"/>
              <w:jc w:val="center"/>
              <w:rPr>
                <w:rFonts w:eastAsia="Times New Roman" w:cs="Arial"/>
                <w:b/>
                <w:bCs/>
                <w:color w:val="000000"/>
                <w:sz w:val="18"/>
                <w:szCs w:val="18"/>
              </w:rPr>
            </w:pPr>
            <w:r w:rsidRPr="007221D9">
              <w:rPr>
                <w:rFonts w:eastAsia="Times New Roman" w:cs="Arial"/>
                <w:b/>
                <w:bCs/>
                <w:color w:val="000000"/>
                <w:sz w:val="18"/>
                <w:szCs w:val="18"/>
              </w:rPr>
              <w:t>Z</w:t>
            </w:r>
            <w:r w:rsidR="006B16EA">
              <w:rPr>
                <w:rFonts w:eastAsia="Times New Roman" w:cs="Arial"/>
                <w:b/>
                <w:bCs/>
                <w:color w:val="000000"/>
                <w:sz w:val="18"/>
                <w:szCs w:val="18"/>
              </w:rPr>
              <w:t>é</w:t>
            </w:r>
            <w:r w:rsidRPr="007221D9">
              <w:rPr>
                <w:rFonts w:eastAsia="Times New Roman" w:cs="Arial"/>
                <w:b/>
                <w:bCs/>
                <w:color w:val="000000"/>
                <w:sz w:val="18"/>
                <w:szCs w:val="18"/>
              </w:rPr>
              <w:t>ro-</w:t>
            </w:r>
            <w:r>
              <w:rPr>
                <w:rFonts w:eastAsia="Times New Roman" w:cs="Arial"/>
                <w:b/>
                <w:bCs/>
                <w:color w:val="000000"/>
                <w:sz w:val="18"/>
                <w:szCs w:val="18"/>
              </w:rPr>
              <w:t>n</w:t>
            </w:r>
            <w:r w:rsidRPr="007221D9">
              <w:rPr>
                <w:rFonts w:eastAsia="Times New Roman" w:cs="Arial"/>
                <w:b/>
                <w:bCs/>
                <w:color w:val="000000"/>
                <w:sz w:val="18"/>
                <w:szCs w:val="18"/>
              </w:rPr>
              <w:t>ominal</w:t>
            </w:r>
          </w:p>
        </w:tc>
        <w:tc>
          <w:tcPr>
            <w:tcW w:w="2364" w:type="dxa"/>
            <w:gridSpan w:val="2"/>
            <w:shd w:val="clear" w:color="auto" w:fill="D9E2F3" w:themeFill="accent1" w:themeFillTint="33"/>
            <w:hideMark/>
          </w:tcPr>
          <w:p w:rsidR="006E464A" w:rsidRDefault="006E464A" w:rsidP="006E464A">
            <w:pPr>
              <w:spacing w:after="0" w:line="240" w:lineRule="auto"/>
              <w:jc w:val="center"/>
              <w:rPr>
                <w:rFonts w:eastAsia="Times New Roman" w:cs="Arial"/>
                <w:b/>
                <w:bCs/>
                <w:color w:val="000000"/>
                <w:sz w:val="18"/>
                <w:szCs w:val="18"/>
              </w:rPr>
            </w:pPr>
            <w:r w:rsidRPr="007221D9">
              <w:rPr>
                <w:rFonts w:eastAsia="Times New Roman" w:cs="Arial"/>
                <w:b/>
                <w:bCs/>
                <w:color w:val="000000"/>
                <w:sz w:val="18"/>
                <w:szCs w:val="18"/>
              </w:rPr>
              <w:t>Sc</w:t>
            </w:r>
            <w:r>
              <w:rPr>
                <w:rFonts w:eastAsia="Times New Roman" w:cs="Arial"/>
                <w:b/>
                <w:bCs/>
                <w:color w:val="000000"/>
                <w:sz w:val="18"/>
                <w:szCs w:val="18"/>
              </w:rPr>
              <w:t>é</w:t>
            </w:r>
            <w:r w:rsidRPr="007221D9">
              <w:rPr>
                <w:rFonts w:eastAsia="Times New Roman" w:cs="Arial"/>
                <w:b/>
                <w:bCs/>
                <w:color w:val="000000"/>
                <w:sz w:val="18"/>
                <w:szCs w:val="18"/>
              </w:rPr>
              <w:t>nario 2</w:t>
            </w:r>
          </w:p>
          <w:p w:rsidR="006E464A" w:rsidRPr="007221D9" w:rsidRDefault="006E464A" w:rsidP="006E464A">
            <w:pPr>
              <w:spacing w:after="0" w:line="240" w:lineRule="auto"/>
              <w:jc w:val="center"/>
              <w:rPr>
                <w:rFonts w:eastAsia="Times New Roman" w:cs="Arial"/>
                <w:b/>
                <w:bCs/>
                <w:color w:val="000000"/>
                <w:sz w:val="18"/>
                <w:szCs w:val="18"/>
              </w:rPr>
            </w:pPr>
            <w:r w:rsidRPr="007221D9">
              <w:rPr>
                <w:rFonts w:eastAsia="Times New Roman" w:cs="Arial"/>
                <w:b/>
                <w:bCs/>
                <w:color w:val="000000"/>
                <w:sz w:val="18"/>
                <w:szCs w:val="18"/>
              </w:rPr>
              <w:t>Z</w:t>
            </w:r>
            <w:r w:rsidR="006B16EA">
              <w:rPr>
                <w:rFonts w:eastAsia="Times New Roman" w:cs="Arial"/>
                <w:b/>
                <w:bCs/>
                <w:color w:val="000000"/>
                <w:sz w:val="18"/>
                <w:szCs w:val="18"/>
              </w:rPr>
              <w:t>é</w:t>
            </w:r>
            <w:r w:rsidRPr="007221D9">
              <w:rPr>
                <w:rFonts w:eastAsia="Times New Roman" w:cs="Arial"/>
                <w:b/>
                <w:bCs/>
                <w:color w:val="000000"/>
                <w:sz w:val="18"/>
                <w:szCs w:val="18"/>
              </w:rPr>
              <w:t>ro-r</w:t>
            </w:r>
            <w:r>
              <w:rPr>
                <w:rFonts w:eastAsia="Times New Roman" w:cs="Arial"/>
                <w:b/>
                <w:bCs/>
                <w:color w:val="000000"/>
                <w:sz w:val="18"/>
                <w:szCs w:val="18"/>
              </w:rPr>
              <w:t>éel</w:t>
            </w:r>
          </w:p>
        </w:tc>
        <w:tc>
          <w:tcPr>
            <w:tcW w:w="2364" w:type="dxa"/>
            <w:gridSpan w:val="2"/>
            <w:shd w:val="clear" w:color="auto" w:fill="D9E2F3" w:themeFill="accent1" w:themeFillTint="33"/>
            <w:hideMark/>
          </w:tcPr>
          <w:p w:rsidR="006E464A" w:rsidRDefault="006E464A" w:rsidP="006E464A">
            <w:pPr>
              <w:spacing w:after="0" w:line="240" w:lineRule="auto"/>
              <w:jc w:val="center"/>
              <w:rPr>
                <w:rFonts w:eastAsia="Times New Roman" w:cs="Arial"/>
                <w:b/>
                <w:bCs/>
                <w:color w:val="000000"/>
                <w:sz w:val="18"/>
                <w:szCs w:val="18"/>
              </w:rPr>
            </w:pPr>
            <w:r w:rsidRPr="007221D9">
              <w:rPr>
                <w:rFonts w:eastAsia="Times New Roman" w:cs="Arial"/>
                <w:b/>
                <w:bCs/>
                <w:color w:val="000000"/>
                <w:sz w:val="18"/>
                <w:szCs w:val="18"/>
              </w:rPr>
              <w:t>Sc</w:t>
            </w:r>
            <w:r>
              <w:rPr>
                <w:rFonts w:eastAsia="Times New Roman" w:cs="Arial"/>
                <w:b/>
                <w:bCs/>
                <w:color w:val="000000"/>
                <w:sz w:val="18"/>
                <w:szCs w:val="18"/>
              </w:rPr>
              <w:t>é</w:t>
            </w:r>
            <w:r w:rsidRPr="007221D9">
              <w:rPr>
                <w:rFonts w:eastAsia="Times New Roman" w:cs="Arial"/>
                <w:b/>
                <w:bCs/>
                <w:color w:val="000000"/>
                <w:sz w:val="18"/>
                <w:szCs w:val="18"/>
              </w:rPr>
              <w:t>nario 3</w:t>
            </w:r>
          </w:p>
          <w:p w:rsidR="006E464A" w:rsidRPr="007221D9" w:rsidRDefault="006E464A" w:rsidP="006E464A">
            <w:pPr>
              <w:spacing w:after="0" w:line="240" w:lineRule="auto"/>
              <w:jc w:val="center"/>
              <w:rPr>
                <w:rFonts w:eastAsia="Times New Roman" w:cs="Arial"/>
                <w:b/>
                <w:bCs/>
                <w:color w:val="000000"/>
                <w:sz w:val="18"/>
                <w:szCs w:val="18"/>
              </w:rPr>
            </w:pPr>
            <w:r>
              <w:rPr>
                <w:rFonts w:eastAsia="Times New Roman" w:cs="Arial"/>
                <w:b/>
                <w:bCs/>
                <w:color w:val="000000"/>
                <w:sz w:val="18"/>
                <w:szCs w:val="18"/>
              </w:rPr>
              <w:t>Personnel</w:t>
            </w:r>
          </w:p>
        </w:tc>
        <w:tc>
          <w:tcPr>
            <w:tcW w:w="2364" w:type="dxa"/>
            <w:gridSpan w:val="2"/>
            <w:shd w:val="clear" w:color="auto" w:fill="D9E2F3" w:themeFill="accent1" w:themeFillTint="33"/>
            <w:hideMark/>
          </w:tcPr>
          <w:p w:rsidR="006E464A" w:rsidRDefault="006E464A" w:rsidP="006E464A">
            <w:pPr>
              <w:spacing w:after="0" w:line="240" w:lineRule="auto"/>
              <w:jc w:val="center"/>
              <w:rPr>
                <w:rFonts w:eastAsia="Times New Roman" w:cs="Arial"/>
                <w:b/>
                <w:bCs/>
                <w:color w:val="000000"/>
                <w:sz w:val="18"/>
                <w:szCs w:val="18"/>
              </w:rPr>
            </w:pPr>
            <w:r w:rsidRPr="007221D9">
              <w:rPr>
                <w:rFonts w:eastAsia="Times New Roman" w:cs="Arial"/>
                <w:b/>
                <w:bCs/>
                <w:color w:val="000000"/>
                <w:sz w:val="18"/>
                <w:szCs w:val="18"/>
              </w:rPr>
              <w:t>Sc</w:t>
            </w:r>
            <w:r>
              <w:rPr>
                <w:rFonts w:eastAsia="Times New Roman" w:cs="Arial"/>
                <w:b/>
                <w:bCs/>
                <w:color w:val="000000"/>
                <w:sz w:val="18"/>
                <w:szCs w:val="18"/>
              </w:rPr>
              <w:t>é</w:t>
            </w:r>
            <w:r w:rsidRPr="007221D9">
              <w:rPr>
                <w:rFonts w:eastAsia="Times New Roman" w:cs="Arial"/>
                <w:b/>
                <w:bCs/>
                <w:color w:val="000000"/>
                <w:sz w:val="18"/>
                <w:szCs w:val="18"/>
              </w:rPr>
              <w:t>nario 4</w:t>
            </w:r>
          </w:p>
          <w:p w:rsidR="006E464A" w:rsidRPr="007221D9" w:rsidRDefault="006E464A" w:rsidP="006E464A">
            <w:pPr>
              <w:spacing w:after="0" w:line="240" w:lineRule="auto"/>
              <w:jc w:val="center"/>
              <w:rPr>
                <w:rFonts w:eastAsia="Times New Roman" w:cs="Arial"/>
                <w:b/>
                <w:bCs/>
                <w:color w:val="000000"/>
                <w:sz w:val="18"/>
                <w:szCs w:val="18"/>
              </w:rPr>
            </w:pPr>
            <w:r w:rsidRPr="007221D9">
              <w:rPr>
                <w:rFonts w:eastAsia="Times New Roman" w:cs="Arial"/>
                <w:b/>
                <w:bCs/>
                <w:color w:val="000000"/>
                <w:sz w:val="18"/>
                <w:szCs w:val="18"/>
              </w:rPr>
              <w:t>P</w:t>
            </w:r>
            <w:r>
              <w:rPr>
                <w:rFonts w:eastAsia="Times New Roman" w:cs="Arial"/>
                <w:b/>
                <w:bCs/>
                <w:color w:val="000000"/>
                <w:sz w:val="18"/>
                <w:szCs w:val="18"/>
              </w:rPr>
              <w:t>dT</w:t>
            </w:r>
          </w:p>
        </w:tc>
        <w:tc>
          <w:tcPr>
            <w:tcW w:w="1396" w:type="dxa"/>
            <w:vMerge w:val="restart"/>
            <w:shd w:val="clear" w:color="auto" w:fill="D9E2F3" w:themeFill="accent1" w:themeFillTint="33"/>
            <w:hideMark/>
          </w:tcPr>
          <w:p w:rsidR="006E464A" w:rsidRPr="007221D9" w:rsidRDefault="006E464A" w:rsidP="006E464A">
            <w:pPr>
              <w:spacing w:after="0" w:line="240" w:lineRule="auto"/>
              <w:jc w:val="center"/>
              <w:rPr>
                <w:rFonts w:eastAsia="Times New Roman" w:cs="Arial"/>
                <w:b/>
                <w:bCs/>
                <w:color w:val="000000"/>
                <w:sz w:val="18"/>
                <w:szCs w:val="18"/>
              </w:rPr>
            </w:pPr>
            <w:r>
              <w:rPr>
                <w:rFonts w:eastAsia="Times New Roman" w:cs="Arial"/>
                <w:b/>
                <w:bCs/>
                <w:color w:val="000000"/>
                <w:sz w:val="18"/>
                <w:szCs w:val="18"/>
              </w:rPr>
              <w:t>C</w:t>
            </w:r>
            <w:r w:rsidRPr="007221D9">
              <w:rPr>
                <w:rFonts w:eastAsia="Times New Roman" w:cs="Arial"/>
                <w:b/>
                <w:bCs/>
                <w:color w:val="000000"/>
                <w:sz w:val="18"/>
                <w:szCs w:val="18"/>
              </w:rPr>
              <w:t>ontributions</w:t>
            </w:r>
            <w:r>
              <w:rPr>
                <w:rFonts w:eastAsia="Times New Roman" w:cs="Arial"/>
                <w:b/>
                <w:bCs/>
                <w:color w:val="000000"/>
                <w:sz w:val="18"/>
                <w:szCs w:val="18"/>
              </w:rPr>
              <w:t xml:space="preserve"> ordinaires</w:t>
            </w:r>
            <w:r w:rsidRPr="007221D9">
              <w:rPr>
                <w:rFonts w:eastAsia="Times New Roman" w:cs="Arial"/>
                <w:b/>
                <w:bCs/>
                <w:color w:val="000000"/>
                <w:sz w:val="18"/>
                <w:szCs w:val="18"/>
              </w:rPr>
              <w:t xml:space="preserve"> 2018-2020</w:t>
            </w:r>
          </w:p>
        </w:tc>
      </w:tr>
      <w:tr w:rsidR="006E464A" w:rsidRPr="007221D9" w:rsidTr="006E464A">
        <w:trPr>
          <w:trHeight w:val="170"/>
          <w:tblHeader/>
        </w:trPr>
        <w:tc>
          <w:tcPr>
            <w:tcW w:w="0" w:type="auto"/>
            <w:vMerge/>
            <w:tcBorders>
              <w:bottom w:val="single" w:sz="4" w:space="0" w:color="auto"/>
            </w:tcBorders>
            <w:shd w:val="clear" w:color="auto" w:fill="D9E2F3" w:themeFill="accent1" w:themeFillTint="33"/>
            <w:hideMark/>
          </w:tcPr>
          <w:p w:rsidR="006E464A" w:rsidRPr="007221D9" w:rsidRDefault="006E464A" w:rsidP="006E464A">
            <w:pPr>
              <w:spacing w:after="0" w:line="240" w:lineRule="auto"/>
              <w:jc w:val="center"/>
              <w:rPr>
                <w:rFonts w:eastAsia="Times New Roman" w:cs="Arial"/>
                <w:b/>
                <w:bCs/>
                <w:color w:val="000000"/>
                <w:sz w:val="18"/>
                <w:szCs w:val="18"/>
              </w:rPr>
            </w:pPr>
          </w:p>
        </w:tc>
        <w:tc>
          <w:tcPr>
            <w:tcW w:w="0" w:type="auto"/>
            <w:vMerge/>
            <w:tcBorders>
              <w:bottom w:val="single" w:sz="4" w:space="0" w:color="auto"/>
            </w:tcBorders>
            <w:shd w:val="clear" w:color="auto" w:fill="D9E2F3" w:themeFill="accent1" w:themeFillTint="33"/>
            <w:hideMark/>
          </w:tcPr>
          <w:p w:rsidR="006E464A" w:rsidRPr="007221D9" w:rsidRDefault="006E464A" w:rsidP="006E464A">
            <w:pPr>
              <w:spacing w:after="0" w:line="240" w:lineRule="auto"/>
              <w:rPr>
                <w:rFonts w:eastAsia="Times New Roman" w:cs="Arial"/>
                <w:b/>
                <w:bCs/>
                <w:color w:val="000000"/>
                <w:sz w:val="18"/>
                <w:szCs w:val="18"/>
              </w:rPr>
            </w:pPr>
          </w:p>
        </w:tc>
        <w:tc>
          <w:tcPr>
            <w:tcW w:w="996" w:type="dxa"/>
            <w:vMerge/>
            <w:tcBorders>
              <w:bottom w:val="single" w:sz="4" w:space="0" w:color="auto"/>
            </w:tcBorders>
            <w:shd w:val="clear" w:color="auto" w:fill="D9E2F3" w:themeFill="accent1" w:themeFillTint="33"/>
            <w:hideMark/>
          </w:tcPr>
          <w:p w:rsidR="006E464A" w:rsidRPr="007221D9" w:rsidRDefault="006E464A" w:rsidP="006E464A">
            <w:pPr>
              <w:spacing w:after="0" w:line="240" w:lineRule="auto"/>
              <w:jc w:val="center"/>
              <w:rPr>
                <w:rFonts w:eastAsia="Times New Roman" w:cs="Arial"/>
                <w:b/>
                <w:bCs/>
                <w:color w:val="000000"/>
                <w:sz w:val="18"/>
                <w:szCs w:val="18"/>
              </w:rPr>
            </w:pPr>
          </w:p>
        </w:tc>
        <w:tc>
          <w:tcPr>
            <w:tcW w:w="987" w:type="dxa"/>
            <w:vMerge/>
            <w:tcBorders>
              <w:bottom w:val="single" w:sz="4" w:space="0" w:color="auto"/>
            </w:tcBorders>
            <w:shd w:val="clear" w:color="auto" w:fill="D9E2F3" w:themeFill="accent1" w:themeFillTint="33"/>
            <w:hideMark/>
          </w:tcPr>
          <w:p w:rsidR="006E464A" w:rsidRPr="007221D9" w:rsidRDefault="006E464A" w:rsidP="006E464A">
            <w:pPr>
              <w:spacing w:after="0" w:line="240" w:lineRule="auto"/>
              <w:jc w:val="center"/>
              <w:rPr>
                <w:rFonts w:eastAsia="Times New Roman" w:cs="Arial"/>
                <w:b/>
                <w:bCs/>
                <w:color w:val="000000"/>
                <w:sz w:val="18"/>
                <w:szCs w:val="18"/>
              </w:rPr>
            </w:pPr>
          </w:p>
        </w:tc>
        <w:tc>
          <w:tcPr>
            <w:tcW w:w="1181" w:type="dxa"/>
            <w:tcBorders>
              <w:bottom w:val="single" w:sz="4" w:space="0" w:color="auto"/>
            </w:tcBorders>
            <w:shd w:val="clear" w:color="auto" w:fill="D9E2F3" w:themeFill="accent1" w:themeFillTint="33"/>
            <w:hideMark/>
          </w:tcPr>
          <w:p w:rsidR="006E464A" w:rsidRDefault="006E464A" w:rsidP="006E464A">
            <w:pPr>
              <w:spacing w:after="0" w:line="240" w:lineRule="auto"/>
              <w:jc w:val="center"/>
              <w:rPr>
                <w:rFonts w:eastAsia="Times New Roman" w:cs="Arial"/>
                <w:b/>
                <w:bCs/>
                <w:color w:val="000000"/>
                <w:sz w:val="18"/>
                <w:szCs w:val="18"/>
              </w:rPr>
            </w:pPr>
            <w:r>
              <w:rPr>
                <w:rFonts w:eastAsia="Times New Roman" w:cs="Arial"/>
                <w:b/>
                <w:bCs/>
                <w:color w:val="000000"/>
                <w:sz w:val="18"/>
                <w:szCs w:val="18"/>
              </w:rPr>
              <w:t xml:space="preserve">Total </w:t>
            </w:r>
          </w:p>
          <w:p w:rsidR="006E464A" w:rsidRPr="007221D9" w:rsidRDefault="006E464A" w:rsidP="006E464A">
            <w:pPr>
              <w:spacing w:after="0" w:line="240" w:lineRule="auto"/>
              <w:jc w:val="center"/>
              <w:rPr>
                <w:rFonts w:eastAsia="Times New Roman" w:cs="Arial"/>
                <w:b/>
                <w:bCs/>
                <w:color w:val="000000"/>
                <w:sz w:val="18"/>
                <w:szCs w:val="18"/>
              </w:rPr>
            </w:pPr>
            <w:r w:rsidRPr="007221D9">
              <w:rPr>
                <w:rFonts w:eastAsia="Times New Roman" w:cs="Arial"/>
                <w:b/>
                <w:bCs/>
                <w:color w:val="000000"/>
                <w:sz w:val="18"/>
                <w:szCs w:val="18"/>
              </w:rPr>
              <w:t>2021-</w:t>
            </w:r>
            <w:r>
              <w:rPr>
                <w:rFonts w:eastAsia="Times New Roman" w:cs="Arial"/>
                <w:b/>
                <w:bCs/>
                <w:color w:val="000000"/>
                <w:sz w:val="18"/>
                <w:szCs w:val="18"/>
              </w:rPr>
              <w:t>2</w:t>
            </w:r>
            <w:r w:rsidRPr="007221D9">
              <w:rPr>
                <w:rFonts w:eastAsia="Times New Roman" w:cs="Arial"/>
                <w:b/>
                <w:bCs/>
                <w:color w:val="000000"/>
                <w:sz w:val="18"/>
                <w:szCs w:val="18"/>
              </w:rPr>
              <w:t>023</w:t>
            </w:r>
          </w:p>
        </w:tc>
        <w:tc>
          <w:tcPr>
            <w:tcW w:w="1182" w:type="dxa"/>
            <w:tcBorders>
              <w:bottom w:val="single" w:sz="4" w:space="0" w:color="auto"/>
            </w:tcBorders>
            <w:shd w:val="clear" w:color="auto" w:fill="D9E2F3" w:themeFill="accent1" w:themeFillTint="33"/>
            <w:hideMark/>
          </w:tcPr>
          <w:p w:rsidR="006E464A" w:rsidRPr="007221D9" w:rsidRDefault="006B16EA" w:rsidP="006E464A">
            <w:pPr>
              <w:spacing w:after="0" w:line="240" w:lineRule="auto"/>
              <w:jc w:val="center"/>
              <w:rPr>
                <w:rFonts w:eastAsia="Times New Roman" w:cs="Arial"/>
                <w:b/>
                <w:bCs/>
                <w:color w:val="000000"/>
                <w:sz w:val="18"/>
                <w:szCs w:val="18"/>
              </w:rPr>
            </w:pPr>
            <w:r>
              <w:rPr>
                <w:rFonts w:eastAsia="Times New Roman" w:cs="Arial"/>
                <w:b/>
                <w:bCs/>
                <w:color w:val="000000"/>
                <w:sz w:val="18"/>
                <w:szCs w:val="18"/>
              </w:rPr>
              <w:t>Moyenne annuelle</w:t>
            </w:r>
          </w:p>
        </w:tc>
        <w:tc>
          <w:tcPr>
            <w:tcW w:w="1182" w:type="dxa"/>
            <w:tcBorders>
              <w:bottom w:val="single" w:sz="4" w:space="0" w:color="auto"/>
            </w:tcBorders>
            <w:shd w:val="clear" w:color="auto" w:fill="D9E2F3" w:themeFill="accent1" w:themeFillTint="33"/>
            <w:hideMark/>
          </w:tcPr>
          <w:p w:rsidR="006E464A" w:rsidRDefault="006E464A" w:rsidP="006E464A">
            <w:pPr>
              <w:spacing w:after="0" w:line="240" w:lineRule="auto"/>
              <w:jc w:val="center"/>
              <w:rPr>
                <w:rFonts w:eastAsia="Times New Roman" w:cs="Arial"/>
                <w:b/>
                <w:bCs/>
                <w:color w:val="000000"/>
                <w:sz w:val="18"/>
                <w:szCs w:val="18"/>
              </w:rPr>
            </w:pPr>
            <w:r>
              <w:rPr>
                <w:rFonts w:eastAsia="Times New Roman" w:cs="Arial"/>
                <w:b/>
                <w:bCs/>
                <w:color w:val="000000"/>
                <w:sz w:val="18"/>
                <w:szCs w:val="18"/>
              </w:rPr>
              <w:t xml:space="preserve">Total </w:t>
            </w:r>
          </w:p>
          <w:p w:rsidR="006E464A" w:rsidRPr="007221D9" w:rsidRDefault="006E464A" w:rsidP="006E464A">
            <w:pPr>
              <w:spacing w:after="0" w:line="240" w:lineRule="auto"/>
              <w:jc w:val="center"/>
              <w:rPr>
                <w:rFonts w:eastAsia="Times New Roman" w:cs="Arial"/>
                <w:b/>
                <w:bCs/>
                <w:color w:val="000000"/>
                <w:sz w:val="18"/>
                <w:szCs w:val="18"/>
              </w:rPr>
            </w:pPr>
            <w:r w:rsidRPr="007221D9">
              <w:rPr>
                <w:rFonts w:eastAsia="Times New Roman" w:cs="Arial"/>
                <w:b/>
                <w:bCs/>
                <w:color w:val="000000"/>
                <w:sz w:val="18"/>
                <w:szCs w:val="18"/>
              </w:rPr>
              <w:t>2021-</w:t>
            </w:r>
            <w:r>
              <w:rPr>
                <w:rFonts w:eastAsia="Times New Roman" w:cs="Arial"/>
                <w:b/>
                <w:bCs/>
                <w:color w:val="000000"/>
                <w:sz w:val="18"/>
                <w:szCs w:val="18"/>
              </w:rPr>
              <w:t>2</w:t>
            </w:r>
            <w:r w:rsidRPr="007221D9">
              <w:rPr>
                <w:rFonts w:eastAsia="Times New Roman" w:cs="Arial"/>
                <w:b/>
                <w:bCs/>
                <w:color w:val="000000"/>
                <w:sz w:val="18"/>
                <w:szCs w:val="18"/>
              </w:rPr>
              <w:t>023</w:t>
            </w:r>
          </w:p>
        </w:tc>
        <w:tc>
          <w:tcPr>
            <w:tcW w:w="1182" w:type="dxa"/>
            <w:tcBorders>
              <w:bottom w:val="single" w:sz="4" w:space="0" w:color="auto"/>
            </w:tcBorders>
            <w:shd w:val="clear" w:color="auto" w:fill="D9E2F3" w:themeFill="accent1" w:themeFillTint="33"/>
            <w:hideMark/>
          </w:tcPr>
          <w:p w:rsidR="006E464A" w:rsidRPr="007221D9" w:rsidRDefault="006B16EA" w:rsidP="006E464A">
            <w:pPr>
              <w:spacing w:after="0" w:line="240" w:lineRule="auto"/>
              <w:jc w:val="center"/>
              <w:rPr>
                <w:rFonts w:eastAsia="Times New Roman" w:cs="Arial"/>
                <w:b/>
                <w:bCs/>
                <w:color w:val="000000"/>
                <w:sz w:val="18"/>
                <w:szCs w:val="18"/>
              </w:rPr>
            </w:pPr>
            <w:r>
              <w:rPr>
                <w:rFonts w:eastAsia="Times New Roman" w:cs="Arial"/>
                <w:b/>
                <w:bCs/>
                <w:color w:val="000000"/>
                <w:sz w:val="18"/>
                <w:szCs w:val="18"/>
              </w:rPr>
              <w:t>Moyenne annuelle</w:t>
            </w:r>
          </w:p>
        </w:tc>
        <w:tc>
          <w:tcPr>
            <w:tcW w:w="1182" w:type="dxa"/>
            <w:tcBorders>
              <w:bottom w:val="single" w:sz="4" w:space="0" w:color="auto"/>
            </w:tcBorders>
            <w:shd w:val="clear" w:color="auto" w:fill="D9E2F3" w:themeFill="accent1" w:themeFillTint="33"/>
            <w:hideMark/>
          </w:tcPr>
          <w:p w:rsidR="006E464A" w:rsidRDefault="006E464A" w:rsidP="006E464A">
            <w:pPr>
              <w:spacing w:after="0" w:line="240" w:lineRule="auto"/>
              <w:jc w:val="center"/>
              <w:rPr>
                <w:rFonts w:eastAsia="Times New Roman" w:cs="Arial"/>
                <w:b/>
                <w:bCs/>
                <w:color w:val="000000"/>
                <w:sz w:val="18"/>
                <w:szCs w:val="18"/>
              </w:rPr>
            </w:pPr>
            <w:r>
              <w:rPr>
                <w:rFonts w:eastAsia="Times New Roman" w:cs="Arial"/>
                <w:b/>
                <w:bCs/>
                <w:color w:val="000000"/>
                <w:sz w:val="18"/>
                <w:szCs w:val="18"/>
              </w:rPr>
              <w:t xml:space="preserve">Total </w:t>
            </w:r>
          </w:p>
          <w:p w:rsidR="006E464A" w:rsidRPr="007221D9" w:rsidRDefault="006E464A" w:rsidP="006E464A">
            <w:pPr>
              <w:spacing w:after="0" w:line="240" w:lineRule="auto"/>
              <w:jc w:val="center"/>
              <w:rPr>
                <w:rFonts w:eastAsia="Times New Roman" w:cs="Arial"/>
                <w:b/>
                <w:bCs/>
                <w:color w:val="000000"/>
                <w:sz w:val="18"/>
                <w:szCs w:val="18"/>
              </w:rPr>
            </w:pPr>
            <w:r w:rsidRPr="007221D9">
              <w:rPr>
                <w:rFonts w:eastAsia="Times New Roman" w:cs="Arial"/>
                <w:b/>
                <w:bCs/>
                <w:color w:val="000000"/>
                <w:sz w:val="18"/>
                <w:szCs w:val="18"/>
              </w:rPr>
              <w:t>2021-</w:t>
            </w:r>
            <w:r>
              <w:rPr>
                <w:rFonts w:eastAsia="Times New Roman" w:cs="Arial"/>
                <w:b/>
                <w:bCs/>
                <w:color w:val="000000"/>
                <w:sz w:val="18"/>
                <w:szCs w:val="18"/>
              </w:rPr>
              <w:t>2</w:t>
            </w:r>
            <w:r w:rsidRPr="007221D9">
              <w:rPr>
                <w:rFonts w:eastAsia="Times New Roman" w:cs="Arial"/>
                <w:b/>
                <w:bCs/>
                <w:color w:val="000000"/>
                <w:sz w:val="18"/>
                <w:szCs w:val="18"/>
              </w:rPr>
              <w:t>023</w:t>
            </w:r>
          </w:p>
        </w:tc>
        <w:tc>
          <w:tcPr>
            <w:tcW w:w="1182" w:type="dxa"/>
            <w:tcBorders>
              <w:bottom w:val="single" w:sz="4" w:space="0" w:color="auto"/>
            </w:tcBorders>
            <w:shd w:val="clear" w:color="auto" w:fill="D9E2F3" w:themeFill="accent1" w:themeFillTint="33"/>
            <w:hideMark/>
          </w:tcPr>
          <w:p w:rsidR="006E464A" w:rsidRPr="007221D9" w:rsidRDefault="006B16EA" w:rsidP="006E464A">
            <w:pPr>
              <w:spacing w:after="0" w:line="240" w:lineRule="auto"/>
              <w:jc w:val="center"/>
              <w:rPr>
                <w:rFonts w:eastAsia="Times New Roman" w:cs="Arial"/>
                <w:b/>
                <w:bCs/>
                <w:color w:val="000000"/>
                <w:sz w:val="18"/>
                <w:szCs w:val="18"/>
              </w:rPr>
            </w:pPr>
            <w:r>
              <w:rPr>
                <w:rFonts w:eastAsia="Times New Roman" w:cs="Arial"/>
                <w:b/>
                <w:bCs/>
                <w:color w:val="000000"/>
                <w:sz w:val="18"/>
                <w:szCs w:val="18"/>
              </w:rPr>
              <w:t>Moyenne annuelle</w:t>
            </w:r>
          </w:p>
        </w:tc>
        <w:tc>
          <w:tcPr>
            <w:tcW w:w="1182" w:type="dxa"/>
            <w:tcBorders>
              <w:bottom w:val="single" w:sz="4" w:space="0" w:color="auto"/>
            </w:tcBorders>
            <w:shd w:val="clear" w:color="auto" w:fill="D9E2F3" w:themeFill="accent1" w:themeFillTint="33"/>
            <w:hideMark/>
          </w:tcPr>
          <w:p w:rsidR="006E464A" w:rsidRDefault="006E464A" w:rsidP="006E464A">
            <w:pPr>
              <w:spacing w:after="0" w:line="240" w:lineRule="auto"/>
              <w:jc w:val="center"/>
              <w:rPr>
                <w:rFonts w:eastAsia="Times New Roman" w:cs="Arial"/>
                <w:b/>
                <w:bCs/>
                <w:color w:val="000000"/>
                <w:sz w:val="18"/>
                <w:szCs w:val="18"/>
              </w:rPr>
            </w:pPr>
            <w:r>
              <w:rPr>
                <w:rFonts w:eastAsia="Times New Roman" w:cs="Arial"/>
                <w:b/>
                <w:bCs/>
                <w:color w:val="000000"/>
                <w:sz w:val="18"/>
                <w:szCs w:val="18"/>
              </w:rPr>
              <w:t xml:space="preserve">Total </w:t>
            </w:r>
          </w:p>
          <w:p w:rsidR="006E464A" w:rsidRPr="007221D9" w:rsidRDefault="006E464A" w:rsidP="006E464A">
            <w:pPr>
              <w:spacing w:after="0" w:line="240" w:lineRule="auto"/>
              <w:jc w:val="center"/>
              <w:rPr>
                <w:rFonts w:eastAsia="Times New Roman" w:cs="Arial"/>
                <w:b/>
                <w:bCs/>
                <w:color w:val="000000"/>
                <w:sz w:val="18"/>
                <w:szCs w:val="18"/>
              </w:rPr>
            </w:pPr>
            <w:r w:rsidRPr="007221D9">
              <w:rPr>
                <w:rFonts w:eastAsia="Times New Roman" w:cs="Arial"/>
                <w:b/>
                <w:bCs/>
                <w:color w:val="000000"/>
                <w:sz w:val="18"/>
                <w:szCs w:val="18"/>
              </w:rPr>
              <w:t>2021-</w:t>
            </w:r>
            <w:r>
              <w:rPr>
                <w:rFonts w:eastAsia="Times New Roman" w:cs="Arial"/>
                <w:b/>
                <w:bCs/>
                <w:color w:val="000000"/>
                <w:sz w:val="18"/>
                <w:szCs w:val="18"/>
              </w:rPr>
              <w:t>2</w:t>
            </w:r>
            <w:r w:rsidRPr="007221D9">
              <w:rPr>
                <w:rFonts w:eastAsia="Times New Roman" w:cs="Arial"/>
                <w:b/>
                <w:bCs/>
                <w:color w:val="000000"/>
                <w:sz w:val="18"/>
                <w:szCs w:val="18"/>
              </w:rPr>
              <w:t>023</w:t>
            </w:r>
          </w:p>
        </w:tc>
        <w:tc>
          <w:tcPr>
            <w:tcW w:w="1182" w:type="dxa"/>
            <w:tcBorders>
              <w:bottom w:val="single" w:sz="4" w:space="0" w:color="auto"/>
            </w:tcBorders>
            <w:shd w:val="clear" w:color="auto" w:fill="D9E2F3" w:themeFill="accent1" w:themeFillTint="33"/>
            <w:hideMark/>
          </w:tcPr>
          <w:p w:rsidR="006E464A" w:rsidRPr="007221D9" w:rsidRDefault="006B16EA" w:rsidP="006E464A">
            <w:pPr>
              <w:spacing w:after="0" w:line="240" w:lineRule="auto"/>
              <w:jc w:val="center"/>
              <w:rPr>
                <w:rFonts w:eastAsia="Times New Roman" w:cs="Arial"/>
                <w:b/>
                <w:bCs/>
                <w:color w:val="000000"/>
                <w:sz w:val="18"/>
                <w:szCs w:val="18"/>
              </w:rPr>
            </w:pPr>
            <w:r>
              <w:rPr>
                <w:rFonts w:eastAsia="Times New Roman" w:cs="Arial"/>
                <w:b/>
                <w:bCs/>
                <w:color w:val="000000"/>
                <w:sz w:val="18"/>
                <w:szCs w:val="18"/>
              </w:rPr>
              <w:t>Moyenne annuelle</w:t>
            </w:r>
          </w:p>
        </w:tc>
        <w:tc>
          <w:tcPr>
            <w:tcW w:w="1396" w:type="dxa"/>
            <w:vMerge/>
            <w:tcBorders>
              <w:bottom w:val="single" w:sz="4" w:space="0" w:color="auto"/>
            </w:tcBorders>
            <w:shd w:val="clear" w:color="auto" w:fill="D9E2F3" w:themeFill="accent1" w:themeFillTint="33"/>
            <w:hideMark/>
          </w:tcPr>
          <w:p w:rsidR="006E464A" w:rsidRPr="007221D9" w:rsidRDefault="006E464A" w:rsidP="006E464A">
            <w:pPr>
              <w:spacing w:after="0" w:line="240" w:lineRule="auto"/>
              <w:jc w:val="center"/>
              <w:rPr>
                <w:rFonts w:eastAsia="Times New Roman" w:cs="Arial"/>
                <w:b/>
                <w:bCs/>
                <w:color w:val="000000"/>
                <w:sz w:val="18"/>
                <w:szCs w:val="18"/>
              </w:rPr>
            </w:pP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Afghanistan</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0.007</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0.0157</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278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426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335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445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505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502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548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516</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031</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2</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Albani</w:t>
            </w:r>
            <w:r>
              <w:rPr>
                <w:rFonts w:eastAsia="Times New Roman" w:cs="Times New Roman"/>
                <w:sz w:val="18"/>
                <w:szCs w:val="18"/>
              </w:rPr>
              <w:t>e</w:t>
            </w:r>
            <w:r w:rsidRPr="00A22B34">
              <w:rPr>
                <w:rFonts w:eastAsia="Times New Roman" w:cs="Times New Roman"/>
                <w:sz w:val="18"/>
                <w:szCs w:val="18"/>
              </w:rPr>
              <w:t xml:space="preserve"> </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0.008</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0.0179</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461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487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526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509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720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573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769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590</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375</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3</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Alg</w:t>
            </w:r>
            <w:r>
              <w:rPr>
                <w:rFonts w:eastAsia="Times New Roman" w:cs="Times New Roman"/>
                <w:sz w:val="18"/>
                <w:szCs w:val="18"/>
              </w:rPr>
              <w:t>é</w:t>
            </w:r>
            <w:r w:rsidRPr="00A22B34">
              <w:rPr>
                <w:rFonts w:eastAsia="Times New Roman" w:cs="Times New Roman"/>
                <w:sz w:val="18"/>
                <w:szCs w:val="18"/>
              </w:rPr>
              <w:t>ri</w:t>
            </w:r>
            <w:r>
              <w:rPr>
                <w:rFonts w:eastAsia="Times New Roman" w:cs="Times New Roman"/>
                <w:sz w:val="18"/>
                <w:szCs w:val="18"/>
              </w:rPr>
              <w:t>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0.138</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0.3090</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25</w:t>
            </w:r>
            <w:r w:rsidR="00852C67">
              <w:rPr>
                <w:rFonts w:eastAsia="Times New Roman" w:cs="Arial"/>
                <w:color w:val="000000"/>
                <w:sz w:val="18"/>
                <w:szCs w:val="18"/>
              </w:rPr>
              <w:t xml:space="preserve"> </w:t>
            </w:r>
            <w:r w:rsidRPr="007221D9">
              <w:rPr>
                <w:rFonts w:eastAsia="Times New Roman" w:cs="Arial"/>
                <w:color w:val="000000"/>
                <w:sz w:val="18"/>
                <w:szCs w:val="18"/>
              </w:rPr>
              <w:t>202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w:t>
            </w:r>
            <w:r w:rsidR="00852C67">
              <w:rPr>
                <w:rFonts w:eastAsia="Times New Roman" w:cs="Arial"/>
                <w:color w:val="000000"/>
                <w:sz w:val="18"/>
                <w:szCs w:val="18"/>
              </w:rPr>
              <w:t xml:space="preserve"> </w:t>
            </w:r>
            <w:r w:rsidRPr="007221D9">
              <w:rPr>
                <w:rFonts w:eastAsia="Times New Roman" w:cs="Arial"/>
                <w:color w:val="000000"/>
                <w:sz w:val="18"/>
                <w:szCs w:val="18"/>
              </w:rPr>
              <w:t>401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26</w:t>
            </w:r>
            <w:r w:rsidR="00852C67">
              <w:rPr>
                <w:rFonts w:eastAsia="Times New Roman" w:cs="Arial"/>
                <w:color w:val="000000"/>
                <w:sz w:val="18"/>
                <w:szCs w:val="18"/>
              </w:rPr>
              <w:t xml:space="preserve"> </w:t>
            </w:r>
            <w:r w:rsidRPr="007221D9">
              <w:rPr>
                <w:rFonts w:eastAsia="Times New Roman" w:cs="Arial"/>
                <w:color w:val="000000"/>
                <w:sz w:val="18"/>
                <w:szCs w:val="18"/>
              </w:rPr>
              <w:t>324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w:t>
            </w:r>
            <w:r w:rsidR="00852C67">
              <w:rPr>
                <w:rFonts w:eastAsia="Times New Roman" w:cs="Arial"/>
                <w:color w:val="000000"/>
                <w:sz w:val="18"/>
                <w:szCs w:val="18"/>
              </w:rPr>
              <w:t xml:space="preserve"> </w:t>
            </w:r>
            <w:r w:rsidRPr="007221D9">
              <w:rPr>
                <w:rFonts w:eastAsia="Times New Roman" w:cs="Arial"/>
                <w:color w:val="000000"/>
                <w:sz w:val="18"/>
                <w:szCs w:val="18"/>
              </w:rPr>
              <w:t>775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29</w:t>
            </w:r>
            <w:r w:rsidR="00852C67">
              <w:rPr>
                <w:rFonts w:eastAsia="Times New Roman" w:cs="Arial"/>
                <w:color w:val="000000"/>
                <w:sz w:val="18"/>
                <w:szCs w:val="18"/>
              </w:rPr>
              <w:t xml:space="preserve"> </w:t>
            </w:r>
            <w:r w:rsidRPr="007221D9">
              <w:rPr>
                <w:rFonts w:eastAsia="Times New Roman" w:cs="Arial"/>
                <w:color w:val="000000"/>
                <w:sz w:val="18"/>
                <w:szCs w:val="18"/>
              </w:rPr>
              <w:t>670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w:t>
            </w:r>
            <w:r w:rsidR="00852C67">
              <w:rPr>
                <w:rFonts w:eastAsia="Times New Roman" w:cs="Arial"/>
                <w:color w:val="000000"/>
                <w:sz w:val="18"/>
                <w:szCs w:val="18"/>
              </w:rPr>
              <w:t xml:space="preserve"> </w:t>
            </w:r>
            <w:r w:rsidRPr="007221D9">
              <w:rPr>
                <w:rFonts w:eastAsia="Times New Roman" w:cs="Arial"/>
                <w:color w:val="000000"/>
                <w:sz w:val="18"/>
                <w:szCs w:val="18"/>
              </w:rPr>
              <w:t>890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30</w:t>
            </w:r>
            <w:r w:rsidR="00852C67">
              <w:rPr>
                <w:rFonts w:eastAsia="Times New Roman" w:cs="Arial"/>
                <w:color w:val="000000"/>
                <w:sz w:val="18"/>
                <w:szCs w:val="18"/>
              </w:rPr>
              <w:t xml:space="preserve"> </w:t>
            </w:r>
            <w:r w:rsidRPr="007221D9">
              <w:rPr>
                <w:rFonts w:eastAsia="Times New Roman" w:cs="Arial"/>
                <w:color w:val="000000"/>
                <w:sz w:val="18"/>
                <w:szCs w:val="18"/>
              </w:rPr>
              <w:t>508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10</w:t>
            </w:r>
            <w:r w:rsidR="00852C67">
              <w:rPr>
                <w:rFonts w:eastAsia="Times New Roman" w:cs="Arial"/>
                <w:color w:val="000000"/>
                <w:sz w:val="18"/>
                <w:szCs w:val="18"/>
              </w:rPr>
              <w:t xml:space="preserve"> </w:t>
            </w:r>
            <w:r w:rsidRPr="007221D9">
              <w:rPr>
                <w:rFonts w:eastAsia="Times New Roman" w:cs="Arial"/>
                <w:color w:val="000000"/>
                <w:sz w:val="18"/>
                <w:szCs w:val="18"/>
              </w:rPr>
              <w:t>169</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27</w:t>
            </w:r>
            <w:r w:rsidR="00852C67">
              <w:rPr>
                <w:rFonts w:eastAsia="Times New Roman" w:cs="Arial"/>
                <w:color w:val="000000"/>
                <w:sz w:val="18"/>
                <w:szCs w:val="18"/>
              </w:rPr>
              <w:t xml:space="preserve"> </w:t>
            </w:r>
            <w:r w:rsidRPr="007221D9">
              <w:rPr>
                <w:rFonts w:eastAsia="Times New Roman" w:cs="Arial"/>
                <w:color w:val="000000"/>
                <w:sz w:val="18"/>
                <w:szCs w:val="18"/>
              </w:rPr>
              <w:t>678</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4</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Angola</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0.010</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0.0224</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826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609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908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636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150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717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211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737</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719</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5</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Antigua</w:t>
            </w:r>
            <w:r>
              <w:rPr>
                <w:rFonts w:eastAsia="Times New Roman" w:cs="Times New Roman"/>
                <w:sz w:val="18"/>
                <w:szCs w:val="18"/>
              </w:rPr>
              <w:t>-et-</w:t>
            </w:r>
            <w:r w:rsidRPr="00A22B34">
              <w:rPr>
                <w:rFonts w:eastAsia="Times New Roman" w:cs="Times New Roman"/>
                <w:sz w:val="18"/>
                <w:szCs w:val="18"/>
              </w:rPr>
              <w:t>Barbuda</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0.0045</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365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122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382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127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430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143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442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147</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344</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6</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Argentin</w:t>
            </w:r>
            <w:r>
              <w:rPr>
                <w:rFonts w:eastAsia="Times New Roman" w:cs="Times New Roman"/>
                <w:sz w:val="18"/>
                <w:szCs w:val="18"/>
              </w:rPr>
              <w:t>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0.915</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2.0488</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167</w:t>
            </w:r>
            <w:r w:rsidR="00852C67">
              <w:rPr>
                <w:rFonts w:eastAsia="Times New Roman" w:cs="Arial"/>
                <w:color w:val="000000"/>
                <w:sz w:val="18"/>
                <w:szCs w:val="18"/>
              </w:rPr>
              <w:t xml:space="preserve"> </w:t>
            </w:r>
            <w:r w:rsidRPr="007221D9">
              <w:rPr>
                <w:rFonts w:eastAsia="Times New Roman" w:cs="Arial"/>
                <w:color w:val="000000"/>
                <w:sz w:val="18"/>
                <w:szCs w:val="18"/>
              </w:rPr>
              <w:t>103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55</w:t>
            </w:r>
            <w:r w:rsidR="00852C67">
              <w:rPr>
                <w:rFonts w:eastAsia="Times New Roman" w:cs="Arial"/>
                <w:color w:val="000000"/>
                <w:sz w:val="18"/>
                <w:szCs w:val="18"/>
              </w:rPr>
              <w:t xml:space="preserve"> </w:t>
            </w:r>
            <w:r w:rsidRPr="007221D9">
              <w:rPr>
                <w:rFonts w:eastAsia="Times New Roman" w:cs="Arial"/>
                <w:color w:val="000000"/>
                <w:sz w:val="18"/>
                <w:szCs w:val="18"/>
              </w:rPr>
              <w:t>701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174</w:t>
            </w:r>
            <w:r w:rsidR="00852C67">
              <w:rPr>
                <w:rFonts w:eastAsia="Times New Roman" w:cs="Arial"/>
                <w:color w:val="000000"/>
                <w:sz w:val="18"/>
                <w:szCs w:val="18"/>
              </w:rPr>
              <w:t xml:space="preserve"> </w:t>
            </w:r>
            <w:r w:rsidRPr="007221D9">
              <w:rPr>
                <w:rFonts w:eastAsia="Times New Roman" w:cs="Arial"/>
                <w:color w:val="000000"/>
                <w:sz w:val="18"/>
                <w:szCs w:val="18"/>
              </w:rPr>
              <w:t>543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58</w:t>
            </w:r>
            <w:r w:rsidR="00852C67">
              <w:rPr>
                <w:rFonts w:eastAsia="Times New Roman" w:cs="Arial"/>
                <w:color w:val="000000"/>
                <w:sz w:val="18"/>
                <w:szCs w:val="18"/>
              </w:rPr>
              <w:t xml:space="preserve"> </w:t>
            </w:r>
            <w:r w:rsidRPr="007221D9">
              <w:rPr>
                <w:rFonts w:eastAsia="Times New Roman" w:cs="Arial"/>
                <w:color w:val="000000"/>
                <w:sz w:val="18"/>
                <w:szCs w:val="18"/>
              </w:rPr>
              <w:t>181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196</w:t>
            </w:r>
            <w:r w:rsidR="00852C67">
              <w:rPr>
                <w:rFonts w:eastAsia="Times New Roman" w:cs="Arial"/>
                <w:color w:val="000000"/>
                <w:sz w:val="18"/>
                <w:szCs w:val="18"/>
              </w:rPr>
              <w:t xml:space="preserve"> </w:t>
            </w:r>
            <w:r w:rsidRPr="007221D9">
              <w:rPr>
                <w:rFonts w:eastAsia="Times New Roman" w:cs="Arial"/>
                <w:color w:val="000000"/>
                <w:sz w:val="18"/>
                <w:szCs w:val="18"/>
              </w:rPr>
              <w:t>726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65</w:t>
            </w:r>
            <w:r w:rsidR="00852C67">
              <w:rPr>
                <w:rFonts w:eastAsia="Times New Roman" w:cs="Arial"/>
                <w:color w:val="000000"/>
                <w:sz w:val="18"/>
                <w:szCs w:val="18"/>
              </w:rPr>
              <w:t xml:space="preserve"> </w:t>
            </w:r>
            <w:r w:rsidRPr="007221D9">
              <w:rPr>
                <w:rFonts w:eastAsia="Times New Roman" w:cs="Arial"/>
                <w:color w:val="000000"/>
                <w:sz w:val="18"/>
                <w:szCs w:val="18"/>
              </w:rPr>
              <w:t>575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202</w:t>
            </w:r>
            <w:r w:rsidR="00852C67">
              <w:rPr>
                <w:rFonts w:eastAsia="Times New Roman" w:cs="Arial"/>
                <w:color w:val="000000"/>
                <w:sz w:val="18"/>
                <w:szCs w:val="18"/>
              </w:rPr>
              <w:t xml:space="preserve"> </w:t>
            </w:r>
            <w:r w:rsidRPr="007221D9">
              <w:rPr>
                <w:rFonts w:eastAsia="Times New Roman" w:cs="Arial"/>
                <w:color w:val="000000"/>
                <w:sz w:val="18"/>
                <w:szCs w:val="18"/>
              </w:rPr>
              <w:t>283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67</w:t>
            </w:r>
            <w:r w:rsidR="00852C67">
              <w:rPr>
                <w:rFonts w:eastAsia="Times New Roman" w:cs="Arial"/>
                <w:color w:val="000000"/>
                <w:sz w:val="18"/>
                <w:szCs w:val="18"/>
              </w:rPr>
              <w:t xml:space="preserve"> </w:t>
            </w:r>
            <w:r w:rsidRPr="007221D9">
              <w:rPr>
                <w:rFonts w:eastAsia="Times New Roman" w:cs="Arial"/>
                <w:color w:val="000000"/>
                <w:sz w:val="18"/>
                <w:szCs w:val="18"/>
              </w:rPr>
              <w:t>428</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153</w:t>
            </w:r>
            <w:r w:rsidR="00852C67">
              <w:rPr>
                <w:rFonts w:eastAsia="Times New Roman" w:cs="Arial"/>
                <w:color w:val="000000"/>
                <w:sz w:val="18"/>
                <w:szCs w:val="18"/>
              </w:rPr>
              <w:t xml:space="preserve"> </w:t>
            </w:r>
            <w:r w:rsidRPr="007221D9">
              <w:rPr>
                <w:rFonts w:eastAsia="Times New Roman" w:cs="Arial"/>
                <w:color w:val="000000"/>
                <w:sz w:val="18"/>
                <w:szCs w:val="18"/>
              </w:rPr>
              <w:t>349</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7</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Arm</w:t>
            </w:r>
            <w:r>
              <w:rPr>
                <w:rFonts w:eastAsia="Times New Roman" w:cs="Times New Roman"/>
                <w:sz w:val="18"/>
                <w:szCs w:val="18"/>
              </w:rPr>
              <w:t>énie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0.007</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0.0157</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278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426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335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445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505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502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548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516</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031</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8</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Australi</w:t>
            </w:r>
            <w:r>
              <w:rPr>
                <w:rFonts w:eastAsia="Times New Roman" w:cs="Times New Roman"/>
                <w:sz w:val="18"/>
                <w:szCs w:val="18"/>
              </w:rPr>
              <w:t>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2.210</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4.9484</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403</w:t>
            </w:r>
            <w:r w:rsidR="00852C67">
              <w:rPr>
                <w:rFonts w:eastAsia="Times New Roman" w:cs="Arial"/>
                <w:color w:val="000000"/>
                <w:sz w:val="18"/>
                <w:szCs w:val="18"/>
              </w:rPr>
              <w:t xml:space="preserve"> </w:t>
            </w:r>
            <w:r w:rsidRPr="007221D9">
              <w:rPr>
                <w:rFonts w:eastAsia="Times New Roman" w:cs="Arial"/>
                <w:color w:val="000000"/>
                <w:sz w:val="18"/>
                <w:szCs w:val="18"/>
              </w:rPr>
              <w:t>605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134</w:t>
            </w:r>
            <w:r w:rsidR="00852C67">
              <w:rPr>
                <w:rFonts w:eastAsia="Times New Roman" w:cs="Arial"/>
                <w:color w:val="000000"/>
                <w:sz w:val="18"/>
                <w:szCs w:val="18"/>
              </w:rPr>
              <w:t xml:space="preserve"> </w:t>
            </w:r>
            <w:r w:rsidRPr="007221D9">
              <w:rPr>
                <w:rFonts w:eastAsia="Times New Roman" w:cs="Arial"/>
                <w:color w:val="000000"/>
                <w:sz w:val="18"/>
                <w:szCs w:val="18"/>
              </w:rPr>
              <w:t>535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421</w:t>
            </w:r>
            <w:r w:rsidR="00852C67">
              <w:rPr>
                <w:rFonts w:eastAsia="Times New Roman" w:cs="Arial"/>
                <w:color w:val="000000"/>
                <w:sz w:val="18"/>
                <w:szCs w:val="18"/>
              </w:rPr>
              <w:t xml:space="preserve"> </w:t>
            </w:r>
            <w:r w:rsidRPr="007221D9">
              <w:rPr>
                <w:rFonts w:eastAsia="Times New Roman" w:cs="Arial"/>
                <w:color w:val="000000"/>
                <w:sz w:val="18"/>
                <w:szCs w:val="18"/>
              </w:rPr>
              <w:t>573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140</w:t>
            </w:r>
            <w:r w:rsidR="00852C67">
              <w:rPr>
                <w:rFonts w:eastAsia="Times New Roman" w:cs="Arial"/>
                <w:color w:val="000000"/>
                <w:sz w:val="18"/>
                <w:szCs w:val="18"/>
              </w:rPr>
              <w:t xml:space="preserve"> </w:t>
            </w:r>
            <w:r w:rsidRPr="007221D9">
              <w:rPr>
                <w:rFonts w:eastAsia="Times New Roman" w:cs="Arial"/>
                <w:color w:val="000000"/>
                <w:sz w:val="18"/>
                <w:szCs w:val="18"/>
              </w:rPr>
              <w:t>524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475</w:t>
            </w:r>
            <w:r w:rsidR="00852C67">
              <w:rPr>
                <w:rFonts w:eastAsia="Times New Roman" w:cs="Arial"/>
                <w:color w:val="000000"/>
                <w:sz w:val="18"/>
                <w:szCs w:val="18"/>
              </w:rPr>
              <w:t xml:space="preserve"> </w:t>
            </w:r>
            <w:r w:rsidRPr="007221D9">
              <w:rPr>
                <w:rFonts w:eastAsia="Times New Roman" w:cs="Arial"/>
                <w:color w:val="000000"/>
                <w:sz w:val="18"/>
                <w:szCs w:val="18"/>
              </w:rPr>
              <w:t>153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158</w:t>
            </w:r>
            <w:r w:rsidR="00852C67">
              <w:rPr>
                <w:rFonts w:eastAsia="Times New Roman" w:cs="Arial"/>
                <w:color w:val="000000"/>
                <w:sz w:val="18"/>
                <w:szCs w:val="18"/>
              </w:rPr>
              <w:t xml:space="preserve"> </w:t>
            </w:r>
            <w:r w:rsidRPr="007221D9">
              <w:rPr>
                <w:rFonts w:eastAsia="Times New Roman" w:cs="Arial"/>
                <w:color w:val="000000"/>
                <w:sz w:val="18"/>
                <w:szCs w:val="18"/>
              </w:rPr>
              <w:t>384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488</w:t>
            </w:r>
            <w:r w:rsidR="00852C67">
              <w:rPr>
                <w:rFonts w:eastAsia="Times New Roman" w:cs="Arial"/>
                <w:color w:val="000000"/>
                <w:sz w:val="18"/>
                <w:szCs w:val="18"/>
              </w:rPr>
              <w:t xml:space="preserve"> </w:t>
            </w:r>
            <w:r w:rsidRPr="007221D9">
              <w:rPr>
                <w:rFonts w:eastAsia="Times New Roman" w:cs="Arial"/>
                <w:color w:val="000000"/>
                <w:sz w:val="18"/>
                <w:szCs w:val="18"/>
              </w:rPr>
              <w:t>574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162</w:t>
            </w:r>
            <w:r w:rsidR="00852C67">
              <w:rPr>
                <w:rFonts w:eastAsia="Times New Roman" w:cs="Arial"/>
                <w:color w:val="000000"/>
                <w:sz w:val="18"/>
                <w:szCs w:val="18"/>
              </w:rPr>
              <w:t xml:space="preserve"> </w:t>
            </w:r>
            <w:r w:rsidRPr="007221D9">
              <w:rPr>
                <w:rFonts w:eastAsia="Times New Roman" w:cs="Arial"/>
                <w:color w:val="000000"/>
                <w:sz w:val="18"/>
                <w:szCs w:val="18"/>
              </w:rPr>
              <w:t>858</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401</w:t>
            </w:r>
            <w:r w:rsidR="00852C67">
              <w:rPr>
                <w:rFonts w:eastAsia="Times New Roman" w:cs="Arial"/>
                <w:color w:val="000000"/>
                <w:sz w:val="18"/>
                <w:szCs w:val="18"/>
              </w:rPr>
              <w:t xml:space="preserve"> </w:t>
            </w:r>
            <w:r w:rsidRPr="007221D9">
              <w:rPr>
                <w:rFonts w:eastAsia="Times New Roman" w:cs="Arial"/>
                <w:color w:val="000000"/>
                <w:sz w:val="18"/>
                <w:szCs w:val="18"/>
              </w:rPr>
              <w:t>767</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9</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Au</w:t>
            </w:r>
            <w:r>
              <w:rPr>
                <w:rFonts w:eastAsia="Times New Roman" w:cs="Times New Roman"/>
                <w:sz w:val="18"/>
                <w:szCs w:val="18"/>
              </w:rPr>
              <w:t>triche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0.677</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1.5159</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123</w:t>
            </w:r>
            <w:r w:rsidR="00852C67">
              <w:rPr>
                <w:rFonts w:eastAsia="Times New Roman" w:cs="Arial"/>
                <w:color w:val="000000"/>
                <w:sz w:val="18"/>
                <w:szCs w:val="18"/>
              </w:rPr>
              <w:t xml:space="preserve"> </w:t>
            </w:r>
            <w:r w:rsidRPr="007221D9">
              <w:rPr>
                <w:rFonts w:eastAsia="Times New Roman" w:cs="Arial"/>
                <w:color w:val="000000"/>
                <w:sz w:val="18"/>
                <w:szCs w:val="18"/>
              </w:rPr>
              <w:t>638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41</w:t>
            </w:r>
            <w:r w:rsidR="00852C67">
              <w:rPr>
                <w:rFonts w:eastAsia="Times New Roman" w:cs="Arial"/>
                <w:color w:val="000000"/>
                <w:sz w:val="18"/>
                <w:szCs w:val="18"/>
              </w:rPr>
              <w:t xml:space="preserve"> </w:t>
            </w:r>
            <w:r w:rsidRPr="007221D9">
              <w:rPr>
                <w:rFonts w:eastAsia="Times New Roman" w:cs="Arial"/>
                <w:color w:val="000000"/>
                <w:sz w:val="18"/>
                <w:szCs w:val="18"/>
              </w:rPr>
              <w:t>213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129</w:t>
            </w:r>
            <w:r w:rsidR="00852C67">
              <w:rPr>
                <w:rFonts w:eastAsia="Times New Roman" w:cs="Arial"/>
                <w:color w:val="000000"/>
                <w:sz w:val="18"/>
                <w:szCs w:val="18"/>
              </w:rPr>
              <w:t xml:space="preserve"> </w:t>
            </w:r>
            <w:r w:rsidRPr="007221D9">
              <w:rPr>
                <w:rFonts w:eastAsia="Times New Roman" w:cs="Arial"/>
                <w:color w:val="000000"/>
                <w:sz w:val="18"/>
                <w:szCs w:val="18"/>
              </w:rPr>
              <w:t>142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43</w:t>
            </w:r>
            <w:r w:rsidR="00852C67">
              <w:rPr>
                <w:rFonts w:eastAsia="Times New Roman" w:cs="Arial"/>
                <w:color w:val="000000"/>
                <w:sz w:val="18"/>
                <w:szCs w:val="18"/>
              </w:rPr>
              <w:t xml:space="preserve"> </w:t>
            </w:r>
            <w:r w:rsidRPr="007221D9">
              <w:rPr>
                <w:rFonts w:eastAsia="Times New Roman" w:cs="Arial"/>
                <w:color w:val="000000"/>
                <w:sz w:val="18"/>
                <w:szCs w:val="18"/>
              </w:rPr>
              <w:t>047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145</w:t>
            </w:r>
            <w:r w:rsidR="00852C67">
              <w:rPr>
                <w:rFonts w:eastAsia="Times New Roman" w:cs="Arial"/>
                <w:color w:val="000000"/>
                <w:sz w:val="18"/>
                <w:szCs w:val="18"/>
              </w:rPr>
              <w:t xml:space="preserve"> </w:t>
            </w:r>
            <w:r w:rsidRPr="007221D9">
              <w:rPr>
                <w:rFonts w:eastAsia="Times New Roman" w:cs="Arial"/>
                <w:color w:val="000000"/>
                <w:sz w:val="18"/>
                <w:szCs w:val="18"/>
              </w:rPr>
              <w:t>556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48</w:t>
            </w:r>
            <w:r w:rsidR="00852C67">
              <w:rPr>
                <w:rFonts w:eastAsia="Times New Roman" w:cs="Arial"/>
                <w:color w:val="000000"/>
                <w:sz w:val="18"/>
                <w:szCs w:val="18"/>
              </w:rPr>
              <w:t xml:space="preserve"> </w:t>
            </w:r>
            <w:r w:rsidRPr="007221D9">
              <w:rPr>
                <w:rFonts w:eastAsia="Times New Roman" w:cs="Arial"/>
                <w:color w:val="000000"/>
                <w:sz w:val="18"/>
                <w:szCs w:val="18"/>
              </w:rPr>
              <w:t>519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149</w:t>
            </w:r>
            <w:r w:rsidR="00852C67">
              <w:rPr>
                <w:rFonts w:eastAsia="Times New Roman" w:cs="Arial"/>
                <w:color w:val="000000"/>
                <w:sz w:val="18"/>
                <w:szCs w:val="18"/>
              </w:rPr>
              <w:t xml:space="preserve"> </w:t>
            </w:r>
            <w:r w:rsidRPr="007221D9">
              <w:rPr>
                <w:rFonts w:eastAsia="Times New Roman" w:cs="Arial"/>
                <w:color w:val="000000"/>
                <w:sz w:val="18"/>
                <w:szCs w:val="18"/>
              </w:rPr>
              <w:t>667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49</w:t>
            </w:r>
            <w:r w:rsidR="00852C67">
              <w:rPr>
                <w:rFonts w:eastAsia="Times New Roman" w:cs="Arial"/>
                <w:color w:val="000000"/>
                <w:sz w:val="18"/>
                <w:szCs w:val="18"/>
              </w:rPr>
              <w:t xml:space="preserve"> </w:t>
            </w:r>
            <w:r w:rsidRPr="007221D9">
              <w:rPr>
                <w:rFonts w:eastAsia="Times New Roman" w:cs="Arial"/>
                <w:color w:val="000000"/>
                <w:sz w:val="18"/>
                <w:szCs w:val="18"/>
              </w:rPr>
              <w:t>889</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123</w:t>
            </w:r>
            <w:r w:rsidR="00852C67">
              <w:rPr>
                <w:rFonts w:eastAsia="Times New Roman" w:cs="Arial"/>
                <w:color w:val="000000"/>
                <w:sz w:val="18"/>
                <w:szCs w:val="18"/>
              </w:rPr>
              <w:t xml:space="preserve"> </w:t>
            </w:r>
            <w:r w:rsidRPr="007221D9">
              <w:rPr>
                <w:rFonts w:eastAsia="Times New Roman" w:cs="Arial"/>
                <w:color w:val="000000"/>
                <w:sz w:val="18"/>
                <w:szCs w:val="18"/>
              </w:rPr>
              <w:t>779</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10</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Bangladesh</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0.010</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0.0224</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826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609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908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636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150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717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211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737</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719</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11</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B</w:t>
            </w:r>
            <w:r>
              <w:rPr>
                <w:rFonts w:eastAsia="Times New Roman" w:cs="Times New Roman"/>
                <w:sz w:val="18"/>
                <w:szCs w:val="18"/>
              </w:rPr>
              <w:t>iélorussie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0.049</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0.1097</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w:t>
            </w:r>
            <w:r w:rsidR="00852C67">
              <w:rPr>
                <w:rFonts w:eastAsia="Times New Roman" w:cs="Arial"/>
                <w:color w:val="000000"/>
                <w:sz w:val="18"/>
                <w:szCs w:val="18"/>
              </w:rPr>
              <w:t xml:space="preserve"> </w:t>
            </w:r>
            <w:r w:rsidRPr="007221D9">
              <w:rPr>
                <w:rFonts w:eastAsia="Times New Roman" w:cs="Arial"/>
                <w:color w:val="000000"/>
                <w:sz w:val="18"/>
                <w:szCs w:val="18"/>
              </w:rPr>
              <w:t>949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983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w:t>
            </w:r>
            <w:r w:rsidR="00852C67">
              <w:rPr>
                <w:rFonts w:eastAsia="Times New Roman" w:cs="Arial"/>
                <w:color w:val="000000"/>
                <w:sz w:val="18"/>
                <w:szCs w:val="18"/>
              </w:rPr>
              <w:t xml:space="preserve"> </w:t>
            </w:r>
            <w:r w:rsidRPr="007221D9">
              <w:rPr>
                <w:rFonts w:eastAsia="Times New Roman" w:cs="Arial"/>
                <w:color w:val="000000"/>
                <w:sz w:val="18"/>
                <w:szCs w:val="18"/>
              </w:rPr>
              <w:t>347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116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10</w:t>
            </w:r>
            <w:r w:rsidR="00852C67">
              <w:rPr>
                <w:rFonts w:eastAsia="Times New Roman" w:cs="Arial"/>
                <w:color w:val="000000"/>
                <w:sz w:val="18"/>
                <w:szCs w:val="18"/>
              </w:rPr>
              <w:t xml:space="preserve"> </w:t>
            </w:r>
            <w:r w:rsidRPr="007221D9">
              <w:rPr>
                <w:rFonts w:eastAsia="Times New Roman" w:cs="Arial"/>
                <w:color w:val="000000"/>
                <w:sz w:val="18"/>
                <w:szCs w:val="18"/>
              </w:rPr>
              <w:t>535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512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10</w:t>
            </w:r>
            <w:r w:rsidR="00852C67">
              <w:rPr>
                <w:rFonts w:eastAsia="Times New Roman" w:cs="Arial"/>
                <w:color w:val="000000"/>
                <w:sz w:val="18"/>
                <w:szCs w:val="18"/>
              </w:rPr>
              <w:t xml:space="preserve"> </w:t>
            </w:r>
            <w:r w:rsidRPr="007221D9">
              <w:rPr>
                <w:rFonts w:eastAsia="Times New Roman" w:cs="Arial"/>
                <w:color w:val="000000"/>
                <w:sz w:val="18"/>
                <w:szCs w:val="18"/>
              </w:rPr>
              <w:t>833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611</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w:t>
            </w:r>
            <w:r w:rsidR="00852C67">
              <w:rPr>
                <w:rFonts w:eastAsia="Times New Roman" w:cs="Arial"/>
                <w:color w:val="000000"/>
                <w:sz w:val="18"/>
                <w:szCs w:val="18"/>
              </w:rPr>
              <w:t xml:space="preserve"> </w:t>
            </w:r>
            <w:r w:rsidRPr="007221D9">
              <w:rPr>
                <w:rFonts w:eastAsia="Times New Roman" w:cs="Arial"/>
                <w:color w:val="000000"/>
                <w:sz w:val="18"/>
                <w:szCs w:val="18"/>
              </w:rPr>
              <w:t>627</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12</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Belg</w:t>
            </w:r>
            <w:r>
              <w:rPr>
                <w:rFonts w:eastAsia="Times New Roman" w:cs="Times New Roman"/>
                <w:sz w:val="18"/>
                <w:szCs w:val="18"/>
              </w:rPr>
              <w:t>ique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0.821</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1.8383</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149</w:t>
            </w:r>
            <w:r w:rsidR="00852C67">
              <w:rPr>
                <w:rFonts w:eastAsia="Times New Roman" w:cs="Arial"/>
                <w:color w:val="000000"/>
                <w:sz w:val="18"/>
                <w:szCs w:val="18"/>
              </w:rPr>
              <w:t xml:space="preserve"> </w:t>
            </w:r>
            <w:r w:rsidRPr="007221D9">
              <w:rPr>
                <w:rFonts w:eastAsia="Times New Roman" w:cs="Arial"/>
                <w:color w:val="000000"/>
                <w:sz w:val="18"/>
                <w:szCs w:val="18"/>
              </w:rPr>
              <w:t>937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49</w:t>
            </w:r>
            <w:r w:rsidR="00852C67">
              <w:rPr>
                <w:rFonts w:eastAsia="Times New Roman" w:cs="Arial"/>
                <w:color w:val="000000"/>
                <w:sz w:val="18"/>
                <w:szCs w:val="18"/>
              </w:rPr>
              <w:t xml:space="preserve"> </w:t>
            </w:r>
            <w:r w:rsidRPr="007221D9">
              <w:rPr>
                <w:rFonts w:eastAsia="Times New Roman" w:cs="Arial"/>
                <w:color w:val="000000"/>
                <w:sz w:val="18"/>
                <w:szCs w:val="18"/>
              </w:rPr>
              <w:t>979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156</w:t>
            </w:r>
            <w:r w:rsidR="00852C67">
              <w:rPr>
                <w:rFonts w:eastAsia="Times New Roman" w:cs="Arial"/>
                <w:color w:val="000000"/>
                <w:sz w:val="18"/>
                <w:szCs w:val="18"/>
              </w:rPr>
              <w:t xml:space="preserve"> </w:t>
            </w:r>
            <w:r w:rsidRPr="007221D9">
              <w:rPr>
                <w:rFonts w:eastAsia="Times New Roman" w:cs="Arial"/>
                <w:color w:val="000000"/>
                <w:sz w:val="18"/>
                <w:szCs w:val="18"/>
              </w:rPr>
              <w:t>611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52</w:t>
            </w:r>
            <w:r w:rsidR="00852C67">
              <w:rPr>
                <w:rFonts w:eastAsia="Times New Roman" w:cs="Arial"/>
                <w:color w:val="000000"/>
                <w:sz w:val="18"/>
                <w:szCs w:val="18"/>
              </w:rPr>
              <w:t xml:space="preserve"> </w:t>
            </w:r>
            <w:r w:rsidRPr="007221D9">
              <w:rPr>
                <w:rFonts w:eastAsia="Times New Roman" w:cs="Arial"/>
                <w:color w:val="000000"/>
                <w:sz w:val="18"/>
                <w:szCs w:val="18"/>
              </w:rPr>
              <w:t>204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176</w:t>
            </w:r>
            <w:r w:rsidR="00852C67">
              <w:rPr>
                <w:rFonts w:eastAsia="Times New Roman" w:cs="Arial"/>
                <w:color w:val="000000"/>
                <w:sz w:val="18"/>
                <w:szCs w:val="18"/>
              </w:rPr>
              <w:t xml:space="preserve"> </w:t>
            </w:r>
            <w:r w:rsidRPr="007221D9">
              <w:rPr>
                <w:rFonts w:eastAsia="Times New Roman" w:cs="Arial"/>
                <w:color w:val="000000"/>
                <w:sz w:val="18"/>
                <w:szCs w:val="18"/>
              </w:rPr>
              <w:t>516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58</w:t>
            </w:r>
            <w:r w:rsidR="00852C67">
              <w:rPr>
                <w:rFonts w:eastAsia="Times New Roman" w:cs="Arial"/>
                <w:color w:val="000000"/>
                <w:sz w:val="18"/>
                <w:szCs w:val="18"/>
              </w:rPr>
              <w:t xml:space="preserve"> </w:t>
            </w:r>
            <w:r w:rsidRPr="007221D9">
              <w:rPr>
                <w:rFonts w:eastAsia="Times New Roman" w:cs="Arial"/>
                <w:color w:val="000000"/>
                <w:sz w:val="18"/>
                <w:szCs w:val="18"/>
              </w:rPr>
              <w:t>839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181</w:t>
            </w:r>
            <w:r w:rsidR="00852C67">
              <w:rPr>
                <w:rFonts w:eastAsia="Times New Roman" w:cs="Arial"/>
                <w:color w:val="000000"/>
                <w:sz w:val="18"/>
                <w:szCs w:val="18"/>
              </w:rPr>
              <w:t xml:space="preserve"> </w:t>
            </w:r>
            <w:r w:rsidRPr="007221D9">
              <w:rPr>
                <w:rFonts w:eastAsia="Times New Roman" w:cs="Arial"/>
                <w:color w:val="000000"/>
                <w:sz w:val="18"/>
                <w:szCs w:val="18"/>
              </w:rPr>
              <w:t>502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60</w:t>
            </w:r>
            <w:r w:rsidR="00852C67">
              <w:rPr>
                <w:rFonts w:eastAsia="Times New Roman" w:cs="Arial"/>
                <w:color w:val="000000"/>
                <w:sz w:val="18"/>
                <w:szCs w:val="18"/>
              </w:rPr>
              <w:t xml:space="preserve"> </w:t>
            </w:r>
            <w:r w:rsidRPr="007221D9">
              <w:rPr>
                <w:rFonts w:eastAsia="Times New Roman" w:cs="Arial"/>
                <w:color w:val="000000"/>
                <w:sz w:val="18"/>
                <w:szCs w:val="18"/>
              </w:rPr>
              <w:t>501</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152</w:t>
            </w:r>
            <w:r w:rsidR="00852C67">
              <w:rPr>
                <w:rFonts w:eastAsia="Times New Roman" w:cs="Arial"/>
                <w:color w:val="000000"/>
                <w:sz w:val="18"/>
                <w:szCs w:val="18"/>
              </w:rPr>
              <w:t xml:space="preserve"> </w:t>
            </w:r>
            <w:r w:rsidRPr="007221D9">
              <w:rPr>
                <w:rFonts w:eastAsia="Times New Roman" w:cs="Arial"/>
                <w:color w:val="000000"/>
                <w:sz w:val="18"/>
                <w:szCs w:val="18"/>
              </w:rPr>
              <w:t>145</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13</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B</w:t>
            </w:r>
            <w:r>
              <w:rPr>
                <w:rFonts w:eastAsia="Times New Roman" w:cs="Times New Roman"/>
                <w:sz w:val="18"/>
                <w:szCs w:val="18"/>
              </w:rPr>
              <w:t>é</w:t>
            </w:r>
            <w:r w:rsidRPr="00A22B34">
              <w:rPr>
                <w:rFonts w:eastAsia="Times New Roman" w:cs="Times New Roman"/>
                <w:sz w:val="18"/>
                <w:szCs w:val="18"/>
              </w:rPr>
              <w:t>nin</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0.003</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0.0067</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548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183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572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191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645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215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663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221</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516</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14</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Bolivi</w:t>
            </w:r>
            <w:r>
              <w:rPr>
                <w:rFonts w:eastAsia="Times New Roman" w:cs="Times New Roman"/>
                <w:sz w:val="18"/>
                <w:szCs w:val="18"/>
              </w:rPr>
              <w:t>e</w:t>
            </w:r>
            <w:r w:rsidRPr="00A22B34">
              <w:rPr>
                <w:rFonts w:eastAsia="Times New Roman" w:cs="Times New Roman"/>
                <w:sz w:val="18"/>
                <w:szCs w:val="18"/>
              </w:rPr>
              <w:t xml:space="preserve"> (</w:t>
            </w:r>
            <w:r>
              <w:rPr>
                <w:rFonts w:eastAsia="Times New Roman" w:cs="Times New Roman"/>
                <w:sz w:val="18"/>
                <w:szCs w:val="18"/>
              </w:rPr>
              <w:t>État p</w:t>
            </w:r>
            <w:r w:rsidRPr="00A22B34">
              <w:rPr>
                <w:rFonts w:eastAsia="Times New Roman" w:cs="Times New Roman"/>
                <w:sz w:val="18"/>
                <w:szCs w:val="18"/>
              </w:rPr>
              <w:t xml:space="preserve">lurinational </w:t>
            </w:r>
            <w:r>
              <w:rPr>
                <w:rFonts w:eastAsia="Times New Roman" w:cs="Times New Roman"/>
                <w:sz w:val="18"/>
                <w:szCs w:val="18"/>
              </w:rPr>
              <w:t>de</w:t>
            </w:r>
            <w:r w:rsidRPr="00A22B34">
              <w:rPr>
                <w:rFonts w:eastAsia="Times New Roman" w:cs="Times New Roman"/>
                <w:sz w:val="18"/>
                <w:szCs w:val="18"/>
              </w:rPr>
              <w:t>)</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0.016</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0.0358</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922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974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052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017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440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147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537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179</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063</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15</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Bosni</w:t>
            </w:r>
            <w:r>
              <w:rPr>
                <w:rFonts w:eastAsia="Times New Roman" w:cs="Times New Roman"/>
                <w:sz w:val="18"/>
                <w:szCs w:val="18"/>
              </w:rPr>
              <w:t>e-Herzégovine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0.012</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0.0269</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192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731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289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763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580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860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653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884</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235</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16</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Br</w:t>
            </w:r>
            <w:r>
              <w:rPr>
                <w:rFonts w:eastAsia="Times New Roman" w:cs="Times New Roman"/>
                <w:sz w:val="18"/>
                <w:szCs w:val="18"/>
              </w:rPr>
              <w:t>ésil</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2.948</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6.6009</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538</w:t>
            </w:r>
            <w:r w:rsidR="00852C67">
              <w:rPr>
                <w:rFonts w:eastAsia="Times New Roman" w:cs="Arial"/>
                <w:color w:val="000000"/>
                <w:sz w:val="18"/>
                <w:szCs w:val="18"/>
              </w:rPr>
              <w:t xml:space="preserve"> </w:t>
            </w:r>
            <w:r w:rsidRPr="007221D9">
              <w:rPr>
                <w:rFonts w:eastAsia="Times New Roman" w:cs="Arial"/>
                <w:color w:val="000000"/>
                <w:sz w:val="18"/>
                <w:szCs w:val="18"/>
              </w:rPr>
              <w:t>384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179</w:t>
            </w:r>
            <w:r w:rsidR="00852C67">
              <w:rPr>
                <w:rFonts w:eastAsia="Times New Roman" w:cs="Arial"/>
                <w:color w:val="000000"/>
                <w:sz w:val="18"/>
                <w:szCs w:val="18"/>
              </w:rPr>
              <w:t xml:space="preserve"> </w:t>
            </w:r>
            <w:r w:rsidRPr="007221D9">
              <w:rPr>
                <w:rFonts w:eastAsia="Times New Roman" w:cs="Arial"/>
                <w:color w:val="000000"/>
                <w:sz w:val="18"/>
                <w:szCs w:val="18"/>
              </w:rPr>
              <w:t>461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562</w:t>
            </w:r>
            <w:r w:rsidR="00852C67">
              <w:rPr>
                <w:rFonts w:eastAsia="Times New Roman" w:cs="Arial"/>
                <w:color w:val="000000"/>
                <w:sz w:val="18"/>
                <w:szCs w:val="18"/>
              </w:rPr>
              <w:t xml:space="preserve"> </w:t>
            </w:r>
            <w:r w:rsidRPr="007221D9">
              <w:rPr>
                <w:rFonts w:eastAsia="Times New Roman" w:cs="Arial"/>
                <w:color w:val="000000"/>
                <w:sz w:val="18"/>
                <w:szCs w:val="18"/>
              </w:rPr>
              <w:t>352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187</w:t>
            </w:r>
            <w:r w:rsidR="00852C67">
              <w:rPr>
                <w:rFonts w:eastAsia="Times New Roman" w:cs="Arial"/>
                <w:color w:val="000000"/>
                <w:sz w:val="18"/>
                <w:szCs w:val="18"/>
              </w:rPr>
              <w:t xml:space="preserve"> </w:t>
            </w:r>
            <w:r w:rsidRPr="007221D9">
              <w:rPr>
                <w:rFonts w:eastAsia="Times New Roman" w:cs="Arial"/>
                <w:color w:val="000000"/>
                <w:sz w:val="18"/>
                <w:szCs w:val="18"/>
              </w:rPr>
              <w:t>451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633</w:t>
            </w:r>
            <w:r w:rsidR="00852C67">
              <w:rPr>
                <w:rFonts w:eastAsia="Times New Roman" w:cs="Arial"/>
                <w:color w:val="000000"/>
                <w:sz w:val="18"/>
                <w:szCs w:val="18"/>
              </w:rPr>
              <w:t xml:space="preserve"> </w:t>
            </w:r>
            <w:r w:rsidRPr="007221D9">
              <w:rPr>
                <w:rFonts w:eastAsia="Times New Roman" w:cs="Arial"/>
                <w:color w:val="000000"/>
                <w:sz w:val="18"/>
                <w:szCs w:val="18"/>
              </w:rPr>
              <w:t>825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211</w:t>
            </w:r>
            <w:r w:rsidR="00852C67">
              <w:rPr>
                <w:rFonts w:eastAsia="Times New Roman" w:cs="Arial"/>
                <w:color w:val="000000"/>
                <w:sz w:val="18"/>
                <w:szCs w:val="18"/>
              </w:rPr>
              <w:t xml:space="preserve"> </w:t>
            </w:r>
            <w:r w:rsidRPr="007221D9">
              <w:rPr>
                <w:rFonts w:eastAsia="Times New Roman" w:cs="Arial"/>
                <w:color w:val="000000"/>
                <w:sz w:val="18"/>
                <w:szCs w:val="18"/>
              </w:rPr>
              <w:t>275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651</w:t>
            </w:r>
            <w:r w:rsidR="00852C67">
              <w:rPr>
                <w:rFonts w:eastAsia="Times New Roman" w:cs="Arial"/>
                <w:color w:val="000000"/>
                <w:sz w:val="18"/>
                <w:szCs w:val="18"/>
              </w:rPr>
              <w:t xml:space="preserve"> </w:t>
            </w:r>
            <w:r w:rsidRPr="007221D9">
              <w:rPr>
                <w:rFonts w:eastAsia="Times New Roman" w:cs="Arial"/>
                <w:color w:val="000000"/>
                <w:sz w:val="18"/>
                <w:szCs w:val="18"/>
              </w:rPr>
              <w:t>726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217</w:t>
            </w:r>
            <w:r w:rsidR="00852C67">
              <w:rPr>
                <w:rFonts w:eastAsia="Times New Roman" w:cs="Arial"/>
                <w:color w:val="000000"/>
                <w:sz w:val="18"/>
                <w:szCs w:val="18"/>
              </w:rPr>
              <w:t xml:space="preserve"> </w:t>
            </w:r>
            <w:r w:rsidRPr="007221D9">
              <w:rPr>
                <w:rFonts w:eastAsia="Times New Roman" w:cs="Arial"/>
                <w:color w:val="000000"/>
                <w:sz w:val="18"/>
                <w:szCs w:val="18"/>
              </w:rPr>
              <w:t>242</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657</w:t>
            </w:r>
            <w:r w:rsidR="00852C67">
              <w:rPr>
                <w:rFonts w:eastAsia="Times New Roman" w:cs="Arial"/>
                <w:color w:val="000000"/>
                <w:sz w:val="18"/>
                <w:szCs w:val="18"/>
              </w:rPr>
              <w:t xml:space="preserve"> </w:t>
            </w:r>
            <w:r w:rsidRPr="007221D9">
              <w:rPr>
                <w:rFonts w:eastAsia="Times New Roman" w:cs="Arial"/>
                <w:color w:val="000000"/>
                <w:sz w:val="18"/>
                <w:szCs w:val="18"/>
              </w:rPr>
              <w:t>233</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17</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Bulgari</w:t>
            </w:r>
            <w:r>
              <w:rPr>
                <w:rFonts w:eastAsia="Times New Roman" w:cs="Times New Roman"/>
                <w:sz w:val="18"/>
                <w:szCs w:val="18"/>
              </w:rPr>
              <w:t>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0.046</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0.1030</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w:t>
            </w:r>
            <w:r w:rsidR="00852C67">
              <w:rPr>
                <w:rFonts w:eastAsia="Times New Roman" w:cs="Arial"/>
                <w:color w:val="000000"/>
                <w:sz w:val="18"/>
                <w:szCs w:val="18"/>
              </w:rPr>
              <w:t xml:space="preserve"> </w:t>
            </w:r>
            <w:r w:rsidRPr="007221D9">
              <w:rPr>
                <w:rFonts w:eastAsia="Times New Roman" w:cs="Arial"/>
                <w:color w:val="000000"/>
                <w:sz w:val="18"/>
                <w:szCs w:val="18"/>
              </w:rPr>
              <w:t>401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800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w:t>
            </w:r>
            <w:r w:rsidR="00852C67">
              <w:rPr>
                <w:rFonts w:eastAsia="Times New Roman" w:cs="Arial"/>
                <w:color w:val="000000"/>
                <w:sz w:val="18"/>
                <w:szCs w:val="18"/>
              </w:rPr>
              <w:t xml:space="preserve"> </w:t>
            </w:r>
            <w:r w:rsidRPr="007221D9">
              <w:rPr>
                <w:rFonts w:eastAsia="Times New Roman" w:cs="Arial"/>
                <w:color w:val="000000"/>
                <w:sz w:val="18"/>
                <w:szCs w:val="18"/>
              </w:rPr>
              <w:t>775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925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w:t>
            </w:r>
            <w:r w:rsidR="00852C67">
              <w:rPr>
                <w:rFonts w:eastAsia="Times New Roman" w:cs="Arial"/>
                <w:color w:val="000000"/>
                <w:sz w:val="18"/>
                <w:szCs w:val="18"/>
              </w:rPr>
              <w:t xml:space="preserve"> </w:t>
            </w:r>
            <w:r w:rsidRPr="007221D9">
              <w:rPr>
                <w:rFonts w:eastAsia="Times New Roman" w:cs="Arial"/>
                <w:color w:val="000000"/>
                <w:sz w:val="18"/>
                <w:szCs w:val="18"/>
              </w:rPr>
              <w:t>890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297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10</w:t>
            </w:r>
            <w:r w:rsidR="00852C67">
              <w:rPr>
                <w:rFonts w:eastAsia="Times New Roman" w:cs="Arial"/>
                <w:color w:val="000000"/>
                <w:sz w:val="18"/>
                <w:szCs w:val="18"/>
              </w:rPr>
              <w:t xml:space="preserve"> </w:t>
            </w:r>
            <w:r w:rsidRPr="007221D9">
              <w:rPr>
                <w:rFonts w:eastAsia="Times New Roman" w:cs="Arial"/>
                <w:color w:val="000000"/>
                <w:sz w:val="18"/>
                <w:szCs w:val="18"/>
              </w:rPr>
              <w:t>169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390</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w:t>
            </w:r>
            <w:r w:rsidR="00852C67">
              <w:rPr>
                <w:rFonts w:eastAsia="Times New Roman" w:cs="Arial"/>
                <w:color w:val="000000"/>
                <w:sz w:val="18"/>
                <w:szCs w:val="18"/>
              </w:rPr>
              <w:t xml:space="preserve"> </w:t>
            </w:r>
            <w:r w:rsidRPr="007221D9">
              <w:rPr>
                <w:rFonts w:eastAsia="Times New Roman" w:cs="Arial"/>
                <w:color w:val="000000"/>
                <w:sz w:val="18"/>
                <w:szCs w:val="18"/>
              </w:rPr>
              <w:t>736</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18</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Burkina Faso</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0.003</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0.0067</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548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183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572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191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645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215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663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221</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688</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19</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Burundi</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0.001</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0.0022</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183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191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215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221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74</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20</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Cabo Verde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0.001</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0.0022</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183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191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215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221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74</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21</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Camero</w:t>
            </w:r>
            <w:r>
              <w:rPr>
                <w:rFonts w:eastAsia="Times New Roman" w:cs="Times New Roman"/>
                <w:sz w:val="18"/>
                <w:szCs w:val="18"/>
              </w:rPr>
              <w:t>u</w:t>
            </w:r>
            <w:r w:rsidRPr="00A22B34">
              <w:rPr>
                <w:rFonts w:eastAsia="Times New Roman" w:cs="Times New Roman"/>
                <w:sz w:val="18"/>
                <w:szCs w:val="18"/>
              </w:rPr>
              <w:t>n</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0.013</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0.0291</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374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791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480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827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795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932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874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958</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719</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22</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Pr>
                <w:rFonts w:eastAsia="Times New Roman" w:cs="Times New Roman"/>
                <w:sz w:val="18"/>
                <w:szCs w:val="18"/>
              </w:rPr>
              <w:t>Tc</w:t>
            </w:r>
            <w:r w:rsidRPr="00A22B34">
              <w:rPr>
                <w:rFonts w:eastAsia="Times New Roman" w:cs="Times New Roman"/>
                <w:sz w:val="18"/>
                <w:szCs w:val="18"/>
              </w:rPr>
              <w:t>had</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0.0090</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731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244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763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254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860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287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884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295</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860</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23</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Chil</w:t>
            </w:r>
            <w:r>
              <w:rPr>
                <w:rFonts w:eastAsia="Times New Roman" w:cs="Times New Roman"/>
                <w:sz w:val="18"/>
                <w:szCs w:val="18"/>
              </w:rPr>
              <w:t>i</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0.407</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0.9113</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74</w:t>
            </w:r>
            <w:r w:rsidR="00852C67">
              <w:rPr>
                <w:rFonts w:eastAsia="Times New Roman" w:cs="Arial"/>
                <w:color w:val="000000"/>
                <w:sz w:val="18"/>
                <w:szCs w:val="18"/>
              </w:rPr>
              <w:t xml:space="preserve"> </w:t>
            </w:r>
            <w:r w:rsidRPr="007221D9">
              <w:rPr>
                <w:rFonts w:eastAsia="Times New Roman" w:cs="Arial"/>
                <w:color w:val="000000"/>
                <w:sz w:val="18"/>
                <w:szCs w:val="18"/>
              </w:rPr>
              <w:t>329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24</w:t>
            </w:r>
            <w:r w:rsidR="00852C67">
              <w:rPr>
                <w:rFonts w:eastAsia="Times New Roman" w:cs="Arial"/>
                <w:color w:val="000000"/>
                <w:sz w:val="18"/>
                <w:szCs w:val="18"/>
              </w:rPr>
              <w:t xml:space="preserve"> </w:t>
            </w:r>
            <w:r w:rsidRPr="007221D9">
              <w:rPr>
                <w:rFonts w:eastAsia="Times New Roman" w:cs="Arial"/>
                <w:color w:val="000000"/>
                <w:sz w:val="18"/>
                <w:szCs w:val="18"/>
              </w:rPr>
              <w:t>776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77</w:t>
            </w:r>
            <w:r w:rsidR="00852C67">
              <w:rPr>
                <w:rFonts w:eastAsia="Times New Roman" w:cs="Arial"/>
                <w:color w:val="000000"/>
                <w:sz w:val="18"/>
                <w:szCs w:val="18"/>
              </w:rPr>
              <w:t xml:space="preserve"> </w:t>
            </w:r>
            <w:r w:rsidRPr="007221D9">
              <w:rPr>
                <w:rFonts w:eastAsia="Times New Roman" w:cs="Arial"/>
                <w:color w:val="000000"/>
                <w:sz w:val="18"/>
                <w:szCs w:val="18"/>
              </w:rPr>
              <w:t>638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25</w:t>
            </w:r>
            <w:r w:rsidR="00852C67">
              <w:rPr>
                <w:rFonts w:eastAsia="Times New Roman" w:cs="Arial"/>
                <w:color w:val="000000"/>
                <w:sz w:val="18"/>
                <w:szCs w:val="18"/>
              </w:rPr>
              <w:t xml:space="preserve"> </w:t>
            </w:r>
            <w:r w:rsidRPr="007221D9">
              <w:rPr>
                <w:rFonts w:eastAsia="Times New Roman" w:cs="Arial"/>
                <w:color w:val="000000"/>
                <w:sz w:val="18"/>
                <w:szCs w:val="18"/>
              </w:rPr>
              <w:t>879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87</w:t>
            </w:r>
            <w:r w:rsidR="00852C67">
              <w:rPr>
                <w:rFonts w:eastAsia="Times New Roman" w:cs="Arial"/>
                <w:color w:val="000000"/>
                <w:sz w:val="18"/>
                <w:szCs w:val="18"/>
              </w:rPr>
              <w:t xml:space="preserve"> </w:t>
            </w:r>
            <w:r w:rsidRPr="007221D9">
              <w:rPr>
                <w:rFonts w:eastAsia="Times New Roman" w:cs="Arial"/>
                <w:color w:val="000000"/>
                <w:sz w:val="18"/>
                <w:szCs w:val="18"/>
              </w:rPr>
              <w:t>506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29</w:t>
            </w:r>
            <w:r w:rsidR="00852C67">
              <w:rPr>
                <w:rFonts w:eastAsia="Times New Roman" w:cs="Arial"/>
                <w:color w:val="000000"/>
                <w:sz w:val="18"/>
                <w:szCs w:val="18"/>
              </w:rPr>
              <w:t xml:space="preserve"> </w:t>
            </w:r>
            <w:r w:rsidRPr="007221D9">
              <w:rPr>
                <w:rFonts w:eastAsia="Times New Roman" w:cs="Arial"/>
                <w:color w:val="000000"/>
                <w:sz w:val="18"/>
                <w:szCs w:val="18"/>
              </w:rPr>
              <w:t>169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89</w:t>
            </w:r>
            <w:r w:rsidR="00852C67">
              <w:rPr>
                <w:rFonts w:eastAsia="Times New Roman" w:cs="Arial"/>
                <w:color w:val="000000"/>
                <w:sz w:val="18"/>
                <w:szCs w:val="18"/>
              </w:rPr>
              <w:t xml:space="preserve"> </w:t>
            </w:r>
            <w:r w:rsidRPr="007221D9">
              <w:rPr>
                <w:rFonts w:eastAsia="Times New Roman" w:cs="Arial"/>
                <w:color w:val="000000"/>
                <w:sz w:val="18"/>
                <w:szCs w:val="18"/>
              </w:rPr>
              <w:t>977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29</w:t>
            </w:r>
            <w:r w:rsidR="00852C67">
              <w:rPr>
                <w:rFonts w:eastAsia="Times New Roman" w:cs="Arial"/>
                <w:color w:val="000000"/>
                <w:sz w:val="18"/>
                <w:szCs w:val="18"/>
              </w:rPr>
              <w:t xml:space="preserve"> </w:t>
            </w:r>
            <w:r w:rsidRPr="007221D9">
              <w:rPr>
                <w:rFonts w:eastAsia="Times New Roman" w:cs="Arial"/>
                <w:color w:val="000000"/>
                <w:sz w:val="18"/>
                <w:szCs w:val="18"/>
              </w:rPr>
              <w:t>992</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68</w:t>
            </w:r>
            <w:r w:rsidR="00852C67">
              <w:rPr>
                <w:rFonts w:eastAsia="Times New Roman" w:cs="Arial"/>
                <w:color w:val="000000"/>
                <w:sz w:val="18"/>
                <w:szCs w:val="18"/>
              </w:rPr>
              <w:t xml:space="preserve"> </w:t>
            </w:r>
            <w:r w:rsidRPr="007221D9">
              <w:rPr>
                <w:rFonts w:eastAsia="Times New Roman" w:cs="Arial"/>
                <w:color w:val="000000"/>
                <w:sz w:val="18"/>
                <w:szCs w:val="18"/>
              </w:rPr>
              <w:t>594</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24</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Congo</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0.006</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0.0134</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096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365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145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382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290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430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326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442</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031</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25</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Pr>
                <w:rFonts w:eastAsia="Times New Roman" w:cs="Times New Roman"/>
                <w:sz w:val="18"/>
                <w:szCs w:val="18"/>
              </w:rPr>
              <w:t xml:space="preserve">Îles </w:t>
            </w:r>
            <w:r w:rsidRPr="00A22B34">
              <w:rPr>
                <w:rFonts w:eastAsia="Times New Roman" w:cs="Times New Roman"/>
                <w:sz w:val="18"/>
                <w:szCs w:val="18"/>
              </w:rPr>
              <w:t xml:space="preserve">Cook </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0.001</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0.0022</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183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191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215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221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74</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26</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Costa Rica</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0.062</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0.1388</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11</w:t>
            </w:r>
            <w:r w:rsidR="00852C67">
              <w:rPr>
                <w:rFonts w:eastAsia="Times New Roman" w:cs="Arial"/>
                <w:color w:val="000000"/>
                <w:sz w:val="18"/>
                <w:szCs w:val="18"/>
              </w:rPr>
              <w:t xml:space="preserve"> </w:t>
            </w:r>
            <w:r w:rsidRPr="007221D9">
              <w:rPr>
                <w:rFonts w:eastAsia="Times New Roman" w:cs="Arial"/>
                <w:color w:val="000000"/>
                <w:sz w:val="18"/>
                <w:szCs w:val="18"/>
              </w:rPr>
              <w:t>323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774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11</w:t>
            </w:r>
            <w:r w:rsidR="00852C67">
              <w:rPr>
                <w:rFonts w:eastAsia="Times New Roman" w:cs="Arial"/>
                <w:color w:val="000000"/>
                <w:sz w:val="18"/>
                <w:szCs w:val="18"/>
              </w:rPr>
              <w:t xml:space="preserve"> </w:t>
            </w:r>
            <w:r w:rsidRPr="007221D9">
              <w:rPr>
                <w:rFonts w:eastAsia="Times New Roman" w:cs="Arial"/>
                <w:color w:val="000000"/>
                <w:sz w:val="18"/>
                <w:szCs w:val="18"/>
              </w:rPr>
              <w:t>827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942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13</w:t>
            </w:r>
            <w:r w:rsidR="00852C67">
              <w:rPr>
                <w:rFonts w:eastAsia="Times New Roman" w:cs="Arial"/>
                <w:color w:val="000000"/>
                <w:sz w:val="18"/>
                <w:szCs w:val="18"/>
              </w:rPr>
              <w:t xml:space="preserve"> </w:t>
            </w:r>
            <w:r w:rsidRPr="007221D9">
              <w:rPr>
                <w:rFonts w:eastAsia="Times New Roman" w:cs="Arial"/>
                <w:color w:val="000000"/>
                <w:sz w:val="18"/>
                <w:szCs w:val="18"/>
              </w:rPr>
              <w:t>330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w:t>
            </w:r>
            <w:r w:rsidR="00852C67">
              <w:rPr>
                <w:rFonts w:eastAsia="Times New Roman" w:cs="Arial"/>
                <w:color w:val="000000"/>
                <w:sz w:val="18"/>
                <w:szCs w:val="18"/>
              </w:rPr>
              <w:t xml:space="preserve"> </w:t>
            </w:r>
            <w:r w:rsidRPr="007221D9">
              <w:rPr>
                <w:rFonts w:eastAsia="Times New Roman" w:cs="Arial"/>
                <w:color w:val="000000"/>
                <w:sz w:val="18"/>
                <w:szCs w:val="18"/>
              </w:rPr>
              <w:t>443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13</w:t>
            </w:r>
            <w:r w:rsidR="00852C67">
              <w:rPr>
                <w:rFonts w:eastAsia="Times New Roman" w:cs="Arial"/>
                <w:color w:val="000000"/>
                <w:sz w:val="18"/>
                <w:szCs w:val="18"/>
              </w:rPr>
              <w:t xml:space="preserve"> </w:t>
            </w:r>
            <w:r w:rsidRPr="007221D9">
              <w:rPr>
                <w:rFonts w:eastAsia="Times New Roman" w:cs="Arial"/>
                <w:color w:val="000000"/>
                <w:sz w:val="18"/>
                <w:szCs w:val="18"/>
              </w:rPr>
              <w:t>707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w:t>
            </w:r>
            <w:r w:rsidR="00852C67">
              <w:rPr>
                <w:rFonts w:eastAsia="Times New Roman" w:cs="Arial"/>
                <w:color w:val="000000"/>
                <w:sz w:val="18"/>
                <w:szCs w:val="18"/>
              </w:rPr>
              <w:t xml:space="preserve"> </w:t>
            </w:r>
            <w:r w:rsidRPr="007221D9">
              <w:rPr>
                <w:rFonts w:eastAsia="Times New Roman" w:cs="Arial"/>
                <w:color w:val="000000"/>
                <w:sz w:val="18"/>
                <w:szCs w:val="18"/>
              </w:rPr>
              <w:t>569</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w:t>
            </w:r>
            <w:r w:rsidR="00852C67">
              <w:rPr>
                <w:rFonts w:eastAsia="Times New Roman" w:cs="Arial"/>
                <w:color w:val="000000"/>
                <w:sz w:val="18"/>
                <w:szCs w:val="18"/>
              </w:rPr>
              <w:t xml:space="preserve"> </w:t>
            </w:r>
            <w:r w:rsidRPr="007221D9">
              <w:rPr>
                <w:rFonts w:eastAsia="Times New Roman" w:cs="Arial"/>
                <w:color w:val="000000"/>
                <w:sz w:val="18"/>
                <w:szCs w:val="18"/>
              </w:rPr>
              <w:t>080</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27</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Côte d’Ivoire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0.013</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0.0291</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374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791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480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827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795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932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874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958</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547</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lastRenderedPageBreak/>
              <w:t>28</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Croati</w:t>
            </w:r>
            <w:r>
              <w:rPr>
                <w:rFonts w:eastAsia="Times New Roman" w:cs="Times New Roman"/>
                <w:sz w:val="18"/>
                <w:szCs w:val="18"/>
              </w:rPr>
              <w:t>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0.077</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0.1724</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14</w:t>
            </w:r>
            <w:r w:rsidR="00852C67">
              <w:rPr>
                <w:rFonts w:eastAsia="Times New Roman" w:cs="Arial"/>
                <w:color w:val="000000"/>
                <w:sz w:val="18"/>
                <w:szCs w:val="18"/>
              </w:rPr>
              <w:t xml:space="preserve"> </w:t>
            </w:r>
            <w:r w:rsidRPr="007221D9">
              <w:rPr>
                <w:rFonts w:eastAsia="Times New Roman" w:cs="Arial"/>
                <w:color w:val="000000"/>
                <w:sz w:val="18"/>
                <w:szCs w:val="18"/>
              </w:rPr>
              <w:t>062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w:t>
            </w:r>
            <w:r w:rsidR="00852C67">
              <w:rPr>
                <w:rFonts w:eastAsia="Times New Roman" w:cs="Arial"/>
                <w:color w:val="000000"/>
                <w:sz w:val="18"/>
                <w:szCs w:val="18"/>
              </w:rPr>
              <w:t xml:space="preserve"> </w:t>
            </w:r>
            <w:r w:rsidRPr="007221D9">
              <w:rPr>
                <w:rFonts w:eastAsia="Times New Roman" w:cs="Arial"/>
                <w:color w:val="000000"/>
                <w:sz w:val="18"/>
                <w:szCs w:val="18"/>
              </w:rPr>
              <w:t>687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14</w:t>
            </w:r>
            <w:r w:rsidR="00852C67">
              <w:rPr>
                <w:rFonts w:eastAsia="Times New Roman" w:cs="Arial"/>
                <w:color w:val="000000"/>
                <w:sz w:val="18"/>
                <w:szCs w:val="18"/>
              </w:rPr>
              <w:t xml:space="preserve"> </w:t>
            </w:r>
            <w:r w:rsidRPr="007221D9">
              <w:rPr>
                <w:rFonts w:eastAsia="Times New Roman" w:cs="Arial"/>
                <w:color w:val="000000"/>
                <w:sz w:val="18"/>
                <w:szCs w:val="18"/>
              </w:rPr>
              <w:t>688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w:t>
            </w:r>
            <w:r w:rsidR="00852C67">
              <w:rPr>
                <w:rFonts w:eastAsia="Times New Roman" w:cs="Arial"/>
                <w:color w:val="000000"/>
                <w:sz w:val="18"/>
                <w:szCs w:val="18"/>
              </w:rPr>
              <w:t xml:space="preserve"> </w:t>
            </w:r>
            <w:r w:rsidRPr="007221D9">
              <w:rPr>
                <w:rFonts w:eastAsia="Times New Roman" w:cs="Arial"/>
                <w:color w:val="000000"/>
                <w:sz w:val="18"/>
                <w:szCs w:val="18"/>
              </w:rPr>
              <w:t>896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16</w:t>
            </w:r>
            <w:r w:rsidR="00852C67">
              <w:rPr>
                <w:rFonts w:eastAsia="Times New Roman" w:cs="Arial"/>
                <w:color w:val="000000"/>
                <w:sz w:val="18"/>
                <w:szCs w:val="18"/>
              </w:rPr>
              <w:t xml:space="preserve"> </w:t>
            </w:r>
            <w:r w:rsidRPr="007221D9">
              <w:rPr>
                <w:rFonts w:eastAsia="Times New Roman" w:cs="Arial"/>
                <w:color w:val="000000"/>
                <w:sz w:val="18"/>
                <w:szCs w:val="18"/>
              </w:rPr>
              <w:t>555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w:t>
            </w:r>
            <w:r w:rsidR="00852C67">
              <w:rPr>
                <w:rFonts w:eastAsia="Times New Roman" w:cs="Arial"/>
                <w:color w:val="000000"/>
                <w:sz w:val="18"/>
                <w:szCs w:val="18"/>
              </w:rPr>
              <w:t xml:space="preserve"> </w:t>
            </w:r>
            <w:r w:rsidRPr="007221D9">
              <w:rPr>
                <w:rFonts w:eastAsia="Times New Roman" w:cs="Arial"/>
                <w:color w:val="000000"/>
                <w:sz w:val="18"/>
                <w:szCs w:val="18"/>
              </w:rPr>
              <w:t>518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17</w:t>
            </w:r>
            <w:r w:rsidR="00852C67">
              <w:rPr>
                <w:rFonts w:eastAsia="Times New Roman" w:cs="Arial"/>
                <w:color w:val="000000"/>
                <w:sz w:val="18"/>
                <w:szCs w:val="18"/>
              </w:rPr>
              <w:t xml:space="preserve"> </w:t>
            </w:r>
            <w:r w:rsidRPr="007221D9">
              <w:rPr>
                <w:rFonts w:eastAsia="Times New Roman" w:cs="Arial"/>
                <w:color w:val="000000"/>
                <w:sz w:val="18"/>
                <w:szCs w:val="18"/>
              </w:rPr>
              <w:t>023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w:t>
            </w:r>
            <w:r w:rsidR="00852C67">
              <w:rPr>
                <w:rFonts w:eastAsia="Times New Roman" w:cs="Arial"/>
                <w:color w:val="000000"/>
                <w:sz w:val="18"/>
                <w:szCs w:val="18"/>
              </w:rPr>
              <w:t xml:space="preserve"> </w:t>
            </w:r>
            <w:r w:rsidRPr="007221D9">
              <w:rPr>
                <w:rFonts w:eastAsia="Times New Roman" w:cs="Arial"/>
                <w:color w:val="000000"/>
                <w:sz w:val="18"/>
                <w:szCs w:val="18"/>
              </w:rPr>
              <w:t>674</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17</w:t>
            </w:r>
            <w:r w:rsidR="00852C67">
              <w:rPr>
                <w:rFonts w:eastAsia="Times New Roman" w:cs="Arial"/>
                <w:color w:val="000000"/>
                <w:sz w:val="18"/>
                <w:szCs w:val="18"/>
              </w:rPr>
              <w:t xml:space="preserve"> </w:t>
            </w:r>
            <w:r w:rsidRPr="007221D9">
              <w:rPr>
                <w:rFonts w:eastAsia="Times New Roman" w:cs="Arial"/>
                <w:color w:val="000000"/>
                <w:sz w:val="18"/>
                <w:szCs w:val="18"/>
              </w:rPr>
              <w:t>020</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29</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Cuba</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0.080</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0.1791</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14</w:t>
            </w:r>
            <w:r w:rsidR="00852C67">
              <w:rPr>
                <w:rFonts w:eastAsia="Times New Roman" w:cs="Arial"/>
                <w:color w:val="000000"/>
                <w:sz w:val="18"/>
                <w:szCs w:val="18"/>
              </w:rPr>
              <w:t xml:space="preserve"> </w:t>
            </w:r>
            <w:r w:rsidRPr="007221D9">
              <w:rPr>
                <w:rFonts w:eastAsia="Times New Roman" w:cs="Arial"/>
                <w:color w:val="000000"/>
                <w:sz w:val="18"/>
                <w:szCs w:val="18"/>
              </w:rPr>
              <w:t>610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w:t>
            </w:r>
            <w:r w:rsidR="00852C67">
              <w:rPr>
                <w:rFonts w:eastAsia="Times New Roman" w:cs="Arial"/>
                <w:color w:val="000000"/>
                <w:sz w:val="18"/>
                <w:szCs w:val="18"/>
              </w:rPr>
              <w:t xml:space="preserve"> </w:t>
            </w:r>
            <w:r w:rsidRPr="007221D9">
              <w:rPr>
                <w:rFonts w:eastAsia="Times New Roman" w:cs="Arial"/>
                <w:color w:val="000000"/>
                <w:sz w:val="18"/>
                <w:szCs w:val="18"/>
              </w:rPr>
              <w:t>870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15</w:t>
            </w:r>
            <w:r w:rsidR="00852C67">
              <w:rPr>
                <w:rFonts w:eastAsia="Times New Roman" w:cs="Arial"/>
                <w:color w:val="000000"/>
                <w:sz w:val="18"/>
                <w:szCs w:val="18"/>
              </w:rPr>
              <w:t xml:space="preserve"> </w:t>
            </w:r>
            <w:r w:rsidRPr="007221D9">
              <w:rPr>
                <w:rFonts w:eastAsia="Times New Roman" w:cs="Arial"/>
                <w:color w:val="000000"/>
                <w:sz w:val="18"/>
                <w:szCs w:val="18"/>
              </w:rPr>
              <w:t>261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w:t>
            </w:r>
            <w:r w:rsidR="00852C67">
              <w:rPr>
                <w:rFonts w:eastAsia="Times New Roman" w:cs="Arial"/>
                <w:color w:val="000000"/>
                <w:sz w:val="18"/>
                <w:szCs w:val="18"/>
              </w:rPr>
              <w:t xml:space="preserve"> </w:t>
            </w:r>
            <w:r w:rsidRPr="007221D9">
              <w:rPr>
                <w:rFonts w:eastAsia="Times New Roman" w:cs="Arial"/>
                <w:color w:val="000000"/>
                <w:sz w:val="18"/>
                <w:szCs w:val="18"/>
              </w:rPr>
              <w:t>087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17</w:t>
            </w:r>
            <w:r w:rsidR="00852C67">
              <w:rPr>
                <w:rFonts w:eastAsia="Times New Roman" w:cs="Arial"/>
                <w:color w:val="000000"/>
                <w:sz w:val="18"/>
                <w:szCs w:val="18"/>
              </w:rPr>
              <w:t xml:space="preserve"> </w:t>
            </w:r>
            <w:r w:rsidRPr="007221D9">
              <w:rPr>
                <w:rFonts w:eastAsia="Times New Roman" w:cs="Arial"/>
                <w:color w:val="000000"/>
                <w:sz w:val="18"/>
                <w:szCs w:val="18"/>
              </w:rPr>
              <w:t>200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w:t>
            </w:r>
            <w:r w:rsidR="00852C67">
              <w:rPr>
                <w:rFonts w:eastAsia="Times New Roman" w:cs="Arial"/>
                <w:color w:val="000000"/>
                <w:sz w:val="18"/>
                <w:szCs w:val="18"/>
              </w:rPr>
              <w:t xml:space="preserve"> </w:t>
            </w:r>
            <w:r w:rsidRPr="007221D9">
              <w:rPr>
                <w:rFonts w:eastAsia="Times New Roman" w:cs="Arial"/>
                <w:color w:val="000000"/>
                <w:sz w:val="18"/>
                <w:szCs w:val="18"/>
              </w:rPr>
              <w:t>733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17</w:t>
            </w:r>
            <w:r w:rsidR="00852C67">
              <w:rPr>
                <w:rFonts w:eastAsia="Times New Roman" w:cs="Arial"/>
                <w:color w:val="000000"/>
                <w:sz w:val="18"/>
                <w:szCs w:val="18"/>
              </w:rPr>
              <w:t xml:space="preserve"> </w:t>
            </w:r>
            <w:r w:rsidRPr="007221D9">
              <w:rPr>
                <w:rFonts w:eastAsia="Times New Roman" w:cs="Arial"/>
                <w:color w:val="000000"/>
                <w:sz w:val="18"/>
                <w:szCs w:val="18"/>
              </w:rPr>
              <w:t>686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w:t>
            </w:r>
            <w:r w:rsidR="00852C67">
              <w:rPr>
                <w:rFonts w:eastAsia="Times New Roman" w:cs="Arial"/>
                <w:color w:val="000000"/>
                <w:sz w:val="18"/>
                <w:szCs w:val="18"/>
              </w:rPr>
              <w:t xml:space="preserve"> </w:t>
            </w:r>
            <w:r w:rsidRPr="007221D9">
              <w:rPr>
                <w:rFonts w:eastAsia="Times New Roman" w:cs="Arial"/>
                <w:color w:val="000000"/>
                <w:sz w:val="18"/>
                <w:szCs w:val="18"/>
              </w:rPr>
              <w:t>895</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11</w:t>
            </w:r>
            <w:r w:rsidR="00852C67">
              <w:rPr>
                <w:rFonts w:eastAsia="Times New Roman" w:cs="Arial"/>
                <w:color w:val="000000"/>
                <w:sz w:val="18"/>
                <w:szCs w:val="18"/>
              </w:rPr>
              <w:t xml:space="preserve"> </w:t>
            </w:r>
            <w:r w:rsidRPr="007221D9">
              <w:rPr>
                <w:rFonts w:eastAsia="Times New Roman" w:cs="Arial"/>
                <w:color w:val="000000"/>
                <w:sz w:val="18"/>
                <w:szCs w:val="18"/>
              </w:rPr>
              <w:t>175</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30</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C</w:t>
            </w:r>
            <w:r>
              <w:rPr>
                <w:rFonts w:eastAsia="Times New Roman" w:cs="Times New Roman"/>
                <w:sz w:val="18"/>
                <w:szCs w:val="18"/>
              </w:rPr>
              <w:t>h</w:t>
            </w:r>
            <w:r w:rsidRPr="00A22B34">
              <w:rPr>
                <w:rFonts w:eastAsia="Times New Roman" w:cs="Times New Roman"/>
                <w:sz w:val="18"/>
                <w:szCs w:val="18"/>
              </w:rPr>
              <w:t>ypr</w:t>
            </w:r>
            <w:r>
              <w:rPr>
                <w:rFonts w:eastAsia="Times New Roman" w:cs="Times New Roman"/>
                <w:sz w:val="18"/>
                <w:szCs w:val="18"/>
              </w:rPr>
              <w:t>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0.036</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0.0806</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w:t>
            </w:r>
            <w:r w:rsidR="00852C67">
              <w:rPr>
                <w:rFonts w:eastAsia="Times New Roman" w:cs="Arial"/>
                <w:color w:val="000000"/>
                <w:sz w:val="18"/>
                <w:szCs w:val="18"/>
              </w:rPr>
              <w:t xml:space="preserve"> </w:t>
            </w:r>
            <w:r w:rsidRPr="007221D9">
              <w:rPr>
                <w:rFonts w:eastAsia="Times New Roman" w:cs="Arial"/>
                <w:color w:val="000000"/>
                <w:sz w:val="18"/>
                <w:szCs w:val="18"/>
              </w:rPr>
              <w:t>575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192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w:t>
            </w:r>
            <w:r w:rsidR="00852C67">
              <w:rPr>
                <w:rFonts w:eastAsia="Times New Roman" w:cs="Arial"/>
                <w:color w:val="000000"/>
                <w:sz w:val="18"/>
                <w:szCs w:val="18"/>
              </w:rPr>
              <w:t xml:space="preserve"> </w:t>
            </w:r>
            <w:r w:rsidRPr="007221D9">
              <w:rPr>
                <w:rFonts w:eastAsia="Times New Roman" w:cs="Arial"/>
                <w:color w:val="000000"/>
                <w:sz w:val="18"/>
                <w:szCs w:val="18"/>
              </w:rPr>
              <w:t>867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289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w:t>
            </w:r>
            <w:r w:rsidR="00852C67">
              <w:rPr>
                <w:rFonts w:eastAsia="Times New Roman" w:cs="Arial"/>
                <w:color w:val="000000"/>
                <w:sz w:val="18"/>
                <w:szCs w:val="18"/>
              </w:rPr>
              <w:t xml:space="preserve"> </w:t>
            </w:r>
            <w:r w:rsidRPr="007221D9">
              <w:rPr>
                <w:rFonts w:eastAsia="Times New Roman" w:cs="Arial"/>
                <w:color w:val="000000"/>
                <w:sz w:val="18"/>
                <w:szCs w:val="18"/>
              </w:rPr>
              <w:t>740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580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w:t>
            </w:r>
            <w:r w:rsidR="00852C67">
              <w:rPr>
                <w:rFonts w:eastAsia="Times New Roman" w:cs="Arial"/>
                <w:color w:val="000000"/>
                <w:sz w:val="18"/>
                <w:szCs w:val="18"/>
              </w:rPr>
              <w:t xml:space="preserve"> </w:t>
            </w:r>
            <w:r w:rsidRPr="007221D9">
              <w:rPr>
                <w:rFonts w:eastAsia="Times New Roman" w:cs="Arial"/>
                <w:color w:val="000000"/>
                <w:sz w:val="18"/>
                <w:szCs w:val="18"/>
              </w:rPr>
              <w:t>959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653</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w:t>
            </w:r>
            <w:r w:rsidR="00852C67">
              <w:rPr>
                <w:rFonts w:eastAsia="Times New Roman" w:cs="Arial"/>
                <w:color w:val="000000"/>
                <w:sz w:val="18"/>
                <w:szCs w:val="18"/>
              </w:rPr>
              <w:t xml:space="preserve"> </w:t>
            </w:r>
            <w:r w:rsidRPr="007221D9">
              <w:rPr>
                <w:rFonts w:eastAsia="Times New Roman" w:cs="Arial"/>
                <w:color w:val="000000"/>
                <w:sz w:val="18"/>
                <w:szCs w:val="18"/>
              </w:rPr>
              <w:t>392</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31</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Pr>
                <w:rFonts w:eastAsia="Times New Roman" w:cs="Times New Roman"/>
                <w:sz w:val="18"/>
                <w:szCs w:val="18"/>
              </w:rPr>
              <w:t>République tchèque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0.311</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0.6964</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56</w:t>
            </w:r>
            <w:r w:rsidR="00852C67">
              <w:rPr>
                <w:rFonts w:eastAsia="Times New Roman" w:cs="Arial"/>
                <w:color w:val="000000"/>
                <w:sz w:val="18"/>
                <w:szCs w:val="18"/>
              </w:rPr>
              <w:t xml:space="preserve"> </w:t>
            </w:r>
            <w:r w:rsidRPr="007221D9">
              <w:rPr>
                <w:rFonts w:eastAsia="Times New Roman" w:cs="Arial"/>
                <w:color w:val="000000"/>
                <w:sz w:val="18"/>
                <w:szCs w:val="18"/>
              </w:rPr>
              <w:t>797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18</w:t>
            </w:r>
            <w:r w:rsidR="00852C67">
              <w:rPr>
                <w:rFonts w:eastAsia="Times New Roman" w:cs="Arial"/>
                <w:color w:val="000000"/>
                <w:sz w:val="18"/>
                <w:szCs w:val="18"/>
              </w:rPr>
              <w:t xml:space="preserve"> </w:t>
            </w:r>
            <w:r w:rsidRPr="007221D9">
              <w:rPr>
                <w:rFonts w:eastAsia="Times New Roman" w:cs="Arial"/>
                <w:color w:val="000000"/>
                <w:sz w:val="18"/>
                <w:szCs w:val="18"/>
              </w:rPr>
              <w:t>932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59</w:t>
            </w:r>
            <w:r w:rsidR="00852C67">
              <w:rPr>
                <w:rFonts w:eastAsia="Times New Roman" w:cs="Arial"/>
                <w:color w:val="000000"/>
                <w:sz w:val="18"/>
                <w:szCs w:val="18"/>
              </w:rPr>
              <w:t xml:space="preserve"> </w:t>
            </w:r>
            <w:r w:rsidRPr="007221D9">
              <w:rPr>
                <w:rFonts w:eastAsia="Times New Roman" w:cs="Arial"/>
                <w:color w:val="000000"/>
                <w:sz w:val="18"/>
                <w:szCs w:val="18"/>
              </w:rPr>
              <w:t>325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19</w:t>
            </w:r>
            <w:r w:rsidR="00852C67">
              <w:rPr>
                <w:rFonts w:eastAsia="Times New Roman" w:cs="Arial"/>
                <w:color w:val="000000"/>
                <w:sz w:val="18"/>
                <w:szCs w:val="18"/>
              </w:rPr>
              <w:t xml:space="preserve"> </w:t>
            </w:r>
            <w:r w:rsidRPr="007221D9">
              <w:rPr>
                <w:rFonts w:eastAsia="Times New Roman" w:cs="Arial"/>
                <w:color w:val="000000"/>
                <w:sz w:val="18"/>
                <w:szCs w:val="18"/>
              </w:rPr>
              <w:t>775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66</w:t>
            </w:r>
            <w:r w:rsidR="00852C67">
              <w:rPr>
                <w:rFonts w:eastAsia="Times New Roman" w:cs="Arial"/>
                <w:color w:val="000000"/>
                <w:sz w:val="18"/>
                <w:szCs w:val="18"/>
              </w:rPr>
              <w:t xml:space="preserve"> </w:t>
            </w:r>
            <w:r w:rsidRPr="007221D9">
              <w:rPr>
                <w:rFonts w:eastAsia="Times New Roman" w:cs="Arial"/>
                <w:color w:val="000000"/>
                <w:sz w:val="18"/>
                <w:szCs w:val="18"/>
              </w:rPr>
              <w:t>865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22</w:t>
            </w:r>
            <w:r w:rsidR="00852C67">
              <w:rPr>
                <w:rFonts w:eastAsia="Times New Roman" w:cs="Arial"/>
                <w:color w:val="000000"/>
                <w:sz w:val="18"/>
                <w:szCs w:val="18"/>
              </w:rPr>
              <w:t xml:space="preserve"> </w:t>
            </w:r>
            <w:r w:rsidRPr="007221D9">
              <w:rPr>
                <w:rFonts w:eastAsia="Times New Roman" w:cs="Arial"/>
                <w:color w:val="000000"/>
                <w:sz w:val="18"/>
                <w:szCs w:val="18"/>
              </w:rPr>
              <w:t>288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68</w:t>
            </w:r>
            <w:r w:rsidR="00852C67">
              <w:rPr>
                <w:rFonts w:eastAsia="Times New Roman" w:cs="Arial"/>
                <w:color w:val="000000"/>
                <w:sz w:val="18"/>
                <w:szCs w:val="18"/>
              </w:rPr>
              <w:t xml:space="preserve"> </w:t>
            </w:r>
            <w:r w:rsidRPr="007221D9">
              <w:rPr>
                <w:rFonts w:eastAsia="Times New Roman" w:cs="Arial"/>
                <w:color w:val="000000"/>
                <w:sz w:val="18"/>
                <w:szCs w:val="18"/>
              </w:rPr>
              <w:t>754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22</w:t>
            </w:r>
            <w:r w:rsidR="00852C67">
              <w:rPr>
                <w:rFonts w:eastAsia="Times New Roman" w:cs="Arial"/>
                <w:color w:val="000000"/>
                <w:sz w:val="18"/>
                <w:szCs w:val="18"/>
              </w:rPr>
              <w:t xml:space="preserve"> </w:t>
            </w:r>
            <w:r w:rsidRPr="007221D9">
              <w:rPr>
                <w:rFonts w:eastAsia="Times New Roman" w:cs="Arial"/>
                <w:color w:val="000000"/>
                <w:sz w:val="18"/>
                <w:szCs w:val="18"/>
              </w:rPr>
              <w:t>918</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59</w:t>
            </w:r>
            <w:r w:rsidR="00852C67">
              <w:rPr>
                <w:rFonts w:eastAsia="Times New Roman" w:cs="Arial"/>
                <w:color w:val="000000"/>
                <w:sz w:val="18"/>
                <w:szCs w:val="18"/>
              </w:rPr>
              <w:t xml:space="preserve"> </w:t>
            </w:r>
            <w:r w:rsidRPr="007221D9">
              <w:rPr>
                <w:rFonts w:eastAsia="Times New Roman" w:cs="Arial"/>
                <w:color w:val="000000"/>
                <w:sz w:val="18"/>
                <w:szCs w:val="18"/>
              </w:rPr>
              <w:t>139</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32</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R</w:t>
            </w:r>
            <w:r>
              <w:rPr>
                <w:rFonts w:eastAsia="Times New Roman" w:cs="Times New Roman"/>
                <w:sz w:val="18"/>
                <w:szCs w:val="18"/>
              </w:rPr>
              <w:t>é</w:t>
            </w:r>
            <w:r w:rsidRPr="00A22B34">
              <w:rPr>
                <w:rFonts w:eastAsia="Times New Roman" w:cs="Times New Roman"/>
                <w:sz w:val="18"/>
                <w:szCs w:val="18"/>
              </w:rPr>
              <w:t>publi</w:t>
            </w:r>
            <w:r>
              <w:rPr>
                <w:rFonts w:eastAsia="Times New Roman" w:cs="Times New Roman"/>
                <w:sz w:val="18"/>
                <w:szCs w:val="18"/>
              </w:rPr>
              <w:t>que démocratique du</w:t>
            </w:r>
            <w:r w:rsidRPr="00A22B34">
              <w:rPr>
                <w:rFonts w:eastAsia="Times New Roman" w:cs="Times New Roman"/>
                <w:sz w:val="18"/>
                <w:szCs w:val="18"/>
              </w:rPr>
              <w:t xml:space="preserve"> Congo</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0.010</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0.0224</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826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609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908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636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150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717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211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737</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375</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33</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D</w:t>
            </w:r>
            <w:r>
              <w:rPr>
                <w:rFonts w:eastAsia="Times New Roman" w:cs="Times New Roman"/>
                <w:sz w:val="18"/>
                <w:szCs w:val="18"/>
              </w:rPr>
              <w:t>anemark</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0.554</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1.2405</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101</w:t>
            </w:r>
            <w:r w:rsidR="00852C67">
              <w:rPr>
                <w:rFonts w:eastAsia="Times New Roman" w:cs="Arial"/>
                <w:color w:val="000000"/>
                <w:sz w:val="18"/>
                <w:szCs w:val="18"/>
              </w:rPr>
              <w:t xml:space="preserve"> </w:t>
            </w:r>
            <w:r w:rsidRPr="007221D9">
              <w:rPr>
                <w:rFonts w:eastAsia="Times New Roman" w:cs="Arial"/>
                <w:color w:val="000000"/>
                <w:sz w:val="18"/>
                <w:szCs w:val="18"/>
              </w:rPr>
              <w:t>175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33</w:t>
            </w:r>
            <w:r w:rsidR="00852C67">
              <w:rPr>
                <w:rFonts w:eastAsia="Times New Roman" w:cs="Arial"/>
                <w:color w:val="000000"/>
                <w:sz w:val="18"/>
                <w:szCs w:val="18"/>
              </w:rPr>
              <w:t xml:space="preserve"> </w:t>
            </w:r>
            <w:r w:rsidRPr="007221D9">
              <w:rPr>
                <w:rFonts w:eastAsia="Times New Roman" w:cs="Arial"/>
                <w:color w:val="000000"/>
                <w:sz w:val="18"/>
                <w:szCs w:val="18"/>
              </w:rPr>
              <w:t>725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105</w:t>
            </w:r>
            <w:r w:rsidR="00852C67">
              <w:rPr>
                <w:rFonts w:eastAsia="Times New Roman" w:cs="Arial"/>
                <w:color w:val="000000"/>
                <w:sz w:val="18"/>
                <w:szCs w:val="18"/>
              </w:rPr>
              <w:t xml:space="preserve"> </w:t>
            </w:r>
            <w:r w:rsidRPr="007221D9">
              <w:rPr>
                <w:rFonts w:eastAsia="Times New Roman" w:cs="Arial"/>
                <w:color w:val="000000"/>
                <w:sz w:val="18"/>
                <w:szCs w:val="18"/>
              </w:rPr>
              <w:t>679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35</w:t>
            </w:r>
            <w:r w:rsidR="00852C67">
              <w:rPr>
                <w:rFonts w:eastAsia="Times New Roman" w:cs="Arial"/>
                <w:color w:val="000000"/>
                <w:sz w:val="18"/>
                <w:szCs w:val="18"/>
              </w:rPr>
              <w:t xml:space="preserve"> </w:t>
            </w:r>
            <w:r w:rsidRPr="007221D9">
              <w:rPr>
                <w:rFonts w:eastAsia="Times New Roman" w:cs="Arial"/>
                <w:color w:val="000000"/>
                <w:sz w:val="18"/>
                <w:szCs w:val="18"/>
              </w:rPr>
              <w:t>226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119</w:t>
            </w:r>
            <w:r w:rsidR="00852C67">
              <w:rPr>
                <w:rFonts w:eastAsia="Times New Roman" w:cs="Arial"/>
                <w:color w:val="000000"/>
                <w:sz w:val="18"/>
                <w:szCs w:val="18"/>
              </w:rPr>
              <w:t xml:space="preserve"> </w:t>
            </w:r>
            <w:r w:rsidRPr="007221D9">
              <w:rPr>
                <w:rFonts w:eastAsia="Times New Roman" w:cs="Arial"/>
                <w:color w:val="000000"/>
                <w:sz w:val="18"/>
                <w:szCs w:val="18"/>
              </w:rPr>
              <w:t>111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39</w:t>
            </w:r>
            <w:r w:rsidR="00852C67">
              <w:rPr>
                <w:rFonts w:eastAsia="Times New Roman" w:cs="Arial"/>
                <w:color w:val="000000"/>
                <w:sz w:val="18"/>
                <w:szCs w:val="18"/>
              </w:rPr>
              <w:t xml:space="preserve"> </w:t>
            </w:r>
            <w:r w:rsidRPr="007221D9">
              <w:rPr>
                <w:rFonts w:eastAsia="Times New Roman" w:cs="Arial"/>
                <w:color w:val="000000"/>
                <w:sz w:val="18"/>
                <w:szCs w:val="18"/>
              </w:rPr>
              <w:t>704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122</w:t>
            </w:r>
            <w:r w:rsidR="00852C67">
              <w:rPr>
                <w:rFonts w:eastAsia="Times New Roman" w:cs="Arial"/>
                <w:color w:val="000000"/>
                <w:sz w:val="18"/>
                <w:szCs w:val="18"/>
              </w:rPr>
              <w:t xml:space="preserve"> </w:t>
            </w:r>
            <w:r w:rsidRPr="007221D9">
              <w:rPr>
                <w:rFonts w:eastAsia="Times New Roman" w:cs="Arial"/>
                <w:color w:val="000000"/>
                <w:sz w:val="18"/>
                <w:szCs w:val="18"/>
              </w:rPr>
              <w:t>475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40</w:t>
            </w:r>
            <w:r w:rsidR="00852C67">
              <w:rPr>
                <w:rFonts w:eastAsia="Times New Roman" w:cs="Arial"/>
                <w:color w:val="000000"/>
                <w:sz w:val="18"/>
                <w:szCs w:val="18"/>
              </w:rPr>
              <w:t xml:space="preserve"> </w:t>
            </w:r>
            <w:r w:rsidRPr="007221D9">
              <w:rPr>
                <w:rFonts w:eastAsia="Times New Roman" w:cs="Arial"/>
                <w:color w:val="000000"/>
                <w:sz w:val="18"/>
                <w:szCs w:val="18"/>
              </w:rPr>
              <w:t>825</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100</w:t>
            </w:r>
            <w:r w:rsidR="00852C67">
              <w:rPr>
                <w:rFonts w:eastAsia="Times New Roman" w:cs="Arial"/>
                <w:color w:val="000000"/>
                <w:sz w:val="18"/>
                <w:szCs w:val="18"/>
              </w:rPr>
              <w:t xml:space="preserve"> </w:t>
            </w:r>
            <w:r w:rsidRPr="007221D9">
              <w:rPr>
                <w:rFonts w:eastAsia="Times New Roman" w:cs="Arial"/>
                <w:color w:val="000000"/>
                <w:sz w:val="18"/>
                <w:szCs w:val="18"/>
              </w:rPr>
              <w:t>399</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34</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Djibouti</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0.001</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0.0022</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183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191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215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221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74</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35</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Pr>
                <w:rFonts w:eastAsia="Times New Roman" w:cs="Times New Roman"/>
                <w:sz w:val="18"/>
                <w:szCs w:val="18"/>
              </w:rPr>
              <w:t>République dominicaine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0.053</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0.1187</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w:t>
            </w:r>
            <w:r w:rsidR="00852C67">
              <w:rPr>
                <w:rFonts w:eastAsia="Times New Roman" w:cs="Arial"/>
                <w:color w:val="000000"/>
                <w:sz w:val="18"/>
                <w:szCs w:val="18"/>
              </w:rPr>
              <w:t xml:space="preserve"> </w:t>
            </w:r>
            <w:r w:rsidRPr="007221D9">
              <w:rPr>
                <w:rFonts w:eastAsia="Times New Roman" w:cs="Arial"/>
                <w:color w:val="000000"/>
                <w:sz w:val="18"/>
                <w:szCs w:val="18"/>
              </w:rPr>
              <w:t>679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226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10</w:t>
            </w:r>
            <w:r w:rsidR="00852C67">
              <w:rPr>
                <w:rFonts w:eastAsia="Times New Roman" w:cs="Arial"/>
                <w:color w:val="000000"/>
                <w:sz w:val="18"/>
                <w:szCs w:val="18"/>
              </w:rPr>
              <w:t xml:space="preserve"> </w:t>
            </w:r>
            <w:r w:rsidRPr="007221D9">
              <w:rPr>
                <w:rFonts w:eastAsia="Times New Roman" w:cs="Arial"/>
                <w:color w:val="000000"/>
                <w:sz w:val="18"/>
                <w:szCs w:val="18"/>
              </w:rPr>
              <w:t>110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370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11</w:t>
            </w:r>
            <w:r w:rsidR="00852C67">
              <w:rPr>
                <w:rFonts w:eastAsia="Times New Roman" w:cs="Arial"/>
                <w:color w:val="000000"/>
                <w:sz w:val="18"/>
                <w:szCs w:val="18"/>
              </w:rPr>
              <w:t xml:space="preserve"> </w:t>
            </w:r>
            <w:r w:rsidRPr="007221D9">
              <w:rPr>
                <w:rFonts w:eastAsia="Times New Roman" w:cs="Arial"/>
                <w:color w:val="000000"/>
                <w:sz w:val="18"/>
                <w:szCs w:val="18"/>
              </w:rPr>
              <w:t>395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798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11</w:t>
            </w:r>
            <w:r w:rsidR="00852C67">
              <w:rPr>
                <w:rFonts w:eastAsia="Times New Roman" w:cs="Arial"/>
                <w:color w:val="000000"/>
                <w:sz w:val="18"/>
                <w:szCs w:val="18"/>
              </w:rPr>
              <w:t xml:space="preserve"> </w:t>
            </w:r>
            <w:r w:rsidRPr="007221D9">
              <w:rPr>
                <w:rFonts w:eastAsia="Times New Roman" w:cs="Arial"/>
                <w:color w:val="000000"/>
                <w:sz w:val="18"/>
                <w:szCs w:val="18"/>
              </w:rPr>
              <w:t>717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906</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w:t>
            </w:r>
            <w:r w:rsidR="00852C67">
              <w:rPr>
                <w:rFonts w:eastAsia="Times New Roman" w:cs="Arial"/>
                <w:color w:val="000000"/>
                <w:sz w:val="18"/>
                <w:szCs w:val="18"/>
              </w:rPr>
              <w:t xml:space="preserve"> </w:t>
            </w:r>
            <w:r w:rsidRPr="007221D9">
              <w:rPr>
                <w:rFonts w:eastAsia="Times New Roman" w:cs="Arial"/>
                <w:color w:val="000000"/>
                <w:sz w:val="18"/>
                <w:szCs w:val="18"/>
              </w:rPr>
              <w:t>908</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36</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Pr>
                <w:rFonts w:eastAsia="Times New Roman" w:cs="Times New Roman"/>
                <w:sz w:val="18"/>
                <w:szCs w:val="18"/>
              </w:rPr>
              <w:t>Équateur</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0.080</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0.1791</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14</w:t>
            </w:r>
            <w:r w:rsidR="00852C67">
              <w:rPr>
                <w:rFonts w:eastAsia="Times New Roman" w:cs="Arial"/>
                <w:color w:val="000000"/>
                <w:sz w:val="18"/>
                <w:szCs w:val="18"/>
              </w:rPr>
              <w:t xml:space="preserve"> </w:t>
            </w:r>
            <w:r w:rsidRPr="007221D9">
              <w:rPr>
                <w:rFonts w:eastAsia="Times New Roman" w:cs="Arial"/>
                <w:color w:val="000000"/>
                <w:sz w:val="18"/>
                <w:szCs w:val="18"/>
              </w:rPr>
              <w:t>610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w:t>
            </w:r>
            <w:r w:rsidR="00852C67">
              <w:rPr>
                <w:rFonts w:eastAsia="Times New Roman" w:cs="Arial"/>
                <w:color w:val="000000"/>
                <w:sz w:val="18"/>
                <w:szCs w:val="18"/>
              </w:rPr>
              <w:t xml:space="preserve"> </w:t>
            </w:r>
            <w:r w:rsidRPr="007221D9">
              <w:rPr>
                <w:rFonts w:eastAsia="Times New Roman" w:cs="Arial"/>
                <w:color w:val="000000"/>
                <w:sz w:val="18"/>
                <w:szCs w:val="18"/>
              </w:rPr>
              <w:t>870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15</w:t>
            </w:r>
            <w:r w:rsidR="00852C67">
              <w:rPr>
                <w:rFonts w:eastAsia="Times New Roman" w:cs="Arial"/>
                <w:color w:val="000000"/>
                <w:sz w:val="18"/>
                <w:szCs w:val="18"/>
              </w:rPr>
              <w:t xml:space="preserve"> </w:t>
            </w:r>
            <w:r w:rsidRPr="007221D9">
              <w:rPr>
                <w:rFonts w:eastAsia="Times New Roman" w:cs="Arial"/>
                <w:color w:val="000000"/>
                <w:sz w:val="18"/>
                <w:szCs w:val="18"/>
              </w:rPr>
              <w:t>261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w:t>
            </w:r>
            <w:r w:rsidR="00852C67">
              <w:rPr>
                <w:rFonts w:eastAsia="Times New Roman" w:cs="Arial"/>
                <w:color w:val="000000"/>
                <w:sz w:val="18"/>
                <w:szCs w:val="18"/>
              </w:rPr>
              <w:t xml:space="preserve"> </w:t>
            </w:r>
            <w:r w:rsidRPr="007221D9">
              <w:rPr>
                <w:rFonts w:eastAsia="Times New Roman" w:cs="Arial"/>
                <w:color w:val="000000"/>
                <w:sz w:val="18"/>
                <w:szCs w:val="18"/>
              </w:rPr>
              <w:t>087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17</w:t>
            </w:r>
            <w:r w:rsidR="00852C67">
              <w:rPr>
                <w:rFonts w:eastAsia="Times New Roman" w:cs="Arial"/>
                <w:color w:val="000000"/>
                <w:sz w:val="18"/>
                <w:szCs w:val="18"/>
              </w:rPr>
              <w:t xml:space="preserve"> </w:t>
            </w:r>
            <w:r w:rsidRPr="007221D9">
              <w:rPr>
                <w:rFonts w:eastAsia="Times New Roman" w:cs="Arial"/>
                <w:color w:val="000000"/>
                <w:sz w:val="18"/>
                <w:szCs w:val="18"/>
              </w:rPr>
              <w:t>200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w:t>
            </w:r>
            <w:r w:rsidR="00852C67">
              <w:rPr>
                <w:rFonts w:eastAsia="Times New Roman" w:cs="Arial"/>
                <w:color w:val="000000"/>
                <w:sz w:val="18"/>
                <w:szCs w:val="18"/>
              </w:rPr>
              <w:t xml:space="preserve"> </w:t>
            </w:r>
            <w:r w:rsidRPr="007221D9">
              <w:rPr>
                <w:rFonts w:eastAsia="Times New Roman" w:cs="Arial"/>
                <w:color w:val="000000"/>
                <w:sz w:val="18"/>
                <w:szCs w:val="18"/>
              </w:rPr>
              <w:t>733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17</w:t>
            </w:r>
            <w:r w:rsidR="00852C67">
              <w:rPr>
                <w:rFonts w:eastAsia="Times New Roman" w:cs="Arial"/>
                <w:color w:val="000000"/>
                <w:sz w:val="18"/>
                <w:szCs w:val="18"/>
              </w:rPr>
              <w:t xml:space="preserve"> </w:t>
            </w:r>
            <w:r w:rsidRPr="007221D9">
              <w:rPr>
                <w:rFonts w:eastAsia="Times New Roman" w:cs="Arial"/>
                <w:color w:val="000000"/>
                <w:sz w:val="18"/>
                <w:szCs w:val="18"/>
              </w:rPr>
              <w:t>686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w:t>
            </w:r>
            <w:r w:rsidR="00852C67">
              <w:rPr>
                <w:rFonts w:eastAsia="Times New Roman" w:cs="Arial"/>
                <w:color w:val="000000"/>
                <w:sz w:val="18"/>
                <w:szCs w:val="18"/>
              </w:rPr>
              <w:t xml:space="preserve"> </w:t>
            </w:r>
            <w:r w:rsidRPr="007221D9">
              <w:rPr>
                <w:rFonts w:eastAsia="Times New Roman" w:cs="Arial"/>
                <w:color w:val="000000"/>
                <w:sz w:val="18"/>
                <w:szCs w:val="18"/>
              </w:rPr>
              <w:t>895</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11</w:t>
            </w:r>
            <w:r w:rsidR="00852C67">
              <w:rPr>
                <w:rFonts w:eastAsia="Times New Roman" w:cs="Arial"/>
                <w:color w:val="000000"/>
                <w:sz w:val="18"/>
                <w:szCs w:val="18"/>
              </w:rPr>
              <w:t xml:space="preserve"> </w:t>
            </w:r>
            <w:r w:rsidRPr="007221D9">
              <w:rPr>
                <w:rFonts w:eastAsia="Times New Roman" w:cs="Arial"/>
                <w:color w:val="000000"/>
                <w:sz w:val="18"/>
                <w:szCs w:val="18"/>
              </w:rPr>
              <w:t>518</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37</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Pr>
                <w:rFonts w:eastAsia="Times New Roman" w:cs="Times New Roman"/>
                <w:sz w:val="18"/>
                <w:szCs w:val="18"/>
              </w:rPr>
              <w:t>É</w:t>
            </w:r>
            <w:r w:rsidRPr="00A22B34">
              <w:rPr>
                <w:rFonts w:eastAsia="Times New Roman" w:cs="Times New Roman"/>
                <w:sz w:val="18"/>
                <w:szCs w:val="18"/>
              </w:rPr>
              <w:t>gypt</w:t>
            </w:r>
            <w:r>
              <w:rPr>
                <w:rFonts w:eastAsia="Times New Roman" w:cs="Times New Roman"/>
                <w:sz w:val="18"/>
                <w:szCs w:val="18"/>
              </w:rPr>
              <w:t>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0.186</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0.4165</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33</w:t>
            </w:r>
            <w:r w:rsidR="00852C67">
              <w:rPr>
                <w:rFonts w:eastAsia="Times New Roman" w:cs="Arial"/>
                <w:color w:val="000000"/>
                <w:sz w:val="18"/>
                <w:szCs w:val="18"/>
              </w:rPr>
              <w:t xml:space="preserve"> </w:t>
            </w:r>
            <w:r w:rsidRPr="007221D9">
              <w:rPr>
                <w:rFonts w:eastAsia="Times New Roman" w:cs="Arial"/>
                <w:color w:val="000000"/>
                <w:sz w:val="18"/>
                <w:szCs w:val="18"/>
              </w:rPr>
              <w:t>969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11</w:t>
            </w:r>
            <w:r w:rsidR="00852C67">
              <w:rPr>
                <w:rFonts w:eastAsia="Times New Roman" w:cs="Arial"/>
                <w:color w:val="000000"/>
                <w:sz w:val="18"/>
                <w:szCs w:val="18"/>
              </w:rPr>
              <w:t xml:space="preserve"> </w:t>
            </w:r>
            <w:r w:rsidRPr="007221D9">
              <w:rPr>
                <w:rFonts w:eastAsia="Times New Roman" w:cs="Arial"/>
                <w:color w:val="000000"/>
                <w:sz w:val="18"/>
                <w:szCs w:val="18"/>
              </w:rPr>
              <w:t>323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35</w:t>
            </w:r>
            <w:r w:rsidR="00852C67">
              <w:rPr>
                <w:rFonts w:eastAsia="Times New Roman" w:cs="Arial"/>
                <w:color w:val="000000"/>
                <w:sz w:val="18"/>
                <w:szCs w:val="18"/>
              </w:rPr>
              <w:t xml:space="preserve"> </w:t>
            </w:r>
            <w:r w:rsidRPr="007221D9">
              <w:rPr>
                <w:rFonts w:eastAsia="Times New Roman" w:cs="Arial"/>
                <w:color w:val="000000"/>
                <w:sz w:val="18"/>
                <w:szCs w:val="18"/>
              </w:rPr>
              <w:t>481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11</w:t>
            </w:r>
            <w:r w:rsidR="00852C67">
              <w:rPr>
                <w:rFonts w:eastAsia="Times New Roman" w:cs="Arial"/>
                <w:color w:val="000000"/>
                <w:sz w:val="18"/>
                <w:szCs w:val="18"/>
              </w:rPr>
              <w:t xml:space="preserve"> </w:t>
            </w:r>
            <w:r w:rsidRPr="007221D9">
              <w:rPr>
                <w:rFonts w:eastAsia="Times New Roman" w:cs="Arial"/>
                <w:color w:val="000000"/>
                <w:sz w:val="18"/>
                <w:szCs w:val="18"/>
              </w:rPr>
              <w:t>827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39</w:t>
            </w:r>
            <w:r w:rsidR="00852C67">
              <w:rPr>
                <w:rFonts w:eastAsia="Times New Roman" w:cs="Arial"/>
                <w:color w:val="000000"/>
                <w:sz w:val="18"/>
                <w:szCs w:val="18"/>
              </w:rPr>
              <w:t xml:space="preserve"> </w:t>
            </w:r>
            <w:r w:rsidRPr="007221D9">
              <w:rPr>
                <w:rFonts w:eastAsia="Times New Roman" w:cs="Arial"/>
                <w:color w:val="000000"/>
                <w:sz w:val="18"/>
                <w:szCs w:val="18"/>
              </w:rPr>
              <w:t>990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13</w:t>
            </w:r>
            <w:r w:rsidR="00852C67">
              <w:rPr>
                <w:rFonts w:eastAsia="Times New Roman" w:cs="Arial"/>
                <w:color w:val="000000"/>
                <w:sz w:val="18"/>
                <w:szCs w:val="18"/>
              </w:rPr>
              <w:t xml:space="preserve"> </w:t>
            </w:r>
            <w:r w:rsidRPr="007221D9">
              <w:rPr>
                <w:rFonts w:eastAsia="Times New Roman" w:cs="Arial"/>
                <w:color w:val="000000"/>
                <w:sz w:val="18"/>
                <w:szCs w:val="18"/>
              </w:rPr>
              <w:t>330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41</w:t>
            </w:r>
            <w:r w:rsidR="00852C67">
              <w:rPr>
                <w:rFonts w:eastAsia="Times New Roman" w:cs="Arial"/>
                <w:color w:val="000000"/>
                <w:sz w:val="18"/>
                <w:szCs w:val="18"/>
              </w:rPr>
              <w:t xml:space="preserve"> </w:t>
            </w:r>
            <w:r w:rsidRPr="007221D9">
              <w:rPr>
                <w:rFonts w:eastAsia="Times New Roman" w:cs="Arial"/>
                <w:color w:val="000000"/>
                <w:sz w:val="18"/>
                <w:szCs w:val="18"/>
              </w:rPr>
              <w:t>120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13</w:t>
            </w:r>
            <w:r w:rsidR="00852C67">
              <w:rPr>
                <w:rFonts w:eastAsia="Times New Roman" w:cs="Arial"/>
                <w:color w:val="000000"/>
                <w:sz w:val="18"/>
                <w:szCs w:val="18"/>
              </w:rPr>
              <w:t xml:space="preserve"> </w:t>
            </w:r>
            <w:r w:rsidRPr="007221D9">
              <w:rPr>
                <w:rFonts w:eastAsia="Times New Roman" w:cs="Arial"/>
                <w:color w:val="000000"/>
                <w:sz w:val="18"/>
                <w:szCs w:val="18"/>
              </w:rPr>
              <w:t>707</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26</w:t>
            </w:r>
            <w:r w:rsidR="00852C67">
              <w:rPr>
                <w:rFonts w:eastAsia="Times New Roman" w:cs="Arial"/>
                <w:color w:val="000000"/>
                <w:sz w:val="18"/>
                <w:szCs w:val="18"/>
              </w:rPr>
              <w:t xml:space="preserve"> </w:t>
            </w:r>
            <w:r w:rsidRPr="007221D9">
              <w:rPr>
                <w:rFonts w:eastAsia="Times New Roman" w:cs="Arial"/>
                <w:color w:val="000000"/>
                <w:sz w:val="18"/>
                <w:szCs w:val="18"/>
              </w:rPr>
              <w:t>131</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38</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Guin</w:t>
            </w:r>
            <w:r>
              <w:rPr>
                <w:rFonts w:eastAsia="Times New Roman" w:cs="Times New Roman"/>
                <w:sz w:val="18"/>
                <w:szCs w:val="18"/>
              </w:rPr>
              <w:t>ée équatoriale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0.016</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0.0358</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922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974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052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017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440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147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537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179</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719</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39</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Erit</w:t>
            </w:r>
            <w:r>
              <w:rPr>
                <w:rFonts w:eastAsia="Times New Roman" w:cs="Times New Roman"/>
                <w:sz w:val="18"/>
                <w:szCs w:val="18"/>
              </w:rPr>
              <w:t>h</w:t>
            </w:r>
            <w:r w:rsidRPr="00A22B34">
              <w:rPr>
                <w:rFonts w:eastAsia="Times New Roman" w:cs="Times New Roman"/>
                <w:sz w:val="18"/>
                <w:szCs w:val="18"/>
              </w:rPr>
              <w:t>r</w:t>
            </w:r>
            <w:r>
              <w:rPr>
                <w:rFonts w:eastAsia="Times New Roman" w:cs="Times New Roman"/>
                <w:sz w:val="18"/>
                <w:szCs w:val="18"/>
              </w:rPr>
              <w:t>ée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0.001</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0.0022</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183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191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215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221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74</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40</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Estoni</w:t>
            </w:r>
            <w:r>
              <w:rPr>
                <w:rFonts w:eastAsia="Times New Roman" w:cs="Times New Roman"/>
                <w:sz w:val="18"/>
                <w:szCs w:val="18"/>
              </w:rPr>
              <w:t>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0.039</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0.0873</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w:t>
            </w:r>
            <w:r w:rsidR="00852C67">
              <w:rPr>
                <w:rFonts w:eastAsia="Times New Roman" w:cs="Arial"/>
                <w:color w:val="000000"/>
                <w:sz w:val="18"/>
                <w:szCs w:val="18"/>
              </w:rPr>
              <w:t xml:space="preserve"> </w:t>
            </w:r>
            <w:r w:rsidRPr="007221D9">
              <w:rPr>
                <w:rFonts w:eastAsia="Times New Roman" w:cs="Arial"/>
                <w:color w:val="000000"/>
                <w:sz w:val="18"/>
                <w:szCs w:val="18"/>
              </w:rPr>
              <w:t>122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374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w:t>
            </w:r>
            <w:r w:rsidR="00852C67">
              <w:rPr>
                <w:rFonts w:eastAsia="Times New Roman" w:cs="Arial"/>
                <w:color w:val="000000"/>
                <w:sz w:val="18"/>
                <w:szCs w:val="18"/>
              </w:rPr>
              <w:t xml:space="preserve"> </w:t>
            </w:r>
            <w:r w:rsidRPr="007221D9">
              <w:rPr>
                <w:rFonts w:eastAsia="Times New Roman" w:cs="Arial"/>
                <w:color w:val="000000"/>
                <w:sz w:val="18"/>
                <w:szCs w:val="18"/>
              </w:rPr>
              <w:t>440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480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w:t>
            </w:r>
            <w:r w:rsidR="00852C67">
              <w:rPr>
                <w:rFonts w:eastAsia="Times New Roman" w:cs="Arial"/>
                <w:color w:val="000000"/>
                <w:sz w:val="18"/>
                <w:szCs w:val="18"/>
              </w:rPr>
              <w:t xml:space="preserve"> </w:t>
            </w:r>
            <w:r w:rsidRPr="007221D9">
              <w:rPr>
                <w:rFonts w:eastAsia="Times New Roman" w:cs="Arial"/>
                <w:color w:val="000000"/>
                <w:sz w:val="18"/>
                <w:szCs w:val="18"/>
              </w:rPr>
              <w:t>385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795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w:t>
            </w:r>
            <w:r w:rsidR="00852C67">
              <w:rPr>
                <w:rFonts w:eastAsia="Times New Roman" w:cs="Arial"/>
                <w:color w:val="000000"/>
                <w:sz w:val="18"/>
                <w:szCs w:val="18"/>
              </w:rPr>
              <w:t xml:space="preserve"> </w:t>
            </w:r>
            <w:r w:rsidRPr="007221D9">
              <w:rPr>
                <w:rFonts w:eastAsia="Times New Roman" w:cs="Arial"/>
                <w:color w:val="000000"/>
                <w:sz w:val="18"/>
                <w:szCs w:val="18"/>
              </w:rPr>
              <w:t>622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874</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w:t>
            </w:r>
            <w:r w:rsidR="00852C67">
              <w:rPr>
                <w:rFonts w:eastAsia="Times New Roman" w:cs="Arial"/>
                <w:color w:val="000000"/>
                <w:sz w:val="18"/>
                <w:szCs w:val="18"/>
              </w:rPr>
              <w:t xml:space="preserve"> </w:t>
            </w:r>
            <w:r w:rsidRPr="007221D9">
              <w:rPr>
                <w:rFonts w:eastAsia="Times New Roman" w:cs="Arial"/>
                <w:color w:val="000000"/>
                <w:sz w:val="18"/>
                <w:szCs w:val="18"/>
              </w:rPr>
              <w:t>533</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41</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Eswatini</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0.0045</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365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122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382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127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430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143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442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147</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344</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42</w:t>
            </w:r>
          </w:p>
        </w:tc>
        <w:tc>
          <w:tcPr>
            <w:tcW w:w="0" w:type="auto"/>
            <w:shd w:val="clear" w:color="auto" w:fill="auto"/>
            <w:vAlign w:val="center"/>
            <w:hideMark/>
          </w:tcPr>
          <w:p w:rsidR="006E464A" w:rsidRPr="00A22B34" w:rsidRDefault="006E464A" w:rsidP="006E464A">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Ethiopi</w:t>
            </w:r>
            <w:r>
              <w:rPr>
                <w:rFonts w:eastAsia="Times New Roman" w:cs="Times New Roman"/>
                <w:sz w:val="18"/>
                <w:szCs w:val="18"/>
              </w:rPr>
              <w:t>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0.010</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0.0224</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826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609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908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636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150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717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211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737</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719</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43</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Union</w:t>
            </w:r>
            <w:r w:rsidR="006D7894">
              <w:rPr>
                <w:rFonts w:eastAsia="Times New Roman" w:cs="Arial"/>
                <w:color w:val="000000"/>
                <w:sz w:val="18"/>
                <w:szCs w:val="18"/>
              </w:rPr>
              <w:t xml:space="preserve"> européenne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2.5000</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203</w:t>
            </w:r>
            <w:r w:rsidR="00852C67">
              <w:rPr>
                <w:rFonts w:eastAsia="Times New Roman" w:cs="Arial"/>
                <w:color w:val="000000"/>
                <w:sz w:val="18"/>
                <w:szCs w:val="18"/>
              </w:rPr>
              <w:t xml:space="preserve"> </w:t>
            </w:r>
            <w:r w:rsidRPr="007221D9">
              <w:rPr>
                <w:rFonts w:eastAsia="Times New Roman" w:cs="Arial"/>
                <w:color w:val="000000"/>
                <w:sz w:val="18"/>
                <w:szCs w:val="18"/>
              </w:rPr>
              <w:t>905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67</w:t>
            </w:r>
            <w:r w:rsidR="00852C67">
              <w:rPr>
                <w:rFonts w:eastAsia="Times New Roman" w:cs="Arial"/>
                <w:color w:val="000000"/>
                <w:sz w:val="18"/>
                <w:szCs w:val="18"/>
              </w:rPr>
              <w:t xml:space="preserve"> </w:t>
            </w:r>
            <w:r w:rsidRPr="007221D9">
              <w:rPr>
                <w:rFonts w:eastAsia="Times New Roman" w:cs="Arial"/>
                <w:color w:val="000000"/>
                <w:sz w:val="18"/>
                <w:szCs w:val="18"/>
              </w:rPr>
              <w:t>968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212</w:t>
            </w:r>
            <w:r w:rsidR="00852C67">
              <w:rPr>
                <w:rFonts w:eastAsia="Times New Roman" w:cs="Arial"/>
                <w:color w:val="000000"/>
                <w:sz w:val="18"/>
                <w:szCs w:val="18"/>
              </w:rPr>
              <w:t xml:space="preserve"> </w:t>
            </w:r>
            <w:r w:rsidRPr="007221D9">
              <w:rPr>
                <w:rFonts w:eastAsia="Times New Roman" w:cs="Arial"/>
                <w:color w:val="000000"/>
                <w:sz w:val="18"/>
                <w:szCs w:val="18"/>
              </w:rPr>
              <w:t>983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70</w:t>
            </w:r>
            <w:r w:rsidR="00852C67">
              <w:rPr>
                <w:rFonts w:eastAsia="Times New Roman" w:cs="Arial"/>
                <w:color w:val="000000"/>
                <w:sz w:val="18"/>
                <w:szCs w:val="18"/>
              </w:rPr>
              <w:t xml:space="preserve"> </w:t>
            </w:r>
            <w:r w:rsidRPr="007221D9">
              <w:rPr>
                <w:rFonts w:eastAsia="Times New Roman" w:cs="Arial"/>
                <w:color w:val="000000"/>
                <w:sz w:val="18"/>
                <w:szCs w:val="18"/>
              </w:rPr>
              <w:t>994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240</w:t>
            </w:r>
            <w:r w:rsidR="00852C67">
              <w:rPr>
                <w:rFonts w:eastAsia="Times New Roman" w:cs="Arial"/>
                <w:color w:val="000000"/>
                <w:sz w:val="18"/>
                <w:szCs w:val="18"/>
              </w:rPr>
              <w:t xml:space="preserve"> </w:t>
            </w:r>
            <w:r w:rsidRPr="007221D9">
              <w:rPr>
                <w:rFonts w:eastAsia="Times New Roman" w:cs="Arial"/>
                <w:color w:val="000000"/>
                <w:sz w:val="18"/>
                <w:szCs w:val="18"/>
              </w:rPr>
              <w:t>052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80</w:t>
            </w:r>
            <w:r w:rsidR="00852C67">
              <w:rPr>
                <w:rFonts w:eastAsia="Times New Roman" w:cs="Arial"/>
                <w:color w:val="000000"/>
                <w:sz w:val="18"/>
                <w:szCs w:val="18"/>
              </w:rPr>
              <w:t xml:space="preserve"> </w:t>
            </w:r>
            <w:r w:rsidRPr="007221D9">
              <w:rPr>
                <w:rFonts w:eastAsia="Times New Roman" w:cs="Arial"/>
                <w:color w:val="000000"/>
                <w:sz w:val="18"/>
                <w:szCs w:val="18"/>
              </w:rPr>
              <w:t>017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246</w:t>
            </w:r>
            <w:r w:rsidR="00852C67">
              <w:rPr>
                <w:rFonts w:eastAsia="Times New Roman" w:cs="Arial"/>
                <w:color w:val="000000"/>
                <w:sz w:val="18"/>
                <w:szCs w:val="18"/>
              </w:rPr>
              <w:t xml:space="preserve"> </w:t>
            </w:r>
            <w:r w:rsidRPr="007221D9">
              <w:rPr>
                <w:rFonts w:eastAsia="Times New Roman" w:cs="Arial"/>
                <w:color w:val="000000"/>
                <w:sz w:val="18"/>
                <w:szCs w:val="18"/>
              </w:rPr>
              <w:t>832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82</w:t>
            </w:r>
            <w:r w:rsidR="00852C67">
              <w:rPr>
                <w:rFonts w:eastAsia="Times New Roman" w:cs="Arial"/>
                <w:color w:val="000000"/>
                <w:sz w:val="18"/>
                <w:szCs w:val="18"/>
              </w:rPr>
              <w:t xml:space="preserve"> </w:t>
            </w:r>
            <w:r w:rsidRPr="007221D9">
              <w:rPr>
                <w:rFonts w:eastAsia="Times New Roman" w:cs="Arial"/>
                <w:color w:val="000000"/>
                <w:sz w:val="18"/>
                <w:szCs w:val="18"/>
              </w:rPr>
              <w:t>277</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203</w:t>
            </w:r>
            <w:r w:rsidR="00852C67">
              <w:rPr>
                <w:rFonts w:eastAsia="Times New Roman" w:cs="Arial"/>
                <w:color w:val="000000"/>
                <w:sz w:val="18"/>
                <w:szCs w:val="18"/>
              </w:rPr>
              <w:t xml:space="preserve"> </w:t>
            </w:r>
            <w:r w:rsidRPr="007221D9">
              <w:rPr>
                <w:rFonts w:eastAsia="Times New Roman" w:cs="Arial"/>
                <w:color w:val="000000"/>
                <w:sz w:val="18"/>
                <w:szCs w:val="18"/>
              </w:rPr>
              <w:t>905</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44</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Fiji</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0.003</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0.0067</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548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183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572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191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645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215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663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221</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516</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45</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Finland</w:t>
            </w:r>
            <w:r w:rsidR="006D7894">
              <w:rPr>
                <w:rFonts w:eastAsia="Times New Roman" w:cs="Arial"/>
                <w:color w:val="000000"/>
                <w:sz w:val="18"/>
                <w:szCs w:val="18"/>
              </w:rPr>
              <w:t>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0.421</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0.9427</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76</w:t>
            </w:r>
            <w:r w:rsidR="00852C67">
              <w:rPr>
                <w:rFonts w:eastAsia="Times New Roman" w:cs="Arial"/>
                <w:color w:val="000000"/>
                <w:sz w:val="18"/>
                <w:szCs w:val="18"/>
              </w:rPr>
              <w:t xml:space="preserve"> </w:t>
            </w:r>
            <w:r w:rsidRPr="007221D9">
              <w:rPr>
                <w:rFonts w:eastAsia="Times New Roman" w:cs="Arial"/>
                <w:color w:val="000000"/>
                <w:sz w:val="18"/>
                <w:szCs w:val="18"/>
              </w:rPr>
              <w:t>886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25</w:t>
            </w:r>
            <w:r w:rsidR="00852C67">
              <w:rPr>
                <w:rFonts w:eastAsia="Times New Roman" w:cs="Arial"/>
                <w:color w:val="000000"/>
                <w:sz w:val="18"/>
                <w:szCs w:val="18"/>
              </w:rPr>
              <w:t xml:space="preserve"> </w:t>
            </w:r>
            <w:r w:rsidRPr="007221D9">
              <w:rPr>
                <w:rFonts w:eastAsia="Times New Roman" w:cs="Arial"/>
                <w:color w:val="000000"/>
                <w:sz w:val="18"/>
                <w:szCs w:val="18"/>
              </w:rPr>
              <w:t>629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80</w:t>
            </w:r>
            <w:r w:rsidR="00852C67">
              <w:rPr>
                <w:rFonts w:eastAsia="Times New Roman" w:cs="Arial"/>
                <w:color w:val="000000"/>
                <w:sz w:val="18"/>
                <w:szCs w:val="18"/>
              </w:rPr>
              <w:t xml:space="preserve"> </w:t>
            </w:r>
            <w:r w:rsidRPr="007221D9">
              <w:rPr>
                <w:rFonts w:eastAsia="Times New Roman" w:cs="Arial"/>
                <w:color w:val="000000"/>
                <w:sz w:val="18"/>
                <w:szCs w:val="18"/>
              </w:rPr>
              <w:t>309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26</w:t>
            </w:r>
            <w:r w:rsidR="00852C67">
              <w:rPr>
                <w:rFonts w:eastAsia="Times New Roman" w:cs="Arial"/>
                <w:color w:val="000000"/>
                <w:sz w:val="18"/>
                <w:szCs w:val="18"/>
              </w:rPr>
              <w:t xml:space="preserve"> </w:t>
            </w:r>
            <w:r w:rsidRPr="007221D9">
              <w:rPr>
                <w:rFonts w:eastAsia="Times New Roman" w:cs="Arial"/>
                <w:color w:val="000000"/>
                <w:sz w:val="18"/>
                <w:szCs w:val="18"/>
              </w:rPr>
              <w:t>770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90</w:t>
            </w:r>
            <w:r w:rsidR="00852C67">
              <w:rPr>
                <w:rFonts w:eastAsia="Times New Roman" w:cs="Arial"/>
                <w:color w:val="000000"/>
                <w:sz w:val="18"/>
                <w:szCs w:val="18"/>
              </w:rPr>
              <w:t xml:space="preserve"> </w:t>
            </w:r>
            <w:r w:rsidRPr="007221D9">
              <w:rPr>
                <w:rFonts w:eastAsia="Times New Roman" w:cs="Arial"/>
                <w:color w:val="000000"/>
                <w:sz w:val="18"/>
                <w:szCs w:val="18"/>
              </w:rPr>
              <w:t>516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30</w:t>
            </w:r>
            <w:r w:rsidR="00852C67">
              <w:rPr>
                <w:rFonts w:eastAsia="Times New Roman" w:cs="Arial"/>
                <w:color w:val="000000"/>
                <w:sz w:val="18"/>
                <w:szCs w:val="18"/>
              </w:rPr>
              <w:t xml:space="preserve"> </w:t>
            </w:r>
            <w:r w:rsidRPr="007221D9">
              <w:rPr>
                <w:rFonts w:eastAsia="Times New Roman" w:cs="Arial"/>
                <w:color w:val="000000"/>
                <w:sz w:val="18"/>
                <w:szCs w:val="18"/>
              </w:rPr>
              <w:t>172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93</w:t>
            </w:r>
            <w:r w:rsidR="00852C67">
              <w:rPr>
                <w:rFonts w:eastAsia="Times New Roman" w:cs="Arial"/>
                <w:color w:val="000000"/>
                <w:sz w:val="18"/>
                <w:szCs w:val="18"/>
              </w:rPr>
              <w:t xml:space="preserve"> </w:t>
            </w:r>
            <w:r w:rsidRPr="007221D9">
              <w:rPr>
                <w:rFonts w:eastAsia="Times New Roman" w:cs="Arial"/>
                <w:color w:val="000000"/>
                <w:sz w:val="18"/>
                <w:szCs w:val="18"/>
              </w:rPr>
              <w:t>072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31</w:t>
            </w:r>
            <w:r w:rsidR="00852C67">
              <w:rPr>
                <w:rFonts w:eastAsia="Times New Roman" w:cs="Arial"/>
                <w:color w:val="000000"/>
                <w:sz w:val="18"/>
                <w:szCs w:val="18"/>
              </w:rPr>
              <w:t xml:space="preserve"> </w:t>
            </w:r>
            <w:r w:rsidRPr="007221D9">
              <w:rPr>
                <w:rFonts w:eastAsia="Times New Roman" w:cs="Arial"/>
                <w:color w:val="000000"/>
                <w:sz w:val="18"/>
                <w:szCs w:val="18"/>
              </w:rPr>
              <w:t>024</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78</w:t>
            </w:r>
            <w:r w:rsidR="00852C67">
              <w:rPr>
                <w:rFonts w:eastAsia="Times New Roman" w:cs="Arial"/>
                <w:color w:val="000000"/>
                <w:sz w:val="18"/>
                <w:szCs w:val="18"/>
              </w:rPr>
              <w:t xml:space="preserve"> </w:t>
            </w:r>
            <w:r w:rsidRPr="007221D9">
              <w:rPr>
                <w:rFonts w:eastAsia="Times New Roman" w:cs="Arial"/>
                <w:color w:val="000000"/>
                <w:sz w:val="18"/>
                <w:szCs w:val="18"/>
              </w:rPr>
              <w:t>393</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46</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France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4.427</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9.9126</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808</w:t>
            </w:r>
            <w:r w:rsidR="00852C67">
              <w:rPr>
                <w:rFonts w:eastAsia="Times New Roman" w:cs="Arial"/>
                <w:color w:val="000000"/>
                <w:sz w:val="18"/>
                <w:szCs w:val="18"/>
              </w:rPr>
              <w:t xml:space="preserve"> </w:t>
            </w:r>
            <w:r w:rsidRPr="007221D9">
              <w:rPr>
                <w:rFonts w:eastAsia="Times New Roman" w:cs="Arial"/>
                <w:color w:val="000000"/>
                <w:sz w:val="18"/>
                <w:szCs w:val="18"/>
              </w:rPr>
              <w:t>488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269</w:t>
            </w:r>
            <w:r w:rsidR="00852C67">
              <w:rPr>
                <w:rFonts w:eastAsia="Times New Roman" w:cs="Arial"/>
                <w:color w:val="000000"/>
                <w:sz w:val="18"/>
                <w:szCs w:val="18"/>
              </w:rPr>
              <w:t xml:space="preserve"> </w:t>
            </w:r>
            <w:r w:rsidRPr="007221D9">
              <w:rPr>
                <w:rFonts w:eastAsia="Times New Roman" w:cs="Arial"/>
                <w:color w:val="000000"/>
                <w:sz w:val="18"/>
                <w:szCs w:val="18"/>
              </w:rPr>
              <w:t>496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844</w:t>
            </w:r>
            <w:r w:rsidR="00852C67">
              <w:rPr>
                <w:rFonts w:eastAsia="Times New Roman" w:cs="Arial"/>
                <w:color w:val="000000"/>
                <w:sz w:val="18"/>
                <w:szCs w:val="18"/>
              </w:rPr>
              <w:t xml:space="preserve"> </w:t>
            </w:r>
            <w:r w:rsidRPr="007221D9">
              <w:rPr>
                <w:rFonts w:eastAsia="Times New Roman" w:cs="Arial"/>
                <w:color w:val="000000"/>
                <w:sz w:val="18"/>
                <w:szCs w:val="18"/>
              </w:rPr>
              <w:t>481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281</w:t>
            </w:r>
            <w:r w:rsidR="00852C67">
              <w:rPr>
                <w:rFonts w:eastAsia="Times New Roman" w:cs="Arial"/>
                <w:color w:val="000000"/>
                <w:sz w:val="18"/>
                <w:szCs w:val="18"/>
              </w:rPr>
              <w:t xml:space="preserve"> </w:t>
            </w:r>
            <w:r w:rsidRPr="007221D9">
              <w:rPr>
                <w:rFonts w:eastAsia="Times New Roman" w:cs="Arial"/>
                <w:color w:val="000000"/>
                <w:sz w:val="18"/>
                <w:szCs w:val="18"/>
              </w:rPr>
              <w:t>494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951</w:t>
            </w:r>
            <w:r w:rsidR="00852C67">
              <w:rPr>
                <w:rFonts w:eastAsia="Times New Roman" w:cs="Arial"/>
                <w:color w:val="000000"/>
                <w:sz w:val="18"/>
                <w:szCs w:val="18"/>
              </w:rPr>
              <w:t xml:space="preserve"> </w:t>
            </w:r>
            <w:r w:rsidRPr="007221D9">
              <w:rPr>
                <w:rFonts w:eastAsia="Times New Roman" w:cs="Arial"/>
                <w:color w:val="000000"/>
                <w:sz w:val="18"/>
                <w:szCs w:val="18"/>
              </w:rPr>
              <w:t>812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317</w:t>
            </w:r>
            <w:r w:rsidR="00852C67">
              <w:rPr>
                <w:rFonts w:eastAsia="Times New Roman" w:cs="Arial"/>
                <w:color w:val="000000"/>
                <w:sz w:val="18"/>
                <w:szCs w:val="18"/>
              </w:rPr>
              <w:t xml:space="preserve"> </w:t>
            </w:r>
            <w:r w:rsidRPr="007221D9">
              <w:rPr>
                <w:rFonts w:eastAsia="Times New Roman" w:cs="Arial"/>
                <w:color w:val="000000"/>
                <w:sz w:val="18"/>
                <w:szCs w:val="18"/>
              </w:rPr>
              <w:t>271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978</w:t>
            </w:r>
            <w:r w:rsidR="00852C67">
              <w:rPr>
                <w:rFonts w:eastAsia="Times New Roman" w:cs="Arial"/>
                <w:color w:val="000000"/>
                <w:sz w:val="18"/>
                <w:szCs w:val="18"/>
              </w:rPr>
              <w:t xml:space="preserve"> </w:t>
            </w:r>
            <w:r w:rsidRPr="007221D9">
              <w:rPr>
                <w:rFonts w:eastAsia="Times New Roman" w:cs="Arial"/>
                <w:color w:val="000000"/>
                <w:sz w:val="18"/>
                <w:szCs w:val="18"/>
              </w:rPr>
              <w:t>695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326</w:t>
            </w:r>
            <w:r w:rsidR="00852C67">
              <w:rPr>
                <w:rFonts w:eastAsia="Times New Roman" w:cs="Arial"/>
                <w:color w:val="000000"/>
                <w:sz w:val="18"/>
                <w:szCs w:val="18"/>
              </w:rPr>
              <w:t xml:space="preserve"> </w:t>
            </w:r>
            <w:r w:rsidRPr="007221D9">
              <w:rPr>
                <w:rFonts w:eastAsia="Times New Roman" w:cs="Arial"/>
                <w:color w:val="000000"/>
                <w:sz w:val="18"/>
                <w:szCs w:val="18"/>
              </w:rPr>
              <w:t>232</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835</w:t>
            </w:r>
            <w:r w:rsidR="00852C67">
              <w:rPr>
                <w:rFonts w:eastAsia="Times New Roman" w:cs="Arial"/>
                <w:color w:val="000000"/>
                <w:sz w:val="18"/>
                <w:szCs w:val="18"/>
              </w:rPr>
              <w:t xml:space="preserve"> </w:t>
            </w:r>
            <w:r w:rsidRPr="007221D9">
              <w:rPr>
                <w:rFonts w:eastAsia="Times New Roman" w:cs="Arial"/>
                <w:color w:val="000000"/>
                <w:sz w:val="18"/>
                <w:szCs w:val="18"/>
              </w:rPr>
              <w:t>338</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47</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Gabon</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0.015</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0.0336</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739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913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861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954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225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075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316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105</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923</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48</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Gambi</w:t>
            </w:r>
            <w:r w:rsidR="006D7894">
              <w:rPr>
                <w:rFonts w:eastAsia="Times New Roman" w:cs="Arial"/>
                <w:color w:val="000000"/>
                <w:sz w:val="18"/>
                <w:szCs w:val="18"/>
              </w:rPr>
              <w:t>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0.001</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0.0022</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183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191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215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221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74</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49</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Georgi</w:t>
            </w:r>
            <w:r w:rsidR="006D7894">
              <w:rPr>
                <w:rFonts w:eastAsia="Times New Roman" w:cs="Arial"/>
                <w:color w:val="000000"/>
                <w:sz w:val="18"/>
                <w:szCs w:val="18"/>
              </w:rPr>
              <w:t>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0.008</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0.0179</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461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487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526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509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720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573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769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590</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375</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50</w:t>
            </w:r>
          </w:p>
        </w:tc>
        <w:tc>
          <w:tcPr>
            <w:tcW w:w="0" w:type="auto"/>
            <w:shd w:val="clear" w:color="auto" w:fill="auto"/>
            <w:vAlign w:val="center"/>
            <w:hideMark/>
          </w:tcPr>
          <w:p w:rsidR="006E464A" w:rsidRPr="007221D9" w:rsidRDefault="006D7894" w:rsidP="006E464A">
            <w:pPr>
              <w:spacing w:after="0" w:line="240" w:lineRule="auto"/>
              <w:rPr>
                <w:rFonts w:eastAsia="Times New Roman" w:cs="Arial"/>
                <w:color w:val="000000"/>
                <w:sz w:val="18"/>
                <w:szCs w:val="18"/>
              </w:rPr>
            </w:pPr>
            <w:r>
              <w:rPr>
                <w:rFonts w:eastAsia="Times New Roman" w:cs="Arial"/>
                <w:color w:val="000000"/>
                <w:sz w:val="18"/>
                <w:szCs w:val="18"/>
              </w:rPr>
              <w:t>Allemagne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6.090</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13.6362</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112</w:t>
            </w:r>
            <w:r w:rsidR="00852C67">
              <w:rPr>
                <w:rFonts w:eastAsia="Times New Roman" w:cs="Arial"/>
                <w:color w:val="000000"/>
                <w:sz w:val="18"/>
                <w:szCs w:val="18"/>
              </w:rPr>
              <w:t xml:space="preserve"> </w:t>
            </w:r>
            <w:r w:rsidRPr="007221D9">
              <w:rPr>
                <w:rFonts w:eastAsia="Times New Roman" w:cs="Arial"/>
                <w:color w:val="000000"/>
                <w:sz w:val="18"/>
                <w:szCs w:val="18"/>
              </w:rPr>
              <w:t>197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370</w:t>
            </w:r>
            <w:r w:rsidR="00852C67">
              <w:rPr>
                <w:rFonts w:eastAsia="Times New Roman" w:cs="Arial"/>
                <w:color w:val="000000"/>
                <w:sz w:val="18"/>
                <w:szCs w:val="18"/>
              </w:rPr>
              <w:t xml:space="preserve"> </w:t>
            </w:r>
            <w:r w:rsidRPr="007221D9">
              <w:rPr>
                <w:rFonts w:eastAsia="Times New Roman" w:cs="Arial"/>
                <w:color w:val="000000"/>
                <w:sz w:val="18"/>
                <w:szCs w:val="18"/>
              </w:rPr>
              <w:t>732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161</w:t>
            </w:r>
            <w:r w:rsidR="00852C67">
              <w:rPr>
                <w:rFonts w:eastAsia="Times New Roman" w:cs="Arial"/>
                <w:color w:val="000000"/>
                <w:sz w:val="18"/>
                <w:szCs w:val="18"/>
              </w:rPr>
              <w:t xml:space="preserve"> </w:t>
            </w:r>
            <w:r w:rsidRPr="007221D9">
              <w:rPr>
                <w:rFonts w:eastAsia="Times New Roman" w:cs="Arial"/>
                <w:color w:val="000000"/>
                <w:sz w:val="18"/>
                <w:szCs w:val="18"/>
              </w:rPr>
              <w:t>710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387</w:t>
            </w:r>
            <w:r w:rsidR="00852C67">
              <w:rPr>
                <w:rFonts w:eastAsia="Times New Roman" w:cs="Arial"/>
                <w:color w:val="000000"/>
                <w:sz w:val="18"/>
                <w:szCs w:val="18"/>
              </w:rPr>
              <w:t xml:space="preserve"> </w:t>
            </w:r>
            <w:r w:rsidRPr="007221D9">
              <w:rPr>
                <w:rFonts w:eastAsia="Times New Roman" w:cs="Arial"/>
                <w:color w:val="000000"/>
                <w:sz w:val="18"/>
                <w:szCs w:val="18"/>
              </w:rPr>
              <w:t>237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309</w:t>
            </w:r>
            <w:r w:rsidR="00852C67">
              <w:rPr>
                <w:rFonts w:eastAsia="Times New Roman" w:cs="Arial"/>
                <w:color w:val="000000"/>
                <w:sz w:val="18"/>
                <w:szCs w:val="18"/>
              </w:rPr>
              <w:t xml:space="preserve"> </w:t>
            </w:r>
            <w:r w:rsidRPr="007221D9">
              <w:rPr>
                <w:rFonts w:eastAsia="Times New Roman" w:cs="Arial"/>
                <w:color w:val="000000"/>
                <w:sz w:val="18"/>
                <w:szCs w:val="18"/>
              </w:rPr>
              <w:t>359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436</w:t>
            </w:r>
            <w:r w:rsidR="00852C67">
              <w:rPr>
                <w:rFonts w:eastAsia="Times New Roman" w:cs="Arial"/>
                <w:color w:val="000000"/>
                <w:sz w:val="18"/>
                <w:szCs w:val="18"/>
              </w:rPr>
              <w:t xml:space="preserve"> </w:t>
            </w:r>
            <w:r w:rsidRPr="007221D9">
              <w:rPr>
                <w:rFonts w:eastAsia="Times New Roman" w:cs="Arial"/>
                <w:color w:val="000000"/>
                <w:sz w:val="18"/>
                <w:szCs w:val="18"/>
              </w:rPr>
              <w:t>453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346</w:t>
            </w:r>
            <w:r w:rsidR="00852C67">
              <w:rPr>
                <w:rFonts w:eastAsia="Times New Roman" w:cs="Arial"/>
                <w:color w:val="000000"/>
                <w:sz w:val="18"/>
                <w:szCs w:val="18"/>
              </w:rPr>
              <w:t xml:space="preserve"> </w:t>
            </w:r>
            <w:r w:rsidRPr="007221D9">
              <w:rPr>
                <w:rFonts w:eastAsia="Times New Roman" w:cs="Arial"/>
                <w:color w:val="000000"/>
                <w:sz w:val="18"/>
                <w:szCs w:val="18"/>
              </w:rPr>
              <w:t>341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448</w:t>
            </w:r>
            <w:r w:rsidR="00852C67">
              <w:rPr>
                <w:rFonts w:eastAsia="Times New Roman" w:cs="Arial"/>
                <w:color w:val="000000"/>
                <w:sz w:val="18"/>
                <w:szCs w:val="18"/>
              </w:rPr>
              <w:t xml:space="preserve"> </w:t>
            </w:r>
            <w:r w:rsidRPr="007221D9">
              <w:rPr>
                <w:rFonts w:eastAsia="Times New Roman" w:cs="Arial"/>
                <w:color w:val="000000"/>
                <w:sz w:val="18"/>
                <w:szCs w:val="18"/>
              </w:rPr>
              <w:t>780</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098</w:t>
            </w:r>
            <w:r w:rsidR="00852C67">
              <w:rPr>
                <w:rFonts w:eastAsia="Times New Roman" w:cs="Arial"/>
                <w:color w:val="000000"/>
                <w:sz w:val="18"/>
                <w:szCs w:val="18"/>
              </w:rPr>
              <w:t xml:space="preserve"> </w:t>
            </w:r>
            <w:r w:rsidRPr="007221D9">
              <w:rPr>
                <w:rFonts w:eastAsia="Times New Roman" w:cs="Arial"/>
                <w:color w:val="000000"/>
                <w:sz w:val="18"/>
                <w:szCs w:val="18"/>
              </w:rPr>
              <w:t>368</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51</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Ghana</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0.015</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0.0336</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739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913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861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954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225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075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316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105</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751</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52</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Gr</w:t>
            </w:r>
            <w:r w:rsidR="006D7894">
              <w:rPr>
                <w:rFonts w:eastAsia="Times New Roman" w:cs="Arial"/>
                <w:color w:val="000000"/>
                <w:sz w:val="18"/>
                <w:szCs w:val="18"/>
              </w:rPr>
              <w:t>è</w:t>
            </w:r>
            <w:r w:rsidRPr="007221D9">
              <w:rPr>
                <w:rFonts w:eastAsia="Times New Roman" w:cs="Arial"/>
                <w:color w:val="000000"/>
                <w:sz w:val="18"/>
                <w:szCs w:val="18"/>
              </w:rPr>
              <w:t>ce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0.366</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0.8195</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66</w:t>
            </w:r>
            <w:r w:rsidR="00852C67">
              <w:rPr>
                <w:rFonts w:eastAsia="Times New Roman" w:cs="Arial"/>
                <w:color w:val="000000"/>
                <w:sz w:val="18"/>
                <w:szCs w:val="18"/>
              </w:rPr>
              <w:t xml:space="preserve"> </w:t>
            </w:r>
            <w:r w:rsidRPr="007221D9">
              <w:rPr>
                <w:rFonts w:eastAsia="Times New Roman" w:cs="Arial"/>
                <w:color w:val="000000"/>
                <w:sz w:val="18"/>
                <w:szCs w:val="18"/>
              </w:rPr>
              <w:t>841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22</w:t>
            </w:r>
            <w:r w:rsidR="00852C67">
              <w:rPr>
                <w:rFonts w:eastAsia="Times New Roman" w:cs="Arial"/>
                <w:color w:val="000000"/>
                <w:sz w:val="18"/>
                <w:szCs w:val="18"/>
              </w:rPr>
              <w:t xml:space="preserve"> </w:t>
            </w:r>
            <w:r w:rsidRPr="007221D9">
              <w:rPr>
                <w:rFonts w:eastAsia="Times New Roman" w:cs="Arial"/>
                <w:color w:val="000000"/>
                <w:sz w:val="18"/>
                <w:szCs w:val="18"/>
              </w:rPr>
              <w:t>280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69</w:t>
            </w:r>
            <w:r w:rsidR="00852C67">
              <w:rPr>
                <w:rFonts w:eastAsia="Times New Roman" w:cs="Arial"/>
                <w:color w:val="000000"/>
                <w:sz w:val="18"/>
                <w:szCs w:val="18"/>
              </w:rPr>
              <w:t xml:space="preserve"> </w:t>
            </w:r>
            <w:r w:rsidRPr="007221D9">
              <w:rPr>
                <w:rFonts w:eastAsia="Times New Roman" w:cs="Arial"/>
                <w:color w:val="000000"/>
                <w:sz w:val="18"/>
                <w:szCs w:val="18"/>
              </w:rPr>
              <w:t>817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23</w:t>
            </w:r>
            <w:r w:rsidR="00852C67">
              <w:rPr>
                <w:rFonts w:eastAsia="Times New Roman" w:cs="Arial"/>
                <w:color w:val="000000"/>
                <w:sz w:val="18"/>
                <w:szCs w:val="18"/>
              </w:rPr>
              <w:t xml:space="preserve"> </w:t>
            </w:r>
            <w:r w:rsidRPr="007221D9">
              <w:rPr>
                <w:rFonts w:eastAsia="Times New Roman" w:cs="Arial"/>
                <w:color w:val="000000"/>
                <w:sz w:val="18"/>
                <w:szCs w:val="18"/>
              </w:rPr>
              <w:t>272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78</w:t>
            </w:r>
            <w:r w:rsidR="00852C67">
              <w:rPr>
                <w:rFonts w:eastAsia="Times New Roman" w:cs="Arial"/>
                <w:color w:val="000000"/>
                <w:sz w:val="18"/>
                <w:szCs w:val="18"/>
              </w:rPr>
              <w:t xml:space="preserve"> </w:t>
            </w:r>
            <w:r w:rsidRPr="007221D9">
              <w:rPr>
                <w:rFonts w:eastAsia="Times New Roman" w:cs="Arial"/>
                <w:color w:val="000000"/>
                <w:sz w:val="18"/>
                <w:szCs w:val="18"/>
              </w:rPr>
              <w:t>691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26</w:t>
            </w:r>
            <w:r w:rsidR="00852C67">
              <w:rPr>
                <w:rFonts w:eastAsia="Times New Roman" w:cs="Arial"/>
                <w:color w:val="000000"/>
                <w:sz w:val="18"/>
                <w:szCs w:val="18"/>
              </w:rPr>
              <w:t xml:space="preserve"> </w:t>
            </w:r>
            <w:r w:rsidRPr="007221D9">
              <w:rPr>
                <w:rFonts w:eastAsia="Times New Roman" w:cs="Arial"/>
                <w:color w:val="000000"/>
                <w:sz w:val="18"/>
                <w:szCs w:val="18"/>
              </w:rPr>
              <w:t>230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80</w:t>
            </w:r>
            <w:r w:rsidR="00852C67">
              <w:rPr>
                <w:rFonts w:eastAsia="Times New Roman" w:cs="Arial"/>
                <w:color w:val="000000"/>
                <w:sz w:val="18"/>
                <w:szCs w:val="18"/>
              </w:rPr>
              <w:t xml:space="preserve"> </w:t>
            </w:r>
            <w:r w:rsidRPr="007221D9">
              <w:rPr>
                <w:rFonts w:eastAsia="Times New Roman" w:cs="Arial"/>
                <w:color w:val="000000"/>
                <w:sz w:val="18"/>
                <w:szCs w:val="18"/>
              </w:rPr>
              <w:t>913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26</w:t>
            </w:r>
            <w:r w:rsidR="00852C67">
              <w:rPr>
                <w:rFonts w:eastAsia="Times New Roman" w:cs="Arial"/>
                <w:color w:val="000000"/>
                <w:sz w:val="18"/>
                <w:szCs w:val="18"/>
              </w:rPr>
              <w:t xml:space="preserve"> </w:t>
            </w:r>
            <w:r w:rsidRPr="007221D9">
              <w:rPr>
                <w:rFonts w:eastAsia="Times New Roman" w:cs="Arial"/>
                <w:color w:val="000000"/>
                <w:sz w:val="18"/>
                <w:szCs w:val="18"/>
              </w:rPr>
              <w:t>971</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80</w:t>
            </w:r>
            <w:r w:rsidR="00852C67">
              <w:rPr>
                <w:rFonts w:eastAsia="Times New Roman" w:cs="Arial"/>
                <w:color w:val="000000"/>
                <w:sz w:val="18"/>
                <w:szCs w:val="18"/>
              </w:rPr>
              <w:t xml:space="preserve"> </w:t>
            </w:r>
            <w:r w:rsidRPr="007221D9">
              <w:rPr>
                <w:rFonts w:eastAsia="Times New Roman" w:cs="Arial"/>
                <w:color w:val="000000"/>
                <w:sz w:val="18"/>
                <w:szCs w:val="18"/>
              </w:rPr>
              <w:t>972</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53</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Guin</w:t>
            </w:r>
            <w:r w:rsidR="006D7894">
              <w:rPr>
                <w:rFonts w:eastAsia="Times New Roman" w:cs="Arial"/>
                <w:color w:val="000000"/>
                <w:sz w:val="18"/>
                <w:szCs w:val="18"/>
              </w:rPr>
              <w:t>é</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0.003</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0.0067</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548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183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572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191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645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215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663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221</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344</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54</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Guin</w:t>
            </w:r>
            <w:r w:rsidR="006D7894">
              <w:rPr>
                <w:rFonts w:eastAsia="Times New Roman" w:cs="Arial"/>
                <w:color w:val="000000"/>
                <w:sz w:val="18"/>
                <w:szCs w:val="18"/>
              </w:rPr>
              <w:t>ée</w:t>
            </w:r>
            <w:r w:rsidRPr="007221D9">
              <w:rPr>
                <w:rFonts w:eastAsia="Times New Roman" w:cs="Arial"/>
                <w:color w:val="000000"/>
                <w:sz w:val="18"/>
                <w:szCs w:val="18"/>
              </w:rPr>
              <w:t>-Bissau</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0.001</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0.0022</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183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191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215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221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74</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55</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Honduras</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0.009</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0.0202</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644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548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717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572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935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645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990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663</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375</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56</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H</w:t>
            </w:r>
            <w:r w:rsidR="006D7894">
              <w:rPr>
                <w:rFonts w:eastAsia="Times New Roman" w:cs="Arial"/>
                <w:color w:val="000000"/>
                <w:sz w:val="18"/>
                <w:szCs w:val="18"/>
              </w:rPr>
              <w:t>ongrie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0.206</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0.4613</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37</w:t>
            </w:r>
            <w:r w:rsidR="00852C67">
              <w:rPr>
                <w:rFonts w:eastAsia="Times New Roman" w:cs="Arial"/>
                <w:color w:val="000000"/>
                <w:sz w:val="18"/>
                <w:szCs w:val="18"/>
              </w:rPr>
              <w:t xml:space="preserve"> </w:t>
            </w:r>
            <w:r w:rsidRPr="007221D9">
              <w:rPr>
                <w:rFonts w:eastAsia="Times New Roman" w:cs="Arial"/>
                <w:color w:val="000000"/>
                <w:sz w:val="18"/>
                <w:szCs w:val="18"/>
              </w:rPr>
              <w:t>621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12</w:t>
            </w:r>
            <w:r w:rsidR="00852C67">
              <w:rPr>
                <w:rFonts w:eastAsia="Times New Roman" w:cs="Arial"/>
                <w:color w:val="000000"/>
                <w:sz w:val="18"/>
                <w:szCs w:val="18"/>
              </w:rPr>
              <w:t xml:space="preserve"> </w:t>
            </w:r>
            <w:r w:rsidRPr="007221D9">
              <w:rPr>
                <w:rFonts w:eastAsia="Times New Roman" w:cs="Arial"/>
                <w:color w:val="000000"/>
                <w:sz w:val="18"/>
                <w:szCs w:val="18"/>
              </w:rPr>
              <w:t>540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39</w:t>
            </w:r>
            <w:r w:rsidR="00852C67">
              <w:rPr>
                <w:rFonts w:eastAsia="Times New Roman" w:cs="Arial"/>
                <w:color w:val="000000"/>
                <w:sz w:val="18"/>
                <w:szCs w:val="18"/>
              </w:rPr>
              <w:t xml:space="preserve"> </w:t>
            </w:r>
            <w:r w:rsidRPr="007221D9">
              <w:rPr>
                <w:rFonts w:eastAsia="Times New Roman" w:cs="Arial"/>
                <w:color w:val="000000"/>
                <w:sz w:val="18"/>
                <w:szCs w:val="18"/>
              </w:rPr>
              <w:t>296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13</w:t>
            </w:r>
            <w:r w:rsidR="00852C67">
              <w:rPr>
                <w:rFonts w:eastAsia="Times New Roman" w:cs="Arial"/>
                <w:color w:val="000000"/>
                <w:sz w:val="18"/>
                <w:szCs w:val="18"/>
              </w:rPr>
              <w:t xml:space="preserve"> </w:t>
            </w:r>
            <w:r w:rsidRPr="007221D9">
              <w:rPr>
                <w:rFonts w:eastAsia="Times New Roman" w:cs="Arial"/>
                <w:color w:val="000000"/>
                <w:sz w:val="18"/>
                <w:szCs w:val="18"/>
              </w:rPr>
              <w:t>099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44</w:t>
            </w:r>
            <w:r w:rsidR="00852C67">
              <w:rPr>
                <w:rFonts w:eastAsia="Times New Roman" w:cs="Arial"/>
                <w:color w:val="000000"/>
                <w:sz w:val="18"/>
                <w:szCs w:val="18"/>
              </w:rPr>
              <w:t xml:space="preserve"> </w:t>
            </w:r>
            <w:r w:rsidRPr="007221D9">
              <w:rPr>
                <w:rFonts w:eastAsia="Times New Roman" w:cs="Arial"/>
                <w:color w:val="000000"/>
                <w:sz w:val="18"/>
                <w:szCs w:val="18"/>
              </w:rPr>
              <w:t>290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14</w:t>
            </w:r>
            <w:r w:rsidR="00852C67">
              <w:rPr>
                <w:rFonts w:eastAsia="Times New Roman" w:cs="Arial"/>
                <w:color w:val="000000"/>
                <w:sz w:val="18"/>
                <w:szCs w:val="18"/>
              </w:rPr>
              <w:t xml:space="preserve"> </w:t>
            </w:r>
            <w:r w:rsidRPr="007221D9">
              <w:rPr>
                <w:rFonts w:eastAsia="Times New Roman" w:cs="Arial"/>
                <w:color w:val="000000"/>
                <w:sz w:val="18"/>
                <w:szCs w:val="18"/>
              </w:rPr>
              <w:t>763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45</w:t>
            </w:r>
            <w:r w:rsidR="00852C67">
              <w:rPr>
                <w:rFonts w:eastAsia="Times New Roman" w:cs="Arial"/>
                <w:color w:val="000000"/>
                <w:sz w:val="18"/>
                <w:szCs w:val="18"/>
              </w:rPr>
              <w:t xml:space="preserve"> </w:t>
            </w:r>
            <w:r w:rsidRPr="007221D9">
              <w:rPr>
                <w:rFonts w:eastAsia="Times New Roman" w:cs="Arial"/>
                <w:color w:val="000000"/>
                <w:sz w:val="18"/>
                <w:szCs w:val="18"/>
              </w:rPr>
              <w:t>541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15</w:t>
            </w:r>
            <w:r w:rsidR="00852C67">
              <w:rPr>
                <w:rFonts w:eastAsia="Times New Roman" w:cs="Arial"/>
                <w:color w:val="000000"/>
                <w:sz w:val="18"/>
                <w:szCs w:val="18"/>
              </w:rPr>
              <w:t xml:space="preserve"> </w:t>
            </w:r>
            <w:r w:rsidRPr="007221D9">
              <w:rPr>
                <w:rFonts w:eastAsia="Times New Roman" w:cs="Arial"/>
                <w:color w:val="000000"/>
                <w:sz w:val="18"/>
                <w:szCs w:val="18"/>
              </w:rPr>
              <w:t>180</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27</w:t>
            </w:r>
            <w:r w:rsidR="00852C67">
              <w:rPr>
                <w:rFonts w:eastAsia="Times New Roman" w:cs="Arial"/>
                <w:color w:val="000000"/>
                <w:sz w:val="18"/>
                <w:szCs w:val="18"/>
              </w:rPr>
              <w:t xml:space="preserve"> </w:t>
            </w:r>
            <w:r w:rsidRPr="007221D9">
              <w:rPr>
                <w:rFonts w:eastAsia="Times New Roman" w:cs="Arial"/>
                <w:color w:val="000000"/>
                <w:sz w:val="18"/>
                <w:szCs w:val="18"/>
              </w:rPr>
              <w:t>678</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57</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Ind</w:t>
            </w:r>
            <w:r w:rsidR="006D7894">
              <w:rPr>
                <w:rFonts w:eastAsia="Times New Roman" w:cs="Arial"/>
                <w:color w:val="000000"/>
                <w:sz w:val="18"/>
                <w:szCs w:val="18"/>
              </w:rPr>
              <w:t>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0.834</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1.8674</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152</w:t>
            </w:r>
            <w:r w:rsidR="00852C67">
              <w:rPr>
                <w:rFonts w:eastAsia="Times New Roman" w:cs="Arial"/>
                <w:color w:val="000000"/>
                <w:sz w:val="18"/>
                <w:szCs w:val="18"/>
              </w:rPr>
              <w:t xml:space="preserve"> </w:t>
            </w:r>
            <w:r w:rsidRPr="007221D9">
              <w:rPr>
                <w:rFonts w:eastAsia="Times New Roman" w:cs="Arial"/>
                <w:color w:val="000000"/>
                <w:sz w:val="18"/>
                <w:szCs w:val="18"/>
              </w:rPr>
              <w:t>311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50</w:t>
            </w:r>
            <w:r w:rsidR="00852C67">
              <w:rPr>
                <w:rFonts w:eastAsia="Times New Roman" w:cs="Arial"/>
                <w:color w:val="000000"/>
                <w:sz w:val="18"/>
                <w:szCs w:val="18"/>
              </w:rPr>
              <w:t xml:space="preserve"> </w:t>
            </w:r>
            <w:r w:rsidRPr="007221D9">
              <w:rPr>
                <w:rFonts w:eastAsia="Times New Roman" w:cs="Arial"/>
                <w:color w:val="000000"/>
                <w:sz w:val="18"/>
                <w:szCs w:val="18"/>
              </w:rPr>
              <w:t>770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159</w:t>
            </w:r>
            <w:r w:rsidR="00852C67">
              <w:rPr>
                <w:rFonts w:eastAsia="Times New Roman" w:cs="Arial"/>
                <w:color w:val="000000"/>
                <w:sz w:val="18"/>
                <w:szCs w:val="18"/>
              </w:rPr>
              <w:t xml:space="preserve"> </w:t>
            </w:r>
            <w:r w:rsidRPr="007221D9">
              <w:rPr>
                <w:rFonts w:eastAsia="Times New Roman" w:cs="Arial"/>
                <w:color w:val="000000"/>
                <w:sz w:val="18"/>
                <w:szCs w:val="18"/>
              </w:rPr>
              <w:t>091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53</w:t>
            </w:r>
            <w:r w:rsidR="00852C67">
              <w:rPr>
                <w:rFonts w:eastAsia="Times New Roman" w:cs="Arial"/>
                <w:color w:val="000000"/>
                <w:sz w:val="18"/>
                <w:szCs w:val="18"/>
              </w:rPr>
              <w:t xml:space="preserve"> </w:t>
            </w:r>
            <w:r w:rsidRPr="007221D9">
              <w:rPr>
                <w:rFonts w:eastAsia="Times New Roman" w:cs="Arial"/>
                <w:color w:val="000000"/>
                <w:sz w:val="18"/>
                <w:szCs w:val="18"/>
              </w:rPr>
              <w:t>030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179</w:t>
            </w:r>
            <w:r w:rsidR="00852C67">
              <w:rPr>
                <w:rFonts w:eastAsia="Times New Roman" w:cs="Arial"/>
                <w:color w:val="000000"/>
                <w:sz w:val="18"/>
                <w:szCs w:val="18"/>
              </w:rPr>
              <w:t xml:space="preserve"> </w:t>
            </w:r>
            <w:r w:rsidRPr="007221D9">
              <w:rPr>
                <w:rFonts w:eastAsia="Times New Roman" w:cs="Arial"/>
                <w:color w:val="000000"/>
                <w:sz w:val="18"/>
                <w:szCs w:val="18"/>
              </w:rPr>
              <w:t>311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59</w:t>
            </w:r>
            <w:r w:rsidR="00852C67">
              <w:rPr>
                <w:rFonts w:eastAsia="Times New Roman" w:cs="Arial"/>
                <w:color w:val="000000"/>
                <w:sz w:val="18"/>
                <w:szCs w:val="18"/>
              </w:rPr>
              <w:t xml:space="preserve"> </w:t>
            </w:r>
            <w:r w:rsidRPr="007221D9">
              <w:rPr>
                <w:rFonts w:eastAsia="Times New Roman" w:cs="Arial"/>
                <w:color w:val="000000"/>
                <w:sz w:val="18"/>
                <w:szCs w:val="18"/>
              </w:rPr>
              <w:t>770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184</w:t>
            </w:r>
            <w:r w:rsidR="00852C67">
              <w:rPr>
                <w:rFonts w:eastAsia="Times New Roman" w:cs="Arial"/>
                <w:color w:val="000000"/>
                <w:sz w:val="18"/>
                <w:szCs w:val="18"/>
              </w:rPr>
              <w:t xml:space="preserve"> </w:t>
            </w:r>
            <w:r w:rsidRPr="007221D9">
              <w:rPr>
                <w:rFonts w:eastAsia="Times New Roman" w:cs="Arial"/>
                <w:color w:val="000000"/>
                <w:sz w:val="18"/>
                <w:szCs w:val="18"/>
              </w:rPr>
              <w:t>376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61</w:t>
            </w:r>
            <w:r w:rsidR="00852C67">
              <w:rPr>
                <w:rFonts w:eastAsia="Times New Roman" w:cs="Arial"/>
                <w:color w:val="000000"/>
                <w:sz w:val="18"/>
                <w:szCs w:val="18"/>
              </w:rPr>
              <w:t xml:space="preserve"> </w:t>
            </w:r>
            <w:r w:rsidRPr="007221D9">
              <w:rPr>
                <w:rFonts w:eastAsia="Times New Roman" w:cs="Arial"/>
                <w:color w:val="000000"/>
                <w:sz w:val="18"/>
                <w:szCs w:val="18"/>
              </w:rPr>
              <w:t>459</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126</w:t>
            </w:r>
            <w:r w:rsidR="00852C67">
              <w:rPr>
                <w:rFonts w:eastAsia="Times New Roman" w:cs="Arial"/>
                <w:color w:val="000000"/>
                <w:sz w:val="18"/>
                <w:szCs w:val="18"/>
              </w:rPr>
              <w:t xml:space="preserve"> </w:t>
            </w:r>
            <w:r w:rsidRPr="007221D9">
              <w:rPr>
                <w:rFonts w:eastAsia="Times New Roman" w:cs="Arial"/>
                <w:color w:val="000000"/>
                <w:sz w:val="18"/>
                <w:szCs w:val="18"/>
              </w:rPr>
              <w:t>702</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lastRenderedPageBreak/>
              <w:t>58</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 xml:space="preserve">Iran </w:t>
            </w:r>
            <w:r w:rsidR="006D7894">
              <w:rPr>
                <w:rFonts w:eastAsia="Times New Roman" w:cs="Arial"/>
                <w:color w:val="000000"/>
                <w:sz w:val="18"/>
                <w:szCs w:val="18"/>
              </w:rPr>
              <w:t>(</w:t>
            </w:r>
            <w:r w:rsidRPr="007221D9">
              <w:rPr>
                <w:rFonts w:eastAsia="Times New Roman" w:cs="Arial"/>
                <w:color w:val="000000"/>
                <w:sz w:val="18"/>
                <w:szCs w:val="18"/>
              </w:rPr>
              <w:t>R</w:t>
            </w:r>
            <w:r w:rsidR="006D7894">
              <w:rPr>
                <w:rFonts w:eastAsia="Times New Roman" w:cs="Arial"/>
                <w:color w:val="000000"/>
                <w:sz w:val="18"/>
                <w:szCs w:val="18"/>
              </w:rPr>
              <w:t>é</w:t>
            </w:r>
            <w:r w:rsidRPr="007221D9">
              <w:rPr>
                <w:rFonts w:eastAsia="Times New Roman" w:cs="Arial"/>
                <w:color w:val="000000"/>
                <w:sz w:val="18"/>
                <w:szCs w:val="18"/>
              </w:rPr>
              <w:t>publi</w:t>
            </w:r>
            <w:r w:rsidR="006D7894">
              <w:rPr>
                <w:rFonts w:eastAsia="Times New Roman" w:cs="Arial"/>
                <w:color w:val="000000"/>
                <w:sz w:val="18"/>
                <w:szCs w:val="18"/>
              </w:rPr>
              <w:t>que islamique d’</w:t>
            </w:r>
            <w:r w:rsidRPr="007221D9">
              <w:rPr>
                <w:rFonts w:eastAsia="Times New Roman" w:cs="Arial"/>
                <w:color w:val="000000"/>
                <w:sz w:val="18"/>
                <w:szCs w:val="18"/>
              </w:rPr>
              <w:t>)</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0.398</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0.8912</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72</w:t>
            </w:r>
            <w:r w:rsidR="00852C67">
              <w:rPr>
                <w:rFonts w:eastAsia="Times New Roman" w:cs="Arial"/>
                <w:color w:val="000000"/>
                <w:sz w:val="18"/>
                <w:szCs w:val="18"/>
              </w:rPr>
              <w:t xml:space="preserve"> </w:t>
            </w:r>
            <w:r w:rsidRPr="007221D9">
              <w:rPr>
                <w:rFonts w:eastAsia="Times New Roman" w:cs="Arial"/>
                <w:color w:val="000000"/>
                <w:sz w:val="18"/>
                <w:szCs w:val="18"/>
              </w:rPr>
              <w:t>685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24</w:t>
            </w:r>
            <w:r w:rsidR="00852C67">
              <w:rPr>
                <w:rFonts w:eastAsia="Times New Roman" w:cs="Arial"/>
                <w:color w:val="000000"/>
                <w:sz w:val="18"/>
                <w:szCs w:val="18"/>
              </w:rPr>
              <w:t xml:space="preserve"> </w:t>
            </w:r>
            <w:r w:rsidRPr="007221D9">
              <w:rPr>
                <w:rFonts w:eastAsia="Times New Roman" w:cs="Arial"/>
                <w:color w:val="000000"/>
                <w:sz w:val="18"/>
                <w:szCs w:val="18"/>
              </w:rPr>
              <w:t>228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75</w:t>
            </w:r>
            <w:r w:rsidR="00852C67">
              <w:rPr>
                <w:rFonts w:eastAsia="Times New Roman" w:cs="Arial"/>
                <w:color w:val="000000"/>
                <w:sz w:val="18"/>
                <w:szCs w:val="18"/>
              </w:rPr>
              <w:t xml:space="preserve"> </w:t>
            </w:r>
            <w:r w:rsidRPr="007221D9">
              <w:rPr>
                <w:rFonts w:eastAsia="Times New Roman" w:cs="Arial"/>
                <w:color w:val="000000"/>
                <w:sz w:val="18"/>
                <w:szCs w:val="18"/>
              </w:rPr>
              <w:t>921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25</w:t>
            </w:r>
            <w:r w:rsidR="00852C67">
              <w:rPr>
                <w:rFonts w:eastAsia="Times New Roman" w:cs="Arial"/>
                <w:color w:val="000000"/>
                <w:sz w:val="18"/>
                <w:szCs w:val="18"/>
              </w:rPr>
              <w:t xml:space="preserve"> </w:t>
            </w:r>
            <w:r w:rsidRPr="007221D9">
              <w:rPr>
                <w:rFonts w:eastAsia="Times New Roman" w:cs="Arial"/>
                <w:color w:val="000000"/>
                <w:sz w:val="18"/>
                <w:szCs w:val="18"/>
              </w:rPr>
              <w:t>307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85</w:t>
            </w:r>
            <w:r w:rsidR="00852C67">
              <w:rPr>
                <w:rFonts w:eastAsia="Times New Roman" w:cs="Arial"/>
                <w:color w:val="000000"/>
                <w:sz w:val="18"/>
                <w:szCs w:val="18"/>
              </w:rPr>
              <w:t xml:space="preserve"> </w:t>
            </w:r>
            <w:r w:rsidRPr="007221D9">
              <w:rPr>
                <w:rFonts w:eastAsia="Times New Roman" w:cs="Arial"/>
                <w:color w:val="000000"/>
                <w:sz w:val="18"/>
                <w:szCs w:val="18"/>
              </w:rPr>
              <w:t>571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28</w:t>
            </w:r>
            <w:r w:rsidR="00852C67">
              <w:rPr>
                <w:rFonts w:eastAsia="Times New Roman" w:cs="Arial"/>
                <w:color w:val="000000"/>
                <w:sz w:val="18"/>
                <w:szCs w:val="18"/>
              </w:rPr>
              <w:t xml:space="preserve"> </w:t>
            </w:r>
            <w:r w:rsidRPr="007221D9">
              <w:rPr>
                <w:rFonts w:eastAsia="Times New Roman" w:cs="Arial"/>
                <w:color w:val="000000"/>
                <w:sz w:val="18"/>
                <w:szCs w:val="18"/>
              </w:rPr>
              <w:t>524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87</w:t>
            </w:r>
            <w:r w:rsidR="00852C67">
              <w:rPr>
                <w:rFonts w:eastAsia="Times New Roman" w:cs="Arial"/>
                <w:color w:val="000000"/>
                <w:sz w:val="18"/>
                <w:szCs w:val="18"/>
              </w:rPr>
              <w:t xml:space="preserve"> </w:t>
            </w:r>
            <w:r w:rsidRPr="007221D9">
              <w:rPr>
                <w:rFonts w:eastAsia="Times New Roman" w:cs="Arial"/>
                <w:color w:val="000000"/>
                <w:sz w:val="18"/>
                <w:szCs w:val="18"/>
              </w:rPr>
              <w:t>987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29</w:t>
            </w:r>
            <w:r w:rsidR="00852C67">
              <w:rPr>
                <w:rFonts w:eastAsia="Times New Roman" w:cs="Arial"/>
                <w:color w:val="000000"/>
                <w:sz w:val="18"/>
                <w:szCs w:val="18"/>
              </w:rPr>
              <w:t xml:space="preserve"> </w:t>
            </w:r>
            <w:r w:rsidRPr="007221D9">
              <w:rPr>
                <w:rFonts w:eastAsia="Times New Roman" w:cs="Arial"/>
                <w:color w:val="000000"/>
                <w:sz w:val="18"/>
                <w:szCs w:val="18"/>
              </w:rPr>
              <w:t>329</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80</w:t>
            </w:r>
            <w:r w:rsidR="00852C67">
              <w:rPr>
                <w:rFonts w:eastAsia="Times New Roman" w:cs="Arial"/>
                <w:color w:val="000000"/>
                <w:sz w:val="18"/>
                <w:szCs w:val="18"/>
              </w:rPr>
              <w:t xml:space="preserve"> </w:t>
            </w:r>
            <w:r w:rsidRPr="007221D9">
              <w:rPr>
                <w:rFonts w:eastAsia="Times New Roman" w:cs="Arial"/>
                <w:color w:val="000000"/>
                <w:sz w:val="18"/>
                <w:szCs w:val="18"/>
              </w:rPr>
              <w:t>972</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59</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Iraq</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0.129</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0.2888</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23</w:t>
            </w:r>
            <w:r w:rsidR="00852C67">
              <w:rPr>
                <w:rFonts w:eastAsia="Times New Roman" w:cs="Arial"/>
                <w:color w:val="000000"/>
                <w:sz w:val="18"/>
                <w:szCs w:val="18"/>
              </w:rPr>
              <w:t xml:space="preserve"> </w:t>
            </w:r>
            <w:r w:rsidRPr="007221D9">
              <w:rPr>
                <w:rFonts w:eastAsia="Times New Roman" w:cs="Arial"/>
                <w:color w:val="000000"/>
                <w:sz w:val="18"/>
                <w:szCs w:val="18"/>
              </w:rPr>
              <w:t>559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w:t>
            </w:r>
            <w:r w:rsidR="00852C67">
              <w:rPr>
                <w:rFonts w:eastAsia="Times New Roman" w:cs="Arial"/>
                <w:color w:val="000000"/>
                <w:sz w:val="18"/>
                <w:szCs w:val="18"/>
              </w:rPr>
              <w:t xml:space="preserve"> </w:t>
            </w:r>
            <w:r w:rsidRPr="007221D9">
              <w:rPr>
                <w:rFonts w:eastAsia="Times New Roman" w:cs="Arial"/>
                <w:color w:val="000000"/>
                <w:sz w:val="18"/>
                <w:szCs w:val="18"/>
              </w:rPr>
              <w:t>853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24</w:t>
            </w:r>
            <w:r w:rsidR="00852C67">
              <w:rPr>
                <w:rFonts w:eastAsia="Times New Roman" w:cs="Arial"/>
                <w:color w:val="000000"/>
                <w:sz w:val="18"/>
                <w:szCs w:val="18"/>
              </w:rPr>
              <w:t xml:space="preserve"> </w:t>
            </w:r>
            <w:r w:rsidRPr="007221D9">
              <w:rPr>
                <w:rFonts w:eastAsia="Times New Roman" w:cs="Arial"/>
                <w:color w:val="000000"/>
                <w:sz w:val="18"/>
                <w:szCs w:val="18"/>
              </w:rPr>
              <w:t>608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w:t>
            </w:r>
            <w:r w:rsidR="00852C67">
              <w:rPr>
                <w:rFonts w:eastAsia="Times New Roman" w:cs="Arial"/>
                <w:color w:val="000000"/>
                <w:sz w:val="18"/>
                <w:szCs w:val="18"/>
              </w:rPr>
              <w:t xml:space="preserve"> </w:t>
            </w:r>
            <w:r w:rsidRPr="007221D9">
              <w:rPr>
                <w:rFonts w:eastAsia="Times New Roman" w:cs="Arial"/>
                <w:color w:val="000000"/>
                <w:sz w:val="18"/>
                <w:szCs w:val="18"/>
              </w:rPr>
              <w:t>203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27</w:t>
            </w:r>
            <w:r w:rsidR="00852C67">
              <w:rPr>
                <w:rFonts w:eastAsia="Times New Roman" w:cs="Arial"/>
                <w:color w:val="000000"/>
                <w:sz w:val="18"/>
                <w:szCs w:val="18"/>
              </w:rPr>
              <w:t xml:space="preserve"> </w:t>
            </w:r>
            <w:r w:rsidRPr="007221D9">
              <w:rPr>
                <w:rFonts w:eastAsia="Times New Roman" w:cs="Arial"/>
                <w:color w:val="000000"/>
                <w:sz w:val="18"/>
                <w:szCs w:val="18"/>
              </w:rPr>
              <w:t>735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w:t>
            </w:r>
            <w:r w:rsidR="00852C67">
              <w:rPr>
                <w:rFonts w:eastAsia="Times New Roman" w:cs="Arial"/>
                <w:color w:val="000000"/>
                <w:sz w:val="18"/>
                <w:szCs w:val="18"/>
              </w:rPr>
              <w:t xml:space="preserve"> </w:t>
            </w:r>
            <w:r w:rsidRPr="007221D9">
              <w:rPr>
                <w:rFonts w:eastAsia="Times New Roman" w:cs="Arial"/>
                <w:color w:val="000000"/>
                <w:sz w:val="18"/>
                <w:szCs w:val="18"/>
              </w:rPr>
              <w:t>245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28</w:t>
            </w:r>
            <w:r w:rsidR="00852C67">
              <w:rPr>
                <w:rFonts w:eastAsia="Times New Roman" w:cs="Arial"/>
                <w:color w:val="000000"/>
                <w:sz w:val="18"/>
                <w:szCs w:val="18"/>
              </w:rPr>
              <w:t xml:space="preserve"> </w:t>
            </w:r>
            <w:r w:rsidRPr="007221D9">
              <w:rPr>
                <w:rFonts w:eastAsia="Times New Roman" w:cs="Arial"/>
                <w:color w:val="000000"/>
                <w:sz w:val="18"/>
                <w:szCs w:val="18"/>
              </w:rPr>
              <w:t>519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w:t>
            </w:r>
            <w:r w:rsidR="00852C67">
              <w:rPr>
                <w:rFonts w:eastAsia="Times New Roman" w:cs="Arial"/>
                <w:color w:val="000000"/>
                <w:sz w:val="18"/>
                <w:szCs w:val="18"/>
              </w:rPr>
              <w:t xml:space="preserve"> </w:t>
            </w:r>
            <w:r w:rsidRPr="007221D9">
              <w:rPr>
                <w:rFonts w:eastAsia="Times New Roman" w:cs="Arial"/>
                <w:color w:val="000000"/>
                <w:sz w:val="18"/>
                <w:szCs w:val="18"/>
              </w:rPr>
              <w:t>506</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22</w:t>
            </w:r>
            <w:r w:rsidR="00852C67">
              <w:rPr>
                <w:rFonts w:eastAsia="Times New Roman" w:cs="Arial"/>
                <w:color w:val="000000"/>
                <w:sz w:val="18"/>
                <w:szCs w:val="18"/>
              </w:rPr>
              <w:t xml:space="preserve"> </w:t>
            </w:r>
            <w:r w:rsidRPr="007221D9">
              <w:rPr>
                <w:rFonts w:eastAsia="Times New Roman" w:cs="Arial"/>
                <w:color w:val="000000"/>
                <w:sz w:val="18"/>
                <w:szCs w:val="18"/>
              </w:rPr>
              <w:t>177</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60</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Irland</w:t>
            </w:r>
            <w:r w:rsidR="006D7894">
              <w:rPr>
                <w:rFonts w:eastAsia="Times New Roman" w:cs="Arial"/>
                <w:color w:val="000000"/>
                <w:sz w:val="18"/>
                <w:szCs w:val="18"/>
              </w:rPr>
              <w:t>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0.371</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0.8307</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67</w:t>
            </w:r>
            <w:r w:rsidR="00852C67">
              <w:rPr>
                <w:rFonts w:eastAsia="Times New Roman" w:cs="Arial"/>
                <w:color w:val="000000"/>
                <w:sz w:val="18"/>
                <w:szCs w:val="18"/>
              </w:rPr>
              <w:t xml:space="preserve"> </w:t>
            </w:r>
            <w:r w:rsidRPr="007221D9">
              <w:rPr>
                <w:rFonts w:eastAsia="Times New Roman" w:cs="Arial"/>
                <w:color w:val="000000"/>
                <w:sz w:val="18"/>
                <w:szCs w:val="18"/>
              </w:rPr>
              <w:t>755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22</w:t>
            </w:r>
            <w:r w:rsidR="00852C67">
              <w:rPr>
                <w:rFonts w:eastAsia="Times New Roman" w:cs="Arial"/>
                <w:color w:val="000000"/>
                <w:sz w:val="18"/>
                <w:szCs w:val="18"/>
              </w:rPr>
              <w:t xml:space="preserve"> </w:t>
            </w:r>
            <w:r w:rsidRPr="007221D9">
              <w:rPr>
                <w:rFonts w:eastAsia="Times New Roman" w:cs="Arial"/>
                <w:color w:val="000000"/>
                <w:sz w:val="18"/>
                <w:szCs w:val="18"/>
              </w:rPr>
              <w:t>585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70</w:t>
            </w:r>
            <w:r w:rsidR="00852C67">
              <w:rPr>
                <w:rFonts w:eastAsia="Times New Roman" w:cs="Arial"/>
                <w:color w:val="000000"/>
                <w:sz w:val="18"/>
                <w:szCs w:val="18"/>
              </w:rPr>
              <w:t xml:space="preserve"> </w:t>
            </w:r>
            <w:r w:rsidRPr="007221D9">
              <w:rPr>
                <w:rFonts w:eastAsia="Times New Roman" w:cs="Arial"/>
                <w:color w:val="000000"/>
                <w:sz w:val="18"/>
                <w:szCs w:val="18"/>
              </w:rPr>
              <w:t>771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23</w:t>
            </w:r>
            <w:r w:rsidR="00852C67">
              <w:rPr>
                <w:rFonts w:eastAsia="Times New Roman" w:cs="Arial"/>
                <w:color w:val="000000"/>
                <w:sz w:val="18"/>
                <w:szCs w:val="18"/>
              </w:rPr>
              <w:t xml:space="preserve"> </w:t>
            </w:r>
            <w:r w:rsidRPr="007221D9">
              <w:rPr>
                <w:rFonts w:eastAsia="Times New Roman" w:cs="Arial"/>
                <w:color w:val="000000"/>
                <w:sz w:val="18"/>
                <w:szCs w:val="18"/>
              </w:rPr>
              <w:t>590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79</w:t>
            </w:r>
            <w:r w:rsidR="00852C67">
              <w:rPr>
                <w:rFonts w:eastAsia="Times New Roman" w:cs="Arial"/>
                <w:color w:val="000000"/>
                <w:sz w:val="18"/>
                <w:szCs w:val="18"/>
              </w:rPr>
              <w:t xml:space="preserve"> </w:t>
            </w:r>
            <w:r w:rsidRPr="007221D9">
              <w:rPr>
                <w:rFonts w:eastAsia="Times New Roman" w:cs="Arial"/>
                <w:color w:val="000000"/>
                <w:sz w:val="18"/>
                <w:szCs w:val="18"/>
              </w:rPr>
              <w:t>766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26</w:t>
            </w:r>
            <w:r w:rsidR="00852C67">
              <w:rPr>
                <w:rFonts w:eastAsia="Times New Roman" w:cs="Arial"/>
                <w:color w:val="000000"/>
                <w:sz w:val="18"/>
                <w:szCs w:val="18"/>
              </w:rPr>
              <w:t xml:space="preserve"> </w:t>
            </w:r>
            <w:r w:rsidRPr="007221D9">
              <w:rPr>
                <w:rFonts w:eastAsia="Times New Roman" w:cs="Arial"/>
                <w:color w:val="000000"/>
                <w:sz w:val="18"/>
                <w:szCs w:val="18"/>
              </w:rPr>
              <w:t>589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82</w:t>
            </w:r>
            <w:r w:rsidR="00852C67">
              <w:rPr>
                <w:rFonts w:eastAsia="Times New Roman" w:cs="Arial"/>
                <w:color w:val="000000"/>
                <w:sz w:val="18"/>
                <w:szCs w:val="18"/>
              </w:rPr>
              <w:t xml:space="preserve"> </w:t>
            </w:r>
            <w:r w:rsidRPr="007221D9">
              <w:rPr>
                <w:rFonts w:eastAsia="Times New Roman" w:cs="Arial"/>
                <w:color w:val="000000"/>
                <w:sz w:val="18"/>
                <w:szCs w:val="18"/>
              </w:rPr>
              <w:t>018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27</w:t>
            </w:r>
            <w:r w:rsidR="00852C67">
              <w:rPr>
                <w:rFonts w:eastAsia="Times New Roman" w:cs="Arial"/>
                <w:color w:val="000000"/>
                <w:sz w:val="18"/>
                <w:szCs w:val="18"/>
              </w:rPr>
              <w:t xml:space="preserve"> </w:t>
            </w:r>
            <w:r w:rsidRPr="007221D9">
              <w:rPr>
                <w:rFonts w:eastAsia="Times New Roman" w:cs="Arial"/>
                <w:color w:val="000000"/>
                <w:sz w:val="18"/>
                <w:szCs w:val="18"/>
              </w:rPr>
              <w:t>339</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57</w:t>
            </w:r>
            <w:r w:rsidR="00852C67">
              <w:rPr>
                <w:rFonts w:eastAsia="Times New Roman" w:cs="Arial"/>
                <w:color w:val="000000"/>
                <w:sz w:val="18"/>
                <w:szCs w:val="18"/>
              </w:rPr>
              <w:t xml:space="preserve"> </w:t>
            </w:r>
            <w:r w:rsidRPr="007221D9">
              <w:rPr>
                <w:rFonts w:eastAsia="Times New Roman" w:cs="Arial"/>
                <w:color w:val="000000"/>
                <w:sz w:val="18"/>
                <w:szCs w:val="18"/>
              </w:rPr>
              <w:t>592</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61</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Israel</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0.490</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1.0972</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89</w:t>
            </w:r>
            <w:r w:rsidR="00852C67">
              <w:rPr>
                <w:rFonts w:eastAsia="Times New Roman" w:cs="Arial"/>
                <w:color w:val="000000"/>
                <w:sz w:val="18"/>
                <w:szCs w:val="18"/>
              </w:rPr>
              <w:t xml:space="preserve"> </w:t>
            </w:r>
            <w:r w:rsidRPr="007221D9">
              <w:rPr>
                <w:rFonts w:eastAsia="Times New Roman" w:cs="Arial"/>
                <w:color w:val="000000"/>
                <w:sz w:val="18"/>
                <w:szCs w:val="18"/>
              </w:rPr>
              <w:t>487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29</w:t>
            </w:r>
            <w:r w:rsidR="00852C67">
              <w:rPr>
                <w:rFonts w:eastAsia="Times New Roman" w:cs="Arial"/>
                <w:color w:val="000000"/>
                <w:sz w:val="18"/>
                <w:szCs w:val="18"/>
              </w:rPr>
              <w:t xml:space="preserve"> </w:t>
            </w:r>
            <w:r w:rsidRPr="007221D9">
              <w:rPr>
                <w:rFonts w:eastAsia="Times New Roman" w:cs="Arial"/>
                <w:color w:val="000000"/>
                <w:sz w:val="18"/>
                <w:szCs w:val="18"/>
              </w:rPr>
              <w:t>829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93</w:t>
            </w:r>
            <w:r w:rsidR="00852C67">
              <w:rPr>
                <w:rFonts w:eastAsia="Times New Roman" w:cs="Arial"/>
                <w:color w:val="000000"/>
                <w:sz w:val="18"/>
                <w:szCs w:val="18"/>
              </w:rPr>
              <w:t xml:space="preserve"> </w:t>
            </w:r>
            <w:r w:rsidRPr="007221D9">
              <w:rPr>
                <w:rFonts w:eastAsia="Times New Roman" w:cs="Arial"/>
                <w:color w:val="000000"/>
                <w:sz w:val="18"/>
                <w:szCs w:val="18"/>
              </w:rPr>
              <w:t>471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31</w:t>
            </w:r>
            <w:r w:rsidR="00852C67">
              <w:rPr>
                <w:rFonts w:eastAsia="Times New Roman" w:cs="Arial"/>
                <w:color w:val="000000"/>
                <w:sz w:val="18"/>
                <w:szCs w:val="18"/>
              </w:rPr>
              <w:t xml:space="preserve"> </w:t>
            </w:r>
            <w:r w:rsidRPr="007221D9">
              <w:rPr>
                <w:rFonts w:eastAsia="Times New Roman" w:cs="Arial"/>
                <w:color w:val="000000"/>
                <w:sz w:val="18"/>
                <w:szCs w:val="18"/>
              </w:rPr>
              <w:t>157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105</w:t>
            </w:r>
            <w:r w:rsidR="00852C67">
              <w:rPr>
                <w:rFonts w:eastAsia="Times New Roman" w:cs="Arial"/>
                <w:color w:val="000000"/>
                <w:sz w:val="18"/>
                <w:szCs w:val="18"/>
              </w:rPr>
              <w:t xml:space="preserve"> </w:t>
            </w:r>
            <w:r w:rsidRPr="007221D9">
              <w:rPr>
                <w:rFonts w:eastAsia="Times New Roman" w:cs="Arial"/>
                <w:color w:val="000000"/>
                <w:sz w:val="18"/>
                <w:szCs w:val="18"/>
              </w:rPr>
              <w:t>351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35</w:t>
            </w:r>
            <w:r w:rsidR="00852C67">
              <w:rPr>
                <w:rFonts w:eastAsia="Times New Roman" w:cs="Arial"/>
                <w:color w:val="000000"/>
                <w:sz w:val="18"/>
                <w:szCs w:val="18"/>
              </w:rPr>
              <w:t xml:space="preserve"> </w:t>
            </w:r>
            <w:r w:rsidRPr="007221D9">
              <w:rPr>
                <w:rFonts w:eastAsia="Times New Roman" w:cs="Arial"/>
                <w:color w:val="000000"/>
                <w:sz w:val="18"/>
                <w:szCs w:val="18"/>
              </w:rPr>
              <w:t>117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108</w:t>
            </w:r>
            <w:r w:rsidR="00852C67">
              <w:rPr>
                <w:rFonts w:eastAsia="Times New Roman" w:cs="Arial"/>
                <w:color w:val="000000"/>
                <w:sz w:val="18"/>
                <w:szCs w:val="18"/>
              </w:rPr>
              <w:t xml:space="preserve"> </w:t>
            </w:r>
            <w:r w:rsidRPr="007221D9">
              <w:rPr>
                <w:rFonts w:eastAsia="Times New Roman" w:cs="Arial"/>
                <w:color w:val="000000"/>
                <w:sz w:val="18"/>
                <w:szCs w:val="18"/>
              </w:rPr>
              <w:t>326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36</w:t>
            </w:r>
            <w:r w:rsidR="00852C67">
              <w:rPr>
                <w:rFonts w:eastAsia="Times New Roman" w:cs="Arial"/>
                <w:color w:val="000000"/>
                <w:sz w:val="18"/>
                <w:szCs w:val="18"/>
              </w:rPr>
              <w:t xml:space="preserve"> </w:t>
            </w:r>
            <w:r w:rsidRPr="007221D9">
              <w:rPr>
                <w:rFonts w:eastAsia="Times New Roman" w:cs="Arial"/>
                <w:color w:val="000000"/>
                <w:sz w:val="18"/>
                <w:szCs w:val="18"/>
              </w:rPr>
              <w:t>109</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73</w:t>
            </w:r>
            <w:r w:rsidR="00852C67">
              <w:rPr>
                <w:rFonts w:eastAsia="Times New Roman" w:cs="Arial"/>
                <w:color w:val="000000"/>
                <w:sz w:val="18"/>
                <w:szCs w:val="18"/>
              </w:rPr>
              <w:t xml:space="preserve"> </w:t>
            </w:r>
            <w:r w:rsidRPr="007221D9">
              <w:rPr>
                <w:rFonts w:eastAsia="Times New Roman" w:cs="Arial"/>
                <w:color w:val="000000"/>
                <w:sz w:val="18"/>
                <w:szCs w:val="18"/>
              </w:rPr>
              <w:t>924</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62</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Ital</w:t>
            </w:r>
            <w:r w:rsidR="006D7894">
              <w:rPr>
                <w:rFonts w:eastAsia="Times New Roman" w:cs="Arial"/>
                <w:color w:val="000000"/>
                <w:sz w:val="18"/>
                <w:szCs w:val="18"/>
              </w:rPr>
              <w:t>ie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3.307</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7.4048</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603</w:t>
            </w:r>
            <w:r w:rsidR="00852C67">
              <w:rPr>
                <w:rFonts w:eastAsia="Times New Roman" w:cs="Arial"/>
                <w:color w:val="000000"/>
                <w:sz w:val="18"/>
                <w:szCs w:val="18"/>
              </w:rPr>
              <w:t xml:space="preserve"> </w:t>
            </w:r>
            <w:r w:rsidRPr="007221D9">
              <w:rPr>
                <w:rFonts w:eastAsia="Times New Roman" w:cs="Arial"/>
                <w:color w:val="000000"/>
                <w:sz w:val="18"/>
                <w:szCs w:val="18"/>
              </w:rPr>
              <w:t>946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201</w:t>
            </w:r>
            <w:r w:rsidR="00852C67">
              <w:rPr>
                <w:rFonts w:eastAsia="Times New Roman" w:cs="Arial"/>
                <w:color w:val="000000"/>
                <w:sz w:val="18"/>
                <w:szCs w:val="18"/>
              </w:rPr>
              <w:t xml:space="preserve"> </w:t>
            </w:r>
            <w:r w:rsidRPr="007221D9">
              <w:rPr>
                <w:rFonts w:eastAsia="Times New Roman" w:cs="Arial"/>
                <w:color w:val="000000"/>
                <w:sz w:val="18"/>
                <w:szCs w:val="18"/>
              </w:rPr>
              <w:t>315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630</w:t>
            </w:r>
            <w:r w:rsidR="00852C67">
              <w:rPr>
                <w:rFonts w:eastAsia="Times New Roman" w:cs="Arial"/>
                <w:color w:val="000000"/>
                <w:sz w:val="18"/>
                <w:szCs w:val="18"/>
              </w:rPr>
              <w:t xml:space="preserve"> </w:t>
            </w:r>
            <w:r w:rsidRPr="007221D9">
              <w:rPr>
                <w:rFonts w:eastAsia="Times New Roman" w:cs="Arial"/>
                <w:color w:val="000000"/>
                <w:sz w:val="18"/>
                <w:szCs w:val="18"/>
              </w:rPr>
              <w:t>833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210</w:t>
            </w:r>
            <w:r w:rsidR="00852C67">
              <w:rPr>
                <w:rFonts w:eastAsia="Times New Roman" w:cs="Arial"/>
                <w:color w:val="000000"/>
                <w:sz w:val="18"/>
                <w:szCs w:val="18"/>
              </w:rPr>
              <w:t xml:space="preserve"> </w:t>
            </w:r>
            <w:r w:rsidRPr="007221D9">
              <w:rPr>
                <w:rFonts w:eastAsia="Times New Roman" w:cs="Arial"/>
                <w:color w:val="000000"/>
                <w:sz w:val="18"/>
                <w:szCs w:val="18"/>
              </w:rPr>
              <w:t>278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711</w:t>
            </w:r>
            <w:r w:rsidR="00852C67">
              <w:rPr>
                <w:rFonts w:eastAsia="Times New Roman" w:cs="Arial"/>
                <w:color w:val="000000"/>
                <w:sz w:val="18"/>
                <w:szCs w:val="18"/>
              </w:rPr>
              <w:t xml:space="preserve"> </w:t>
            </w:r>
            <w:r w:rsidRPr="007221D9">
              <w:rPr>
                <w:rFonts w:eastAsia="Times New Roman" w:cs="Arial"/>
                <w:color w:val="000000"/>
                <w:sz w:val="18"/>
                <w:szCs w:val="18"/>
              </w:rPr>
              <w:t>010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237</w:t>
            </w:r>
            <w:r w:rsidR="00852C67">
              <w:rPr>
                <w:rFonts w:eastAsia="Times New Roman" w:cs="Arial"/>
                <w:color w:val="000000"/>
                <w:sz w:val="18"/>
                <w:szCs w:val="18"/>
              </w:rPr>
              <w:t xml:space="preserve"> </w:t>
            </w:r>
            <w:r w:rsidRPr="007221D9">
              <w:rPr>
                <w:rFonts w:eastAsia="Times New Roman" w:cs="Arial"/>
                <w:color w:val="000000"/>
                <w:sz w:val="18"/>
                <w:szCs w:val="18"/>
              </w:rPr>
              <w:t>003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731</w:t>
            </w:r>
            <w:r w:rsidR="00852C67">
              <w:rPr>
                <w:rFonts w:eastAsia="Times New Roman" w:cs="Arial"/>
                <w:color w:val="000000"/>
                <w:sz w:val="18"/>
                <w:szCs w:val="18"/>
              </w:rPr>
              <w:t xml:space="preserve"> </w:t>
            </w:r>
            <w:r w:rsidRPr="007221D9">
              <w:rPr>
                <w:rFonts w:eastAsia="Times New Roman" w:cs="Arial"/>
                <w:color w:val="000000"/>
                <w:sz w:val="18"/>
                <w:szCs w:val="18"/>
              </w:rPr>
              <w:t>092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243</w:t>
            </w:r>
            <w:r w:rsidR="00852C67">
              <w:rPr>
                <w:rFonts w:eastAsia="Times New Roman" w:cs="Arial"/>
                <w:color w:val="000000"/>
                <w:sz w:val="18"/>
                <w:szCs w:val="18"/>
              </w:rPr>
              <w:t xml:space="preserve"> </w:t>
            </w:r>
            <w:r w:rsidRPr="007221D9">
              <w:rPr>
                <w:rFonts w:eastAsia="Times New Roman" w:cs="Arial"/>
                <w:color w:val="000000"/>
                <w:sz w:val="18"/>
                <w:szCs w:val="18"/>
              </w:rPr>
              <w:t>697</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644</w:t>
            </w:r>
            <w:r w:rsidR="00852C67">
              <w:rPr>
                <w:rFonts w:eastAsia="Times New Roman" w:cs="Arial"/>
                <w:color w:val="000000"/>
                <w:sz w:val="18"/>
                <w:szCs w:val="18"/>
              </w:rPr>
              <w:t xml:space="preserve"> </w:t>
            </w:r>
            <w:r w:rsidRPr="007221D9">
              <w:rPr>
                <w:rFonts w:eastAsia="Times New Roman" w:cs="Arial"/>
                <w:color w:val="000000"/>
                <w:sz w:val="18"/>
                <w:szCs w:val="18"/>
              </w:rPr>
              <w:t>339</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63</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Jordan</w:t>
            </w:r>
            <w:r w:rsidR="006D7894">
              <w:rPr>
                <w:rFonts w:eastAsia="Times New Roman" w:cs="Arial"/>
                <w:color w:val="000000"/>
                <w:sz w:val="18"/>
                <w:szCs w:val="18"/>
              </w:rPr>
              <w:t>ie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0.021</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0.0470</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835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278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w:t>
            </w:r>
            <w:r w:rsidR="00852C67">
              <w:rPr>
                <w:rFonts w:eastAsia="Times New Roman" w:cs="Arial"/>
                <w:color w:val="000000"/>
                <w:sz w:val="18"/>
                <w:szCs w:val="18"/>
              </w:rPr>
              <w:t xml:space="preserve"> </w:t>
            </w:r>
            <w:r w:rsidRPr="007221D9">
              <w:rPr>
                <w:rFonts w:eastAsia="Times New Roman" w:cs="Arial"/>
                <w:color w:val="000000"/>
                <w:sz w:val="18"/>
                <w:szCs w:val="18"/>
              </w:rPr>
              <w:t>006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335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w:t>
            </w:r>
            <w:r w:rsidR="00852C67">
              <w:rPr>
                <w:rFonts w:eastAsia="Times New Roman" w:cs="Arial"/>
                <w:color w:val="000000"/>
                <w:sz w:val="18"/>
                <w:szCs w:val="18"/>
              </w:rPr>
              <w:t xml:space="preserve"> </w:t>
            </w:r>
            <w:r w:rsidRPr="007221D9">
              <w:rPr>
                <w:rFonts w:eastAsia="Times New Roman" w:cs="Arial"/>
                <w:color w:val="000000"/>
                <w:sz w:val="18"/>
                <w:szCs w:val="18"/>
              </w:rPr>
              <w:t>515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505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w:t>
            </w:r>
            <w:r w:rsidR="00852C67">
              <w:rPr>
                <w:rFonts w:eastAsia="Times New Roman" w:cs="Arial"/>
                <w:color w:val="000000"/>
                <w:sz w:val="18"/>
                <w:szCs w:val="18"/>
              </w:rPr>
              <w:t xml:space="preserve"> </w:t>
            </w:r>
            <w:r w:rsidRPr="007221D9">
              <w:rPr>
                <w:rFonts w:eastAsia="Times New Roman" w:cs="Arial"/>
                <w:color w:val="000000"/>
                <w:sz w:val="18"/>
                <w:szCs w:val="18"/>
              </w:rPr>
              <w:t>643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548</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438</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64</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Kazakhstan</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0.178</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0.3986</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32</w:t>
            </w:r>
            <w:r w:rsidR="00852C67">
              <w:rPr>
                <w:rFonts w:eastAsia="Times New Roman" w:cs="Arial"/>
                <w:color w:val="000000"/>
                <w:sz w:val="18"/>
                <w:szCs w:val="18"/>
              </w:rPr>
              <w:t xml:space="preserve"> </w:t>
            </w:r>
            <w:r w:rsidRPr="007221D9">
              <w:rPr>
                <w:rFonts w:eastAsia="Times New Roman" w:cs="Arial"/>
                <w:color w:val="000000"/>
                <w:sz w:val="18"/>
                <w:szCs w:val="18"/>
              </w:rPr>
              <w:t>508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10</w:t>
            </w:r>
            <w:r w:rsidR="00852C67">
              <w:rPr>
                <w:rFonts w:eastAsia="Times New Roman" w:cs="Arial"/>
                <w:color w:val="000000"/>
                <w:sz w:val="18"/>
                <w:szCs w:val="18"/>
              </w:rPr>
              <w:t xml:space="preserve"> </w:t>
            </w:r>
            <w:r w:rsidRPr="007221D9">
              <w:rPr>
                <w:rFonts w:eastAsia="Times New Roman" w:cs="Arial"/>
                <w:color w:val="000000"/>
                <w:sz w:val="18"/>
                <w:szCs w:val="18"/>
              </w:rPr>
              <w:t>836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33</w:t>
            </w:r>
            <w:r w:rsidR="00852C67">
              <w:rPr>
                <w:rFonts w:eastAsia="Times New Roman" w:cs="Arial"/>
                <w:color w:val="000000"/>
                <w:sz w:val="18"/>
                <w:szCs w:val="18"/>
              </w:rPr>
              <w:t xml:space="preserve"> </w:t>
            </w:r>
            <w:r w:rsidRPr="007221D9">
              <w:rPr>
                <w:rFonts w:eastAsia="Times New Roman" w:cs="Arial"/>
                <w:color w:val="000000"/>
                <w:sz w:val="18"/>
                <w:szCs w:val="18"/>
              </w:rPr>
              <w:t>955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11</w:t>
            </w:r>
            <w:r w:rsidR="00852C67">
              <w:rPr>
                <w:rFonts w:eastAsia="Times New Roman" w:cs="Arial"/>
                <w:color w:val="000000"/>
                <w:sz w:val="18"/>
                <w:szCs w:val="18"/>
              </w:rPr>
              <w:t xml:space="preserve"> </w:t>
            </w:r>
            <w:r w:rsidRPr="007221D9">
              <w:rPr>
                <w:rFonts w:eastAsia="Times New Roman" w:cs="Arial"/>
                <w:color w:val="000000"/>
                <w:sz w:val="18"/>
                <w:szCs w:val="18"/>
              </w:rPr>
              <w:t>318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38</w:t>
            </w:r>
            <w:r w:rsidR="00852C67">
              <w:rPr>
                <w:rFonts w:eastAsia="Times New Roman" w:cs="Arial"/>
                <w:color w:val="000000"/>
                <w:sz w:val="18"/>
                <w:szCs w:val="18"/>
              </w:rPr>
              <w:t xml:space="preserve"> </w:t>
            </w:r>
            <w:r w:rsidRPr="007221D9">
              <w:rPr>
                <w:rFonts w:eastAsia="Times New Roman" w:cs="Arial"/>
                <w:color w:val="000000"/>
                <w:sz w:val="18"/>
                <w:szCs w:val="18"/>
              </w:rPr>
              <w:t>270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12</w:t>
            </w:r>
            <w:r w:rsidR="00852C67">
              <w:rPr>
                <w:rFonts w:eastAsia="Times New Roman" w:cs="Arial"/>
                <w:color w:val="000000"/>
                <w:sz w:val="18"/>
                <w:szCs w:val="18"/>
              </w:rPr>
              <w:t xml:space="preserve"> </w:t>
            </w:r>
            <w:r w:rsidRPr="007221D9">
              <w:rPr>
                <w:rFonts w:eastAsia="Times New Roman" w:cs="Arial"/>
                <w:color w:val="000000"/>
                <w:sz w:val="18"/>
                <w:szCs w:val="18"/>
              </w:rPr>
              <w:t>757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39</w:t>
            </w:r>
            <w:r w:rsidR="00852C67">
              <w:rPr>
                <w:rFonts w:eastAsia="Times New Roman" w:cs="Arial"/>
                <w:color w:val="000000"/>
                <w:sz w:val="18"/>
                <w:szCs w:val="18"/>
              </w:rPr>
              <w:t xml:space="preserve"> </w:t>
            </w:r>
            <w:r w:rsidRPr="007221D9">
              <w:rPr>
                <w:rFonts w:eastAsia="Times New Roman" w:cs="Arial"/>
                <w:color w:val="000000"/>
                <w:sz w:val="18"/>
                <w:szCs w:val="18"/>
              </w:rPr>
              <w:t>351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13</w:t>
            </w:r>
            <w:r w:rsidR="00852C67">
              <w:rPr>
                <w:rFonts w:eastAsia="Times New Roman" w:cs="Arial"/>
                <w:color w:val="000000"/>
                <w:sz w:val="18"/>
                <w:szCs w:val="18"/>
              </w:rPr>
              <w:t xml:space="preserve"> </w:t>
            </w:r>
            <w:r w:rsidRPr="007221D9">
              <w:rPr>
                <w:rFonts w:eastAsia="Times New Roman" w:cs="Arial"/>
                <w:color w:val="000000"/>
                <w:sz w:val="18"/>
                <w:szCs w:val="18"/>
              </w:rPr>
              <w:t>117</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32</w:t>
            </w:r>
            <w:r w:rsidR="00852C67">
              <w:rPr>
                <w:rFonts w:eastAsia="Times New Roman" w:cs="Arial"/>
                <w:color w:val="000000"/>
                <w:sz w:val="18"/>
                <w:szCs w:val="18"/>
              </w:rPr>
              <w:t xml:space="preserve"> </w:t>
            </w:r>
            <w:r w:rsidRPr="007221D9">
              <w:rPr>
                <w:rFonts w:eastAsia="Times New Roman" w:cs="Arial"/>
                <w:color w:val="000000"/>
                <w:sz w:val="18"/>
                <w:szCs w:val="18"/>
              </w:rPr>
              <w:t>836</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65</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Kenya</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0.024</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0.0537</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w:t>
            </w:r>
            <w:r w:rsidR="00852C67">
              <w:rPr>
                <w:rFonts w:eastAsia="Times New Roman" w:cs="Arial"/>
                <w:color w:val="000000"/>
                <w:sz w:val="18"/>
                <w:szCs w:val="18"/>
              </w:rPr>
              <w:t xml:space="preserve"> </w:t>
            </w:r>
            <w:r w:rsidRPr="007221D9">
              <w:rPr>
                <w:rFonts w:eastAsia="Times New Roman" w:cs="Arial"/>
                <w:color w:val="000000"/>
                <w:sz w:val="18"/>
                <w:szCs w:val="18"/>
              </w:rPr>
              <w:t>383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461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w:t>
            </w:r>
            <w:r w:rsidR="00852C67">
              <w:rPr>
                <w:rFonts w:eastAsia="Times New Roman" w:cs="Arial"/>
                <w:color w:val="000000"/>
                <w:sz w:val="18"/>
                <w:szCs w:val="18"/>
              </w:rPr>
              <w:t xml:space="preserve"> </w:t>
            </w:r>
            <w:r w:rsidRPr="007221D9">
              <w:rPr>
                <w:rFonts w:eastAsia="Times New Roman" w:cs="Arial"/>
                <w:color w:val="000000"/>
                <w:sz w:val="18"/>
                <w:szCs w:val="18"/>
              </w:rPr>
              <w:t>578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526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w:t>
            </w:r>
            <w:r w:rsidR="00852C67">
              <w:rPr>
                <w:rFonts w:eastAsia="Times New Roman" w:cs="Arial"/>
                <w:color w:val="000000"/>
                <w:sz w:val="18"/>
                <w:szCs w:val="18"/>
              </w:rPr>
              <w:t xml:space="preserve"> </w:t>
            </w:r>
            <w:r w:rsidRPr="007221D9">
              <w:rPr>
                <w:rFonts w:eastAsia="Times New Roman" w:cs="Arial"/>
                <w:color w:val="000000"/>
                <w:sz w:val="18"/>
                <w:szCs w:val="18"/>
              </w:rPr>
              <w:t>160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720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w:t>
            </w:r>
            <w:r w:rsidR="00852C67">
              <w:rPr>
                <w:rFonts w:eastAsia="Times New Roman" w:cs="Arial"/>
                <w:color w:val="000000"/>
                <w:sz w:val="18"/>
                <w:szCs w:val="18"/>
              </w:rPr>
              <w:t xml:space="preserve"> </w:t>
            </w:r>
            <w:r w:rsidRPr="007221D9">
              <w:rPr>
                <w:rFonts w:eastAsia="Times New Roman" w:cs="Arial"/>
                <w:color w:val="000000"/>
                <w:sz w:val="18"/>
                <w:szCs w:val="18"/>
              </w:rPr>
              <w:t>306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769</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094</w:t>
            </w:r>
          </w:p>
        </w:tc>
      </w:tr>
      <w:tr w:rsidR="006D7894" w:rsidRPr="007221D9" w:rsidTr="006E464A">
        <w:trPr>
          <w:trHeight w:val="255"/>
        </w:trPr>
        <w:tc>
          <w:tcPr>
            <w:tcW w:w="0" w:type="auto"/>
            <w:shd w:val="clear" w:color="auto" w:fill="auto"/>
            <w:vAlign w:val="center"/>
            <w:hideMark/>
          </w:tcPr>
          <w:p w:rsidR="006D7894" w:rsidRPr="007221D9" w:rsidRDefault="006D7894" w:rsidP="006D7894">
            <w:pPr>
              <w:spacing w:after="0" w:line="240" w:lineRule="auto"/>
              <w:rPr>
                <w:rFonts w:eastAsia="Times New Roman" w:cs="Arial"/>
                <w:color w:val="000000"/>
                <w:sz w:val="18"/>
                <w:szCs w:val="18"/>
              </w:rPr>
            </w:pPr>
            <w:r w:rsidRPr="007221D9">
              <w:rPr>
                <w:rFonts w:eastAsia="Times New Roman" w:cs="Arial"/>
                <w:color w:val="000000"/>
                <w:sz w:val="18"/>
                <w:szCs w:val="18"/>
              </w:rPr>
              <w:t>66</w:t>
            </w:r>
          </w:p>
        </w:tc>
        <w:tc>
          <w:tcPr>
            <w:tcW w:w="0" w:type="auto"/>
            <w:shd w:val="clear" w:color="auto" w:fill="auto"/>
            <w:vAlign w:val="center"/>
            <w:hideMark/>
          </w:tcPr>
          <w:p w:rsidR="006D7894" w:rsidRPr="00A22B34" w:rsidRDefault="006D7894" w:rsidP="006D7894">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K</w:t>
            </w:r>
            <w:r>
              <w:rPr>
                <w:rFonts w:eastAsia="Times New Roman" w:cs="Times New Roman"/>
                <w:sz w:val="18"/>
                <w:szCs w:val="18"/>
              </w:rPr>
              <w:t>i</w:t>
            </w:r>
            <w:r w:rsidRPr="00A22B34">
              <w:rPr>
                <w:rFonts w:eastAsia="Times New Roman" w:cs="Times New Roman"/>
                <w:sz w:val="18"/>
                <w:szCs w:val="18"/>
              </w:rPr>
              <w:t>rg</w:t>
            </w:r>
            <w:r>
              <w:rPr>
                <w:rFonts w:eastAsia="Times New Roman" w:cs="Times New Roman"/>
                <w:sz w:val="18"/>
                <w:szCs w:val="18"/>
              </w:rPr>
              <w:t>hizistan</w:t>
            </w:r>
          </w:p>
        </w:tc>
        <w:tc>
          <w:tcPr>
            <w:tcW w:w="996" w:type="dxa"/>
            <w:shd w:val="clear" w:color="auto" w:fill="auto"/>
            <w:vAlign w:val="center"/>
            <w:hideMark/>
          </w:tcPr>
          <w:p w:rsidR="006D7894" w:rsidRPr="007221D9" w:rsidRDefault="006D7894" w:rsidP="006D7894">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w:t>
            </w:r>
          </w:p>
        </w:tc>
        <w:tc>
          <w:tcPr>
            <w:tcW w:w="987" w:type="dxa"/>
            <w:shd w:val="clear" w:color="auto" w:fill="auto"/>
            <w:vAlign w:val="center"/>
            <w:hideMark/>
          </w:tcPr>
          <w:p w:rsidR="006D7894" w:rsidRPr="007221D9" w:rsidRDefault="006D7894" w:rsidP="006D7894">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0.0045</w:t>
            </w:r>
          </w:p>
        </w:tc>
        <w:tc>
          <w:tcPr>
            <w:tcW w:w="1181" w:type="dxa"/>
            <w:shd w:val="clear" w:color="auto" w:fill="auto"/>
            <w:vAlign w:val="center"/>
            <w:hideMark/>
          </w:tcPr>
          <w:p w:rsidR="006D7894" w:rsidRPr="007221D9" w:rsidRDefault="006D7894" w:rsidP="006D7894">
            <w:pPr>
              <w:spacing w:after="0" w:line="240" w:lineRule="auto"/>
              <w:jc w:val="right"/>
              <w:rPr>
                <w:rFonts w:eastAsia="Times New Roman" w:cs="Arial"/>
                <w:color w:val="000000"/>
                <w:sz w:val="18"/>
                <w:szCs w:val="18"/>
              </w:rPr>
            </w:pPr>
            <w:r w:rsidRPr="007221D9">
              <w:rPr>
                <w:rFonts w:eastAsia="Times New Roman" w:cs="Arial"/>
                <w:color w:val="000000"/>
                <w:sz w:val="18"/>
                <w:szCs w:val="18"/>
              </w:rPr>
              <w:t>365</w:t>
            </w:r>
          </w:p>
        </w:tc>
        <w:tc>
          <w:tcPr>
            <w:tcW w:w="1182" w:type="dxa"/>
            <w:shd w:val="clear" w:color="auto" w:fill="auto"/>
            <w:vAlign w:val="center"/>
            <w:hideMark/>
          </w:tcPr>
          <w:p w:rsidR="006D7894" w:rsidRPr="007221D9" w:rsidRDefault="006D7894" w:rsidP="006D7894">
            <w:pPr>
              <w:spacing w:after="0" w:line="240" w:lineRule="auto"/>
              <w:jc w:val="right"/>
              <w:rPr>
                <w:rFonts w:eastAsia="Times New Roman" w:cs="Arial"/>
                <w:color w:val="000000"/>
                <w:sz w:val="18"/>
                <w:szCs w:val="18"/>
              </w:rPr>
            </w:pPr>
            <w:r w:rsidRPr="007221D9">
              <w:rPr>
                <w:rFonts w:eastAsia="Times New Roman" w:cs="Arial"/>
                <w:color w:val="000000"/>
                <w:sz w:val="18"/>
                <w:szCs w:val="18"/>
              </w:rPr>
              <w:t>122</w:t>
            </w:r>
          </w:p>
        </w:tc>
        <w:tc>
          <w:tcPr>
            <w:tcW w:w="1182" w:type="dxa"/>
            <w:shd w:val="clear" w:color="auto" w:fill="auto"/>
            <w:vAlign w:val="center"/>
            <w:hideMark/>
          </w:tcPr>
          <w:p w:rsidR="006D7894" w:rsidRPr="007221D9" w:rsidRDefault="006D7894" w:rsidP="006D7894">
            <w:pPr>
              <w:spacing w:after="0" w:line="240" w:lineRule="auto"/>
              <w:jc w:val="right"/>
              <w:rPr>
                <w:rFonts w:eastAsia="Times New Roman" w:cs="Arial"/>
                <w:color w:val="000000"/>
                <w:sz w:val="18"/>
                <w:szCs w:val="18"/>
              </w:rPr>
            </w:pPr>
            <w:r w:rsidRPr="007221D9">
              <w:rPr>
                <w:rFonts w:eastAsia="Times New Roman" w:cs="Arial"/>
                <w:color w:val="000000"/>
                <w:sz w:val="18"/>
                <w:szCs w:val="18"/>
              </w:rPr>
              <w:t>382</w:t>
            </w:r>
          </w:p>
        </w:tc>
        <w:tc>
          <w:tcPr>
            <w:tcW w:w="1182" w:type="dxa"/>
            <w:shd w:val="clear" w:color="auto" w:fill="auto"/>
            <w:vAlign w:val="center"/>
            <w:hideMark/>
          </w:tcPr>
          <w:p w:rsidR="006D7894" w:rsidRPr="007221D9" w:rsidRDefault="006D7894" w:rsidP="006D7894">
            <w:pPr>
              <w:spacing w:after="0" w:line="240" w:lineRule="auto"/>
              <w:jc w:val="right"/>
              <w:rPr>
                <w:rFonts w:eastAsia="Times New Roman" w:cs="Arial"/>
                <w:color w:val="000000"/>
                <w:sz w:val="18"/>
                <w:szCs w:val="18"/>
              </w:rPr>
            </w:pPr>
            <w:r w:rsidRPr="007221D9">
              <w:rPr>
                <w:rFonts w:eastAsia="Times New Roman" w:cs="Arial"/>
                <w:color w:val="000000"/>
                <w:sz w:val="18"/>
                <w:szCs w:val="18"/>
              </w:rPr>
              <w:t>127</w:t>
            </w:r>
          </w:p>
        </w:tc>
        <w:tc>
          <w:tcPr>
            <w:tcW w:w="1182" w:type="dxa"/>
            <w:shd w:val="clear" w:color="auto" w:fill="auto"/>
            <w:vAlign w:val="center"/>
            <w:hideMark/>
          </w:tcPr>
          <w:p w:rsidR="006D7894" w:rsidRPr="007221D9" w:rsidRDefault="006D7894" w:rsidP="006D7894">
            <w:pPr>
              <w:spacing w:after="0" w:line="240" w:lineRule="auto"/>
              <w:jc w:val="right"/>
              <w:rPr>
                <w:rFonts w:eastAsia="Times New Roman" w:cs="Arial"/>
                <w:color w:val="000000"/>
                <w:sz w:val="18"/>
                <w:szCs w:val="18"/>
              </w:rPr>
            </w:pPr>
            <w:r w:rsidRPr="007221D9">
              <w:rPr>
                <w:rFonts w:eastAsia="Times New Roman" w:cs="Arial"/>
                <w:color w:val="000000"/>
                <w:sz w:val="18"/>
                <w:szCs w:val="18"/>
              </w:rPr>
              <w:t>430</w:t>
            </w:r>
          </w:p>
        </w:tc>
        <w:tc>
          <w:tcPr>
            <w:tcW w:w="1182" w:type="dxa"/>
            <w:shd w:val="clear" w:color="auto" w:fill="auto"/>
            <w:vAlign w:val="center"/>
            <w:hideMark/>
          </w:tcPr>
          <w:p w:rsidR="006D7894" w:rsidRPr="007221D9" w:rsidRDefault="006D7894" w:rsidP="006D7894">
            <w:pPr>
              <w:spacing w:after="0" w:line="240" w:lineRule="auto"/>
              <w:jc w:val="right"/>
              <w:rPr>
                <w:rFonts w:eastAsia="Times New Roman" w:cs="Arial"/>
                <w:color w:val="000000"/>
                <w:sz w:val="18"/>
                <w:szCs w:val="18"/>
              </w:rPr>
            </w:pPr>
            <w:r w:rsidRPr="007221D9">
              <w:rPr>
                <w:rFonts w:eastAsia="Times New Roman" w:cs="Arial"/>
                <w:color w:val="000000"/>
                <w:sz w:val="18"/>
                <w:szCs w:val="18"/>
              </w:rPr>
              <w:t>143</w:t>
            </w:r>
          </w:p>
        </w:tc>
        <w:tc>
          <w:tcPr>
            <w:tcW w:w="1182" w:type="dxa"/>
            <w:shd w:val="clear" w:color="auto" w:fill="auto"/>
            <w:vAlign w:val="center"/>
            <w:hideMark/>
          </w:tcPr>
          <w:p w:rsidR="006D7894" w:rsidRPr="007221D9" w:rsidRDefault="006D7894" w:rsidP="006D7894">
            <w:pPr>
              <w:spacing w:after="0" w:line="240" w:lineRule="auto"/>
              <w:jc w:val="right"/>
              <w:rPr>
                <w:rFonts w:eastAsia="Times New Roman" w:cs="Arial"/>
                <w:color w:val="000000"/>
                <w:sz w:val="18"/>
                <w:szCs w:val="18"/>
              </w:rPr>
            </w:pPr>
            <w:r w:rsidRPr="007221D9">
              <w:rPr>
                <w:rFonts w:eastAsia="Times New Roman" w:cs="Arial"/>
                <w:color w:val="000000"/>
                <w:sz w:val="18"/>
                <w:szCs w:val="18"/>
              </w:rPr>
              <w:t>442</w:t>
            </w:r>
          </w:p>
        </w:tc>
        <w:tc>
          <w:tcPr>
            <w:tcW w:w="1182" w:type="dxa"/>
            <w:shd w:val="clear" w:color="auto" w:fill="auto"/>
            <w:vAlign w:val="center"/>
            <w:hideMark/>
          </w:tcPr>
          <w:p w:rsidR="006D7894" w:rsidRPr="007221D9" w:rsidRDefault="006D7894" w:rsidP="006D7894">
            <w:pPr>
              <w:spacing w:after="0" w:line="240" w:lineRule="auto"/>
              <w:jc w:val="right"/>
              <w:rPr>
                <w:rFonts w:eastAsia="Times New Roman" w:cs="Arial"/>
                <w:color w:val="000000"/>
                <w:sz w:val="18"/>
                <w:szCs w:val="18"/>
              </w:rPr>
            </w:pPr>
            <w:r w:rsidRPr="007221D9">
              <w:rPr>
                <w:rFonts w:eastAsia="Times New Roman" w:cs="Arial"/>
                <w:color w:val="000000"/>
                <w:sz w:val="18"/>
                <w:szCs w:val="18"/>
              </w:rPr>
              <w:t>147</w:t>
            </w:r>
          </w:p>
        </w:tc>
        <w:tc>
          <w:tcPr>
            <w:tcW w:w="1396" w:type="dxa"/>
            <w:shd w:val="clear" w:color="auto" w:fill="auto"/>
            <w:vAlign w:val="center"/>
            <w:hideMark/>
          </w:tcPr>
          <w:p w:rsidR="006D7894" w:rsidRPr="007221D9" w:rsidRDefault="006D7894" w:rsidP="006D7894">
            <w:pPr>
              <w:spacing w:after="0" w:line="240" w:lineRule="auto"/>
              <w:jc w:val="right"/>
              <w:rPr>
                <w:rFonts w:eastAsia="Times New Roman" w:cs="Arial"/>
                <w:color w:val="000000"/>
                <w:sz w:val="18"/>
                <w:szCs w:val="18"/>
              </w:rPr>
            </w:pPr>
            <w:r w:rsidRPr="007221D9">
              <w:rPr>
                <w:rFonts w:eastAsia="Times New Roman" w:cs="Arial"/>
                <w:color w:val="000000"/>
                <w:sz w:val="18"/>
                <w:szCs w:val="18"/>
              </w:rPr>
              <w:t>344</w:t>
            </w:r>
          </w:p>
        </w:tc>
      </w:tr>
      <w:tr w:rsidR="006D7894" w:rsidRPr="007221D9" w:rsidTr="006E464A">
        <w:trPr>
          <w:trHeight w:val="255"/>
        </w:trPr>
        <w:tc>
          <w:tcPr>
            <w:tcW w:w="0" w:type="auto"/>
            <w:shd w:val="clear" w:color="auto" w:fill="auto"/>
            <w:vAlign w:val="center"/>
            <w:hideMark/>
          </w:tcPr>
          <w:p w:rsidR="006D7894" w:rsidRPr="007221D9" w:rsidRDefault="006D7894" w:rsidP="006D7894">
            <w:pPr>
              <w:spacing w:after="0" w:line="240" w:lineRule="auto"/>
              <w:rPr>
                <w:rFonts w:eastAsia="Times New Roman" w:cs="Arial"/>
                <w:color w:val="000000"/>
                <w:sz w:val="18"/>
                <w:szCs w:val="18"/>
              </w:rPr>
            </w:pPr>
            <w:r w:rsidRPr="007221D9">
              <w:rPr>
                <w:rFonts w:eastAsia="Times New Roman" w:cs="Arial"/>
                <w:color w:val="000000"/>
                <w:sz w:val="18"/>
                <w:szCs w:val="18"/>
              </w:rPr>
              <w:t>67</w:t>
            </w:r>
          </w:p>
        </w:tc>
        <w:tc>
          <w:tcPr>
            <w:tcW w:w="0" w:type="auto"/>
            <w:shd w:val="clear" w:color="auto" w:fill="auto"/>
            <w:vAlign w:val="center"/>
            <w:hideMark/>
          </w:tcPr>
          <w:p w:rsidR="006D7894" w:rsidRPr="00A22B34" w:rsidRDefault="006D7894" w:rsidP="006D7894">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L</w:t>
            </w:r>
            <w:r>
              <w:rPr>
                <w:rFonts w:eastAsia="Times New Roman" w:cs="Times New Roman"/>
                <w:sz w:val="18"/>
                <w:szCs w:val="18"/>
              </w:rPr>
              <w:t>ettonie</w:t>
            </w:r>
          </w:p>
        </w:tc>
        <w:tc>
          <w:tcPr>
            <w:tcW w:w="996" w:type="dxa"/>
            <w:shd w:val="clear" w:color="auto" w:fill="auto"/>
            <w:vAlign w:val="center"/>
            <w:hideMark/>
          </w:tcPr>
          <w:p w:rsidR="006D7894" w:rsidRPr="007221D9" w:rsidRDefault="006D7894" w:rsidP="006D7894">
            <w:pPr>
              <w:spacing w:after="0" w:line="240" w:lineRule="auto"/>
              <w:jc w:val="center"/>
              <w:rPr>
                <w:rFonts w:eastAsia="Times New Roman" w:cs="Arial"/>
                <w:color w:val="000000"/>
                <w:sz w:val="18"/>
                <w:szCs w:val="18"/>
              </w:rPr>
            </w:pPr>
            <w:r w:rsidRPr="007221D9">
              <w:rPr>
                <w:rFonts w:eastAsia="Times New Roman" w:cs="Arial"/>
                <w:color w:val="000000"/>
                <w:sz w:val="18"/>
                <w:szCs w:val="18"/>
              </w:rPr>
              <w:t>0.047</w:t>
            </w:r>
          </w:p>
        </w:tc>
        <w:tc>
          <w:tcPr>
            <w:tcW w:w="987" w:type="dxa"/>
            <w:shd w:val="clear" w:color="auto" w:fill="auto"/>
            <w:vAlign w:val="center"/>
            <w:hideMark/>
          </w:tcPr>
          <w:p w:rsidR="006D7894" w:rsidRPr="007221D9" w:rsidRDefault="006D7894" w:rsidP="006D7894">
            <w:pPr>
              <w:spacing w:after="0" w:line="240" w:lineRule="auto"/>
              <w:jc w:val="center"/>
              <w:rPr>
                <w:rFonts w:eastAsia="Times New Roman" w:cs="Arial"/>
                <w:color w:val="000000"/>
                <w:sz w:val="18"/>
                <w:szCs w:val="18"/>
              </w:rPr>
            </w:pPr>
            <w:r w:rsidRPr="007221D9">
              <w:rPr>
                <w:rFonts w:eastAsia="Times New Roman" w:cs="Arial"/>
                <w:color w:val="000000"/>
                <w:sz w:val="18"/>
                <w:szCs w:val="18"/>
              </w:rPr>
              <w:t>0.1052</w:t>
            </w:r>
          </w:p>
        </w:tc>
        <w:tc>
          <w:tcPr>
            <w:tcW w:w="1181" w:type="dxa"/>
            <w:shd w:val="clear" w:color="auto" w:fill="auto"/>
            <w:vAlign w:val="center"/>
            <w:hideMark/>
          </w:tcPr>
          <w:p w:rsidR="006D7894" w:rsidRPr="007221D9" w:rsidRDefault="006D7894" w:rsidP="006D7894">
            <w:pPr>
              <w:spacing w:after="0" w:line="240" w:lineRule="auto"/>
              <w:jc w:val="right"/>
              <w:rPr>
                <w:rFonts w:eastAsia="Times New Roman" w:cs="Arial"/>
                <w:color w:val="000000"/>
                <w:sz w:val="18"/>
                <w:szCs w:val="18"/>
              </w:rPr>
            </w:pPr>
            <w:r w:rsidRPr="007221D9">
              <w:rPr>
                <w:rFonts w:eastAsia="Times New Roman" w:cs="Arial"/>
                <w:color w:val="000000"/>
                <w:sz w:val="18"/>
                <w:szCs w:val="18"/>
              </w:rPr>
              <w:t>8</w:t>
            </w:r>
            <w:r w:rsidR="00852C67">
              <w:rPr>
                <w:rFonts w:eastAsia="Times New Roman" w:cs="Arial"/>
                <w:color w:val="000000"/>
                <w:sz w:val="18"/>
                <w:szCs w:val="18"/>
              </w:rPr>
              <w:t xml:space="preserve"> </w:t>
            </w:r>
            <w:r w:rsidRPr="007221D9">
              <w:rPr>
                <w:rFonts w:eastAsia="Times New Roman" w:cs="Arial"/>
                <w:color w:val="000000"/>
                <w:sz w:val="18"/>
                <w:szCs w:val="18"/>
              </w:rPr>
              <w:t>583</w:t>
            </w:r>
          </w:p>
        </w:tc>
        <w:tc>
          <w:tcPr>
            <w:tcW w:w="1182" w:type="dxa"/>
            <w:shd w:val="clear" w:color="auto" w:fill="auto"/>
            <w:vAlign w:val="center"/>
            <w:hideMark/>
          </w:tcPr>
          <w:p w:rsidR="006D7894" w:rsidRPr="007221D9" w:rsidRDefault="006D7894" w:rsidP="006D7894">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861</w:t>
            </w:r>
          </w:p>
        </w:tc>
        <w:tc>
          <w:tcPr>
            <w:tcW w:w="1182" w:type="dxa"/>
            <w:shd w:val="clear" w:color="auto" w:fill="auto"/>
            <w:vAlign w:val="center"/>
            <w:hideMark/>
          </w:tcPr>
          <w:p w:rsidR="006D7894" w:rsidRPr="007221D9" w:rsidRDefault="006D7894" w:rsidP="006D7894">
            <w:pPr>
              <w:spacing w:after="0" w:line="240" w:lineRule="auto"/>
              <w:jc w:val="right"/>
              <w:rPr>
                <w:rFonts w:eastAsia="Times New Roman" w:cs="Arial"/>
                <w:color w:val="000000"/>
                <w:sz w:val="18"/>
                <w:szCs w:val="18"/>
              </w:rPr>
            </w:pPr>
            <w:r w:rsidRPr="007221D9">
              <w:rPr>
                <w:rFonts w:eastAsia="Times New Roman" w:cs="Arial"/>
                <w:color w:val="000000"/>
                <w:sz w:val="18"/>
                <w:szCs w:val="18"/>
              </w:rPr>
              <w:t>8</w:t>
            </w:r>
            <w:r w:rsidR="00852C67">
              <w:rPr>
                <w:rFonts w:eastAsia="Times New Roman" w:cs="Arial"/>
                <w:color w:val="000000"/>
                <w:sz w:val="18"/>
                <w:szCs w:val="18"/>
              </w:rPr>
              <w:t xml:space="preserve"> </w:t>
            </w:r>
            <w:r w:rsidRPr="007221D9">
              <w:rPr>
                <w:rFonts w:eastAsia="Times New Roman" w:cs="Arial"/>
                <w:color w:val="000000"/>
                <w:sz w:val="18"/>
                <w:szCs w:val="18"/>
              </w:rPr>
              <w:t>966</w:t>
            </w:r>
          </w:p>
        </w:tc>
        <w:tc>
          <w:tcPr>
            <w:tcW w:w="1182" w:type="dxa"/>
            <w:shd w:val="clear" w:color="auto" w:fill="auto"/>
            <w:vAlign w:val="center"/>
            <w:hideMark/>
          </w:tcPr>
          <w:p w:rsidR="006D7894" w:rsidRPr="007221D9" w:rsidRDefault="006D7894" w:rsidP="006D7894">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989</w:t>
            </w:r>
          </w:p>
        </w:tc>
        <w:tc>
          <w:tcPr>
            <w:tcW w:w="1182" w:type="dxa"/>
            <w:shd w:val="clear" w:color="auto" w:fill="auto"/>
            <w:vAlign w:val="center"/>
            <w:hideMark/>
          </w:tcPr>
          <w:p w:rsidR="006D7894" w:rsidRPr="007221D9" w:rsidRDefault="006D7894" w:rsidP="006D7894">
            <w:pPr>
              <w:spacing w:after="0" w:line="240" w:lineRule="auto"/>
              <w:jc w:val="right"/>
              <w:rPr>
                <w:rFonts w:eastAsia="Times New Roman" w:cs="Arial"/>
                <w:color w:val="000000"/>
                <w:sz w:val="18"/>
                <w:szCs w:val="18"/>
              </w:rPr>
            </w:pPr>
            <w:r w:rsidRPr="007221D9">
              <w:rPr>
                <w:rFonts w:eastAsia="Times New Roman" w:cs="Arial"/>
                <w:color w:val="000000"/>
                <w:sz w:val="18"/>
                <w:szCs w:val="18"/>
              </w:rPr>
              <w:t>10</w:t>
            </w:r>
            <w:r w:rsidR="00852C67">
              <w:rPr>
                <w:rFonts w:eastAsia="Times New Roman" w:cs="Arial"/>
                <w:color w:val="000000"/>
                <w:sz w:val="18"/>
                <w:szCs w:val="18"/>
              </w:rPr>
              <w:t xml:space="preserve"> </w:t>
            </w:r>
            <w:r w:rsidRPr="007221D9">
              <w:rPr>
                <w:rFonts w:eastAsia="Times New Roman" w:cs="Arial"/>
                <w:color w:val="000000"/>
                <w:sz w:val="18"/>
                <w:szCs w:val="18"/>
              </w:rPr>
              <w:t>105</w:t>
            </w:r>
          </w:p>
        </w:tc>
        <w:tc>
          <w:tcPr>
            <w:tcW w:w="1182" w:type="dxa"/>
            <w:shd w:val="clear" w:color="auto" w:fill="auto"/>
            <w:vAlign w:val="center"/>
            <w:hideMark/>
          </w:tcPr>
          <w:p w:rsidR="006D7894" w:rsidRPr="007221D9" w:rsidRDefault="006D7894" w:rsidP="006D7894">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368</w:t>
            </w:r>
          </w:p>
        </w:tc>
        <w:tc>
          <w:tcPr>
            <w:tcW w:w="1182" w:type="dxa"/>
            <w:shd w:val="clear" w:color="auto" w:fill="auto"/>
            <w:vAlign w:val="center"/>
            <w:hideMark/>
          </w:tcPr>
          <w:p w:rsidR="006D7894" w:rsidRPr="007221D9" w:rsidRDefault="006D7894" w:rsidP="006D7894">
            <w:pPr>
              <w:spacing w:after="0" w:line="240" w:lineRule="auto"/>
              <w:jc w:val="right"/>
              <w:rPr>
                <w:rFonts w:eastAsia="Times New Roman" w:cs="Arial"/>
                <w:color w:val="000000"/>
                <w:sz w:val="18"/>
                <w:szCs w:val="18"/>
              </w:rPr>
            </w:pPr>
            <w:r w:rsidRPr="007221D9">
              <w:rPr>
                <w:rFonts w:eastAsia="Times New Roman" w:cs="Arial"/>
                <w:color w:val="000000"/>
                <w:sz w:val="18"/>
                <w:szCs w:val="18"/>
              </w:rPr>
              <w:t>10</w:t>
            </w:r>
            <w:r w:rsidR="00852C67">
              <w:rPr>
                <w:rFonts w:eastAsia="Times New Roman" w:cs="Arial"/>
                <w:color w:val="000000"/>
                <w:sz w:val="18"/>
                <w:szCs w:val="18"/>
              </w:rPr>
              <w:t xml:space="preserve"> </w:t>
            </w:r>
            <w:r w:rsidRPr="007221D9">
              <w:rPr>
                <w:rFonts w:eastAsia="Times New Roman" w:cs="Arial"/>
                <w:color w:val="000000"/>
                <w:sz w:val="18"/>
                <w:szCs w:val="18"/>
              </w:rPr>
              <w:t>390</w:t>
            </w:r>
          </w:p>
        </w:tc>
        <w:tc>
          <w:tcPr>
            <w:tcW w:w="1182" w:type="dxa"/>
            <w:shd w:val="clear" w:color="auto" w:fill="auto"/>
            <w:vAlign w:val="center"/>
            <w:hideMark/>
          </w:tcPr>
          <w:p w:rsidR="006D7894" w:rsidRPr="007221D9" w:rsidRDefault="006D7894" w:rsidP="006D7894">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463</w:t>
            </w:r>
          </w:p>
        </w:tc>
        <w:tc>
          <w:tcPr>
            <w:tcW w:w="1396" w:type="dxa"/>
            <w:shd w:val="clear" w:color="auto" w:fill="auto"/>
            <w:vAlign w:val="center"/>
            <w:hideMark/>
          </w:tcPr>
          <w:p w:rsidR="006D7894" w:rsidRPr="007221D9" w:rsidRDefault="006D7894" w:rsidP="006D7894">
            <w:pPr>
              <w:spacing w:after="0" w:line="240" w:lineRule="auto"/>
              <w:jc w:val="right"/>
              <w:rPr>
                <w:rFonts w:eastAsia="Times New Roman" w:cs="Arial"/>
                <w:color w:val="000000"/>
                <w:sz w:val="18"/>
                <w:szCs w:val="18"/>
              </w:rPr>
            </w:pPr>
            <w:r w:rsidRPr="007221D9">
              <w:rPr>
                <w:rFonts w:eastAsia="Times New Roman" w:cs="Arial"/>
                <w:color w:val="000000"/>
                <w:sz w:val="18"/>
                <w:szCs w:val="18"/>
              </w:rPr>
              <w:t>8</w:t>
            </w:r>
            <w:r w:rsidR="00852C67">
              <w:rPr>
                <w:rFonts w:eastAsia="Times New Roman" w:cs="Arial"/>
                <w:color w:val="000000"/>
                <w:sz w:val="18"/>
                <w:szCs w:val="18"/>
              </w:rPr>
              <w:t xml:space="preserve"> </w:t>
            </w:r>
            <w:r w:rsidRPr="007221D9">
              <w:rPr>
                <w:rFonts w:eastAsia="Times New Roman" w:cs="Arial"/>
                <w:color w:val="000000"/>
                <w:sz w:val="18"/>
                <w:szCs w:val="18"/>
              </w:rPr>
              <w:t>596</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68</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L</w:t>
            </w:r>
            <w:r w:rsidR="006D7894">
              <w:rPr>
                <w:rFonts w:eastAsia="Times New Roman" w:cs="Arial"/>
                <w:color w:val="000000"/>
                <w:sz w:val="18"/>
                <w:szCs w:val="18"/>
              </w:rPr>
              <w:t>iba</w:t>
            </w:r>
            <w:r w:rsidRPr="007221D9">
              <w:rPr>
                <w:rFonts w:eastAsia="Times New Roman" w:cs="Arial"/>
                <w:color w:val="000000"/>
                <w:sz w:val="18"/>
                <w:szCs w:val="18"/>
              </w:rPr>
              <w:t>n</w:t>
            </w:r>
            <w:r>
              <w:rPr>
                <w:rFonts w:eastAsia="Times New Roman" w:cs="Arial"/>
                <w:color w:val="000000"/>
                <w:sz w:val="18"/>
                <w:szCs w:val="18"/>
              </w:rPr>
              <w:t>*</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0.047</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0.1052</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w:t>
            </w:r>
            <w:r w:rsidR="00852C67">
              <w:rPr>
                <w:rFonts w:eastAsia="Times New Roman" w:cs="Arial"/>
                <w:color w:val="000000"/>
                <w:sz w:val="18"/>
                <w:szCs w:val="18"/>
              </w:rPr>
              <w:t xml:space="preserve"> </w:t>
            </w:r>
            <w:r w:rsidRPr="007221D9">
              <w:rPr>
                <w:rFonts w:eastAsia="Times New Roman" w:cs="Arial"/>
                <w:color w:val="000000"/>
                <w:sz w:val="18"/>
                <w:szCs w:val="18"/>
              </w:rPr>
              <w:t>583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861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w:t>
            </w:r>
            <w:r w:rsidR="00852C67">
              <w:rPr>
                <w:rFonts w:eastAsia="Times New Roman" w:cs="Arial"/>
                <w:color w:val="000000"/>
                <w:sz w:val="18"/>
                <w:szCs w:val="18"/>
              </w:rPr>
              <w:t xml:space="preserve"> </w:t>
            </w:r>
            <w:r w:rsidRPr="007221D9">
              <w:rPr>
                <w:rFonts w:eastAsia="Times New Roman" w:cs="Arial"/>
                <w:color w:val="000000"/>
                <w:sz w:val="18"/>
                <w:szCs w:val="18"/>
              </w:rPr>
              <w:t>966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989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10</w:t>
            </w:r>
            <w:r w:rsidR="00852C67">
              <w:rPr>
                <w:rFonts w:eastAsia="Times New Roman" w:cs="Arial"/>
                <w:color w:val="000000"/>
                <w:sz w:val="18"/>
                <w:szCs w:val="18"/>
              </w:rPr>
              <w:t xml:space="preserve"> </w:t>
            </w:r>
            <w:r w:rsidRPr="007221D9">
              <w:rPr>
                <w:rFonts w:eastAsia="Times New Roman" w:cs="Arial"/>
                <w:color w:val="000000"/>
                <w:sz w:val="18"/>
                <w:szCs w:val="18"/>
              </w:rPr>
              <w:t>105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368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10</w:t>
            </w:r>
            <w:r w:rsidR="00852C67">
              <w:rPr>
                <w:rFonts w:eastAsia="Times New Roman" w:cs="Arial"/>
                <w:color w:val="000000"/>
                <w:sz w:val="18"/>
                <w:szCs w:val="18"/>
              </w:rPr>
              <w:t xml:space="preserve"> </w:t>
            </w:r>
            <w:r w:rsidRPr="007221D9">
              <w:rPr>
                <w:rFonts w:eastAsia="Times New Roman" w:cs="Arial"/>
                <w:color w:val="000000"/>
                <w:sz w:val="18"/>
                <w:szCs w:val="18"/>
              </w:rPr>
              <w:t>390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463</w:t>
            </w:r>
          </w:p>
        </w:tc>
        <w:tc>
          <w:tcPr>
            <w:tcW w:w="1396" w:type="dxa"/>
            <w:shd w:val="clear" w:color="auto" w:fill="auto"/>
            <w:vAlign w:val="center"/>
            <w:hideMark/>
          </w:tcPr>
          <w:p w:rsidR="006E464A" w:rsidRPr="007221D9" w:rsidRDefault="0049636B" w:rsidP="006E464A">
            <w:pPr>
              <w:spacing w:after="0" w:line="240" w:lineRule="auto"/>
              <w:jc w:val="right"/>
              <w:rPr>
                <w:rFonts w:eastAsia="Times New Roman" w:cs="Arial"/>
                <w:color w:val="000000"/>
                <w:sz w:val="18"/>
                <w:szCs w:val="18"/>
              </w:rPr>
            </w:pPr>
            <w:r>
              <w:rPr>
                <w:rFonts w:eastAsia="Times New Roman" w:cs="Arial"/>
                <w:color w:val="000000"/>
                <w:sz w:val="18"/>
                <w:szCs w:val="18"/>
              </w:rPr>
              <w:t>Nouvelle Partie</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69</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Lib</w:t>
            </w:r>
            <w:r w:rsidR="006D7894">
              <w:rPr>
                <w:rFonts w:eastAsia="Times New Roman" w:cs="Arial"/>
                <w:color w:val="000000"/>
                <w:sz w:val="18"/>
                <w:szCs w:val="18"/>
              </w:rPr>
              <w:t>é</w:t>
            </w:r>
            <w:r w:rsidRPr="007221D9">
              <w:rPr>
                <w:rFonts w:eastAsia="Times New Roman" w:cs="Arial"/>
                <w:color w:val="000000"/>
                <w:sz w:val="18"/>
                <w:szCs w:val="18"/>
              </w:rPr>
              <w:t>ria</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0.001</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0.0022</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183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191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215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221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74</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70</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Liby</w:t>
            </w:r>
            <w:r w:rsidR="006D7894">
              <w:rPr>
                <w:rFonts w:eastAsia="Times New Roman" w:cs="Arial"/>
                <w:color w:val="000000"/>
                <w:sz w:val="18"/>
                <w:szCs w:val="18"/>
              </w:rPr>
              <w:t>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0.030</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0.0672</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w:t>
            </w:r>
            <w:r w:rsidR="00852C67">
              <w:rPr>
                <w:rFonts w:eastAsia="Times New Roman" w:cs="Arial"/>
                <w:color w:val="000000"/>
                <w:sz w:val="18"/>
                <w:szCs w:val="18"/>
              </w:rPr>
              <w:t xml:space="preserve"> </w:t>
            </w:r>
            <w:r w:rsidRPr="007221D9">
              <w:rPr>
                <w:rFonts w:eastAsia="Times New Roman" w:cs="Arial"/>
                <w:color w:val="000000"/>
                <w:sz w:val="18"/>
                <w:szCs w:val="18"/>
              </w:rPr>
              <w:t>479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826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w:t>
            </w:r>
            <w:r w:rsidR="00852C67">
              <w:rPr>
                <w:rFonts w:eastAsia="Times New Roman" w:cs="Arial"/>
                <w:color w:val="000000"/>
                <w:sz w:val="18"/>
                <w:szCs w:val="18"/>
              </w:rPr>
              <w:t xml:space="preserve"> </w:t>
            </w:r>
            <w:r w:rsidRPr="007221D9">
              <w:rPr>
                <w:rFonts w:eastAsia="Times New Roman" w:cs="Arial"/>
                <w:color w:val="000000"/>
                <w:sz w:val="18"/>
                <w:szCs w:val="18"/>
              </w:rPr>
              <w:t>723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908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w:t>
            </w:r>
            <w:r w:rsidR="00852C67">
              <w:rPr>
                <w:rFonts w:eastAsia="Times New Roman" w:cs="Arial"/>
                <w:color w:val="000000"/>
                <w:sz w:val="18"/>
                <w:szCs w:val="18"/>
              </w:rPr>
              <w:t xml:space="preserve"> </w:t>
            </w:r>
            <w:r w:rsidRPr="007221D9">
              <w:rPr>
                <w:rFonts w:eastAsia="Times New Roman" w:cs="Arial"/>
                <w:color w:val="000000"/>
                <w:sz w:val="18"/>
                <w:szCs w:val="18"/>
              </w:rPr>
              <w:t>450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150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w:t>
            </w:r>
            <w:r w:rsidR="00852C67">
              <w:rPr>
                <w:rFonts w:eastAsia="Times New Roman" w:cs="Arial"/>
                <w:color w:val="000000"/>
                <w:sz w:val="18"/>
                <w:szCs w:val="18"/>
              </w:rPr>
              <w:t xml:space="preserve"> </w:t>
            </w:r>
            <w:r w:rsidRPr="007221D9">
              <w:rPr>
                <w:rFonts w:eastAsia="Times New Roman" w:cs="Arial"/>
                <w:color w:val="000000"/>
                <w:sz w:val="18"/>
                <w:szCs w:val="18"/>
              </w:rPr>
              <w:t>632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211</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21</w:t>
            </w:r>
            <w:r w:rsidR="00852C67">
              <w:rPr>
                <w:rFonts w:eastAsia="Times New Roman" w:cs="Arial"/>
                <w:color w:val="000000"/>
                <w:sz w:val="18"/>
                <w:szCs w:val="18"/>
              </w:rPr>
              <w:t xml:space="preserve"> </w:t>
            </w:r>
            <w:r w:rsidRPr="007221D9">
              <w:rPr>
                <w:rFonts w:eastAsia="Times New Roman" w:cs="Arial"/>
                <w:color w:val="000000"/>
                <w:sz w:val="18"/>
                <w:szCs w:val="18"/>
              </w:rPr>
              <w:t>489</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71</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Liechtenstein</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0.009</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0.0202</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644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548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717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572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935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645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990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663</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203</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72</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Lit</w:t>
            </w:r>
            <w:r w:rsidR="006D7894">
              <w:rPr>
                <w:rFonts w:eastAsia="Times New Roman" w:cs="Arial"/>
                <w:color w:val="000000"/>
                <w:sz w:val="18"/>
                <w:szCs w:val="18"/>
              </w:rPr>
              <w:t>uanie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0.071</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0.1590</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12</w:t>
            </w:r>
            <w:r w:rsidR="00852C67">
              <w:rPr>
                <w:rFonts w:eastAsia="Times New Roman" w:cs="Arial"/>
                <w:color w:val="000000"/>
                <w:sz w:val="18"/>
                <w:szCs w:val="18"/>
              </w:rPr>
              <w:t xml:space="preserve"> </w:t>
            </w:r>
            <w:r w:rsidRPr="007221D9">
              <w:rPr>
                <w:rFonts w:eastAsia="Times New Roman" w:cs="Arial"/>
                <w:color w:val="000000"/>
                <w:sz w:val="18"/>
                <w:szCs w:val="18"/>
              </w:rPr>
              <w:t>966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w:t>
            </w:r>
            <w:r w:rsidR="00852C67">
              <w:rPr>
                <w:rFonts w:eastAsia="Times New Roman" w:cs="Arial"/>
                <w:color w:val="000000"/>
                <w:sz w:val="18"/>
                <w:szCs w:val="18"/>
              </w:rPr>
              <w:t xml:space="preserve"> </w:t>
            </w:r>
            <w:r w:rsidRPr="007221D9">
              <w:rPr>
                <w:rFonts w:eastAsia="Times New Roman" w:cs="Arial"/>
                <w:color w:val="000000"/>
                <w:sz w:val="18"/>
                <w:szCs w:val="18"/>
              </w:rPr>
              <w:t>322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13</w:t>
            </w:r>
            <w:r w:rsidR="00852C67">
              <w:rPr>
                <w:rFonts w:eastAsia="Times New Roman" w:cs="Arial"/>
                <w:color w:val="000000"/>
                <w:sz w:val="18"/>
                <w:szCs w:val="18"/>
              </w:rPr>
              <w:t xml:space="preserve"> </w:t>
            </w:r>
            <w:r w:rsidRPr="007221D9">
              <w:rPr>
                <w:rFonts w:eastAsia="Times New Roman" w:cs="Arial"/>
                <w:color w:val="000000"/>
                <w:sz w:val="18"/>
                <w:szCs w:val="18"/>
              </w:rPr>
              <w:t>544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w:t>
            </w:r>
            <w:r w:rsidR="00852C67">
              <w:rPr>
                <w:rFonts w:eastAsia="Times New Roman" w:cs="Arial"/>
                <w:color w:val="000000"/>
                <w:sz w:val="18"/>
                <w:szCs w:val="18"/>
              </w:rPr>
              <w:t xml:space="preserve"> </w:t>
            </w:r>
            <w:r w:rsidRPr="007221D9">
              <w:rPr>
                <w:rFonts w:eastAsia="Times New Roman" w:cs="Arial"/>
                <w:color w:val="000000"/>
                <w:sz w:val="18"/>
                <w:szCs w:val="18"/>
              </w:rPr>
              <w:t>515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15</w:t>
            </w:r>
            <w:r w:rsidR="00852C67">
              <w:rPr>
                <w:rFonts w:eastAsia="Times New Roman" w:cs="Arial"/>
                <w:color w:val="000000"/>
                <w:sz w:val="18"/>
                <w:szCs w:val="18"/>
              </w:rPr>
              <w:t xml:space="preserve"> </w:t>
            </w:r>
            <w:r w:rsidRPr="007221D9">
              <w:rPr>
                <w:rFonts w:eastAsia="Times New Roman" w:cs="Arial"/>
                <w:color w:val="000000"/>
                <w:sz w:val="18"/>
                <w:szCs w:val="18"/>
              </w:rPr>
              <w:t>265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w:t>
            </w:r>
            <w:r w:rsidR="00852C67">
              <w:rPr>
                <w:rFonts w:eastAsia="Times New Roman" w:cs="Arial"/>
                <w:color w:val="000000"/>
                <w:sz w:val="18"/>
                <w:szCs w:val="18"/>
              </w:rPr>
              <w:t xml:space="preserve"> </w:t>
            </w:r>
            <w:r w:rsidRPr="007221D9">
              <w:rPr>
                <w:rFonts w:eastAsia="Times New Roman" w:cs="Arial"/>
                <w:color w:val="000000"/>
                <w:sz w:val="18"/>
                <w:szCs w:val="18"/>
              </w:rPr>
              <w:t>088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15</w:t>
            </w:r>
            <w:r w:rsidR="00852C67">
              <w:rPr>
                <w:rFonts w:eastAsia="Times New Roman" w:cs="Arial"/>
                <w:color w:val="000000"/>
                <w:sz w:val="18"/>
                <w:szCs w:val="18"/>
              </w:rPr>
              <w:t xml:space="preserve"> </w:t>
            </w:r>
            <w:r w:rsidRPr="007221D9">
              <w:rPr>
                <w:rFonts w:eastAsia="Times New Roman" w:cs="Arial"/>
                <w:color w:val="000000"/>
                <w:sz w:val="18"/>
                <w:szCs w:val="18"/>
              </w:rPr>
              <w:t>696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w:t>
            </w:r>
            <w:r w:rsidR="00852C67">
              <w:rPr>
                <w:rFonts w:eastAsia="Times New Roman" w:cs="Arial"/>
                <w:color w:val="000000"/>
                <w:sz w:val="18"/>
                <w:szCs w:val="18"/>
              </w:rPr>
              <w:t xml:space="preserve"> </w:t>
            </w:r>
            <w:r w:rsidRPr="007221D9">
              <w:rPr>
                <w:rFonts w:eastAsia="Times New Roman" w:cs="Arial"/>
                <w:color w:val="000000"/>
                <w:sz w:val="18"/>
                <w:szCs w:val="18"/>
              </w:rPr>
              <w:t>232</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12</w:t>
            </w:r>
            <w:r w:rsidR="00852C67">
              <w:rPr>
                <w:rFonts w:eastAsia="Times New Roman" w:cs="Arial"/>
                <w:color w:val="000000"/>
                <w:sz w:val="18"/>
                <w:szCs w:val="18"/>
              </w:rPr>
              <w:t xml:space="preserve"> </w:t>
            </w:r>
            <w:r w:rsidRPr="007221D9">
              <w:rPr>
                <w:rFonts w:eastAsia="Times New Roman" w:cs="Arial"/>
                <w:color w:val="000000"/>
                <w:sz w:val="18"/>
                <w:szCs w:val="18"/>
              </w:rPr>
              <w:t>378</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73</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Luxembourg</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0.067</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0.1500</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12</w:t>
            </w:r>
            <w:r w:rsidR="00852C67">
              <w:rPr>
                <w:rFonts w:eastAsia="Times New Roman" w:cs="Arial"/>
                <w:color w:val="000000"/>
                <w:sz w:val="18"/>
                <w:szCs w:val="18"/>
              </w:rPr>
              <w:t xml:space="preserve"> </w:t>
            </w:r>
            <w:r w:rsidRPr="007221D9">
              <w:rPr>
                <w:rFonts w:eastAsia="Times New Roman" w:cs="Arial"/>
                <w:color w:val="000000"/>
                <w:sz w:val="18"/>
                <w:szCs w:val="18"/>
              </w:rPr>
              <w:t>236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w:t>
            </w:r>
            <w:r w:rsidR="00852C67">
              <w:rPr>
                <w:rFonts w:eastAsia="Times New Roman" w:cs="Arial"/>
                <w:color w:val="000000"/>
                <w:sz w:val="18"/>
                <w:szCs w:val="18"/>
              </w:rPr>
              <w:t xml:space="preserve"> </w:t>
            </w:r>
            <w:r w:rsidRPr="007221D9">
              <w:rPr>
                <w:rFonts w:eastAsia="Times New Roman" w:cs="Arial"/>
                <w:color w:val="000000"/>
                <w:sz w:val="18"/>
                <w:szCs w:val="18"/>
              </w:rPr>
              <w:t>079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12</w:t>
            </w:r>
            <w:r w:rsidR="00852C67">
              <w:rPr>
                <w:rFonts w:eastAsia="Times New Roman" w:cs="Arial"/>
                <w:color w:val="000000"/>
                <w:sz w:val="18"/>
                <w:szCs w:val="18"/>
              </w:rPr>
              <w:t xml:space="preserve"> </w:t>
            </w:r>
            <w:r w:rsidRPr="007221D9">
              <w:rPr>
                <w:rFonts w:eastAsia="Times New Roman" w:cs="Arial"/>
                <w:color w:val="000000"/>
                <w:sz w:val="18"/>
                <w:szCs w:val="18"/>
              </w:rPr>
              <w:t>781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w:t>
            </w:r>
            <w:r w:rsidR="00852C67">
              <w:rPr>
                <w:rFonts w:eastAsia="Times New Roman" w:cs="Arial"/>
                <w:color w:val="000000"/>
                <w:sz w:val="18"/>
                <w:szCs w:val="18"/>
              </w:rPr>
              <w:t xml:space="preserve"> </w:t>
            </w:r>
            <w:r w:rsidRPr="007221D9">
              <w:rPr>
                <w:rFonts w:eastAsia="Times New Roman" w:cs="Arial"/>
                <w:color w:val="000000"/>
                <w:sz w:val="18"/>
                <w:szCs w:val="18"/>
              </w:rPr>
              <w:t>260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14</w:t>
            </w:r>
            <w:r w:rsidR="00852C67">
              <w:rPr>
                <w:rFonts w:eastAsia="Times New Roman" w:cs="Arial"/>
                <w:color w:val="000000"/>
                <w:sz w:val="18"/>
                <w:szCs w:val="18"/>
              </w:rPr>
              <w:t xml:space="preserve"> </w:t>
            </w:r>
            <w:r w:rsidRPr="007221D9">
              <w:rPr>
                <w:rFonts w:eastAsia="Times New Roman" w:cs="Arial"/>
                <w:color w:val="000000"/>
                <w:sz w:val="18"/>
                <w:szCs w:val="18"/>
              </w:rPr>
              <w:t>405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w:t>
            </w:r>
            <w:r w:rsidR="00852C67">
              <w:rPr>
                <w:rFonts w:eastAsia="Times New Roman" w:cs="Arial"/>
                <w:color w:val="000000"/>
                <w:sz w:val="18"/>
                <w:szCs w:val="18"/>
              </w:rPr>
              <w:t xml:space="preserve"> </w:t>
            </w:r>
            <w:r w:rsidRPr="007221D9">
              <w:rPr>
                <w:rFonts w:eastAsia="Times New Roman" w:cs="Arial"/>
                <w:color w:val="000000"/>
                <w:sz w:val="18"/>
                <w:szCs w:val="18"/>
              </w:rPr>
              <w:t>802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14</w:t>
            </w:r>
            <w:r w:rsidR="00852C67">
              <w:rPr>
                <w:rFonts w:eastAsia="Times New Roman" w:cs="Arial"/>
                <w:color w:val="000000"/>
                <w:sz w:val="18"/>
                <w:szCs w:val="18"/>
              </w:rPr>
              <w:t xml:space="preserve"> </w:t>
            </w:r>
            <w:r w:rsidRPr="007221D9">
              <w:rPr>
                <w:rFonts w:eastAsia="Times New Roman" w:cs="Arial"/>
                <w:color w:val="000000"/>
                <w:sz w:val="18"/>
                <w:szCs w:val="18"/>
              </w:rPr>
              <w:t>812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w:t>
            </w:r>
            <w:r w:rsidR="00852C67">
              <w:rPr>
                <w:rFonts w:eastAsia="Times New Roman" w:cs="Arial"/>
                <w:color w:val="000000"/>
                <w:sz w:val="18"/>
                <w:szCs w:val="18"/>
              </w:rPr>
              <w:t xml:space="preserve"> </w:t>
            </w:r>
            <w:r w:rsidRPr="007221D9">
              <w:rPr>
                <w:rFonts w:eastAsia="Times New Roman" w:cs="Arial"/>
                <w:color w:val="000000"/>
                <w:sz w:val="18"/>
                <w:szCs w:val="18"/>
              </w:rPr>
              <w:t>937</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11</w:t>
            </w:r>
            <w:r w:rsidR="00852C67">
              <w:rPr>
                <w:rFonts w:eastAsia="Times New Roman" w:cs="Arial"/>
                <w:color w:val="000000"/>
                <w:sz w:val="18"/>
                <w:szCs w:val="18"/>
              </w:rPr>
              <w:t xml:space="preserve"> </w:t>
            </w:r>
            <w:r w:rsidRPr="007221D9">
              <w:rPr>
                <w:rFonts w:eastAsia="Times New Roman" w:cs="Arial"/>
                <w:color w:val="000000"/>
                <w:sz w:val="18"/>
                <w:szCs w:val="18"/>
              </w:rPr>
              <w:t>003</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74</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Madagascar</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0.0090</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731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244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763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254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860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287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884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295</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516</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75</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Malawi</w:t>
            </w:r>
            <w:r>
              <w:rPr>
                <w:rFonts w:eastAsia="Times New Roman" w:cs="Arial"/>
                <w:color w:val="000000"/>
                <w:sz w:val="18"/>
                <w:szCs w:val="18"/>
              </w:rPr>
              <w:t>*</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0.0045</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365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122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382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127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430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143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442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147</w:t>
            </w:r>
          </w:p>
        </w:tc>
        <w:tc>
          <w:tcPr>
            <w:tcW w:w="1396" w:type="dxa"/>
            <w:shd w:val="clear" w:color="auto" w:fill="auto"/>
            <w:vAlign w:val="center"/>
            <w:hideMark/>
          </w:tcPr>
          <w:p w:rsidR="006E464A" w:rsidRPr="007221D9" w:rsidRDefault="0049636B" w:rsidP="006E464A">
            <w:pPr>
              <w:spacing w:after="0" w:line="240" w:lineRule="auto"/>
              <w:jc w:val="right"/>
              <w:rPr>
                <w:rFonts w:eastAsia="Times New Roman" w:cs="Arial"/>
                <w:color w:val="000000"/>
                <w:sz w:val="18"/>
                <w:szCs w:val="18"/>
              </w:rPr>
            </w:pPr>
            <w:r>
              <w:rPr>
                <w:rFonts w:eastAsia="Times New Roman" w:cs="Arial"/>
                <w:color w:val="000000"/>
                <w:sz w:val="18"/>
                <w:szCs w:val="18"/>
              </w:rPr>
              <w:t>Nouvelle Partie</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76</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Maldives</w:t>
            </w:r>
            <w:r>
              <w:rPr>
                <w:rFonts w:eastAsia="Times New Roman" w:cs="Arial"/>
                <w:color w:val="000000"/>
                <w:sz w:val="18"/>
                <w:szCs w:val="18"/>
              </w:rPr>
              <w:t>*</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0.0090</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731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244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763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254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860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287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884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295</w:t>
            </w:r>
          </w:p>
        </w:tc>
        <w:tc>
          <w:tcPr>
            <w:tcW w:w="1396" w:type="dxa"/>
            <w:shd w:val="clear" w:color="auto" w:fill="auto"/>
            <w:vAlign w:val="center"/>
            <w:hideMark/>
          </w:tcPr>
          <w:p w:rsidR="006E464A" w:rsidRPr="007221D9" w:rsidRDefault="0049636B" w:rsidP="006E464A">
            <w:pPr>
              <w:spacing w:after="0" w:line="240" w:lineRule="auto"/>
              <w:jc w:val="right"/>
              <w:rPr>
                <w:rFonts w:eastAsia="Times New Roman" w:cs="Arial"/>
                <w:color w:val="000000"/>
                <w:sz w:val="18"/>
                <w:szCs w:val="18"/>
              </w:rPr>
            </w:pPr>
            <w:r>
              <w:rPr>
                <w:rFonts w:eastAsia="Times New Roman" w:cs="Arial"/>
                <w:color w:val="000000"/>
                <w:sz w:val="18"/>
                <w:szCs w:val="18"/>
              </w:rPr>
              <w:t>Nouvelle Partie</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77</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Mali</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0.0090</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731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244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763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254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860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287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884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295</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516</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78</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Malt</w:t>
            </w:r>
            <w:r w:rsidR="006D7894">
              <w:rPr>
                <w:rFonts w:eastAsia="Times New Roman" w:cs="Arial"/>
                <w:color w:val="000000"/>
                <w:sz w:val="18"/>
                <w:szCs w:val="18"/>
              </w:rPr>
              <w:t>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0.017</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0.0381</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105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035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243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081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655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218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758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253</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751</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79</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Mauritani</w:t>
            </w:r>
            <w:r w:rsidR="006D7894">
              <w:rPr>
                <w:rFonts w:eastAsia="Times New Roman" w:cs="Arial"/>
                <w:color w:val="000000"/>
                <w:sz w:val="18"/>
                <w:szCs w:val="18"/>
              </w:rPr>
              <w:t>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0.0045</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365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122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382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127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430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143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442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147</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344</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80</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Mauri</w:t>
            </w:r>
            <w:r w:rsidR="006D7894">
              <w:rPr>
                <w:rFonts w:eastAsia="Times New Roman" w:cs="Arial"/>
                <w:color w:val="000000"/>
                <w:sz w:val="18"/>
                <w:szCs w:val="18"/>
              </w:rPr>
              <w:t>ce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0.011</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0.0246</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009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670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098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699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365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788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432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811</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063</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81</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Monaco</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0.011</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0.0246</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009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670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098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699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365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788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432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811</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719</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82</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Mongoli</w:t>
            </w:r>
            <w:r w:rsidR="006D7894">
              <w:rPr>
                <w:rFonts w:eastAsia="Times New Roman" w:cs="Arial"/>
                <w:color w:val="000000"/>
                <w:sz w:val="18"/>
                <w:szCs w:val="18"/>
              </w:rPr>
              <w:t>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0.005</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0.0112</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913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304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954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318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075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358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105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368</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860</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83</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Montenegro</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0.0090</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731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244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763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254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860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287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884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295</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688</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84</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M</w:t>
            </w:r>
            <w:r w:rsidR="006D7894">
              <w:rPr>
                <w:rFonts w:eastAsia="Times New Roman" w:cs="Arial"/>
                <w:color w:val="000000"/>
                <w:sz w:val="18"/>
                <w:szCs w:val="18"/>
              </w:rPr>
              <w:t>aroc</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0.055</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0.1232</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10</w:t>
            </w:r>
            <w:r w:rsidR="00852C67">
              <w:rPr>
                <w:rFonts w:eastAsia="Times New Roman" w:cs="Arial"/>
                <w:color w:val="000000"/>
                <w:sz w:val="18"/>
                <w:szCs w:val="18"/>
              </w:rPr>
              <w:t xml:space="preserve"> </w:t>
            </w:r>
            <w:r w:rsidRPr="007221D9">
              <w:rPr>
                <w:rFonts w:eastAsia="Times New Roman" w:cs="Arial"/>
                <w:color w:val="000000"/>
                <w:sz w:val="18"/>
                <w:szCs w:val="18"/>
              </w:rPr>
              <w:t>044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348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10</w:t>
            </w:r>
            <w:r w:rsidR="00852C67">
              <w:rPr>
                <w:rFonts w:eastAsia="Times New Roman" w:cs="Arial"/>
                <w:color w:val="000000"/>
                <w:sz w:val="18"/>
                <w:szCs w:val="18"/>
              </w:rPr>
              <w:t xml:space="preserve"> </w:t>
            </w:r>
            <w:r w:rsidRPr="007221D9">
              <w:rPr>
                <w:rFonts w:eastAsia="Times New Roman" w:cs="Arial"/>
                <w:color w:val="000000"/>
                <w:sz w:val="18"/>
                <w:szCs w:val="18"/>
              </w:rPr>
              <w:t>492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497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11</w:t>
            </w:r>
            <w:r w:rsidR="00852C67">
              <w:rPr>
                <w:rFonts w:eastAsia="Times New Roman" w:cs="Arial"/>
                <w:color w:val="000000"/>
                <w:sz w:val="18"/>
                <w:szCs w:val="18"/>
              </w:rPr>
              <w:t xml:space="preserve"> </w:t>
            </w:r>
            <w:r w:rsidRPr="007221D9">
              <w:rPr>
                <w:rFonts w:eastAsia="Times New Roman" w:cs="Arial"/>
                <w:color w:val="000000"/>
                <w:sz w:val="18"/>
                <w:szCs w:val="18"/>
              </w:rPr>
              <w:t>825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942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12</w:t>
            </w:r>
            <w:r w:rsidR="00852C67">
              <w:rPr>
                <w:rFonts w:eastAsia="Times New Roman" w:cs="Arial"/>
                <w:color w:val="000000"/>
                <w:sz w:val="18"/>
                <w:szCs w:val="18"/>
              </w:rPr>
              <w:t xml:space="preserve"> </w:t>
            </w:r>
            <w:r w:rsidRPr="007221D9">
              <w:rPr>
                <w:rFonts w:eastAsia="Times New Roman" w:cs="Arial"/>
                <w:color w:val="000000"/>
                <w:sz w:val="18"/>
                <w:szCs w:val="18"/>
              </w:rPr>
              <w:t>159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w:t>
            </w:r>
            <w:r w:rsidR="00852C67">
              <w:rPr>
                <w:rFonts w:eastAsia="Times New Roman" w:cs="Arial"/>
                <w:color w:val="000000"/>
                <w:sz w:val="18"/>
                <w:szCs w:val="18"/>
              </w:rPr>
              <w:t xml:space="preserve"> </w:t>
            </w:r>
            <w:r w:rsidRPr="007221D9">
              <w:rPr>
                <w:rFonts w:eastAsia="Times New Roman" w:cs="Arial"/>
                <w:color w:val="000000"/>
                <w:sz w:val="18"/>
                <w:szCs w:val="18"/>
              </w:rPr>
              <w:t>053</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w:t>
            </w:r>
            <w:r w:rsidR="00852C67">
              <w:rPr>
                <w:rFonts w:eastAsia="Times New Roman" w:cs="Arial"/>
                <w:color w:val="000000"/>
                <w:sz w:val="18"/>
                <w:szCs w:val="18"/>
              </w:rPr>
              <w:t xml:space="preserve"> </w:t>
            </w:r>
            <w:r w:rsidRPr="007221D9">
              <w:rPr>
                <w:rFonts w:eastAsia="Times New Roman" w:cs="Arial"/>
                <w:color w:val="000000"/>
                <w:sz w:val="18"/>
                <w:szCs w:val="18"/>
              </w:rPr>
              <w:t>283</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85</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Mozambique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0.0090</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731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244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763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254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860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287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884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295</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688</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86</w:t>
            </w:r>
          </w:p>
        </w:tc>
        <w:tc>
          <w:tcPr>
            <w:tcW w:w="0" w:type="auto"/>
            <w:shd w:val="clear" w:color="auto" w:fill="auto"/>
            <w:vAlign w:val="center"/>
            <w:hideMark/>
          </w:tcPr>
          <w:p w:rsidR="006E464A" w:rsidRPr="007221D9" w:rsidRDefault="006D7894" w:rsidP="006E464A">
            <w:pPr>
              <w:spacing w:after="0" w:line="240" w:lineRule="auto"/>
              <w:rPr>
                <w:rFonts w:eastAsia="Times New Roman" w:cs="Arial"/>
                <w:color w:val="000000"/>
                <w:sz w:val="18"/>
                <w:szCs w:val="18"/>
              </w:rPr>
            </w:pPr>
            <w:r>
              <w:rPr>
                <w:rFonts w:eastAsia="Times New Roman" w:cs="Arial"/>
                <w:color w:val="000000"/>
                <w:sz w:val="18"/>
                <w:szCs w:val="18"/>
              </w:rPr>
              <w:t>Pays bas</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1.356</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3.0362</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247</w:t>
            </w:r>
            <w:r w:rsidR="00852C67">
              <w:rPr>
                <w:rFonts w:eastAsia="Times New Roman" w:cs="Arial"/>
                <w:color w:val="000000"/>
                <w:sz w:val="18"/>
                <w:szCs w:val="18"/>
              </w:rPr>
              <w:t xml:space="preserve"> </w:t>
            </w:r>
            <w:r w:rsidRPr="007221D9">
              <w:rPr>
                <w:rFonts w:eastAsia="Times New Roman" w:cs="Arial"/>
                <w:color w:val="000000"/>
                <w:sz w:val="18"/>
                <w:szCs w:val="18"/>
              </w:rPr>
              <w:t>642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82</w:t>
            </w:r>
            <w:r w:rsidR="00852C67">
              <w:rPr>
                <w:rFonts w:eastAsia="Times New Roman" w:cs="Arial"/>
                <w:color w:val="000000"/>
                <w:sz w:val="18"/>
                <w:szCs w:val="18"/>
              </w:rPr>
              <w:t xml:space="preserve"> </w:t>
            </w:r>
            <w:r w:rsidRPr="007221D9">
              <w:rPr>
                <w:rFonts w:eastAsia="Times New Roman" w:cs="Arial"/>
                <w:color w:val="000000"/>
                <w:sz w:val="18"/>
                <w:szCs w:val="18"/>
              </w:rPr>
              <w:t>547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258</w:t>
            </w:r>
            <w:r w:rsidR="00852C67">
              <w:rPr>
                <w:rFonts w:eastAsia="Times New Roman" w:cs="Arial"/>
                <w:color w:val="000000"/>
                <w:sz w:val="18"/>
                <w:szCs w:val="18"/>
              </w:rPr>
              <w:t xml:space="preserve"> </w:t>
            </w:r>
            <w:r w:rsidRPr="007221D9">
              <w:rPr>
                <w:rFonts w:eastAsia="Times New Roman" w:cs="Arial"/>
                <w:color w:val="000000"/>
                <w:sz w:val="18"/>
                <w:szCs w:val="18"/>
              </w:rPr>
              <w:t>666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86</w:t>
            </w:r>
            <w:r w:rsidR="00852C67">
              <w:rPr>
                <w:rFonts w:eastAsia="Times New Roman" w:cs="Arial"/>
                <w:color w:val="000000"/>
                <w:sz w:val="18"/>
                <w:szCs w:val="18"/>
              </w:rPr>
              <w:t xml:space="preserve"> </w:t>
            </w:r>
            <w:r w:rsidRPr="007221D9">
              <w:rPr>
                <w:rFonts w:eastAsia="Times New Roman" w:cs="Arial"/>
                <w:color w:val="000000"/>
                <w:sz w:val="18"/>
                <w:szCs w:val="18"/>
              </w:rPr>
              <w:t>222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291</w:t>
            </w:r>
            <w:r w:rsidR="00852C67">
              <w:rPr>
                <w:rFonts w:eastAsia="Times New Roman" w:cs="Arial"/>
                <w:color w:val="000000"/>
                <w:sz w:val="18"/>
                <w:szCs w:val="18"/>
              </w:rPr>
              <w:t xml:space="preserve"> </w:t>
            </w:r>
            <w:r w:rsidRPr="007221D9">
              <w:rPr>
                <w:rFonts w:eastAsia="Times New Roman" w:cs="Arial"/>
                <w:color w:val="000000"/>
                <w:sz w:val="18"/>
                <w:szCs w:val="18"/>
              </w:rPr>
              <w:t>542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97</w:t>
            </w:r>
            <w:r w:rsidR="00852C67">
              <w:rPr>
                <w:rFonts w:eastAsia="Times New Roman" w:cs="Arial"/>
                <w:color w:val="000000"/>
                <w:sz w:val="18"/>
                <w:szCs w:val="18"/>
              </w:rPr>
              <w:t xml:space="preserve"> </w:t>
            </w:r>
            <w:r w:rsidRPr="007221D9">
              <w:rPr>
                <w:rFonts w:eastAsia="Times New Roman" w:cs="Arial"/>
                <w:color w:val="000000"/>
                <w:sz w:val="18"/>
                <w:szCs w:val="18"/>
              </w:rPr>
              <w:t>181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299</w:t>
            </w:r>
            <w:r w:rsidR="00852C67">
              <w:rPr>
                <w:rFonts w:eastAsia="Times New Roman" w:cs="Arial"/>
                <w:color w:val="000000"/>
                <w:sz w:val="18"/>
                <w:szCs w:val="18"/>
              </w:rPr>
              <w:t xml:space="preserve"> </w:t>
            </w:r>
            <w:r w:rsidRPr="007221D9">
              <w:rPr>
                <w:rFonts w:eastAsia="Times New Roman" w:cs="Arial"/>
                <w:color w:val="000000"/>
                <w:sz w:val="18"/>
                <w:szCs w:val="18"/>
              </w:rPr>
              <w:t>776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99</w:t>
            </w:r>
            <w:r w:rsidR="00852C67">
              <w:rPr>
                <w:rFonts w:eastAsia="Times New Roman" w:cs="Arial"/>
                <w:color w:val="000000"/>
                <w:sz w:val="18"/>
                <w:szCs w:val="18"/>
              </w:rPr>
              <w:t xml:space="preserve"> </w:t>
            </w:r>
            <w:r w:rsidRPr="007221D9">
              <w:rPr>
                <w:rFonts w:eastAsia="Times New Roman" w:cs="Arial"/>
                <w:color w:val="000000"/>
                <w:sz w:val="18"/>
                <w:szCs w:val="18"/>
              </w:rPr>
              <w:t>925</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254</w:t>
            </w:r>
            <w:r w:rsidR="00852C67">
              <w:rPr>
                <w:rFonts w:eastAsia="Times New Roman" w:cs="Arial"/>
                <w:color w:val="000000"/>
                <w:sz w:val="18"/>
                <w:szCs w:val="18"/>
              </w:rPr>
              <w:t xml:space="preserve"> </w:t>
            </w:r>
            <w:r w:rsidRPr="007221D9">
              <w:rPr>
                <w:rFonts w:eastAsia="Times New Roman" w:cs="Arial"/>
                <w:color w:val="000000"/>
                <w:sz w:val="18"/>
                <w:szCs w:val="18"/>
              </w:rPr>
              <w:t>779</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87</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N</w:t>
            </w:r>
            <w:r w:rsidR="006D7894">
              <w:rPr>
                <w:rFonts w:eastAsia="Times New Roman" w:cs="Arial"/>
                <w:color w:val="000000"/>
                <w:sz w:val="18"/>
                <w:szCs w:val="18"/>
              </w:rPr>
              <w:t>ouvelle</w:t>
            </w:r>
            <w:r w:rsidRPr="007221D9">
              <w:rPr>
                <w:rFonts w:eastAsia="Times New Roman" w:cs="Arial"/>
                <w:color w:val="000000"/>
                <w:sz w:val="18"/>
                <w:szCs w:val="18"/>
              </w:rPr>
              <w:t> Z</w:t>
            </w:r>
            <w:r w:rsidR="006D7894">
              <w:rPr>
                <w:rFonts w:eastAsia="Times New Roman" w:cs="Arial"/>
                <w:color w:val="000000"/>
                <w:sz w:val="18"/>
                <w:szCs w:val="18"/>
              </w:rPr>
              <w:t>é</w:t>
            </w:r>
            <w:r w:rsidRPr="007221D9">
              <w:rPr>
                <w:rFonts w:eastAsia="Times New Roman" w:cs="Arial"/>
                <w:color w:val="000000"/>
                <w:sz w:val="18"/>
                <w:szCs w:val="18"/>
              </w:rPr>
              <w:t>land</w:t>
            </w:r>
            <w:r w:rsidR="006D7894">
              <w:rPr>
                <w:rFonts w:eastAsia="Times New Roman" w:cs="Arial"/>
                <w:color w:val="000000"/>
                <w:sz w:val="18"/>
                <w:szCs w:val="18"/>
              </w:rPr>
              <w:t>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0.291</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0.6516</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53</w:t>
            </w:r>
            <w:r w:rsidR="00852C67">
              <w:rPr>
                <w:rFonts w:eastAsia="Times New Roman" w:cs="Arial"/>
                <w:color w:val="000000"/>
                <w:sz w:val="18"/>
                <w:szCs w:val="18"/>
              </w:rPr>
              <w:t xml:space="preserve"> </w:t>
            </w:r>
            <w:r w:rsidRPr="007221D9">
              <w:rPr>
                <w:rFonts w:eastAsia="Times New Roman" w:cs="Arial"/>
                <w:color w:val="000000"/>
                <w:sz w:val="18"/>
                <w:szCs w:val="18"/>
              </w:rPr>
              <w:t>144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17</w:t>
            </w:r>
            <w:r w:rsidR="00852C67">
              <w:rPr>
                <w:rFonts w:eastAsia="Times New Roman" w:cs="Arial"/>
                <w:color w:val="000000"/>
                <w:sz w:val="18"/>
                <w:szCs w:val="18"/>
              </w:rPr>
              <w:t xml:space="preserve"> </w:t>
            </w:r>
            <w:r w:rsidRPr="007221D9">
              <w:rPr>
                <w:rFonts w:eastAsia="Times New Roman" w:cs="Arial"/>
                <w:color w:val="000000"/>
                <w:sz w:val="18"/>
                <w:szCs w:val="18"/>
              </w:rPr>
              <w:t>715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55</w:t>
            </w:r>
            <w:r w:rsidR="00852C67">
              <w:rPr>
                <w:rFonts w:eastAsia="Times New Roman" w:cs="Arial"/>
                <w:color w:val="000000"/>
                <w:sz w:val="18"/>
                <w:szCs w:val="18"/>
              </w:rPr>
              <w:t xml:space="preserve"> </w:t>
            </w:r>
            <w:r w:rsidRPr="007221D9">
              <w:rPr>
                <w:rFonts w:eastAsia="Times New Roman" w:cs="Arial"/>
                <w:color w:val="000000"/>
                <w:sz w:val="18"/>
                <w:szCs w:val="18"/>
              </w:rPr>
              <w:t>510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18</w:t>
            </w:r>
            <w:r w:rsidR="00852C67">
              <w:rPr>
                <w:rFonts w:eastAsia="Times New Roman" w:cs="Arial"/>
                <w:color w:val="000000"/>
                <w:sz w:val="18"/>
                <w:szCs w:val="18"/>
              </w:rPr>
              <w:t xml:space="preserve"> </w:t>
            </w:r>
            <w:r w:rsidRPr="007221D9">
              <w:rPr>
                <w:rFonts w:eastAsia="Times New Roman" w:cs="Arial"/>
                <w:color w:val="000000"/>
                <w:sz w:val="18"/>
                <w:szCs w:val="18"/>
              </w:rPr>
              <w:t>503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62</w:t>
            </w:r>
            <w:r w:rsidR="00852C67">
              <w:rPr>
                <w:rFonts w:eastAsia="Times New Roman" w:cs="Arial"/>
                <w:color w:val="000000"/>
                <w:sz w:val="18"/>
                <w:szCs w:val="18"/>
              </w:rPr>
              <w:t xml:space="preserve"> </w:t>
            </w:r>
            <w:r w:rsidRPr="007221D9">
              <w:rPr>
                <w:rFonts w:eastAsia="Times New Roman" w:cs="Arial"/>
                <w:color w:val="000000"/>
                <w:sz w:val="18"/>
                <w:szCs w:val="18"/>
              </w:rPr>
              <w:t>565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20</w:t>
            </w:r>
            <w:r w:rsidR="00852C67">
              <w:rPr>
                <w:rFonts w:eastAsia="Times New Roman" w:cs="Arial"/>
                <w:color w:val="000000"/>
                <w:sz w:val="18"/>
                <w:szCs w:val="18"/>
              </w:rPr>
              <w:t xml:space="preserve"> </w:t>
            </w:r>
            <w:r w:rsidRPr="007221D9">
              <w:rPr>
                <w:rFonts w:eastAsia="Times New Roman" w:cs="Arial"/>
                <w:color w:val="000000"/>
                <w:sz w:val="18"/>
                <w:szCs w:val="18"/>
              </w:rPr>
              <w:t>855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64</w:t>
            </w:r>
            <w:r w:rsidR="00852C67">
              <w:rPr>
                <w:rFonts w:eastAsia="Times New Roman" w:cs="Arial"/>
                <w:color w:val="000000"/>
                <w:sz w:val="18"/>
                <w:szCs w:val="18"/>
              </w:rPr>
              <w:t xml:space="preserve"> </w:t>
            </w:r>
            <w:r w:rsidRPr="007221D9">
              <w:rPr>
                <w:rFonts w:eastAsia="Times New Roman" w:cs="Arial"/>
                <w:color w:val="000000"/>
                <w:sz w:val="18"/>
                <w:szCs w:val="18"/>
              </w:rPr>
              <w:t>333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21</w:t>
            </w:r>
            <w:r w:rsidR="00852C67">
              <w:rPr>
                <w:rFonts w:eastAsia="Times New Roman" w:cs="Arial"/>
                <w:color w:val="000000"/>
                <w:sz w:val="18"/>
                <w:szCs w:val="18"/>
              </w:rPr>
              <w:t xml:space="preserve"> </w:t>
            </w:r>
            <w:r w:rsidRPr="007221D9">
              <w:rPr>
                <w:rFonts w:eastAsia="Times New Roman" w:cs="Arial"/>
                <w:color w:val="000000"/>
                <w:sz w:val="18"/>
                <w:szCs w:val="18"/>
              </w:rPr>
              <w:t>444</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46</w:t>
            </w:r>
            <w:r w:rsidR="00852C67">
              <w:rPr>
                <w:rFonts w:eastAsia="Times New Roman" w:cs="Arial"/>
                <w:color w:val="000000"/>
                <w:sz w:val="18"/>
                <w:szCs w:val="18"/>
              </w:rPr>
              <w:t xml:space="preserve"> </w:t>
            </w:r>
            <w:r w:rsidRPr="007221D9">
              <w:rPr>
                <w:rFonts w:eastAsia="Times New Roman" w:cs="Arial"/>
                <w:color w:val="000000"/>
                <w:sz w:val="18"/>
                <w:szCs w:val="18"/>
              </w:rPr>
              <w:t>073</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lastRenderedPageBreak/>
              <w:t>88</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Niger</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0.0045</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365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122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382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127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430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143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442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147</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344</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89</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Nig</w:t>
            </w:r>
            <w:r w:rsidR="006D7894">
              <w:rPr>
                <w:rFonts w:eastAsia="Times New Roman" w:cs="Arial"/>
                <w:color w:val="000000"/>
                <w:sz w:val="18"/>
                <w:szCs w:val="18"/>
              </w:rPr>
              <w:t>é</w:t>
            </w:r>
            <w:r w:rsidRPr="007221D9">
              <w:rPr>
                <w:rFonts w:eastAsia="Times New Roman" w:cs="Arial"/>
                <w:color w:val="000000"/>
                <w:sz w:val="18"/>
                <w:szCs w:val="18"/>
              </w:rPr>
              <w:t>ria</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0.250</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0.5598</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45</w:t>
            </w:r>
            <w:r w:rsidR="00852C67">
              <w:rPr>
                <w:rFonts w:eastAsia="Times New Roman" w:cs="Arial"/>
                <w:color w:val="000000"/>
                <w:sz w:val="18"/>
                <w:szCs w:val="18"/>
              </w:rPr>
              <w:t xml:space="preserve"> </w:t>
            </w:r>
            <w:r w:rsidRPr="007221D9">
              <w:rPr>
                <w:rFonts w:eastAsia="Times New Roman" w:cs="Arial"/>
                <w:color w:val="000000"/>
                <w:sz w:val="18"/>
                <w:szCs w:val="18"/>
              </w:rPr>
              <w:t>657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15</w:t>
            </w:r>
            <w:r w:rsidR="00852C67">
              <w:rPr>
                <w:rFonts w:eastAsia="Times New Roman" w:cs="Arial"/>
                <w:color w:val="000000"/>
                <w:sz w:val="18"/>
                <w:szCs w:val="18"/>
              </w:rPr>
              <w:t xml:space="preserve"> </w:t>
            </w:r>
            <w:r w:rsidRPr="007221D9">
              <w:rPr>
                <w:rFonts w:eastAsia="Times New Roman" w:cs="Arial"/>
                <w:color w:val="000000"/>
                <w:sz w:val="18"/>
                <w:szCs w:val="18"/>
              </w:rPr>
              <w:t>219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47</w:t>
            </w:r>
            <w:r w:rsidR="00852C67">
              <w:rPr>
                <w:rFonts w:eastAsia="Times New Roman" w:cs="Arial"/>
                <w:color w:val="000000"/>
                <w:sz w:val="18"/>
                <w:szCs w:val="18"/>
              </w:rPr>
              <w:t xml:space="preserve"> </w:t>
            </w:r>
            <w:r w:rsidRPr="007221D9">
              <w:rPr>
                <w:rFonts w:eastAsia="Times New Roman" w:cs="Arial"/>
                <w:color w:val="000000"/>
                <w:sz w:val="18"/>
                <w:szCs w:val="18"/>
              </w:rPr>
              <w:t>689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15</w:t>
            </w:r>
            <w:r w:rsidR="00852C67">
              <w:rPr>
                <w:rFonts w:eastAsia="Times New Roman" w:cs="Arial"/>
                <w:color w:val="000000"/>
                <w:sz w:val="18"/>
                <w:szCs w:val="18"/>
              </w:rPr>
              <w:t xml:space="preserve"> </w:t>
            </w:r>
            <w:r w:rsidRPr="007221D9">
              <w:rPr>
                <w:rFonts w:eastAsia="Times New Roman" w:cs="Arial"/>
                <w:color w:val="000000"/>
                <w:sz w:val="18"/>
                <w:szCs w:val="18"/>
              </w:rPr>
              <w:t>896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53</w:t>
            </w:r>
            <w:r w:rsidR="00852C67">
              <w:rPr>
                <w:rFonts w:eastAsia="Times New Roman" w:cs="Arial"/>
                <w:color w:val="000000"/>
                <w:sz w:val="18"/>
                <w:szCs w:val="18"/>
              </w:rPr>
              <w:t xml:space="preserve"> </w:t>
            </w:r>
            <w:r w:rsidRPr="007221D9">
              <w:rPr>
                <w:rFonts w:eastAsia="Times New Roman" w:cs="Arial"/>
                <w:color w:val="000000"/>
                <w:sz w:val="18"/>
                <w:szCs w:val="18"/>
              </w:rPr>
              <w:t>750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17</w:t>
            </w:r>
            <w:r w:rsidR="00852C67">
              <w:rPr>
                <w:rFonts w:eastAsia="Times New Roman" w:cs="Arial"/>
                <w:color w:val="000000"/>
                <w:sz w:val="18"/>
                <w:szCs w:val="18"/>
              </w:rPr>
              <w:t xml:space="preserve"> </w:t>
            </w:r>
            <w:r w:rsidRPr="007221D9">
              <w:rPr>
                <w:rFonts w:eastAsia="Times New Roman" w:cs="Arial"/>
                <w:color w:val="000000"/>
                <w:sz w:val="18"/>
                <w:szCs w:val="18"/>
              </w:rPr>
              <w:t>917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55</w:t>
            </w:r>
            <w:r w:rsidR="00852C67">
              <w:rPr>
                <w:rFonts w:eastAsia="Times New Roman" w:cs="Arial"/>
                <w:color w:val="000000"/>
                <w:sz w:val="18"/>
                <w:szCs w:val="18"/>
              </w:rPr>
              <w:t xml:space="preserve"> </w:t>
            </w:r>
            <w:r w:rsidRPr="007221D9">
              <w:rPr>
                <w:rFonts w:eastAsia="Times New Roman" w:cs="Arial"/>
                <w:color w:val="000000"/>
                <w:sz w:val="18"/>
                <w:szCs w:val="18"/>
              </w:rPr>
              <w:t>269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18</w:t>
            </w:r>
            <w:r w:rsidR="00852C67">
              <w:rPr>
                <w:rFonts w:eastAsia="Times New Roman" w:cs="Arial"/>
                <w:color w:val="000000"/>
                <w:sz w:val="18"/>
                <w:szCs w:val="18"/>
              </w:rPr>
              <w:t xml:space="preserve"> </w:t>
            </w:r>
            <w:r w:rsidRPr="007221D9">
              <w:rPr>
                <w:rFonts w:eastAsia="Times New Roman" w:cs="Arial"/>
                <w:color w:val="000000"/>
                <w:sz w:val="18"/>
                <w:szCs w:val="18"/>
              </w:rPr>
              <w:t>423</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35</w:t>
            </w:r>
            <w:r w:rsidR="00852C67">
              <w:rPr>
                <w:rFonts w:eastAsia="Times New Roman" w:cs="Arial"/>
                <w:color w:val="000000"/>
                <w:sz w:val="18"/>
                <w:szCs w:val="18"/>
              </w:rPr>
              <w:t xml:space="preserve"> </w:t>
            </w:r>
            <w:r w:rsidRPr="007221D9">
              <w:rPr>
                <w:rFonts w:eastAsia="Times New Roman" w:cs="Arial"/>
                <w:color w:val="000000"/>
                <w:sz w:val="18"/>
                <w:szCs w:val="18"/>
              </w:rPr>
              <w:t>930</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90</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Mac</w:t>
            </w:r>
            <w:r w:rsidR="006D7894">
              <w:rPr>
                <w:rFonts w:eastAsia="Times New Roman" w:cs="Arial"/>
                <w:color w:val="000000"/>
                <w:sz w:val="18"/>
                <w:szCs w:val="18"/>
              </w:rPr>
              <w:t>é</w:t>
            </w:r>
            <w:r w:rsidRPr="007221D9">
              <w:rPr>
                <w:rFonts w:eastAsia="Times New Roman" w:cs="Arial"/>
                <w:color w:val="000000"/>
                <w:sz w:val="18"/>
                <w:szCs w:val="18"/>
              </w:rPr>
              <w:t>do</w:t>
            </w:r>
            <w:r w:rsidR="006D7894">
              <w:rPr>
                <w:rFonts w:eastAsia="Times New Roman" w:cs="Arial"/>
                <w:color w:val="000000"/>
                <w:sz w:val="18"/>
                <w:szCs w:val="18"/>
              </w:rPr>
              <w:t>ine du nord</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0.007</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0.0157</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278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426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335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445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505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502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548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516</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203</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91</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Nor</w:t>
            </w:r>
            <w:r w:rsidR="006D7894">
              <w:rPr>
                <w:rFonts w:eastAsia="Times New Roman" w:cs="Arial"/>
                <w:color w:val="000000"/>
                <w:sz w:val="18"/>
                <w:szCs w:val="18"/>
              </w:rPr>
              <w:t>vège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0.754</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1.6883</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137</w:t>
            </w:r>
            <w:r w:rsidR="00852C67">
              <w:rPr>
                <w:rFonts w:eastAsia="Times New Roman" w:cs="Arial"/>
                <w:color w:val="000000"/>
                <w:sz w:val="18"/>
                <w:szCs w:val="18"/>
              </w:rPr>
              <w:t xml:space="preserve"> </w:t>
            </w:r>
            <w:r w:rsidRPr="007221D9">
              <w:rPr>
                <w:rFonts w:eastAsia="Times New Roman" w:cs="Arial"/>
                <w:color w:val="000000"/>
                <w:sz w:val="18"/>
                <w:szCs w:val="18"/>
              </w:rPr>
              <w:t>701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45</w:t>
            </w:r>
            <w:r w:rsidR="00852C67">
              <w:rPr>
                <w:rFonts w:eastAsia="Times New Roman" w:cs="Arial"/>
                <w:color w:val="000000"/>
                <w:sz w:val="18"/>
                <w:szCs w:val="18"/>
              </w:rPr>
              <w:t xml:space="preserve"> </w:t>
            </w:r>
            <w:r w:rsidRPr="007221D9">
              <w:rPr>
                <w:rFonts w:eastAsia="Times New Roman" w:cs="Arial"/>
                <w:color w:val="000000"/>
                <w:sz w:val="18"/>
                <w:szCs w:val="18"/>
              </w:rPr>
              <w:t>900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143</w:t>
            </w:r>
            <w:r w:rsidR="00852C67">
              <w:rPr>
                <w:rFonts w:eastAsia="Times New Roman" w:cs="Arial"/>
                <w:color w:val="000000"/>
                <w:sz w:val="18"/>
                <w:szCs w:val="18"/>
              </w:rPr>
              <w:t xml:space="preserve"> </w:t>
            </w:r>
            <w:r w:rsidRPr="007221D9">
              <w:rPr>
                <w:rFonts w:eastAsia="Times New Roman" w:cs="Arial"/>
                <w:color w:val="000000"/>
                <w:sz w:val="18"/>
                <w:szCs w:val="18"/>
              </w:rPr>
              <w:t>831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47</w:t>
            </w:r>
            <w:r w:rsidR="00852C67">
              <w:rPr>
                <w:rFonts w:eastAsia="Times New Roman" w:cs="Arial"/>
                <w:color w:val="000000"/>
                <w:sz w:val="18"/>
                <w:szCs w:val="18"/>
              </w:rPr>
              <w:t xml:space="preserve"> </w:t>
            </w:r>
            <w:r w:rsidRPr="007221D9">
              <w:rPr>
                <w:rFonts w:eastAsia="Times New Roman" w:cs="Arial"/>
                <w:color w:val="000000"/>
                <w:sz w:val="18"/>
                <w:szCs w:val="18"/>
              </w:rPr>
              <w:t>944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162</w:t>
            </w:r>
            <w:r w:rsidR="00852C67">
              <w:rPr>
                <w:rFonts w:eastAsia="Times New Roman" w:cs="Arial"/>
                <w:color w:val="000000"/>
                <w:sz w:val="18"/>
                <w:szCs w:val="18"/>
              </w:rPr>
              <w:t xml:space="preserve"> </w:t>
            </w:r>
            <w:r w:rsidRPr="007221D9">
              <w:rPr>
                <w:rFonts w:eastAsia="Times New Roman" w:cs="Arial"/>
                <w:color w:val="000000"/>
                <w:sz w:val="18"/>
                <w:szCs w:val="18"/>
              </w:rPr>
              <w:t>111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54</w:t>
            </w:r>
            <w:r w:rsidR="00852C67">
              <w:rPr>
                <w:rFonts w:eastAsia="Times New Roman" w:cs="Arial"/>
                <w:color w:val="000000"/>
                <w:sz w:val="18"/>
                <w:szCs w:val="18"/>
              </w:rPr>
              <w:t xml:space="preserve"> </w:t>
            </w:r>
            <w:r w:rsidRPr="007221D9">
              <w:rPr>
                <w:rFonts w:eastAsia="Times New Roman" w:cs="Arial"/>
                <w:color w:val="000000"/>
                <w:sz w:val="18"/>
                <w:szCs w:val="18"/>
              </w:rPr>
              <w:t>037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166</w:t>
            </w:r>
            <w:r w:rsidR="00852C67">
              <w:rPr>
                <w:rFonts w:eastAsia="Times New Roman" w:cs="Arial"/>
                <w:color w:val="000000"/>
                <w:sz w:val="18"/>
                <w:szCs w:val="18"/>
              </w:rPr>
              <w:t xml:space="preserve"> </w:t>
            </w:r>
            <w:r w:rsidRPr="007221D9">
              <w:rPr>
                <w:rFonts w:eastAsia="Times New Roman" w:cs="Arial"/>
                <w:color w:val="000000"/>
                <w:sz w:val="18"/>
                <w:szCs w:val="18"/>
              </w:rPr>
              <w:t>690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55</w:t>
            </w:r>
            <w:r w:rsidR="00852C67">
              <w:rPr>
                <w:rFonts w:eastAsia="Times New Roman" w:cs="Arial"/>
                <w:color w:val="000000"/>
                <w:sz w:val="18"/>
                <w:szCs w:val="18"/>
              </w:rPr>
              <w:t xml:space="preserve"> </w:t>
            </w:r>
            <w:r w:rsidRPr="007221D9">
              <w:rPr>
                <w:rFonts w:eastAsia="Times New Roman" w:cs="Arial"/>
                <w:color w:val="000000"/>
                <w:sz w:val="18"/>
                <w:szCs w:val="18"/>
              </w:rPr>
              <w:t>563</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145</w:t>
            </w:r>
            <w:r w:rsidR="00852C67">
              <w:rPr>
                <w:rFonts w:eastAsia="Times New Roman" w:cs="Arial"/>
                <w:color w:val="000000"/>
                <w:sz w:val="18"/>
                <w:szCs w:val="18"/>
              </w:rPr>
              <w:t xml:space="preserve"> </w:t>
            </w:r>
            <w:r w:rsidRPr="007221D9">
              <w:rPr>
                <w:rFonts w:eastAsia="Times New Roman" w:cs="Arial"/>
                <w:color w:val="000000"/>
                <w:sz w:val="18"/>
                <w:szCs w:val="18"/>
              </w:rPr>
              <w:t>956</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92</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Pakistan</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0.115</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0.2575</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21</w:t>
            </w:r>
            <w:r w:rsidR="00852C67">
              <w:rPr>
                <w:rFonts w:eastAsia="Times New Roman" w:cs="Arial"/>
                <w:color w:val="000000"/>
                <w:sz w:val="18"/>
                <w:szCs w:val="18"/>
              </w:rPr>
              <w:t xml:space="preserve"> </w:t>
            </w:r>
            <w:r w:rsidRPr="007221D9">
              <w:rPr>
                <w:rFonts w:eastAsia="Times New Roman" w:cs="Arial"/>
                <w:color w:val="000000"/>
                <w:sz w:val="18"/>
                <w:szCs w:val="18"/>
              </w:rPr>
              <w:t>002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w:t>
            </w:r>
            <w:r w:rsidR="00852C67">
              <w:rPr>
                <w:rFonts w:eastAsia="Times New Roman" w:cs="Arial"/>
                <w:color w:val="000000"/>
                <w:sz w:val="18"/>
                <w:szCs w:val="18"/>
              </w:rPr>
              <w:t xml:space="preserve"> </w:t>
            </w:r>
            <w:r w:rsidRPr="007221D9">
              <w:rPr>
                <w:rFonts w:eastAsia="Times New Roman" w:cs="Arial"/>
                <w:color w:val="000000"/>
                <w:sz w:val="18"/>
                <w:szCs w:val="18"/>
              </w:rPr>
              <w:t>001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21</w:t>
            </w:r>
            <w:r w:rsidR="00852C67">
              <w:rPr>
                <w:rFonts w:eastAsia="Times New Roman" w:cs="Arial"/>
                <w:color w:val="000000"/>
                <w:sz w:val="18"/>
                <w:szCs w:val="18"/>
              </w:rPr>
              <w:t xml:space="preserve"> </w:t>
            </w:r>
            <w:r w:rsidRPr="007221D9">
              <w:rPr>
                <w:rFonts w:eastAsia="Times New Roman" w:cs="Arial"/>
                <w:color w:val="000000"/>
                <w:sz w:val="18"/>
                <w:szCs w:val="18"/>
              </w:rPr>
              <w:t>937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w:t>
            </w:r>
            <w:r w:rsidR="00852C67">
              <w:rPr>
                <w:rFonts w:eastAsia="Times New Roman" w:cs="Arial"/>
                <w:color w:val="000000"/>
                <w:sz w:val="18"/>
                <w:szCs w:val="18"/>
              </w:rPr>
              <w:t xml:space="preserve"> </w:t>
            </w:r>
            <w:r w:rsidRPr="007221D9">
              <w:rPr>
                <w:rFonts w:eastAsia="Times New Roman" w:cs="Arial"/>
                <w:color w:val="000000"/>
                <w:sz w:val="18"/>
                <w:szCs w:val="18"/>
              </w:rPr>
              <w:t>312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24</w:t>
            </w:r>
            <w:r w:rsidR="00852C67">
              <w:rPr>
                <w:rFonts w:eastAsia="Times New Roman" w:cs="Arial"/>
                <w:color w:val="000000"/>
                <w:sz w:val="18"/>
                <w:szCs w:val="18"/>
              </w:rPr>
              <w:t xml:space="preserve"> </w:t>
            </w:r>
            <w:r w:rsidRPr="007221D9">
              <w:rPr>
                <w:rFonts w:eastAsia="Times New Roman" w:cs="Arial"/>
                <w:color w:val="000000"/>
                <w:sz w:val="18"/>
                <w:szCs w:val="18"/>
              </w:rPr>
              <w:t>725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w:t>
            </w:r>
            <w:r w:rsidR="00852C67">
              <w:rPr>
                <w:rFonts w:eastAsia="Times New Roman" w:cs="Arial"/>
                <w:color w:val="000000"/>
                <w:sz w:val="18"/>
                <w:szCs w:val="18"/>
              </w:rPr>
              <w:t xml:space="preserve"> </w:t>
            </w:r>
            <w:r w:rsidRPr="007221D9">
              <w:rPr>
                <w:rFonts w:eastAsia="Times New Roman" w:cs="Arial"/>
                <w:color w:val="000000"/>
                <w:sz w:val="18"/>
                <w:szCs w:val="18"/>
              </w:rPr>
              <w:t>242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25</w:t>
            </w:r>
            <w:r w:rsidR="00852C67">
              <w:rPr>
                <w:rFonts w:eastAsia="Times New Roman" w:cs="Arial"/>
                <w:color w:val="000000"/>
                <w:sz w:val="18"/>
                <w:szCs w:val="18"/>
              </w:rPr>
              <w:t xml:space="preserve"> </w:t>
            </w:r>
            <w:r w:rsidRPr="007221D9">
              <w:rPr>
                <w:rFonts w:eastAsia="Times New Roman" w:cs="Arial"/>
                <w:color w:val="000000"/>
                <w:sz w:val="18"/>
                <w:szCs w:val="18"/>
              </w:rPr>
              <w:t>424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w:t>
            </w:r>
            <w:r w:rsidR="00852C67">
              <w:rPr>
                <w:rFonts w:eastAsia="Times New Roman" w:cs="Arial"/>
                <w:color w:val="000000"/>
                <w:sz w:val="18"/>
                <w:szCs w:val="18"/>
              </w:rPr>
              <w:t xml:space="preserve"> </w:t>
            </w:r>
            <w:r w:rsidRPr="007221D9">
              <w:rPr>
                <w:rFonts w:eastAsia="Times New Roman" w:cs="Arial"/>
                <w:color w:val="000000"/>
                <w:sz w:val="18"/>
                <w:szCs w:val="18"/>
              </w:rPr>
              <w:t>475</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15</w:t>
            </w:r>
            <w:r w:rsidR="00852C67">
              <w:rPr>
                <w:rFonts w:eastAsia="Times New Roman" w:cs="Arial"/>
                <w:color w:val="000000"/>
                <w:sz w:val="18"/>
                <w:szCs w:val="18"/>
              </w:rPr>
              <w:t xml:space="preserve"> </w:t>
            </w:r>
            <w:r w:rsidRPr="007221D9">
              <w:rPr>
                <w:rFonts w:eastAsia="Times New Roman" w:cs="Arial"/>
                <w:color w:val="000000"/>
                <w:sz w:val="18"/>
                <w:szCs w:val="18"/>
              </w:rPr>
              <w:t>988</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93</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Pala</w:t>
            </w:r>
            <w:r w:rsidR="006D7894">
              <w:rPr>
                <w:rFonts w:eastAsia="Times New Roman" w:cs="Arial"/>
                <w:color w:val="000000"/>
                <w:sz w:val="18"/>
                <w:szCs w:val="18"/>
              </w:rPr>
              <w:t>os</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0.001</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0.0022</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183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191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215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221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74</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94</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Panama</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0.045</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0.1008</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w:t>
            </w:r>
            <w:r w:rsidR="00852C67">
              <w:rPr>
                <w:rFonts w:eastAsia="Times New Roman" w:cs="Arial"/>
                <w:color w:val="000000"/>
                <w:sz w:val="18"/>
                <w:szCs w:val="18"/>
              </w:rPr>
              <w:t xml:space="preserve"> </w:t>
            </w:r>
            <w:r w:rsidRPr="007221D9">
              <w:rPr>
                <w:rFonts w:eastAsia="Times New Roman" w:cs="Arial"/>
                <w:color w:val="000000"/>
                <w:sz w:val="18"/>
                <w:szCs w:val="18"/>
              </w:rPr>
              <w:t>218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739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w:t>
            </w:r>
            <w:r w:rsidR="00852C67">
              <w:rPr>
                <w:rFonts w:eastAsia="Times New Roman" w:cs="Arial"/>
                <w:color w:val="000000"/>
                <w:sz w:val="18"/>
                <w:szCs w:val="18"/>
              </w:rPr>
              <w:t xml:space="preserve"> </w:t>
            </w:r>
            <w:r w:rsidRPr="007221D9">
              <w:rPr>
                <w:rFonts w:eastAsia="Times New Roman" w:cs="Arial"/>
                <w:color w:val="000000"/>
                <w:sz w:val="18"/>
                <w:szCs w:val="18"/>
              </w:rPr>
              <w:t>584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861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w:t>
            </w:r>
            <w:r w:rsidR="00852C67">
              <w:rPr>
                <w:rFonts w:eastAsia="Times New Roman" w:cs="Arial"/>
                <w:color w:val="000000"/>
                <w:sz w:val="18"/>
                <w:szCs w:val="18"/>
              </w:rPr>
              <w:t xml:space="preserve"> </w:t>
            </w:r>
            <w:r w:rsidRPr="007221D9">
              <w:rPr>
                <w:rFonts w:eastAsia="Times New Roman" w:cs="Arial"/>
                <w:color w:val="000000"/>
                <w:sz w:val="18"/>
                <w:szCs w:val="18"/>
              </w:rPr>
              <w:t>675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225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w:t>
            </w:r>
            <w:r w:rsidR="00852C67">
              <w:rPr>
                <w:rFonts w:eastAsia="Times New Roman" w:cs="Arial"/>
                <w:color w:val="000000"/>
                <w:sz w:val="18"/>
                <w:szCs w:val="18"/>
              </w:rPr>
              <w:t xml:space="preserve"> </w:t>
            </w:r>
            <w:r w:rsidRPr="007221D9">
              <w:rPr>
                <w:rFonts w:eastAsia="Times New Roman" w:cs="Arial"/>
                <w:color w:val="000000"/>
                <w:sz w:val="18"/>
                <w:szCs w:val="18"/>
              </w:rPr>
              <w:t>948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316</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w:t>
            </w:r>
            <w:r w:rsidR="00852C67">
              <w:rPr>
                <w:rFonts w:eastAsia="Times New Roman" w:cs="Arial"/>
                <w:color w:val="000000"/>
                <w:sz w:val="18"/>
                <w:szCs w:val="18"/>
              </w:rPr>
              <w:t xml:space="preserve"> </w:t>
            </w:r>
            <w:r w:rsidRPr="007221D9">
              <w:rPr>
                <w:rFonts w:eastAsia="Times New Roman" w:cs="Arial"/>
                <w:color w:val="000000"/>
                <w:sz w:val="18"/>
                <w:szCs w:val="18"/>
              </w:rPr>
              <w:t>845</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95</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Paraguay</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0.016</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0.0358</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922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974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052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017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440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147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537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179</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407</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96</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P</w:t>
            </w:r>
            <w:r w:rsidR="006D7894">
              <w:rPr>
                <w:rFonts w:eastAsia="Times New Roman" w:cs="Arial"/>
                <w:color w:val="000000"/>
                <w:sz w:val="18"/>
                <w:szCs w:val="18"/>
              </w:rPr>
              <w:t>é</w:t>
            </w:r>
            <w:r w:rsidRPr="007221D9">
              <w:rPr>
                <w:rFonts w:eastAsia="Times New Roman" w:cs="Arial"/>
                <w:color w:val="000000"/>
                <w:sz w:val="18"/>
                <w:szCs w:val="18"/>
              </w:rPr>
              <w:t>r</w:t>
            </w:r>
            <w:r w:rsidR="006D7894">
              <w:rPr>
                <w:rFonts w:eastAsia="Times New Roman" w:cs="Arial"/>
                <w:color w:val="000000"/>
                <w:sz w:val="18"/>
                <w:szCs w:val="18"/>
              </w:rPr>
              <w:t>o</w:t>
            </w:r>
            <w:r w:rsidRPr="007221D9">
              <w:rPr>
                <w:rFonts w:eastAsia="Times New Roman" w:cs="Arial"/>
                <w:color w:val="000000"/>
                <w:sz w:val="18"/>
                <w:szCs w:val="18"/>
              </w:rPr>
              <w:t>u</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0.152</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0.3403</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27</w:t>
            </w:r>
            <w:r w:rsidR="00852C67">
              <w:rPr>
                <w:rFonts w:eastAsia="Times New Roman" w:cs="Arial"/>
                <w:color w:val="000000"/>
                <w:sz w:val="18"/>
                <w:szCs w:val="18"/>
              </w:rPr>
              <w:t xml:space="preserve"> </w:t>
            </w:r>
            <w:r w:rsidRPr="007221D9">
              <w:rPr>
                <w:rFonts w:eastAsia="Times New Roman" w:cs="Arial"/>
                <w:color w:val="000000"/>
                <w:sz w:val="18"/>
                <w:szCs w:val="18"/>
              </w:rPr>
              <w:t>759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w:t>
            </w:r>
            <w:r w:rsidR="00852C67">
              <w:rPr>
                <w:rFonts w:eastAsia="Times New Roman" w:cs="Arial"/>
                <w:color w:val="000000"/>
                <w:sz w:val="18"/>
                <w:szCs w:val="18"/>
              </w:rPr>
              <w:t xml:space="preserve"> </w:t>
            </w:r>
            <w:r w:rsidRPr="007221D9">
              <w:rPr>
                <w:rFonts w:eastAsia="Times New Roman" w:cs="Arial"/>
                <w:color w:val="000000"/>
                <w:sz w:val="18"/>
                <w:szCs w:val="18"/>
              </w:rPr>
              <w:t>253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28</w:t>
            </w:r>
            <w:r w:rsidR="00852C67">
              <w:rPr>
                <w:rFonts w:eastAsia="Times New Roman" w:cs="Arial"/>
                <w:color w:val="000000"/>
                <w:sz w:val="18"/>
                <w:szCs w:val="18"/>
              </w:rPr>
              <w:t xml:space="preserve"> </w:t>
            </w:r>
            <w:r w:rsidRPr="007221D9">
              <w:rPr>
                <w:rFonts w:eastAsia="Times New Roman" w:cs="Arial"/>
                <w:color w:val="000000"/>
                <w:sz w:val="18"/>
                <w:szCs w:val="18"/>
              </w:rPr>
              <w:t>995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w:t>
            </w:r>
            <w:r w:rsidR="00852C67">
              <w:rPr>
                <w:rFonts w:eastAsia="Times New Roman" w:cs="Arial"/>
                <w:color w:val="000000"/>
                <w:sz w:val="18"/>
                <w:szCs w:val="18"/>
              </w:rPr>
              <w:t xml:space="preserve"> </w:t>
            </w:r>
            <w:r w:rsidRPr="007221D9">
              <w:rPr>
                <w:rFonts w:eastAsia="Times New Roman" w:cs="Arial"/>
                <w:color w:val="000000"/>
                <w:sz w:val="18"/>
                <w:szCs w:val="18"/>
              </w:rPr>
              <w:t>665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32</w:t>
            </w:r>
            <w:r w:rsidR="00852C67">
              <w:rPr>
                <w:rFonts w:eastAsia="Times New Roman" w:cs="Arial"/>
                <w:color w:val="000000"/>
                <w:sz w:val="18"/>
                <w:szCs w:val="18"/>
              </w:rPr>
              <w:t xml:space="preserve"> </w:t>
            </w:r>
            <w:r w:rsidRPr="007221D9">
              <w:rPr>
                <w:rFonts w:eastAsia="Times New Roman" w:cs="Arial"/>
                <w:color w:val="000000"/>
                <w:sz w:val="18"/>
                <w:szCs w:val="18"/>
              </w:rPr>
              <w:t>680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10</w:t>
            </w:r>
            <w:r w:rsidR="00852C67">
              <w:rPr>
                <w:rFonts w:eastAsia="Times New Roman" w:cs="Arial"/>
                <w:color w:val="000000"/>
                <w:sz w:val="18"/>
                <w:szCs w:val="18"/>
              </w:rPr>
              <w:t xml:space="preserve"> </w:t>
            </w:r>
            <w:r w:rsidRPr="007221D9">
              <w:rPr>
                <w:rFonts w:eastAsia="Times New Roman" w:cs="Arial"/>
                <w:color w:val="000000"/>
                <w:sz w:val="18"/>
                <w:szCs w:val="18"/>
              </w:rPr>
              <w:t>893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33</w:t>
            </w:r>
            <w:r w:rsidR="00852C67">
              <w:rPr>
                <w:rFonts w:eastAsia="Times New Roman" w:cs="Arial"/>
                <w:color w:val="000000"/>
                <w:sz w:val="18"/>
                <w:szCs w:val="18"/>
              </w:rPr>
              <w:t xml:space="preserve"> </w:t>
            </w:r>
            <w:r w:rsidRPr="007221D9">
              <w:rPr>
                <w:rFonts w:eastAsia="Times New Roman" w:cs="Arial"/>
                <w:color w:val="000000"/>
                <w:sz w:val="18"/>
                <w:szCs w:val="18"/>
              </w:rPr>
              <w:t>603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11</w:t>
            </w:r>
            <w:r w:rsidR="00852C67">
              <w:rPr>
                <w:rFonts w:eastAsia="Times New Roman" w:cs="Arial"/>
                <w:color w:val="000000"/>
                <w:sz w:val="18"/>
                <w:szCs w:val="18"/>
              </w:rPr>
              <w:t xml:space="preserve"> </w:t>
            </w:r>
            <w:r w:rsidRPr="007221D9">
              <w:rPr>
                <w:rFonts w:eastAsia="Times New Roman" w:cs="Arial"/>
                <w:color w:val="000000"/>
                <w:sz w:val="18"/>
                <w:szCs w:val="18"/>
              </w:rPr>
              <w:t>201</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23</w:t>
            </w:r>
            <w:r w:rsidR="00852C67">
              <w:rPr>
                <w:rFonts w:eastAsia="Times New Roman" w:cs="Arial"/>
                <w:color w:val="000000"/>
                <w:sz w:val="18"/>
                <w:szCs w:val="18"/>
              </w:rPr>
              <w:t xml:space="preserve"> </w:t>
            </w:r>
            <w:r w:rsidRPr="007221D9">
              <w:rPr>
                <w:rFonts w:eastAsia="Times New Roman" w:cs="Arial"/>
                <w:color w:val="000000"/>
                <w:sz w:val="18"/>
                <w:szCs w:val="18"/>
              </w:rPr>
              <w:t>381</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97</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Philippines</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0.205</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0.4590</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37</w:t>
            </w:r>
            <w:r w:rsidR="00852C67">
              <w:rPr>
                <w:rFonts w:eastAsia="Times New Roman" w:cs="Arial"/>
                <w:color w:val="000000"/>
                <w:sz w:val="18"/>
                <w:szCs w:val="18"/>
              </w:rPr>
              <w:t xml:space="preserve"> </w:t>
            </w:r>
            <w:r w:rsidRPr="007221D9">
              <w:rPr>
                <w:rFonts w:eastAsia="Times New Roman" w:cs="Arial"/>
                <w:color w:val="000000"/>
                <w:sz w:val="18"/>
                <w:szCs w:val="18"/>
              </w:rPr>
              <w:t>438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12</w:t>
            </w:r>
            <w:r w:rsidR="00852C67">
              <w:rPr>
                <w:rFonts w:eastAsia="Times New Roman" w:cs="Arial"/>
                <w:color w:val="000000"/>
                <w:sz w:val="18"/>
                <w:szCs w:val="18"/>
              </w:rPr>
              <w:t xml:space="preserve"> </w:t>
            </w:r>
            <w:r w:rsidRPr="007221D9">
              <w:rPr>
                <w:rFonts w:eastAsia="Times New Roman" w:cs="Arial"/>
                <w:color w:val="000000"/>
                <w:sz w:val="18"/>
                <w:szCs w:val="18"/>
              </w:rPr>
              <w:t>479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39</w:t>
            </w:r>
            <w:r w:rsidR="00852C67">
              <w:rPr>
                <w:rFonts w:eastAsia="Times New Roman" w:cs="Arial"/>
                <w:color w:val="000000"/>
                <w:sz w:val="18"/>
                <w:szCs w:val="18"/>
              </w:rPr>
              <w:t xml:space="preserve"> </w:t>
            </w:r>
            <w:r w:rsidRPr="007221D9">
              <w:rPr>
                <w:rFonts w:eastAsia="Times New Roman" w:cs="Arial"/>
                <w:color w:val="000000"/>
                <w:sz w:val="18"/>
                <w:szCs w:val="18"/>
              </w:rPr>
              <w:t>105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13</w:t>
            </w:r>
            <w:r w:rsidR="00852C67">
              <w:rPr>
                <w:rFonts w:eastAsia="Times New Roman" w:cs="Arial"/>
                <w:color w:val="000000"/>
                <w:sz w:val="18"/>
                <w:szCs w:val="18"/>
              </w:rPr>
              <w:t xml:space="preserve"> </w:t>
            </w:r>
            <w:r w:rsidRPr="007221D9">
              <w:rPr>
                <w:rFonts w:eastAsia="Times New Roman" w:cs="Arial"/>
                <w:color w:val="000000"/>
                <w:sz w:val="18"/>
                <w:szCs w:val="18"/>
              </w:rPr>
              <w:t>035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44</w:t>
            </w:r>
            <w:r w:rsidR="00852C67">
              <w:rPr>
                <w:rFonts w:eastAsia="Times New Roman" w:cs="Arial"/>
                <w:color w:val="000000"/>
                <w:sz w:val="18"/>
                <w:szCs w:val="18"/>
              </w:rPr>
              <w:t xml:space="preserve"> </w:t>
            </w:r>
            <w:r w:rsidRPr="007221D9">
              <w:rPr>
                <w:rFonts w:eastAsia="Times New Roman" w:cs="Arial"/>
                <w:color w:val="000000"/>
                <w:sz w:val="18"/>
                <w:szCs w:val="18"/>
              </w:rPr>
              <w:t>075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14</w:t>
            </w:r>
            <w:r w:rsidR="00852C67">
              <w:rPr>
                <w:rFonts w:eastAsia="Times New Roman" w:cs="Arial"/>
                <w:color w:val="000000"/>
                <w:sz w:val="18"/>
                <w:szCs w:val="18"/>
              </w:rPr>
              <w:t xml:space="preserve"> </w:t>
            </w:r>
            <w:r w:rsidRPr="007221D9">
              <w:rPr>
                <w:rFonts w:eastAsia="Times New Roman" w:cs="Arial"/>
                <w:color w:val="000000"/>
                <w:sz w:val="18"/>
                <w:szCs w:val="18"/>
              </w:rPr>
              <w:t>692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45</w:t>
            </w:r>
            <w:r w:rsidR="00852C67">
              <w:rPr>
                <w:rFonts w:eastAsia="Times New Roman" w:cs="Arial"/>
                <w:color w:val="000000"/>
                <w:sz w:val="18"/>
                <w:szCs w:val="18"/>
              </w:rPr>
              <w:t xml:space="preserve"> </w:t>
            </w:r>
            <w:r w:rsidRPr="007221D9">
              <w:rPr>
                <w:rFonts w:eastAsia="Times New Roman" w:cs="Arial"/>
                <w:color w:val="000000"/>
                <w:sz w:val="18"/>
                <w:szCs w:val="18"/>
              </w:rPr>
              <w:t>320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15</w:t>
            </w:r>
            <w:r w:rsidR="00852C67">
              <w:rPr>
                <w:rFonts w:eastAsia="Times New Roman" w:cs="Arial"/>
                <w:color w:val="000000"/>
                <w:sz w:val="18"/>
                <w:szCs w:val="18"/>
              </w:rPr>
              <w:t xml:space="preserve"> </w:t>
            </w:r>
            <w:r w:rsidRPr="007221D9">
              <w:rPr>
                <w:rFonts w:eastAsia="Times New Roman" w:cs="Arial"/>
                <w:color w:val="000000"/>
                <w:sz w:val="18"/>
                <w:szCs w:val="18"/>
              </w:rPr>
              <w:t>107</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28</w:t>
            </w:r>
            <w:r w:rsidR="00852C67">
              <w:rPr>
                <w:rFonts w:eastAsia="Times New Roman" w:cs="Arial"/>
                <w:color w:val="000000"/>
                <w:sz w:val="18"/>
                <w:szCs w:val="18"/>
              </w:rPr>
              <w:t xml:space="preserve"> </w:t>
            </w:r>
            <w:r w:rsidRPr="007221D9">
              <w:rPr>
                <w:rFonts w:eastAsia="Times New Roman" w:cs="Arial"/>
                <w:color w:val="000000"/>
                <w:sz w:val="18"/>
                <w:szCs w:val="18"/>
              </w:rPr>
              <w:t>366</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98</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Pol</w:t>
            </w:r>
            <w:r w:rsidR="006D7894">
              <w:rPr>
                <w:rFonts w:eastAsia="Times New Roman" w:cs="Arial"/>
                <w:color w:val="000000"/>
                <w:sz w:val="18"/>
                <w:szCs w:val="18"/>
              </w:rPr>
              <w:t>ogne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0.802</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1.7958</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146</w:t>
            </w:r>
            <w:r w:rsidR="00852C67">
              <w:rPr>
                <w:rFonts w:eastAsia="Times New Roman" w:cs="Arial"/>
                <w:color w:val="000000"/>
                <w:sz w:val="18"/>
                <w:szCs w:val="18"/>
              </w:rPr>
              <w:t xml:space="preserve"> </w:t>
            </w:r>
            <w:r w:rsidRPr="007221D9">
              <w:rPr>
                <w:rFonts w:eastAsia="Times New Roman" w:cs="Arial"/>
                <w:color w:val="000000"/>
                <w:sz w:val="18"/>
                <w:szCs w:val="18"/>
              </w:rPr>
              <w:t>467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48</w:t>
            </w:r>
            <w:r w:rsidR="00852C67">
              <w:rPr>
                <w:rFonts w:eastAsia="Times New Roman" w:cs="Arial"/>
                <w:color w:val="000000"/>
                <w:sz w:val="18"/>
                <w:szCs w:val="18"/>
              </w:rPr>
              <w:t xml:space="preserve"> </w:t>
            </w:r>
            <w:r w:rsidRPr="007221D9">
              <w:rPr>
                <w:rFonts w:eastAsia="Times New Roman" w:cs="Arial"/>
                <w:color w:val="000000"/>
                <w:sz w:val="18"/>
                <w:szCs w:val="18"/>
              </w:rPr>
              <w:t>822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152</w:t>
            </w:r>
            <w:r w:rsidR="00852C67">
              <w:rPr>
                <w:rFonts w:eastAsia="Times New Roman" w:cs="Arial"/>
                <w:color w:val="000000"/>
                <w:sz w:val="18"/>
                <w:szCs w:val="18"/>
              </w:rPr>
              <w:t xml:space="preserve"> </w:t>
            </w:r>
            <w:r w:rsidRPr="007221D9">
              <w:rPr>
                <w:rFonts w:eastAsia="Times New Roman" w:cs="Arial"/>
                <w:color w:val="000000"/>
                <w:sz w:val="18"/>
                <w:szCs w:val="18"/>
              </w:rPr>
              <w:t>987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50</w:t>
            </w:r>
            <w:r w:rsidR="00852C67">
              <w:rPr>
                <w:rFonts w:eastAsia="Times New Roman" w:cs="Arial"/>
                <w:color w:val="000000"/>
                <w:sz w:val="18"/>
                <w:szCs w:val="18"/>
              </w:rPr>
              <w:t xml:space="preserve"> </w:t>
            </w:r>
            <w:r w:rsidRPr="007221D9">
              <w:rPr>
                <w:rFonts w:eastAsia="Times New Roman" w:cs="Arial"/>
                <w:color w:val="000000"/>
                <w:sz w:val="18"/>
                <w:szCs w:val="18"/>
              </w:rPr>
              <w:t>996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r w:rsidR="00852C67">
              <w:rPr>
                <w:rFonts w:eastAsia="Times New Roman" w:cs="Arial"/>
                <w:color w:val="000000"/>
                <w:sz w:val="18"/>
                <w:szCs w:val="18"/>
              </w:rPr>
              <w:t xml:space="preserve"> </w:t>
            </w:r>
            <w:r w:rsidRPr="007221D9">
              <w:rPr>
                <w:rFonts w:eastAsia="Times New Roman" w:cs="Arial"/>
                <w:color w:val="000000"/>
                <w:sz w:val="18"/>
                <w:szCs w:val="18"/>
              </w:rPr>
              <w:t>431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57</w:t>
            </w:r>
            <w:r w:rsidR="00852C67">
              <w:rPr>
                <w:rFonts w:eastAsia="Times New Roman" w:cs="Arial"/>
                <w:color w:val="000000"/>
                <w:sz w:val="18"/>
                <w:szCs w:val="18"/>
              </w:rPr>
              <w:t xml:space="preserve"> </w:t>
            </w:r>
            <w:r w:rsidRPr="007221D9">
              <w:rPr>
                <w:rFonts w:eastAsia="Times New Roman" w:cs="Arial"/>
                <w:color w:val="000000"/>
                <w:sz w:val="18"/>
                <w:szCs w:val="18"/>
              </w:rPr>
              <w:t>477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177</w:t>
            </w:r>
            <w:r w:rsidR="00852C67">
              <w:rPr>
                <w:rFonts w:eastAsia="Times New Roman" w:cs="Arial"/>
                <w:color w:val="000000"/>
                <w:sz w:val="18"/>
                <w:szCs w:val="18"/>
              </w:rPr>
              <w:t xml:space="preserve"> </w:t>
            </w:r>
            <w:r w:rsidRPr="007221D9">
              <w:rPr>
                <w:rFonts w:eastAsia="Times New Roman" w:cs="Arial"/>
                <w:color w:val="000000"/>
                <w:sz w:val="18"/>
                <w:szCs w:val="18"/>
              </w:rPr>
              <w:t>301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59</w:t>
            </w:r>
            <w:r w:rsidR="00852C67">
              <w:rPr>
                <w:rFonts w:eastAsia="Times New Roman" w:cs="Arial"/>
                <w:color w:val="000000"/>
                <w:sz w:val="18"/>
                <w:szCs w:val="18"/>
              </w:rPr>
              <w:t xml:space="preserve"> </w:t>
            </w:r>
            <w:r w:rsidRPr="007221D9">
              <w:rPr>
                <w:rFonts w:eastAsia="Times New Roman" w:cs="Arial"/>
                <w:color w:val="000000"/>
                <w:sz w:val="18"/>
                <w:szCs w:val="18"/>
              </w:rPr>
              <w:t>100</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144</w:t>
            </w:r>
            <w:r w:rsidR="00852C67">
              <w:rPr>
                <w:rFonts w:eastAsia="Times New Roman" w:cs="Arial"/>
                <w:color w:val="000000"/>
                <w:sz w:val="18"/>
                <w:szCs w:val="18"/>
              </w:rPr>
              <w:t xml:space="preserve"> </w:t>
            </w:r>
            <w:r w:rsidRPr="007221D9">
              <w:rPr>
                <w:rFonts w:eastAsia="Times New Roman" w:cs="Arial"/>
                <w:color w:val="000000"/>
                <w:sz w:val="18"/>
                <w:szCs w:val="18"/>
              </w:rPr>
              <w:t>581</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99</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Portug</w:t>
            </w:r>
            <w:r w:rsidR="006D7894">
              <w:rPr>
                <w:rFonts w:eastAsia="Times New Roman" w:cs="Arial"/>
                <w:color w:val="000000"/>
                <w:sz w:val="18"/>
                <w:szCs w:val="18"/>
              </w:rPr>
              <w:t>al</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0.350</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0.7837</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63</w:t>
            </w:r>
            <w:r w:rsidR="00852C67">
              <w:rPr>
                <w:rFonts w:eastAsia="Times New Roman" w:cs="Arial"/>
                <w:color w:val="000000"/>
                <w:sz w:val="18"/>
                <w:szCs w:val="18"/>
              </w:rPr>
              <w:t xml:space="preserve"> </w:t>
            </w:r>
            <w:r w:rsidRPr="007221D9">
              <w:rPr>
                <w:rFonts w:eastAsia="Times New Roman" w:cs="Arial"/>
                <w:color w:val="000000"/>
                <w:sz w:val="18"/>
                <w:szCs w:val="18"/>
              </w:rPr>
              <w:t>919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21</w:t>
            </w:r>
            <w:r w:rsidR="00852C67">
              <w:rPr>
                <w:rFonts w:eastAsia="Times New Roman" w:cs="Arial"/>
                <w:color w:val="000000"/>
                <w:sz w:val="18"/>
                <w:szCs w:val="18"/>
              </w:rPr>
              <w:t xml:space="preserve"> </w:t>
            </w:r>
            <w:r w:rsidRPr="007221D9">
              <w:rPr>
                <w:rFonts w:eastAsia="Times New Roman" w:cs="Arial"/>
                <w:color w:val="000000"/>
                <w:sz w:val="18"/>
                <w:szCs w:val="18"/>
              </w:rPr>
              <w:t>306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66</w:t>
            </w:r>
            <w:r w:rsidR="00852C67">
              <w:rPr>
                <w:rFonts w:eastAsia="Times New Roman" w:cs="Arial"/>
                <w:color w:val="000000"/>
                <w:sz w:val="18"/>
                <w:szCs w:val="18"/>
              </w:rPr>
              <w:t xml:space="preserve"> </w:t>
            </w:r>
            <w:r w:rsidRPr="007221D9">
              <w:rPr>
                <w:rFonts w:eastAsia="Times New Roman" w:cs="Arial"/>
                <w:color w:val="000000"/>
                <w:sz w:val="18"/>
                <w:szCs w:val="18"/>
              </w:rPr>
              <w:t>765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22</w:t>
            </w:r>
            <w:r w:rsidR="00852C67">
              <w:rPr>
                <w:rFonts w:eastAsia="Times New Roman" w:cs="Arial"/>
                <w:color w:val="000000"/>
                <w:sz w:val="18"/>
                <w:szCs w:val="18"/>
              </w:rPr>
              <w:t xml:space="preserve"> </w:t>
            </w:r>
            <w:r w:rsidRPr="007221D9">
              <w:rPr>
                <w:rFonts w:eastAsia="Times New Roman" w:cs="Arial"/>
                <w:color w:val="000000"/>
                <w:sz w:val="18"/>
                <w:szCs w:val="18"/>
              </w:rPr>
              <w:t>255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75</w:t>
            </w:r>
            <w:r w:rsidR="00852C67">
              <w:rPr>
                <w:rFonts w:eastAsia="Times New Roman" w:cs="Arial"/>
                <w:color w:val="000000"/>
                <w:sz w:val="18"/>
                <w:szCs w:val="18"/>
              </w:rPr>
              <w:t xml:space="preserve"> </w:t>
            </w:r>
            <w:r w:rsidRPr="007221D9">
              <w:rPr>
                <w:rFonts w:eastAsia="Times New Roman" w:cs="Arial"/>
                <w:color w:val="000000"/>
                <w:sz w:val="18"/>
                <w:szCs w:val="18"/>
              </w:rPr>
              <w:t>251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25</w:t>
            </w:r>
            <w:r w:rsidR="00852C67">
              <w:rPr>
                <w:rFonts w:eastAsia="Times New Roman" w:cs="Arial"/>
                <w:color w:val="000000"/>
                <w:sz w:val="18"/>
                <w:szCs w:val="18"/>
              </w:rPr>
              <w:t xml:space="preserve"> </w:t>
            </w:r>
            <w:r w:rsidRPr="007221D9">
              <w:rPr>
                <w:rFonts w:eastAsia="Times New Roman" w:cs="Arial"/>
                <w:color w:val="000000"/>
                <w:sz w:val="18"/>
                <w:szCs w:val="18"/>
              </w:rPr>
              <w:t>084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77</w:t>
            </w:r>
            <w:r w:rsidR="00852C67">
              <w:rPr>
                <w:rFonts w:eastAsia="Times New Roman" w:cs="Arial"/>
                <w:color w:val="000000"/>
                <w:sz w:val="18"/>
                <w:szCs w:val="18"/>
              </w:rPr>
              <w:t xml:space="preserve"> </w:t>
            </w:r>
            <w:r w:rsidRPr="007221D9">
              <w:rPr>
                <w:rFonts w:eastAsia="Times New Roman" w:cs="Arial"/>
                <w:color w:val="000000"/>
                <w:sz w:val="18"/>
                <w:szCs w:val="18"/>
              </w:rPr>
              <w:t>376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25</w:t>
            </w:r>
            <w:r w:rsidR="00852C67">
              <w:rPr>
                <w:rFonts w:eastAsia="Times New Roman" w:cs="Arial"/>
                <w:color w:val="000000"/>
                <w:sz w:val="18"/>
                <w:szCs w:val="18"/>
              </w:rPr>
              <w:t xml:space="preserve"> </w:t>
            </w:r>
            <w:r w:rsidRPr="007221D9">
              <w:rPr>
                <w:rFonts w:eastAsia="Times New Roman" w:cs="Arial"/>
                <w:color w:val="000000"/>
                <w:sz w:val="18"/>
                <w:szCs w:val="18"/>
              </w:rPr>
              <w:t>792</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67</w:t>
            </w:r>
            <w:r w:rsidR="00852C67">
              <w:rPr>
                <w:rFonts w:eastAsia="Times New Roman" w:cs="Arial"/>
                <w:color w:val="000000"/>
                <w:sz w:val="18"/>
                <w:szCs w:val="18"/>
              </w:rPr>
              <w:t xml:space="preserve"> </w:t>
            </w:r>
            <w:r w:rsidRPr="007221D9">
              <w:rPr>
                <w:rFonts w:eastAsia="Times New Roman" w:cs="Arial"/>
                <w:color w:val="000000"/>
                <w:sz w:val="18"/>
                <w:szCs w:val="18"/>
              </w:rPr>
              <w:t>391</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100</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R</w:t>
            </w:r>
            <w:r w:rsidR="006D7894">
              <w:rPr>
                <w:rFonts w:eastAsia="Times New Roman" w:cs="Arial"/>
                <w:color w:val="000000"/>
                <w:sz w:val="18"/>
                <w:szCs w:val="18"/>
              </w:rPr>
              <w:t>é</w:t>
            </w:r>
            <w:r w:rsidRPr="007221D9">
              <w:rPr>
                <w:rFonts w:eastAsia="Times New Roman" w:cs="Arial"/>
                <w:color w:val="000000"/>
                <w:sz w:val="18"/>
                <w:szCs w:val="18"/>
              </w:rPr>
              <w:t>publi</w:t>
            </w:r>
            <w:r w:rsidR="006D7894">
              <w:rPr>
                <w:rFonts w:eastAsia="Times New Roman" w:cs="Arial"/>
                <w:color w:val="000000"/>
                <w:sz w:val="18"/>
                <w:szCs w:val="18"/>
              </w:rPr>
              <w:t>que de</w:t>
            </w:r>
            <w:r w:rsidRPr="007221D9">
              <w:rPr>
                <w:rFonts w:eastAsia="Times New Roman" w:cs="Arial"/>
                <w:color w:val="000000"/>
                <w:sz w:val="18"/>
                <w:szCs w:val="18"/>
              </w:rPr>
              <w:t xml:space="preserve"> Moldova</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0.003</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0.0067</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548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183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572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191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645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215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663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221</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688</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101</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Ro</w:t>
            </w:r>
            <w:r w:rsidR="006D7894">
              <w:rPr>
                <w:rFonts w:eastAsia="Times New Roman" w:cs="Arial"/>
                <w:color w:val="000000"/>
                <w:sz w:val="18"/>
                <w:szCs w:val="18"/>
              </w:rPr>
              <w:t>u</w:t>
            </w:r>
            <w:r w:rsidRPr="007221D9">
              <w:rPr>
                <w:rFonts w:eastAsia="Times New Roman" w:cs="Arial"/>
                <w:color w:val="000000"/>
                <w:sz w:val="18"/>
                <w:szCs w:val="18"/>
              </w:rPr>
              <w:t>mani</w:t>
            </w:r>
            <w:r w:rsidR="006D7894">
              <w:rPr>
                <w:rFonts w:eastAsia="Times New Roman" w:cs="Arial"/>
                <w:color w:val="000000"/>
                <w:sz w:val="18"/>
                <w:szCs w:val="18"/>
              </w:rPr>
              <w:t>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0.198</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0.4433</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36</w:t>
            </w:r>
            <w:r w:rsidR="00852C67">
              <w:rPr>
                <w:rFonts w:eastAsia="Times New Roman" w:cs="Arial"/>
                <w:color w:val="000000"/>
                <w:sz w:val="18"/>
                <w:szCs w:val="18"/>
              </w:rPr>
              <w:t xml:space="preserve"> </w:t>
            </w:r>
            <w:r w:rsidRPr="007221D9">
              <w:rPr>
                <w:rFonts w:eastAsia="Times New Roman" w:cs="Arial"/>
                <w:color w:val="000000"/>
                <w:sz w:val="18"/>
                <w:szCs w:val="18"/>
              </w:rPr>
              <w:t>160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12</w:t>
            </w:r>
            <w:r w:rsidR="00852C67">
              <w:rPr>
                <w:rFonts w:eastAsia="Times New Roman" w:cs="Arial"/>
                <w:color w:val="000000"/>
                <w:sz w:val="18"/>
                <w:szCs w:val="18"/>
              </w:rPr>
              <w:t xml:space="preserve"> </w:t>
            </w:r>
            <w:r w:rsidRPr="007221D9">
              <w:rPr>
                <w:rFonts w:eastAsia="Times New Roman" w:cs="Arial"/>
                <w:color w:val="000000"/>
                <w:sz w:val="18"/>
                <w:szCs w:val="18"/>
              </w:rPr>
              <w:t>053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37</w:t>
            </w:r>
            <w:r w:rsidR="00852C67">
              <w:rPr>
                <w:rFonts w:eastAsia="Times New Roman" w:cs="Arial"/>
                <w:color w:val="000000"/>
                <w:sz w:val="18"/>
                <w:szCs w:val="18"/>
              </w:rPr>
              <w:t xml:space="preserve"> </w:t>
            </w:r>
            <w:r w:rsidRPr="007221D9">
              <w:rPr>
                <w:rFonts w:eastAsia="Times New Roman" w:cs="Arial"/>
                <w:color w:val="000000"/>
                <w:sz w:val="18"/>
                <w:szCs w:val="18"/>
              </w:rPr>
              <w:t>770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12</w:t>
            </w:r>
            <w:r w:rsidR="00852C67">
              <w:rPr>
                <w:rFonts w:eastAsia="Times New Roman" w:cs="Arial"/>
                <w:color w:val="000000"/>
                <w:sz w:val="18"/>
                <w:szCs w:val="18"/>
              </w:rPr>
              <w:t xml:space="preserve"> </w:t>
            </w:r>
            <w:r w:rsidRPr="007221D9">
              <w:rPr>
                <w:rFonts w:eastAsia="Times New Roman" w:cs="Arial"/>
                <w:color w:val="000000"/>
                <w:sz w:val="18"/>
                <w:szCs w:val="18"/>
              </w:rPr>
              <w:t>590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42</w:t>
            </w:r>
            <w:r w:rsidR="00852C67">
              <w:rPr>
                <w:rFonts w:eastAsia="Times New Roman" w:cs="Arial"/>
                <w:color w:val="000000"/>
                <w:sz w:val="18"/>
                <w:szCs w:val="18"/>
              </w:rPr>
              <w:t xml:space="preserve"> </w:t>
            </w:r>
            <w:r w:rsidRPr="007221D9">
              <w:rPr>
                <w:rFonts w:eastAsia="Times New Roman" w:cs="Arial"/>
                <w:color w:val="000000"/>
                <w:sz w:val="18"/>
                <w:szCs w:val="18"/>
              </w:rPr>
              <w:t>570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14</w:t>
            </w:r>
            <w:r w:rsidR="00852C67">
              <w:rPr>
                <w:rFonts w:eastAsia="Times New Roman" w:cs="Arial"/>
                <w:color w:val="000000"/>
                <w:sz w:val="18"/>
                <w:szCs w:val="18"/>
              </w:rPr>
              <w:t xml:space="preserve"> </w:t>
            </w:r>
            <w:r w:rsidRPr="007221D9">
              <w:rPr>
                <w:rFonts w:eastAsia="Times New Roman" w:cs="Arial"/>
                <w:color w:val="000000"/>
                <w:sz w:val="18"/>
                <w:szCs w:val="18"/>
              </w:rPr>
              <w:t>190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43</w:t>
            </w:r>
            <w:r w:rsidR="00852C67">
              <w:rPr>
                <w:rFonts w:eastAsia="Times New Roman" w:cs="Arial"/>
                <w:color w:val="000000"/>
                <w:sz w:val="18"/>
                <w:szCs w:val="18"/>
              </w:rPr>
              <w:t xml:space="preserve"> </w:t>
            </w:r>
            <w:r w:rsidRPr="007221D9">
              <w:rPr>
                <w:rFonts w:eastAsia="Times New Roman" w:cs="Arial"/>
                <w:color w:val="000000"/>
                <w:sz w:val="18"/>
                <w:szCs w:val="18"/>
              </w:rPr>
              <w:t>773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14</w:t>
            </w:r>
            <w:r w:rsidR="00852C67">
              <w:rPr>
                <w:rFonts w:eastAsia="Times New Roman" w:cs="Arial"/>
                <w:color w:val="000000"/>
                <w:sz w:val="18"/>
                <w:szCs w:val="18"/>
              </w:rPr>
              <w:t xml:space="preserve"> </w:t>
            </w:r>
            <w:r w:rsidRPr="007221D9">
              <w:rPr>
                <w:rFonts w:eastAsia="Times New Roman" w:cs="Arial"/>
                <w:color w:val="000000"/>
                <w:sz w:val="18"/>
                <w:szCs w:val="18"/>
              </w:rPr>
              <w:t>591</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31</w:t>
            </w:r>
            <w:r w:rsidR="00852C67">
              <w:rPr>
                <w:rFonts w:eastAsia="Times New Roman" w:cs="Arial"/>
                <w:color w:val="000000"/>
                <w:sz w:val="18"/>
                <w:szCs w:val="18"/>
              </w:rPr>
              <w:t xml:space="preserve"> </w:t>
            </w:r>
            <w:r w:rsidRPr="007221D9">
              <w:rPr>
                <w:rFonts w:eastAsia="Times New Roman" w:cs="Arial"/>
                <w:color w:val="000000"/>
                <w:sz w:val="18"/>
                <w:szCs w:val="18"/>
              </w:rPr>
              <w:t>632</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102</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Rwanda</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0.003</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0.0067</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548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183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572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191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645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215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663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221</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344</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103</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Samoa</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0.001</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0.0022</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183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191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215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221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74</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104</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 xml:space="preserve">Sao Tome </w:t>
            </w:r>
            <w:r w:rsidR="006D7894">
              <w:rPr>
                <w:rFonts w:eastAsia="Times New Roman" w:cs="Arial"/>
                <w:color w:val="000000"/>
                <w:sz w:val="18"/>
                <w:szCs w:val="18"/>
              </w:rPr>
              <w:t>et</w:t>
            </w:r>
            <w:r w:rsidRPr="007221D9">
              <w:rPr>
                <w:rFonts w:eastAsia="Times New Roman" w:cs="Arial"/>
                <w:color w:val="000000"/>
                <w:sz w:val="18"/>
                <w:szCs w:val="18"/>
              </w:rPr>
              <w:t xml:space="preserve"> Principe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0.001</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0.0022</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183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191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215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221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74</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105</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Arabi</w:t>
            </w:r>
            <w:r w:rsidR="006D7894">
              <w:rPr>
                <w:rFonts w:eastAsia="Times New Roman" w:cs="Arial"/>
                <w:color w:val="000000"/>
                <w:sz w:val="18"/>
                <w:szCs w:val="18"/>
              </w:rPr>
              <w:t>e saoudite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1.172</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2.6242</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214</w:t>
            </w:r>
            <w:r w:rsidR="00852C67">
              <w:rPr>
                <w:rFonts w:eastAsia="Times New Roman" w:cs="Arial"/>
                <w:color w:val="000000"/>
                <w:sz w:val="18"/>
                <w:szCs w:val="18"/>
              </w:rPr>
              <w:t xml:space="preserve"> </w:t>
            </w:r>
            <w:r w:rsidRPr="007221D9">
              <w:rPr>
                <w:rFonts w:eastAsia="Times New Roman" w:cs="Arial"/>
                <w:color w:val="000000"/>
                <w:sz w:val="18"/>
                <w:szCs w:val="18"/>
              </w:rPr>
              <w:t>038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71</w:t>
            </w:r>
            <w:r w:rsidR="00852C67">
              <w:rPr>
                <w:rFonts w:eastAsia="Times New Roman" w:cs="Arial"/>
                <w:color w:val="000000"/>
                <w:sz w:val="18"/>
                <w:szCs w:val="18"/>
              </w:rPr>
              <w:t xml:space="preserve"> </w:t>
            </w:r>
            <w:r w:rsidRPr="007221D9">
              <w:rPr>
                <w:rFonts w:eastAsia="Times New Roman" w:cs="Arial"/>
                <w:color w:val="000000"/>
                <w:sz w:val="18"/>
                <w:szCs w:val="18"/>
              </w:rPr>
              <w:t>346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223</w:t>
            </w:r>
            <w:r w:rsidR="00852C67">
              <w:rPr>
                <w:rFonts w:eastAsia="Times New Roman" w:cs="Arial"/>
                <w:color w:val="000000"/>
                <w:sz w:val="18"/>
                <w:szCs w:val="18"/>
              </w:rPr>
              <w:t xml:space="preserve"> </w:t>
            </w:r>
            <w:r w:rsidRPr="007221D9">
              <w:rPr>
                <w:rFonts w:eastAsia="Times New Roman" w:cs="Arial"/>
                <w:color w:val="000000"/>
                <w:sz w:val="18"/>
                <w:szCs w:val="18"/>
              </w:rPr>
              <w:t>567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74</w:t>
            </w:r>
            <w:r w:rsidR="00852C67">
              <w:rPr>
                <w:rFonts w:eastAsia="Times New Roman" w:cs="Arial"/>
                <w:color w:val="000000"/>
                <w:sz w:val="18"/>
                <w:szCs w:val="18"/>
              </w:rPr>
              <w:t xml:space="preserve"> </w:t>
            </w:r>
            <w:r w:rsidRPr="007221D9">
              <w:rPr>
                <w:rFonts w:eastAsia="Times New Roman" w:cs="Arial"/>
                <w:color w:val="000000"/>
                <w:sz w:val="18"/>
                <w:szCs w:val="18"/>
              </w:rPr>
              <w:t>522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251</w:t>
            </w:r>
            <w:r w:rsidR="00852C67">
              <w:rPr>
                <w:rFonts w:eastAsia="Times New Roman" w:cs="Arial"/>
                <w:color w:val="000000"/>
                <w:sz w:val="18"/>
                <w:szCs w:val="18"/>
              </w:rPr>
              <w:t xml:space="preserve"> </w:t>
            </w:r>
            <w:r w:rsidRPr="007221D9">
              <w:rPr>
                <w:rFonts w:eastAsia="Times New Roman" w:cs="Arial"/>
                <w:color w:val="000000"/>
                <w:sz w:val="18"/>
                <w:szCs w:val="18"/>
              </w:rPr>
              <w:t>982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83</w:t>
            </w:r>
            <w:r w:rsidR="00852C67">
              <w:rPr>
                <w:rFonts w:eastAsia="Times New Roman" w:cs="Arial"/>
                <w:color w:val="000000"/>
                <w:sz w:val="18"/>
                <w:szCs w:val="18"/>
              </w:rPr>
              <w:t xml:space="preserve"> </w:t>
            </w:r>
            <w:r w:rsidRPr="007221D9">
              <w:rPr>
                <w:rFonts w:eastAsia="Times New Roman" w:cs="Arial"/>
                <w:color w:val="000000"/>
                <w:sz w:val="18"/>
                <w:szCs w:val="18"/>
              </w:rPr>
              <w:t>994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259</w:t>
            </w:r>
            <w:r w:rsidR="00852C67">
              <w:rPr>
                <w:rFonts w:eastAsia="Times New Roman" w:cs="Arial"/>
                <w:color w:val="000000"/>
                <w:sz w:val="18"/>
                <w:szCs w:val="18"/>
              </w:rPr>
              <w:t xml:space="preserve"> </w:t>
            </w:r>
            <w:r w:rsidRPr="007221D9">
              <w:rPr>
                <w:rFonts w:eastAsia="Times New Roman" w:cs="Arial"/>
                <w:color w:val="000000"/>
                <w:sz w:val="18"/>
                <w:szCs w:val="18"/>
              </w:rPr>
              <w:t>099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86</w:t>
            </w:r>
            <w:r w:rsidR="00852C67">
              <w:rPr>
                <w:rFonts w:eastAsia="Times New Roman" w:cs="Arial"/>
                <w:color w:val="000000"/>
                <w:sz w:val="18"/>
                <w:szCs w:val="18"/>
              </w:rPr>
              <w:t xml:space="preserve"> </w:t>
            </w:r>
            <w:r w:rsidRPr="007221D9">
              <w:rPr>
                <w:rFonts w:eastAsia="Times New Roman" w:cs="Arial"/>
                <w:color w:val="000000"/>
                <w:sz w:val="18"/>
                <w:szCs w:val="18"/>
              </w:rPr>
              <w:t>366</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197</w:t>
            </w:r>
            <w:r w:rsidR="00852C67">
              <w:rPr>
                <w:rFonts w:eastAsia="Times New Roman" w:cs="Arial"/>
                <w:color w:val="000000"/>
                <w:sz w:val="18"/>
                <w:szCs w:val="18"/>
              </w:rPr>
              <w:t xml:space="preserve"> </w:t>
            </w:r>
            <w:r w:rsidRPr="007221D9">
              <w:rPr>
                <w:rFonts w:eastAsia="Times New Roman" w:cs="Arial"/>
                <w:color w:val="000000"/>
                <w:sz w:val="18"/>
                <w:szCs w:val="18"/>
              </w:rPr>
              <w:t>015</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106</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S</w:t>
            </w:r>
            <w:r w:rsidR="006D7894">
              <w:rPr>
                <w:rFonts w:eastAsia="Times New Roman" w:cs="Arial"/>
                <w:color w:val="000000"/>
                <w:sz w:val="18"/>
                <w:szCs w:val="18"/>
              </w:rPr>
              <w:t>é</w:t>
            </w:r>
            <w:r w:rsidRPr="007221D9">
              <w:rPr>
                <w:rFonts w:eastAsia="Times New Roman" w:cs="Arial"/>
                <w:color w:val="000000"/>
                <w:sz w:val="18"/>
                <w:szCs w:val="18"/>
              </w:rPr>
              <w:t>n</w:t>
            </w:r>
            <w:r w:rsidR="006D7894">
              <w:rPr>
                <w:rFonts w:eastAsia="Times New Roman" w:cs="Arial"/>
                <w:color w:val="000000"/>
                <w:sz w:val="18"/>
                <w:szCs w:val="18"/>
              </w:rPr>
              <w:t>é</w:t>
            </w:r>
            <w:r w:rsidRPr="007221D9">
              <w:rPr>
                <w:rFonts w:eastAsia="Times New Roman" w:cs="Arial"/>
                <w:color w:val="000000"/>
                <w:sz w:val="18"/>
                <w:szCs w:val="18"/>
              </w:rPr>
              <w:t>gal</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0.007</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0.0157</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278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426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335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445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505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502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548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516</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860</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107</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Serbi</w:t>
            </w:r>
            <w:r w:rsidR="006D7894">
              <w:rPr>
                <w:rFonts w:eastAsia="Times New Roman" w:cs="Arial"/>
                <w:color w:val="000000"/>
                <w:sz w:val="18"/>
                <w:szCs w:val="18"/>
              </w:rPr>
              <w:t>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0.028</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0.0627</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w:t>
            </w:r>
            <w:r w:rsidR="00852C67">
              <w:rPr>
                <w:rFonts w:eastAsia="Times New Roman" w:cs="Arial"/>
                <w:color w:val="000000"/>
                <w:sz w:val="18"/>
                <w:szCs w:val="18"/>
              </w:rPr>
              <w:t xml:space="preserve"> </w:t>
            </w:r>
            <w:r w:rsidRPr="007221D9">
              <w:rPr>
                <w:rFonts w:eastAsia="Times New Roman" w:cs="Arial"/>
                <w:color w:val="000000"/>
                <w:sz w:val="18"/>
                <w:szCs w:val="18"/>
              </w:rPr>
              <w:t>114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705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w:t>
            </w:r>
            <w:r w:rsidR="00852C67">
              <w:rPr>
                <w:rFonts w:eastAsia="Times New Roman" w:cs="Arial"/>
                <w:color w:val="000000"/>
                <w:sz w:val="18"/>
                <w:szCs w:val="18"/>
              </w:rPr>
              <w:t xml:space="preserve"> </w:t>
            </w:r>
            <w:r w:rsidRPr="007221D9">
              <w:rPr>
                <w:rFonts w:eastAsia="Times New Roman" w:cs="Arial"/>
                <w:color w:val="000000"/>
                <w:sz w:val="18"/>
                <w:szCs w:val="18"/>
              </w:rPr>
              <w:t>341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780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w:t>
            </w:r>
            <w:r w:rsidR="00852C67">
              <w:rPr>
                <w:rFonts w:eastAsia="Times New Roman" w:cs="Arial"/>
                <w:color w:val="000000"/>
                <w:sz w:val="18"/>
                <w:szCs w:val="18"/>
              </w:rPr>
              <w:t xml:space="preserve"> </w:t>
            </w:r>
            <w:r w:rsidRPr="007221D9">
              <w:rPr>
                <w:rFonts w:eastAsia="Times New Roman" w:cs="Arial"/>
                <w:color w:val="000000"/>
                <w:sz w:val="18"/>
                <w:szCs w:val="18"/>
              </w:rPr>
              <w:t>020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007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w:t>
            </w:r>
            <w:r w:rsidR="00852C67">
              <w:rPr>
                <w:rFonts w:eastAsia="Times New Roman" w:cs="Arial"/>
                <w:color w:val="000000"/>
                <w:sz w:val="18"/>
                <w:szCs w:val="18"/>
              </w:rPr>
              <w:t xml:space="preserve"> </w:t>
            </w:r>
            <w:r w:rsidRPr="007221D9">
              <w:rPr>
                <w:rFonts w:eastAsia="Times New Roman" w:cs="Arial"/>
                <w:color w:val="000000"/>
                <w:sz w:val="18"/>
                <w:szCs w:val="18"/>
              </w:rPr>
              <w:t>190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063</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w:t>
            </w:r>
            <w:r w:rsidR="00852C67">
              <w:rPr>
                <w:rFonts w:eastAsia="Times New Roman" w:cs="Arial"/>
                <w:color w:val="000000"/>
                <w:sz w:val="18"/>
                <w:szCs w:val="18"/>
              </w:rPr>
              <w:t xml:space="preserve"> </w:t>
            </w:r>
            <w:r w:rsidRPr="007221D9">
              <w:rPr>
                <w:rFonts w:eastAsia="Times New Roman" w:cs="Arial"/>
                <w:color w:val="000000"/>
                <w:sz w:val="18"/>
                <w:szCs w:val="18"/>
              </w:rPr>
              <w:t>501</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108</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Seychelles</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0.0045</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365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122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382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127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430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143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442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147</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109</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Slova</w:t>
            </w:r>
            <w:r w:rsidR="006D7894">
              <w:rPr>
                <w:rFonts w:eastAsia="Times New Roman" w:cs="Arial"/>
                <w:color w:val="000000"/>
                <w:sz w:val="18"/>
                <w:szCs w:val="18"/>
              </w:rPr>
              <w:t>quie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0.153</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0.3426</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27</w:t>
            </w:r>
            <w:r w:rsidR="00852C67">
              <w:rPr>
                <w:rFonts w:eastAsia="Times New Roman" w:cs="Arial"/>
                <w:color w:val="000000"/>
                <w:sz w:val="18"/>
                <w:szCs w:val="18"/>
              </w:rPr>
              <w:t xml:space="preserve"> </w:t>
            </w:r>
            <w:r w:rsidRPr="007221D9">
              <w:rPr>
                <w:rFonts w:eastAsia="Times New Roman" w:cs="Arial"/>
                <w:color w:val="000000"/>
                <w:sz w:val="18"/>
                <w:szCs w:val="18"/>
              </w:rPr>
              <w:t>942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w:t>
            </w:r>
            <w:r w:rsidR="00852C67">
              <w:rPr>
                <w:rFonts w:eastAsia="Times New Roman" w:cs="Arial"/>
                <w:color w:val="000000"/>
                <w:sz w:val="18"/>
                <w:szCs w:val="18"/>
              </w:rPr>
              <w:t xml:space="preserve"> </w:t>
            </w:r>
            <w:r w:rsidRPr="007221D9">
              <w:rPr>
                <w:rFonts w:eastAsia="Times New Roman" w:cs="Arial"/>
                <w:color w:val="000000"/>
                <w:sz w:val="18"/>
                <w:szCs w:val="18"/>
              </w:rPr>
              <w:t>314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29</w:t>
            </w:r>
            <w:r w:rsidR="00852C67">
              <w:rPr>
                <w:rFonts w:eastAsia="Times New Roman" w:cs="Arial"/>
                <w:color w:val="000000"/>
                <w:sz w:val="18"/>
                <w:szCs w:val="18"/>
              </w:rPr>
              <w:t xml:space="preserve"> </w:t>
            </w:r>
            <w:r w:rsidRPr="007221D9">
              <w:rPr>
                <w:rFonts w:eastAsia="Times New Roman" w:cs="Arial"/>
                <w:color w:val="000000"/>
                <w:sz w:val="18"/>
                <w:szCs w:val="18"/>
              </w:rPr>
              <w:t>186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w:t>
            </w:r>
            <w:r w:rsidR="00852C67">
              <w:rPr>
                <w:rFonts w:eastAsia="Times New Roman" w:cs="Arial"/>
                <w:color w:val="000000"/>
                <w:sz w:val="18"/>
                <w:szCs w:val="18"/>
              </w:rPr>
              <w:t xml:space="preserve"> </w:t>
            </w:r>
            <w:r w:rsidRPr="007221D9">
              <w:rPr>
                <w:rFonts w:eastAsia="Times New Roman" w:cs="Arial"/>
                <w:color w:val="000000"/>
                <w:sz w:val="18"/>
                <w:szCs w:val="18"/>
              </w:rPr>
              <w:t>729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32</w:t>
            </w:r>
            <w:r w:rsidR="00852C67">
              <w:rPr>
                <w:rFonts w:eastAsia="Times New Roman" w:cs="Arial"/>
                <w:color w:val="000000"/>
                <w:sz w:val="18"/>
                <w:szCs w:val="18"/>
              </w:rPr>
              <w:t xml:space="preserve"> </w:t>
            </w:r>
            <w:r w:rsidRPr="007221D9">
              <w:rPr>
                <w:rFonts w:eastAsia="Times New Roman" w:cs="Arial"/>
                <w:color w:val="000000"/>
                <w:sz w:val="18"/>
                <w:szCs w:val="18"/>
              </w:rPr>
              <w:t>895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10</w:t>
            </w:r>
            <w:r w:rsidR="00852C67">
              <w:rPr>
                <w:rFonts w:eastAsia="Times New Roman" w:cs="Arial"/>
                <w:color w:val="000000"/>
                <w:sz w:val="18"/>
                <w:szCs w:val="18"/>
              </w:rPr>
              <w:t xml:space="preserve"> </w:t>
            </w:r>
            <w:r w:rsidRPr="007221D9">
              <w:rPr>
                <w:rFonts w:eastAsia="Times New Roman" w:cs="Arial"/>
                <w:color w:val="000000"/>
                <w:sz w:val="18"/>
                <w:szCs w:val="18"/>
              </w:rPr>
              <w:t>965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33</w:t>
            </w:r>
            <w:r w:rsidR="00852C67">
              <w:rPr>
                <w:rFonts w:eastAsia="Times New Roman" w:cs="Arial"/>
                <w:color w:val="000000"/>
                <w:sz w:val="18"/>
                <w:szCs w:val="18"/>
              </w:rPr>
              <w:t xml:space="preserve"> </w:t>
            </w:r>
            <w:r w:rsidRPr="007221D9">
              <w:rPr>
                <w:rFonts w:eastAsia="Times New Roman" w:cs="Arial"/>
                <w:color w:val="000000"/>
                <w:sz w:val="18"/>
                <w:szCs w:val="18"/>
              </w:rPr>
              <w:t>824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11</w:t>
            </w:r>
            <w:r w:rsidR="00852C67">
              <w:rPr>
                <w:rFonts w:eastAsia="Times New Roman" w:cs="Arial"/>
                <w:color w:val="000000"/>
                <w:sz w:val="18"/>
                <w:szCs w:val="18"/>
              </w:rPr>
              <w:t xml:space="preserve"> </w:t>
            </w:r>
            <w:r w:rsidRPr="007221D9">
              <w:rPr>
                <w:rFonts w:eastAsia="Times New Roman" w:cs="Arial"/>
                <w:color w:val="000000"/>
                <w:sz w:val="18"/>
                <w:szCs w:val="18"/>
              </w:rPr>
              <w:t>275</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27</w:t>
            </w:r>
            <w:r w:rsidR="00852C67">
              <w:rPr>
                <w:rFonts w:eastAsia="Times New Roman" w:cs="Arial"/>
                <w:color w:val="000000"/>
                <w:sz w:val="18"/>
                <w:szCs w:val="18"/>
              </w:rPr>
              <w:t xml:space="preserve"> </w:t>
            </w:r>
            <w:r w:rsidRPr="007221D9">
              <w:rPr>
                <w:rFonts w:eastAsia="Times New Roman" w:cs="Arial"/>
                <w:color w:val="000000"/>
                <w:sz w:val="18"/>
                <w:szCs w:val="18"/>
              </w:rPr>
              <w:t>506</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110</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Slov</w:t>
            </w:r>
            <w:r w:rsidR="006D7894">
              <w:rPr>
                <w:rFonts w:eastAsia="Times New Roman" w:cs="Arial"/>
                <w:color w:val="000000"/>
                <w:sz w:val="18"/>
                <w:szCs w:val="18"/>
              </w:rPr>
              <w:t>énie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0.076</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0.1702</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13</w:t>
            </w:r>
            <w:r w:rsidR="00852C67">
              <w:rPr>
                <w:rFonts w:eastAsia="Times New Roman" w:cs="Arial"/>
                <w:color w:val="000000"/>
                <w:sz w:val="18"/>
                <w:szCs w:val="18"/>
              </w:rPr>
              <w:t xml:space="preserve"> </w:t>
            </w:r>
            <w:r w:rsidRPr="007221D9">
              <w:rPr>
                <w:rFonts w:eastAsia="Times New Roman" w:cs="Arial"/>
                <w:color w:val="000000"/>
                <w:sz w:val="18"/>
                <w:szCs w:val="18"/>
              </w:rPr>
              <w:t>880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w:t>
            </w:r>
            <w:r w:rsidR="00852C67">
              <w:rPr>
                <w:rFonts w:eastAsia="Times New Roman" w:cs="Arial"/>
                <w:color w:val="000000"/>
                <w:sz w:val="18"/>
                <w:szCs w:val="18"/>
              </w:rPr>
              <w:t xml:space="preserve"> </w:t>
            </w:r>
            <w:r w:rsidRPr="007221D9">
              <w:rPr>
                <w:rFonts w:eastAsia="Times New Roman" w:cs="Arial"/>
                <w:color w:val="000000"/>
                <w:sz w:val="18"/>
                <w:szCs w:val="18"/>
              </w:rPr>
              <w:t>627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14</w:t>
            </w:r>
            <w:r w:rsidR="00852C67">
              <w:rPr>
                <w:rFonts w:eastAsia="Times New Roman" w:cs="Arial"/>
                <w:color w:val="000000"/>
                <w:sz w:val="18"/>
                <w:szCs w:val="18"/>
              </w:rPr>
              <w:t xml:space="preserve"> </w:t>
            </w:r>
            <w:r w:rsidRPr="007221D9">
              <w:rPr>
                <w:rFonts w:eastAsia="Times New Roman" w:cs="Arial"/>
                <w:color w:val="000000"/>
                <w:sz w:val="18"/>
                <w:szCs w:val="18"/>
              </w:rPr>
              <w:t>498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w:t>
            </w:r>
            <w:r w:rsidR="00852C67">
              <w:rPr>
                <w:rFonts w:eastAsia="Times New Roman" w:cs="Arial"/>
                <w:color w:val="000000"/>
                <w:sz w:val="18"/>
                <w:szCs w:val="18"/>
              </w:rPr>
              <w:t xml:space="preserve"> </w:t>
            </w:r>
            <w:r w:rsidRPr="007221D9">
              <w:rPr>
                <w:rFonts w:eastAsia="Times New Roman" w:cs="Arial"/>
                <w:color w:val="000000"/>
                <w:sz w:val="18"/>
                <w:szCs w:val="18"/>
              </w:rPr>
              <w:t>833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16</w:t>
            </w:r>
            <w:r w:rsidR="00852C67">
              <w:rPr>
                <w:rFonts w:eastAsia="Times New Roman" w:cs="Arial"/>
                <w:color w:val="000000"/>
                <w:sz w:val="18"/>
                <w:szCs w:val="18"/>
              </w:rPr>
              <w:t xml:space="preserve"> </w:t>
            </w:r>
            <w:r w:rsidRPr="007221D9">
              <w:rPr>
                <w:rFonts w:eastAsia="Times New Roman" w:cs="Arial"/>
                <w:color w:val="000000"/>
                <w:sz w:val="18"/>
                <w:szCs w:val="18"/>
              </w:rPr>
              <w:t>340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w:t>
            </w:r>
            <w:r w:rsidR="00852C67">
              <w:rPr>
                <w:rFonts w:eastAsia="Times New Roman" w:cs="Arial"/>
                <w:color w:val="000000"/>
                <w:sz w:val="18"/>
                <w:szCs w:val="18"/>
              </w:rPr>
              <w:t xml:space="preserve"> </w:t>
            </w:r>
            <w:r w:rsidRPr="007221D9">
              <w:rPr>
                <w:rFonts w:eastAsia="Times New Roman" w:cs="Arial"/>
                <w:color w:val="000000"/>
                <w:sz w:val="18"/>
                <w:szCs w:val="18"/>
              </w:rPr>
              <w:t>447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16</w:t>
            </w:r>
            <w:r w:rsidR="00852C67">
              <w:rPr>
                <w:rFonts w:eastAsia="Times New Roman" w:cs="Arial"/>
                <w:color w:val="000000"/>
                <w:sz w:val="18"/>
                <w:szCs w:val="18"/>
              </w:rPr>
              <w:t xml:space="preserve"> </w:t>
            </w:r>
            <w:r w:rsidRPr="007221D9">
              <w:rPr>
                <w:rFonts w:eastAsia="Times New Roman" w:cs="Arial"/>
                <w:color w:val="000000"/>
                <w:sz w:val="18"/>
                <w:szCs w:val="18"/>
              </w:rPr>
              <w:t>802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w:t>
            </w:r>
            <w:r w:rsidR="00852C67">
              <w:rPr>
                <w:rFonts w:eastAsia="Times New Roman" w:cs="Arial"/>
                <w:color w:val="000000"/>
                <w:sz w:val="18"/>
                <w:szCs w:val="18"/>
              </w:rPr>
              <w:t xml:space="preserve"> </w:t>
            </w:r>
            <w:r w:rsidRPr="007221D9">
              <w:rPr>
                <w:rFonts w:eastAsia="Times New Roman" w:cs="Arial"/>
                <w:color w:val="000000"/>
                <w:sz w:val="18"/>
                <w:szCs w:val="18"/>
              </w:rPr>
              <w:t>601</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14</w:t>
            </w:r>
            <w:r w:rsidR="00852C67">
              <w:rPr>
                <w:rFonts w:eastAsia="Times New Roman" w:cs="Arial"/>
                <w:color w:val="000000"/>
                <w:sz w:val="18"/>
                <w:szCs w:val="18"/>
              </w:rPr>
              <w:t xml:space="preserve"> </w:t>
            </w:r>
            <w:r w:rsidRPr="007221D9">
              <w:rPr>
                <w:rFonts w:eastAsia="Times New Roman" w:cs="Arial"/>
                <w:color w:val="000000"/>
                <w:sz w:val="18"/>
                <w:szCs w:val="18"/>
              </w:rPr>
              <w:t>441</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111</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Somali</w:t>
            </w:r>
            <w:r w:rsidR="006D7894">
              <w:rPr>
                <w:rFonts w:eastAsia="Times New Roman" w:cs="Arial"/>
                <w:color w:val="000000"/>
                <w:sz w:val="18"/>
                <w:szCs w:val="18"/>
              </w:rPr>
              <w:t>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0.001</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0.0022</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183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191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215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221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74</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112</w:t>
            </w:r>
          </w:p>
        </w:tc>
        <w:tc>
          <w:tcPr>
            <w:tcW w:w="0" w:type="auto"/>
            <w:shd w:val="clear" w:color="auto" w:fill="auto"/>
            <w:vAlign w:val="center"/>
            <w:hideMark/>
          </w:tcPr>
          <w:p w:rsidR="006E464A" w:rsidRPr="007221D9" w:rsidRDefault="006D7894" w:rsidP="006E464A">
            <w:pPr>
              <w:spacing w:after="0" w:line="240" w:lineRule="auto"/>
              <w:rPr>
                <w:rFonts w:eastAsia="Times New Roman" w:cs="Arial"/>
                <w:color w:val="000000"/>
                <w:sz w:val="18"/>
                <w:szCs w:val="18"/>
              </w:rPr>
            </w:pPr>
            <w:r>
              <w:rPr>
                <w:rFonts w:eastAsia="Times New Roman" w:cs="Arial"/>
                <w:color w:val="000000"/>
                <w:sz w:val="18"/>
                <w:szCs w:val="18"/>
              </w:rPr>
              <w:t>Afrique du sud</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0.272</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0.6090</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49</w:t>
            </w:r>
            <w:r w:rsidR="00852C67">
              <w:rPr>
                <w:rFonts w:eastAsia="Times New Roman" w:cs="Arial"/>
                <w:color w:val="000000"/>
                <w:sz w:val="18"/>
                <w:szCs w:val="18"/>
              </w:rPr>
              <w:t xml:space="preserve"> </w:t>
            </w:r>
            <w:r w:rsidRPr="007221D9">
              <w:rPr>
                <w:rFonts w:eastAsia="Times New Roman" w:cs="Arial"/>
                <w:color w:val="000000"/>
                <w:sz w:val="18"/>
                <w:szCs w:val="18"/>
              </w:rPr>
              <w:t>674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16</w:t>
            </w:r>
            <w:r w:rsidR="00852C67">
              <w:rPr>
                <w:rFonts w:eastAsia="Times New Roman" w:cs="Arial"/>
                <w:color w:val="000000"/>
                <w:sz w:val="18"/>
                <w:szCs w:val="18"/>
              </w:rPr>
              <w:t xml:space="preserve"> </w:t>
            </w:r>
            <w:r w:rsidRPr="007221D9">
              <w:rPr>
                <w:rFonts w:eastAsia="Times New Roman" w:cs="Arial"/>
                <w:color w:val="000000"/>
                <w:sz w:val="18"/>
                <w:szCs w:val="18"/>
              </w:rPr>
              <w:t>558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51</w:t>
            </w:r>
            <w:r w:rsidR="00852C67">
              <w:rPr>
                <w:rFonts w:eastAsia="Times New Roman" w:cs="Arial"/>
                <w:color w:val="000000"/>
                <w:sz w:val="18"/>
                <w:szCs w:val="18"/>
              </w:rPr>
              <w:t xml:space="preserve"> </w:t>
            </w:r>
            <w:r w:rsidRPr="007221D9">
              <w:rPr>
                <w:rFonts w:eastAsia="Times New Roman" w:cs="Arial"/>
                <w:color w:val="000000"/>
                <w:sz w:val="18"/>
                <w:szCs w:val="18"/>
              </w:rPr>
              <w:t>886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17</w:t>
            </w:r>
            <w:r w:rsidR="00852C67">
              <w:rPr>
                <w:rFonts w:eastAsia="Times New Roman" w:cs="Arial"/>
                <w:color w:val="000000"/>
                <w:sz w:val="18"/>
                <w:szCs w:val="18"/>
              </w:rPr>
              <w:t xml:space="preserve"> </w:t>
            </w:r>
            <w:r w:rsidRPr="007221D9">
              <w:rPr>
                <w:rFonts w:eastAsia="Times New Roman" w:cs="Arial"/>
                <w:color w:val="000000"/>
                <w:sz w:val="18"/>
                <w:szCs w:val="18"/>
              </w:rPr>
              <w:t>295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58</w:t>
            </w:r>
            <w:r w:rsidR="00852C67">
              <w:rPr>
                <w:rFonts w:eastAsia="Times New Roman" w:cs="Arial"/>
                <w:color w:val="000000"/>
                <w:sz w:val="18"/>
                <w:szCs w:val="18"/>
              </w:rPr>
              <w:t xml:space="preserve"> </w:t>
            </w:r>
            <w:r w:rsidRPr="007221D9">
              <w:rPr>
                <w:rFonts w:eastAsia="Times New Roman" w:cs="Arial"/>
                <w:color w:val="000000"/>
                <w:sz w:val="18"/>
                <w:szCs w:val="18"/>
              </w:rPr>
              <w:t>480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19</w:t>
            </w:r>
            <w:r w:rsidR="00852C67">
              <w:rPr>
                <w:rFonts w:eastAsia="Times New Roman" w:cs="Arial"/>
                <w:color w:val="000000"/>
                <w:sz w:val="18"/>
                <w:szCs w:val="18"/>
              </w:rPr>
              <w:t xml:space="preserve"> </w:t>
            </w:r>
            <w:r w:rsidRPr="007221D9">
              <w:rPr>
                <w:rFonts w:eastAsia="Times New Roman" w:cs="Arial"/>
                <w:color w:val="000000"/>
                <w:sz w:val="18"/>
                <w:szCs w:val="18"/>
              </w:rPr>
              <w:t>493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60</w:t>
            </w:r>
            <w:r w:rsidR="00852C67">
              <w:rPr>
                <w:rFonts w:eastAsia="Times New Roman" w:cs="Arial"/>
                <w:color w:val="000000"/>
                <w:sz w:val="18"/>
                <w:szCs w:val="18"/>
              </w:rPr>
              <w:t xml:space="preserve"> </w:t>
            </w:r>
            <w:r w:rsidRPr="007221D9">
              <w:rPr>
                <w:rFonts w:eastAsia="Times New Roman" w:cs="Arial"/>
                <w:color w:val="000000"/>
                <w:sz w:val="18"/>
                <w:szCs w:val="18"/>
              </w:rPr>
              <w:t>132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20</w:t>
            </w:r>
            <w:r w:rsidR="00852C67">
              <w:rPr>
                <w:rFonts w:eastAsia="Times New Roman" w:cs="Arial"/>
                <w:color w:val="000000"/>
                <w:sz w:val="18"/>
                <w:szCs w:val="18"/>
              </w:rPr>
              <w:t xml:space="preserve"> </w:t>
            </w:r>
            <w:r w:rsidRPr="007221D9">
              <w:rPr>
                <w:rFonts w:eastAsia="Times New Roman" w:cs="Arial"/>
                <w:color w:val="000000"/>
                <w:sz w:val="18"/>
                <w:szCs w:val="18"/>
              </w:rPr>
              <w:t>044</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62</w:t>
            </w:r>
            <w:r w:rsidR="00852C67">
              <w:rPr>
                <w:rFonts w:eastAsia="Times New Roman" w:cs="Arial"/>
                <w:color w:val="000000"/>
                <w:sz w:val="18"/>
                <w:szCs w:val="18"/>
              </w:rPr>
              <w:t xml:space="preserve"> </w:t>
            </w:r>
            <w:r w:rsidRPr="007221D9">
              <w:rPr>
                <w:rFonts w:eastAsia="Times New Roman" w:cs="Arial"/>
                <w:color w:val="000000"/>
                <w:sz w:val="18"/>
                <w:szCs w:val="18"/>
              </w:rPr>
              <w:t>577</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113</w:t>
            </w:r>
          </w:p>
        </w:tc>
        <w:tc>
          <w:tcPr>
            <w:tcW w:w="0" w:type="auto"/>
            <w:shd w:val="clear" w:color="auto" w:fill="auto"/>
            <w:vAlign w:val="center"/>
            <w:hideMark/>
          </w:tcPr>
          <w:p w:rsidR="006E464A" w:rsidRPr="007221D9" w:rsidRDefault="006D7894" w:rsidP="006E464A">
            <w:pPr>
              <w:spacing w:after="0" w:line="240" w:lineRule="auto"/>
              <w:rPr>
                <w:rFonts w:eastAsia="Times New Roman" w:cs="Arial"/>
                <w:color w:val="000000"/>
                <w:sz w:val="18"/>
                <w:szCs w:val="18"/>
              </w:rPr>
            </w:pPr>
            <w:r>
              <w:rPr>
                <w:rFonts w:eastAsia="Times New Roman" w:cs="Arial"/>
                <w:color w:val="000000"/>
                <w:sz w:val="18"/>
                <w:szCs w:val="18"/>
              </w:rPr>
              <w:t>Espagne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2.146</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4.8051</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391</w:t>
            </w:r>
            <w:r w:rsidR="00852C67">
              <w:rPr>
                <w:rFonts w:eastAsia="Times New Roman" w:cs="Arial"/>
                <w:color w:val="000000"/>
                <w:sz w:val="18"/>
                <w:szCs w:val="18"/>
              </w:rPr>
              <w:t xml:space="preserve"> </w:t>
            </w:r>
            <w:r w:rsidRPr="007221D9">
              <w:rPr>
                <w:rFonts w:eastAsia="Times New Roman" w:cs="Arial"/>
                <w:color w:val="000000"/>
                <w:sz w:val="18"/>
                <w:szCs w:val="18"/>
              </w:rPr>
              <w:t>917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130</w:t>
            </w:r>
            <w:r w:rsidR="00852C67">
              <w:rPr>
                <w:rFonts w:eastAsia="Times New Roman" w:cs="Arial"/>
                <w:color w:val="000000"/>
                <w:sz w:val="18"/>
                <w:szCs w:val="18"/>
              </w:rPr>
              <w:t xml:space="preserve"> </w:t>
            </w:r>
            <w:r w:rsidRPr="007221D9">
              <w:rPr>
                <w:rFonts w:eastAsia="Times New Roman" w:cs="Arial"/>
                <w:color w:val="000000"/>
                <w:sz w:val="18"/>
                <w:szCs w:val="18"/>
              </w:rPr>
              <w:t>639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409</w:t>
            </w:r>
            <w:r w:rsidR="00852C67">
              <w:rPr>
                <w:rFonts w:eastAsia="Times New Roman" w:cs="Arial"/>
                <w:color w:val="000000"/>
                <w:sz w:val="18"/>
                <w:szCs w:val="18"/>
              </w:rPr>
              <w:t xml:space="preserve"> </w:t>
            </w:r>
            <w:r w:rsidRPr="007221D9">
              <w:rPr>
                <w:rFonts w:eastAsia="Times New Roman" w:cs="Arial"/>
                <w:color w:val="000000"/>
                <w:sz w:val="18"/>
                <w:szCs w:val="18"/>
              </w:rPr>
              <w:t>364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136</w:t>
            </w:r>
            <w:r w:rsidR="00852C67">
              <w:rPr>
                <w:rFonts w:eastAsia="Times New Roman" w:cs="Arial"/>
                <w:color w:val="000000"/>
                <w:sz w:val="18"/>
                <w:szCs w:val="18"/>
              </w:rPr>
              <w:t xml:space="preserve"> </w:t>
            </w:r>
            <w:r w:rsidRPr="007221D9">
              <w:rPr>
                <w:rFonts w:eastAsia="Times New Roman" w:cs="Arial"/>
                <w:color w:val="000000"/>
                <w:sz w:val="18"/>
                <w:szCs w:val="18"/>
              </w:rPr>
              <w:t>455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461</w:t>
            </w:r>
            <w:r w:rsidR="00852C67">
              <w:rPr>
                <w:rFonts w:eastAsia="Times New Roman" w:cs="Arial"/>
                <w:color w:val="000000"/>
                <w:sz w:val="18"/>
                <w:szCs w:val="18"/>
              </w:rPr>
              <w:t xml:space="preserve"> </w:t>
            </w:r>
            <w:r w:rsidRPr="007221D9">
              <w:rPr>
                <w:rFonts w:eastAsia="Times New Roman" w:cs="Arial"/>
                <w:color w:val="000000"/>
                <w:sz w:val="18"/>
                <w:szCs w:val="18"/>
              </w:rPr>
              <w:t>393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153</w:t>
            </w:r>
            <w:r w:rsidR="00852C67">
              <w:rPr>
                <w:rFonts w:eastAsia="Times New Roman" w:cs="Arial"/>
                <w:color w:val="000000"/>
                <w:sz w:val="18"/>
                <w:szCs w:val="18"/>
              </w:rPr>
              <w:t xml:space="preserve"> </w:t>
            </w:r>
            <w:r w:rsidRPr="007221D9">
              <w:rPr>
                <w:rFonts w:eastAsia="Times New Roman" w:cs="Arial"/>
                <w:color w:val="000000"/>
                <w:sz w:val="18"/>
                <w:szCs w:val="18"/>
              </w:rPr>
              <w:t>798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474</w:t>
            </w:r>
            <w:r w:rsidR="00852C67">
              <w:rPr>
                <w:rFonts w:eastAsia="Times New Roman" w:cs="Arial"/>
                <w:color w:val="000000"/>
                <w:sz w:val="18"/>
                <w:szCs w:val="18"/>
              </w:rPr>
              <w:t xml:space="preserve"> </w:t>
            </w:r>
            <w:r w:rsidRPr="007221D9">
              <w:rPr>
                <w:rFonts w:eastAsia="Times New Roman" w:cs="Arial"/>
                <w:color w:val="000000"/>
                <w:sz w:val="18"/>
                <w:szCs w:val="18"/>
              </w:rPr>
              <w:t>425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158</w:t>
            </w:r>
            <w:r w:rsidR="00852C67">
              <w:rPr>
                <w:rFonts w:eastAsia="Times New Roman" w:cs="Arial"/>
                <w:color w:val="000000"/>
                <w:sz w:val="18"/>
                <w:szCs w:val="18"/>
              </w:rPr>
              <w:t xml:space="preserve"> </w:t>
            </w:r>
            <w:r w:rsidRPr="007221D9">
              <w:rPr>
                <w:rFonts w:eastAsia="Times New Roman" w:cs="Arial"/>
                <w:color w:val="000000"/>
                <w:sz w:val="18"/>
                <w:szCs w:val="18"/>
              </w:rPr>
              <w:t>142</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419</w:t>
            </w:r>
            <w:r w:rsidR="00852C67">
              <w:rPr>
                <w:rFonts w:eastAsia="Times New Roman" w:cs="Arial"/>
                <w:color w:val="000000"/>
                <w:sz w:val="18"/>
                <w:szCs w:val="18"/>
              </w:rPr>
              <w:t xml:space="preserve"> </w:t>
            </w:r>
            <w:r w:rsidRPr="007221D9">
              <w:rPr>
                <w:rFonts w:eastAsia="Times New Roman" w:cs="Arial"/>
                <w:color w:val="000000"/>
                <w:sz w:val="18"/>
                <w:szCs w:val="18"/>
              </w:rPr>
              <w:t>990</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114</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Sri Lanka</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0.044</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0.0985</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w:t>
            </w:r>
            <w:r w:rsidR="00852C67">
              <w:rPr>
                <w:rFonts w:eastAsia="Times New Roman" w:cs="Arial"/>
                <w:color w:val="000000"/>
                <w:sz w:val="18"/>
                <w:szCs w:val="18"/>
              </w:rPr>
              <w:t xml:space="preserve"> </w:t>
            </w:r>
            <w:r w:rsidRPr="007221D9">
              <w:rPr>
                <w:rFonts w:eastAsia="Times New Roman" w:cs="Arial"/>
                <w:color w:val="000000"/>
                <w:sz w:val="18"/>
                <w:szCs w:val="18"/>
              </w:rPr>
              <w:t>036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679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w:t>
            </w:r>
            <w:r w:rsidR="00852C67">
              <w:rPr>
                <w:rFonts w:eastAsia="Times New Roman" w:cs="Arial"/>
                <w:color w:val="000000"/>
                <w:sz w:val="18"/>
                <w:szCs w:val="18"/>
              </w:rPr>
              <w:t xml:space="preserve"> </w:t>
            </w:r>
            <w:r w:rsidRPr="007221D9">
              <w:rPr>
                <w:rFonts w:eastAsia="Times New Roman" w:cs="Arial"/>
                <w:color w:val="000000"/>
                <w:sz w:val="18"/>
                <w:szCs w:val="18"/>
              </w:rPr>
              <w:t>393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798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w:t>
            </w:r>
            <w:r w:rsidR="00852C67">
              <w:rPr>
                <w:rFonts w:eastAsia="Times New Roman" w:cs="Arial"/>
                <w:color w:val="000000"/>
                <w:sz w:val="18"/>
                <w:szCs w:val="18"/>
              </w:rPr>
              <w:t xml:space="preserve"> </w:t>
            </w:r>
            <w:r w:rsidRPr="007221D9">
              <w:rPr>
                <w:rFonts w:eastAsia="Times New Roman" w:cs="Arial"/>
                <w:color w:val="000000"/>
                <w:sz w:val="18"/>
                <w:szCs w:val="18"/>
              </w:rPr>
              <w:t>460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153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w:t>
            </w:r>
            <w:r w:rsidR="00852C67">
              <w:rPr>
                <w:rFonts w:eastAsia="Times New Roman" w:cs="Arial"/>
                <w:color w:val="000000"/>
                <w:sz w:val="18"/>
                <w:szCs w:val="18"/>
              </w:rPr>
              <w:t xml:space="preserve"> </w:t>
            </w:r>
            <w:r w:rsidRPr="007221D9">
              <w:rPr>
                <w:rFonts w:eastAsia="Times New Roman" w:cs="Arial"/>
                <w:color w:val="000000"/>
                <w:sz w:val="18"/>
                <w:szCs w:val="18"/>
              </w:rPr>
              <w:t>727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242</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w:t>
            </w:r>
            <w:r w:rsidR="00852C67">
              <w:rPr>
                <w:rFonts w:eastAsia="Times New Roman" w:cs="Arial"/>
                <w:color w:val="000000"/>
                <w:sz w:val="18"/>
                <w:szCs w:val="18"/>
              </w:rPr>
              <w:t xml:space="preserve"> </w:t>
            </w:r>
            <w:r w:rsidRPr="007221D9">
              <w:rPr>
                <w:rFonts w:eastAsia="Times New Roman" w:cs="Arial"/>
                <w:color w:val="000000"/>
                <w:sz w:val="18"/>
                <w:szCs w:val="18"/>
              </w:rPr>
              <w:t>329</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115</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S</w:t>
            </w:r>
            <w:r w:rsidR="006D7894">
              <w:rPr>
                <w:rFonts w:eastAsia="Times New Roman" w:cs="Arial"/>
                <w:color w:val="000000"/>
                <w:sz w:val="18"/>
                <w:szCs w:val="18"/>
              </w:rPr>
              <w:t>uède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0.906</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2.0286</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165</w:t>
            </w:r>
            <w:r w:rsidR="00852C67">
              <w:rPr>
                <w:rFonts w:eastAsia="Times New Roman" w:cs="Arial"/>
                <w:color w:val="000000"/>
                <w:sz w:val="18"/>
                <w:szCs w:val="18"/>
              </w:rPr>
              <w:t xml:space="preserve"> </w:t>
            </w:r>
            <w:r w:rsidRPr="007221D9">
              <w:rPr>
                <w:rFonts w:eastAsia="Times New Roman" w:cs="Arial"/>
                <w:color w:val="000000"/>
                <w:sz w:val="18"/>
                <w:szCs w:val="18"/>
              </w:rPr>
              <w:t>460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55</w:t>
            </w:r>
            <w:r w:rsidR="00852C67">
              <w:rPr>
                <w:rFonts w:eastAsia="Times New Roman" w:cs="Arial"/>
                <w:color w:val="000000"/>
                <w:sz w:val="18"/>
                <w:szCs w:val="18"/>
              </w:rPr>
              <w:t xml:space="preserve"> </w:t>
            </w:r>
            <w:r w:rsidRPr="007221D9">
              <w:rPr>
                <w:rFonts w:eastAsia="Times New Roman" w:cs="Arial"/>
                <w:color w:val="000000"/>
                <w:sz w:val="18"/>
                <w:szCs w:val="18"/>
              </w:rPr>
              <w:t>153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r w:rsidR="00852C67">
              <w:rPr>
                <w:rFonts w:eastAsia="Times New Roman" w:cs="Arial"/>
                <w:color w:val="000000"/>
                <w:sz w:val="18"/>
                <w:szCs w:val="18"/>
              </w:rPr>
              <w:t xml:space="preserve"> </w:t>
            </w:r>
            <w:r w:rsidRPr="007221D9">
              <w:rPr>
                <w:rFonts w:eastAsia="Times New Roman" w:cs="Arial"/>
                <w:color w:val="000000"/>
                <w:sz w:val="18"/>
                <w:szCs w:val="18"/>
              </w:rPr>
              <w:t>826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57</w:t>
            </w:r>
            <w:r w:rsidR="00852C67">
              <w:rPr>
                <w:rFonts w:eastAsia="Times New Roman" w:cs="Arial"/>
                <w:color w:val="000000"/>
                <w:sz w:val="18"/>
                <w:szCs w:val="18"/>
              </w:rPr>
              <w:t xml:space="preserve"> </w:t>
            </w:r>
            <w:r w:rsidRPr="007221D9">
              <w:rPr>
                <w:rFonts w:eastAsia="Times New Roman" w:cs="Arial"/>
                <w:color w:val="000000"/>
                <w:sz w:val="18"/>
                <w:szCs w:val="18"/>
              </w:rPr>
              <w:t>609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194</w:t>
            </w:r>
            <w:r w:rsidR="00852C67">
              <w:rPr>
                <w:rFonts w:eastAsia="Times New Roman" w:cs="Arial"/>
                <w:color w:val="000000"/>
                <w:sz w:val="18"/>
                <w:szCs w:val="18"/>
              </w:rPr>
              <w:t xml:space="preserve"> </w:t>
            </w:r>
            <w:r w:rsidRPr="007221D9">
              <w:rPr>
                <w:rFonts w:eastAsia="Times New Roman" w:cs="Arial"/>
                <w:color w:val="000000"/>
                <w:sz w:val="18"/>
                <w:szCs w:val="18"/>
              </w:rPr>
              <w:t>791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64</w:t>
            </w:r>
            <w:r w:rsidR="00852C67">
              <w:rPr>
                <w:rFonts w:eastAsia="Times New Roman" w:cs="Arial"/>
                <w:color w:val="000000"/>
                <w:sz w:val="18"/>
                <w:szCs w:val="18"/>
              </w:rPr>
              <w:t xml:space="preserve"> </w:t>
            </w:r>
            <w:r w:rsidRPr="007221D9">
              <w:rPr>
                <w:rFonts w:eastAsia="Times New Roman" w:cs="Arial"/>
                <w:color w:val="000000"/>
                <w:sz w:val="18"/>
                <w:szCs w:val="18"/>
              </w:rPr>
              <w:t>930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200</w:t>
            </w:r>
            <w:r w:rsidR="00852C67">
              <w:rPr>
                <w:rFonts w:eastAsia="Times New Roman" w:cs="Arial"/>
                <w:color w:val="000000"/>
                <w:sz w:val="18"/>
                <w:szCs w:val="18"/>
              </w:rPr>
              <w:t xml:space="preserve"> </w:t>
            </w:r>
            <w:r w:rsidRPr="007221D9">
              <w:rPr>
                <w:rFonts w:eastAsia="Times New Roman" w:cs="Arial"/>
                <w:color w:val="000000"/>
                <w:sz w:val="18"/>
                <w:szCs w:val="18"/>
              </w:rPr>
              <w:t>293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66</w:t>
            </w:r>
            <w:r w:rsidR="00852C67">
              <w:rPr>
                <w:rFonts w:eastAsia="Times New Roman" w:cs="Arial"/>
                <w:color w:val="000000"/>
                <w:sz w:val="18"/>
                <w:szCs w:val="18"/>
              </w:rPr>
              <w:t xml:space="preserve"> </w:t>
            </w:r>
            <w:r w:rsidRPr="007221D9">
              <w:rPr>
                <w:rFonts w:eastAsia="Times New Roman" w:cs="Arial"/>
                <w:color w:val="000000"/>
                <w:sz w:val="18"/>
                <w:szCs w:val="18"/>
              </w:rPr>
              <w:t>764</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164</w:t>
            </w:r>
            <w:r w:rsidR="00852C67">
              <w:rPr>
                <w:rFonts w:eastAsia="Times New Roman" w:cs="Arial"/>
                <w:color w:val="000000"/>
                <w:sz w:val="18"/>
                <w:szCs w:val="18"/>
              </w:rPr>
              <w:t xml:space="preserve"> </w:t>
            </w:r>
            <w:r w:rsidRPr="007221D9">
              <w:rPr>
                <w:rFonts w:eastAsia="Times New Roman" w:cs="Arial"/>
                <w:color w:val="000000"/>
                <w:sz w:val="18"/>
                <w:szCs w:val="18"/>
              </w:rPr>
              <w:t>351</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116</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S</w:t>
            </w:r>
            <w:r w:rsidR="006D7894">
              <w:rPr>
                <w:rFonts w:eastAsia="Times New Roman" w:cs="Arial"/>
                <w:color w:val="000000"/>
                <w:sz w:val="18"/>
                <w:szCs w:val="18"/>
              </w:rPr>
              <w:t>uisse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1.151</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2.5772</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210</w:t>
            </w:r>
            <w:r w:rsidR="00852C67">
              <w:rPr>
                <w:rFonts w:eastAsia="Times New Roman" w:cs="Arial"/>
                <w:color w:val="000000"/>
                <w:sz w:val="18"/>
                <w:szCs w:val="18"/>
              </w:rPr>
              <w:t xml:space="preserve"> </w:t>
            </w:r>
            <w:r w:rsidRPr="007221D9">
              <w:rPr>
                <w:rFonts w:eastAsia="Times New Roman" w:cs="Arial"/>
                <w:color w:val="000000"/>
                <w:sz w:val="18"/>
                <w:szCs w:val="18"/>
              </w:rPr>
              <w:t>203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70</w:t>
            </w:r>
            <w:r w:rsidR="00852C67">
              <w:rPr>
                <w:rFonts w:eastAsia="Times New Roman" w:cs="Arial"/>
                <w:color w:val="000000"/>
                <w:sz w:val="18"/>
                <w:szCs w:val="18"/>
              </w:rPr>
              <w:t xml:space="preserve"> </w:t>
            </w:r>
            <w:r w:rsidRPr="007221D9">
              <w:rPr>
                <w:rFonts w:eastAsia="Times New Roman" w:cs="Arial"/>
                <w:color w:val="000000"/>
                <w:sz w:val="18"/>
                <w:szCs w:val="18"/>
              </w:rPr>
              <w:t>068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219</w:t>
            </w:r>
            <w:r w:rsidR="00852C67">
              <w:rPr>
                <w:rFonts w:eastAsia="Times New Roman" w:cs="Arial"/>
                <w:color w:val="000000"/>
                <w:sz w:val="18"/>
                <w:szCs w:val="18"/>
              </w:rPr>
              <w:t xml:space="preserve"> </w:t>
            </w:r>
            <w:r w:rsidRPr="007221D9">
              <w:rPr>
                <w:rFonts w:eastAsia="Times New Roman" w:cs="Arial"/>
                <w:color w:val="000000"/>
                <w:sz w:val="18"/>
                <w:szCs w:val="18"/>
              </w:rPr>
              <w:t>561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73</w:t>
            </w:r>
            <w:r w:rsidR="00852C67">
              <w:rPr>
                <w:rFonts w:eastAsia="Times New Roman" w:cs="Arial"/>
                <w:color w:val="000000"/>
                <w:sz w:val="18"/>
                <w:szCs w:val="18"/>
              </w:rPr>
              <w:t xml:space="preserve"> </w:t>
            </w:r>
            <w:r w:rsidRPr="007221D9">
              <w:rPr>
                <w:rFonts w:eastAsia="Times New Roman" w:cs="Arial"/>
                <w:color w:val="000000"/>
                <w:sz w:val="18"/>
                <w:szCs w:val="18"/>
              </w:rPr>
              <w:t>187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247</w:t>
            </w:r>
            <w:r w:rsidR="00852C67">
              <w:rPr>
                <w:rFonts w:eastAsia="Times New Roman" w:cs="Arial"/>
                <w:color w:val="000000"/>
                <w:sz w:val="18"/>
                <w:szCs w:val="18"/>
              </w:rPr>
              <w:t xml:space="preserve"> </w:t>
            </w:r>
            <w:r w:rsidRPr="007221D9">
              <w:rPr>
                <w:rFonts w:eastAsia="Times New Roman" w:cs="Arial"/>
                <w:color w:val="000000"/>
                <w:sz w:val="18"/>
                <w:szCs w:val="18"/>
              </w:rPr>
              <w:t>467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82</w:t>
            </w:r>
            <w:r w:rsidR="00852C67">
              <w:rPr>
                <w:rFonts w:eastAsia="Times New Roman" w:cs="Arial"/>
                <w:color w:val="000000"/>
                <w:sz w:val="18"/>
                <w:szCs w:val="18"/>
              </w:rPr>
              <w:t xml:space="preserve"> </w:t>
            </w:r>
            <w:r w:rsidRPr="007221D9">
              <w:rPr>
                <w:rFonts w:eastAsia="Times New Roman" w:cs="Arial"/>
                <w:color w:val="000000"/>
                <w:sz w:val="18"/>
                <w:szCs w:val="18"/>
              </w:rPr>
              <w:t>489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254</w:t>
            </w:r>
            <w:r w:rsidR="00852C67">
              <w:rPr>
                <w:rFonts w:eastAsia="Times New Roman" w:cs="Arial"/>
                <w:color w:val="000000"/>
                <w:sz w:val="18"/>
                <w:szCs w:val="18"/>
              </w:rPr>
              <w:t xml:space="preserve"> </w:t>
            </w:r>
            <w:r w:rsidRPr="007221D9">
              <w:rPr>
                <w:rFonts w:eastAsia="Times New Roman" w:cs="Arial"/>
                <w:color w:val="000000"/>
                <w:sz w:val="18"/>
                <w:szCs w:val="18"/>
              </w:rPr>
              <w:t>456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84</w:t>
            </w:r>
            <w:r w:rsidR="00852C67">
              <w:rPr>
                <w:rFonts w:eastAsia="Times New Roman" w:cs="Arial"/>
                <w:color w:val="000000"/>
                <w:sz w:val="18"/>
                <w:szCs w:val="18"/>
              </w:rPr>
              <w:t xml:space="preserve"> </w:t>
            </w:r>
            <w:r w:rsidRPr="007221D9">
              <w:rPr>
                <w:rFonts w:eastAsia="Times New Roman" w:cs="Arial"/>
                <w:color w:val="000000"/>
                <w:sz w:val="18"/>
                <w:szCs w:val="18"/>
              </w:rPr>
              <w:t>819</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195</w:t>
            </w:r>
            <w:r w:rsidR="00852C67">
              <w:rPr>
                <w:rFonts w:eastAsia="Times New Roman" w:cs="Arial"/>
                <w:color w:val="000000"/>
                <w:sz w:val="18"/>
                <w:szCs w:val="18"/>
              </w:rPr>
              <w:t xml:space="preserve"> </w:t>
            </w:r>
            <w:r w:rsidRPr="007221D9">
              <w:rPr>
                <w:rFonts w:eastAsia="Times New Roman" w:cs="Arial"/>
                <w:color w:val="000000"/>
                <w:sz w:val="18"/>
                <w:szCs w:val="18"/>
              </w:rPr>
              <w:t>984</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117</w:t>
            </w:r>
          </w:p>
        </w:tc>
        <w:tc>
          <w:tcPr>
            <w:tcW w:w="0" w:type="auto"/>
            <w:shd w:val="clear" w:color="auto" w:fill="auto"/>
            <w:vAlign w:val="center"/>
            <w:hideMark/>
          </w:tcPr>
          <w:p w:rsidR="006E464A" w:rsidRPr="007221D9" w:rsidRDefault="006D7894" w:rsidP="006E464A">
            <w:pPr>
              <w:spacing w:after="0" w:line="240" w:lineRule="auto"/>
              <w:rPr>
                <w:rFonts w:eastAsia="Times New Roman" w:cs="Arial"/>
                <w:color w:val="000000"/>
                <w:sz w:val="18"/>
                <w:szCs w:val="18"/>
              </w:rPr>
            </w:pPr>
            <w:r>
              <w:rPr>
                <w:rFonts w:eastAsia="Times New Roman" w:cs="Arial"/>
                <w:color w:val="000000"/>
                <w:sz w:val="18"/>
                <w:szCs w:val="18"/>
              </w:rPr>
              <w:t>République arabe syrienne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0.011</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0.0246</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009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670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098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699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365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788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432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811</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w:t>
            </w:r>
            <w:r w:rsidR="00852C67">
              <w:rPr>
                <w:rFonts w:eastAsia="Times New Roman" w:cs="Arial"/>
                <w:color w:val="000000"/>
                <w:sz w:val="18"/>
                <w:szCs w:val="18"/>
              </w:rPr>
              <w:t xml:space="preserve"> </w:t>
            </w:r>
            <w:r w:rsidRPr="007221D9">
              <w:rPr>
                <w:rFonts w:eastAsia="Times New Roman" w:cs="Arial"/>
                <w:color w:val="000000"/>
                <w:sz w:val="18"/>
                <w:szCs w:val="18"/>
              </w:rPr>
              <w:t>126</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118</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Tajikistan</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0.0090</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731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244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763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254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860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287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884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295</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688</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lastRenderedPageBreak/>
              <w:t>119</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Togo</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0.0045</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365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122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382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127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430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143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442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147</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120</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Trini</w:t>
            </w:r>
            <w:r w:rsidR="00852C67">
              <w:rPr>
                <w:rFonts w:eastAsia="Times New Roman" w:cs="Arial"/>
                <w:color w:val="000000"/>
                <w:sz w:val="18"/>
                <w:szCs w:val="18"/>
              </w:rPr>
              <w:t>té</w:t>
            </w:r>
            <w:r w:rsidRPr="007221D9">
              <w:rPr>
                <w:rFonts w:eastAsia="Times New Roman" w:cs="Arial"/>
                <w:color w:val="000000"/>
                <w:sz w:val="18"/>
                <w:szCs w:val="18"/>
              </w:rPr>
              <w:t xml:space="preserve"> </w:t>
            </w:r>
            <w:r w:rsidR="00852C67">
              <w:rPr>
                <w:rFonts w:eastAsia="Times New Roman" w:cs="Arial"/>
                <w:color w:val="000000"/>
                <w:sz w:val="18"/>
                <w:szCs w:val="18"/>
              </w:rPr>
              <w:t>et</w:t>
            </w:r>
            <w:r w:rsidR="004A6F22">
              <w:rPr>
                <w:rFonts w:eastAsia="Times New Roman" w:cs="Arial"/>
                <w:color w:val="000000"/>
                <w:sz w:val="18"/>
                <w:szCs w:val="18"/>
              </w:rPr>
              <w:t xml:space="preserve"> </w:t>
            </w:r>
            <w:r w:rsidRPr="007221D9">
              <w:rPr>
                <w:rFonts w:eastAsia="Times New Roman" w:cs="Arial"/>
                <w:color w:val="000000"/>
                <w:sz w:val="18"/>
                <w:szCs w:val="18"/>
              </w:rPr>
              <w:t>Tobago</w:t>
            </w:r>
            <w:r>
              <w:rPr>
                <w:rFonts w:eastAsia="Times New Roman" w:cs="Arial"/>
                <w:color w:val="000000"/>
                <w:sz w:val="18"/>
                <w:szCs w:val="18"/>
              </w:rPr>
              <w:t>*</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0.040</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0.0896</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w:t>
            </w:r>
            <w:r w:rsidR="00852C67">
              <w:rPr>
                <w:rFonts w:eastAsia="Times New Roman" w:cs="Arial"/>
                <w:color w:val="000000"/>
                <w:sz w:val="18"/>
                <w:szCs w:val="18"/>
              </w:rPr>
              <w:t xml:space="preserve"> </w:t>
            </w:r>
            <w:r w:rsidRPr="007221D9">
              <w:rPr>
                <w:rFonts w:eastAsia="Times New Roman" w:cs="Arial"/>
                <w:color w:val="000000"/>
                <w:sz w:val="18"/>
                <w:szCs w:val="18"/>
              </w:rPr>
              <w:t>305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435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w:t>
            </w:r>
            <w:r w:rsidR="00852C67">
              <w:rPr>
                <w:rFonts w:eastAsia="Times New Roman" w:cs="Arial"/>
                <w:color w:val="000000"/>
                <w:sz w:val="18"/>
                <w:szCs w:val="18"/>
              </w:rPr>
              <w:t xml:space="preserve"> </w:t>
            </w:r>
            <w:r w:rsidRPr="007221D9">
              <w:rPr>
                <w:rFonts w:eastAsia="Times New Roman" w:cs="Arial"/>
                <w:color w:val="000000"/>
                <w:sz w:val="18"/>
                <w:szCs w:val="18"/>
              </w:rPr>
              <w:t>630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543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w:t>
            </w:r>
            <w:r w:rsidR="00852C67">
              <w:rPr>
                <w:rFonts w:eastAsia="Times New Roman" w:cs="Arial"/>
                <w:color w:val="000000"/>
                <w:sz w:val="18"/>
                <w:szCs w:val="18"/>
              </w:rPr>
              <w:t xml:space="preserve"> </w:t>
            </w:r>
            <w:r w:rsidRPr="007221D9">
              <w:rPr>
                <w:rFonts w:eastAsia="Times New Roman" w:cs="Arial"/>
                <w:color w:val="000000"/>
                <w:sz w:val="18"/>
                <w:szCs w:val="18"/>
              </w:rPr>
              <w:t>600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867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8</w:t>
            </w:r>
            <w:r w:rsidR="00852C67">
              <w:rPr>
                <w:rFonts w:eastAsia="Times New Roman" w:cs="Arial"/>
                <w:color w:val="000000"/>
                <w:sz w:val="18"/>
                <w:szCs w:val="18"/>
              </w:rPr>
              <w:t xml:space="preserve"> </w:t>
            </w:r>
            <w:r w:rsidRPr="007221D9">
              <w:rPr>
                <w:rFonts w:eastAsia="Times New Roman" w:cs="Arial"/>
                <w:color w:val="000000"/>
                <w:sz w:val="18"/>
                <w:szCs w:val="18"/>
              </w:rPr>
              <w:t>843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948</w:t>
            </w:r>
          </w:p>
        </w:tc>
        <w:tc>
          <w:tcPr>
            <w:tcW w:w="1396" w:type="dxa"/>
            <w:shd w:val="clear" w:color="auto" w:fill="auto"/>
            <w:vAlign w:val="center"/>
            <w:hideMark/>
          </w:tcPr>
          <w:p w:rsidR="006E464A" w:rsidRPr="007221D9" w:rsidRDefault="0049636B" w:rsidP="006E464A">
            <w:pPr>
              <w:spacing w:after="0" w:line="240" w:lineRule="auto"/>
              <w:jc w:val="right"/>
              <w:rPr>
                <w:rFonts w:eastAsia="Times New Roman" w:cs="Arial"/>
                <w:color w:val="000000"/>
                <w:sz w:val="18"/>
                <w:szCs w:val="18"/>
              </w:rPr>
            </w:pPr>
            <w:r>
              <w:rPr>
                <w:rFonts w:eastAsia="Times New Roman" w:cs="Arial"/>
                <w:color w:val="000000"/>
                <w:sz w:val="18"/>
                <w:szCs w:val="18"/>
              </w:rPr>
              <w:t>Nouvelle Partie</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121</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Tunisi</w:t>
            </w:r>
            <w:r w:rsidR="00852C67">
              <w:rPr>
                <w:rFonts w:eastAsia="Times New Roman" w:cs="Arial"/>
                <w:color w:val="000000"/>
                <w:sz w:val="18"/>
                <w:szCs w:val="18"/>
              </w:rPr>
              <w:t>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0.025</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0.0560</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w:t>
            </w:r>
            <w:r w:rsidR="00852C67">
              <w:rPr>
                <w:rFonts w:eastAsia="Times New Roman" w:cs="Arial"/>
                <w:color w:val="000000"/>
                <w:sz w:val="18"/>
                <w:szCs w:val="18"/>
              </w:rPr>
              <w:t xml:space="preserve"> </w:t>
            </w:r>
            <w:r w:rsidRPr="007221D9">
              <w:rPr>
                <w:rFonts w:eastAsia="Times New Roman" w:cs="Arial"/>
                <w:color w:val="000000"/>
                <w:sz w:val="18"/>
                <w:szCs w:val="18"/>
              </w:rPr>
              <w:t>566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522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w:t>
            </w:r>
            <w:r w:rsidR="00852C67">
              <w:rPr>
                <w:rFonts w:eastAsia="Times New Roman" w:cs="Arial"/>
                <w:color w:val="000000"/>
                <w:sz w:val="18"/>
                <w:szCs w:val="18"/>
              </w:rPr>
              <w:t xml:space="preserve"> </w:t>
            </w:r>
            <w:r w:rsidRPr="007221D9">
              <w:rPr>
                <w:rFonts w:eastAsia="Times New Roman" w:cs="Arial"/>
                <w:color w:val="000000"/>
                <w:sz w:val="18"/>
                <w:szCs w:val="18"/>
              </w:rPr>
              <w:t>769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590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w:t>
            </w:r>
            <w:r w:rsidR="00852C67">
              <w:rPr>
                <w:rFonts w:eastAsia="Times New Roman" w:cs="Arial"/>
                <w:color w:val="000000"/>
                <w:sz w:val="18"/>
                <w:szCs w:val="18"/>
              </w:rPr>
              <w:t xml:space="preserve"> </w:t>
            </w:r>
            <w:r w:rsidRPr="007221D9">
              <w:rPr>
                <w:rFonts w:eastAsia="Times New Roman" w:cs="Arial"/>
                <w:color w:val="000000"/>
                <w:sz w:val="18"/>
                <w:szCs w:val="18"/>
              </w:rPr>
              <w:t>375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792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w:t>
            </w:r>
            <w:r w:rsidR="00852C67">
              <w:rPr>
                <w:rFonts w:eastAsia="Times New Roman" w:cs="Arial"/>
                <w:color w:val="000000"/>
                <w:sz w:val="18"/>
                <w:szCs w:val="18"/>
              </w:rPr>
              <w:t xml:space="preserve"> </w:t>
            </w:r>
            <w:r w:rsidRPr="007221D9">
              <w:rPr>
                <w:rFonts w:eastAsia="Times New Roman" w:cs="Arial"/>
                <w:color w:val="000000"/>
                <w:sz w:val="18"/>
                <w:szCs w:val="18"/>
              </w:rPr>
              <w:t>527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842</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w:t>
            </w:r>
            <w:r w:rsidR="00852C67">
              <w:rPr>
                <w:rFonts w:eastAsia="Times New Roman" w:cs="Arial"/>
                <w:color w:val="000000"/>
                <w:sz w:val="18"/>
                <w:szCs w:val="18"/>
              </w:rPr>
              <w:t xml:space="preserve"> </w:t>
            </w:r>
            <w:r w:rsidRPr="007221D9">
              <w:rPr>
                <w:rFonts w:eastAsia="Times New Roman" w:cs="Arial"/>
                <w:color w:val="000000"/>
                <w:sz w:val="18"/>
                <w:szCs w:val="18"/>
              </w:rPr>
              <w:t>814</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122</w:t>
            </w:r>
          </w:p>
        </w:tc>
        <w:tc>
          <w:tcPr>
            <w:tcW w:w="0" w:type="auto"/>
            <w:shd w:val="clear" w:color="auto" w:fill="auto"/>
            <w:vAlign w:val="center"/>
            <w:hideMark/>
          </w:tcPr>
          <w:p w:rsidR="006E464A" w:rsidRPr="007221D9" w:rsidRDefault="00852C67" w:rsidP="006E464A">
            <w:pPr>
              <w:spacing w:after="0" w:line="240" w:lineRule="auto"/>
              <w:rPr>
                <w:rFonts w:eastAsia="Times New Roman" w:cs="Arial"/>
                <w:color w:val="000000"/>
                <w:sz w:val="18"/>
                <w:szCs w:val="18"/>
              </w:rPr>
            </w:pPr>
            <w:r>
              <w:rPr>
                <w:rFonts w:eastAsia="Times New Roman" w:cs="Arial"/>
                <w:color w:val="000000"/>
                <w:sz w:val="18"/>
                <w:szCs w:val="18"/>
              </w:rPr>
              <w:t>Ou</w:t>
            </w:r>
            <w:r w:rsidR="006E464A" w:rsidRPr="007221D9">
              <w:rPr>
                <w:rFonts w:eastAsia="Times New Roman" w:cs="Arial"/>
                <w:color w:val="000000"/>
                <w:sz w:val="18"/>
                <w:szCs w:val="18"/>
              </w:rPr>
              <w:t>ganda</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0.008</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0.0179</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461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487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526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509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720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573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769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590</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547</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123</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Ukraine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0.057</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0.1276</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10</w:t>
            </w:r>
            <w:r w:rsidR="00852C67">
              <w:rPr>
                <w:rFonts w:eastAsia="Times New Roman" w:cs="Arial"/>
                <w:color w:val="000000"/>
                <w:sz w:val="18"/>
                <w:szCs w:val="18"/>
              </w:rPr>
              <w:t xml:space="preserve"> </w:t>
            </w:r>
            <w:r w:rsidRPr="007221D9">
              <w:rPr>
                <w:rFonts w:eastAsia="Times New Roman" w:cs="Arial"/>
                <w:color w:val="000000"/>
                <w:sz w:val="18"/>
                <w:szCs w:val="18"/>
              </w:rPr>
              <w:t>410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470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10</w:t>
            </w:r>
            <w:r w:rsidR="00852C67">
              <w:rPr>
                <w:rFonts w:eastAsia="Times New Roman" w:cs="Arial"/>
                <w:color w:val="000000"/>
                <w:sz w:val="18"/>
                <w:szCs w:val="18"/>
              </w:rPr>
              <w:t xml:space="preserve"> </w:t>
            </w:r>
            <w:r w:rsidRPr="007221D9">
              <w:rPr>
                <w:rFonts w:eastAsia="Times New Roman" w:cs="Arial"/>
                <w:color w:val="000000"/>
                <w:sz w:val="18"/>
                <w:szCs w:val="18"/>
              </w:rPr>
              <w:t>873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624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12</w:t>
            </w:r>
            <w:r w:rsidR="00852C67">
              <w:rPr>
                <w:rFonts w:eastAsia="Times New Roman" w:cs="Arial"/>
                <w:color w:val="000000"/>
                <w:sz w:val="18"/>
                <w:szCs w:val="18"/>
              </w:rPr>
              <w:t xml:space="preserve"> </w:t>
            </w:r>
            <w:r w:rsidRPr="007221D9">
              <w:rPr>
                <w:rFonts w:eastAsia="Times New Roman" w:cs="Arial"/>
                <w:color w:val="000000"/>
                <w:sz w:val="18"/>
                <w:szCs w:val="18"/>
              </w:rPr>
              <w:t>255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w:t>
            </w:r>
            <w:r w:rsidR="00852C67">
              <w:rPr>
                <w:rFonts w:eastAsia="Times New Roman" w:cs="Arial"/>
                <w:color w:val="000000"/>
                <w:sz w:val="18"/>
                <w:szCs w:val="18"/>
              </w:rPr>
              <w:t xml:space="preserve"> </w:t>
            </w:r>
            <w:r w:rsidRPr="007221D9">
              <w:rPr>
                <w:rFonts w:eastAsia="Times New Roman" w:cs="Arial"/>
                <w:color w:val="000000"/>
                <w:sz w:val="18"/>
                <w:szCs w:val="18"/>
              </w:rPr>
              <w:t>085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12</w:t>
            </w:r>
            <w:r w:rsidR="00852C67">
              <w:rPr>
                <w:rFonts w:eastAsia="Times New Roman" w:cs="Arial"/>
                <w:color w:val="000000"/>
                <w:sz w:val="18"/>
                <w:szCs w:val="18"/>
              </w:rPr>
              <w:t xml:space="preserve"> </w:t>
            </w:r>
            <w:r w:rsidRPr="007221D9">
              <w:rPr>
                <w:rFonts w:eastAsia="Times New Roman" w:cs="Arial"/>
                <w:color w:val="000000"/>
                <w:sz w:val="18"/>
                <w:szCs w:val="18"/>
              </w:rPr>
              <w:t>601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w:t>
            </w:r>
            <w:r w:rsidR="00852C67">
              <w:rPr>
                <w:rFonts w:eastAsia="Times New Roman" w:cs="Arial"/>
                <w:color w:val="000000"/>
                <w:sz w:val="18"/>
                <w:szCs w:val="18"/>
              </w:rPr>
              <w:t xml:space="preserve"> </w:t>
            </w:r>
            <w:r w:rsidRPr="007221D9">
              <w:rPr>
                <w:rFonts w:eastAsia="Times New Roman" w:cs="Arial"/>
                <w:color w:val="000000"/>
                <w:sz w:val="18"/>
                <w:szCs w:val="18"/>
              </w:rPr>
              <w:t>200</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17</w:t>
            </w:r>
            <w:r w:rsidR="00852C67">
              <w:rPr>
                <w:rFonts w:eastAsia="Times New Roman" w:cs="Arial"/>
                <w:color w:val="000000"/>
                <w:sz w:val="18"/>
                <w:szCs w:val="18"/>
              </w:rPr>
              <w:t xml:space="preserve"> </w:t>
            </w:r>
            <w:r w:rsidRPr="007221D9">
              <w:rPr>
                <w:rFonts w:eastAsia="Times New Roman" w:cs="Arial"/>
                <w:color w:val="000000"/>
                <w:sz w:val="18"/>
                <w:szCs w:val="18"/>
              </w:rPr>
              <w:t>707</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124</w:t>
            </w:r>
          </w:p>
        </w:tc>
        <w:tc>
          <w:tcPr>
            <w:tcW w:w="0" w:type="auto"/>
            <w:shd w:val="clear" w:color="auto" w:fill="auto"/>
            <w:vAlign w:val="center"/>
            <w:hideMark/>
          </w:tcPr>
          <w:p w:rsidR="006E464A" w:rsidRPr="007221D9" w:rsidRDefault="00852C67" w:rsidP="006E464A">
            <w:pPr>
              <w:spacing w:after="0" w:line="240" w:lineRule="auto"/>
              <w:rPr>
                <w:rFonts w:eastAsia="Times New Roman" w:cs="Arial"/>
                <w:color w:val="000000"/>
                <w:sz w:val="18"/>
                <w:szCs w:val="18"/>
              </w:rPr>
            </w:pPr>
            <w:r>
              <w:rPr>
                <w:rFonts w:eastAsia="Times New Roman" w:cs="Arial"/>
                <w:color w:val="000000"/>
                <w:sz w:val="18"/>
                <w:szCs w:val="18"/>
              </w:rPr>
              <w:t>Émirats arabes unis</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0.616</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1.3793</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112</w:t>
            </w:r>
            <w:r w:rsidR="00852C67">
              <w:rPr>
                <w:rFonts w:eastAsia="Times New Roman" w:cs="Arial"/>
                <w:color w:val="000000"/>
                <w:sz w:val="18"/>
                <w:szCs w:val="18"/>
              </w:rPr>
              <w:t xml:space="preserve"> </w:t>
            </w:r>
            <w:r w:rsidRPr="007221D9">
              <w:rPr>
                <w:rFonts w:eastAsia="Times New Roman" w:cs="Arial"/>
                <w:color w:val="000000"/>
                <w:sz w:val="18"/>
                <w:szCs w:val="18"/>
              </w:rPr>
              <w:t>498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37</w:t>
            </w:r>
            <w:r w:rsidR="00852C67">
              <w:rPr>
                <w:rFonts w:eastAsia="Times New Roman" w:cs="Arial"/>
                <w:color w:val="000000"/>
                <w:sz w:val="18"/>
                <w:szCs w:val="18"/>
              </w:rPr>
              <w:t xml:space="preserve"> </w:t>
            </w:r>
            <w:r w:rsidRPr="007221D9">
              <w:rPr>
                <w:rFonts w:eastAsia="Times New Roman" w:cs="Arial"/>
                <w:color w:val="000000"/>
                <w:sz w:val="18"/>
                <w:szCs w:val="18"/>
              </w:rPr>
              <w:t>499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117</w:t>
            </w:r>
            <w:r w:rsidR="00852C67">
              <w:rPr>
                <w:rFonts w:eastAsia="Times New Roman" w:cs="Arial"/>
                <w:color w:val="000000"/>
                <w:sz w:val="18"/>
                <w:szCs w:val="18"/>
              </w:rPr>
              <w:t xml:space="preserve"> </w:t>
            </w:r>
            <w:r w:rsidRPr="007221D9">
              <w:rPr>
                <w:rFonts w:eastAsia="Times New Roman" w:cs="Arial"/>
                <w:color w:val="000000"/>
                <w:sz w:val="18"/>
                <w:szCs w:val="18"/>
              </w:rPr>
              <w:t>506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39</w:t>
            </w:r>
            <w:r w:rsidR="00852C67">
              <w:rPr>
                <w:rFonts w:eastAsia="Times New Roman" w:cs="Arial"/>
                <w:color w:val="000000"/>
                <w:sz w:val="18"/>
                <w:szCs w:val="18"/>
              </w:rPr>
              <w:t xml:space="preserve"> </w:t>
            </w:r>
            <w:r w:rsidRPr="007221D9">
              <w:rPr>
                <w:rFonts w:eastAsia="Times New Roman" w:cs="Arial"/>
                <w:color w:val="000000"/>
                <w:sz w:val="18"/>
                <w:szCs w:val="18"/>
              </w:rPr>
              <w:t>169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132</w:t>
            </w:r>
            <w:r w:rsidR="00852C67">
              <w:rPr>
                <w:rFonts w:eastAsia="Times New Roman" w:cs="Arial"/>
                <w:color w:val="000000"/>
                <w:sz w:val="18"/>
                <w:szCs w:val="18"/>
              </w:rPr>
              <w:t xml:space="preserve"> </w:t>
            </w:r>
            <w:r w:rsidRPr="007221D9">
              <w:rPr>
                <w:rFonts w:eastAsia="Times New Roman" w:cs="Arial"/>
                <w:color w:val="000000"/>
                <w:sz w:val="18"/>
                <w:szCs w:val="18"/>
              </w:rPr>
              <w:t>441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44</w:t>
            </w:r>
            <w:r w:rsidR="00852C67">
              <w:rPr>
                <w:rFonts w:eastAsia="Times New Roman" w:cs="Arial"/>
                <w:color w:val="000000"/>
                <w:sz w:val="18"/>
                <w:szCs w:val="18"/>
              </w:rPr>
              <w:t xml:space="preserve"> </w:t>
            </w:r>
            <w:r w:rsidRPr="007221D9">
              <w:rPr>
                <w:rFonts w:eastAsia="Times New Roman" w:cs="Arial"/>
                <w:color w:val="000000"/>
                <w:sz w:val="18"/>
                <w:szCs w:val="18"/>
              </w:rPr>
              <w:t>147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136</w:t>
            </w:r>
            <w:r w:rsidR="00852C67">
              <w:rPr>
                <w:rFonts w:eastAsia="Times New Roman" w:cs="Arial"/>
                <w:color w:val="000000"/>
                <w:sz w:val="18"/>
                <w:szCs w:val="18"/>
              </w:rPr>
              <w:t xml:space="preserve"> </w:t>
            </w:r>
            <w:r w:rsidRPr="007221D9">
              <w:rPr>
                <w:rFonts w:eastAsia="Times New Roman" w:cs="Arial"/>
                <w:color w:val="000000"/>
                <w:sz w:val="18"/>
                <w:szCs w:val="18"/>
              </w:rPr>
              <w:t>182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45</w:t>
            </w:r>
            <w:r w:rsidR="00852C67">
              <w:rPr>
                <w:rFonts w:eastAsia="Times New Roman" w:cs="Arial"/>
                <w:color w:val="000000"/>
                <w:sz w:val="18"/>
                <w:szCs w:val="18"/>
              </w:rPr>
              <w:t xml:space="preserve"> </w:t>
            </w:r>
            <w:r w:rsidRPr="007221D9">
              <w:rPr>
                <w:rFonts w:eastAsia="Times New Roman" w:cs="Arial"/>
                <w:color w:val="000000"/>
                <w:sz w:val="18"/>
                <w:szCs w:val="18"/>
              </w:rPr>
              <w:t>394</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103</w:t>
            </w:r>
            <w:r w:rsidR="00852C67">
              <w:rPr>
                <w:rFonts w:eastAsia="Times New Roman" w:cs="Arial"/>
                <w:color w:val="000000"/>
                <w:sz w:val="18"/>
                <w:szCs w:val="18"/>
              </w:rPr>
              <w:t xml:space="preserve"> </w:t>
            </w:r>
            <w:r w:rsidRPr="007221D9">
              <w:rPr>
                <w:rFonts w:eastAsia="Times New Roman" w:cs="Arial"/>
                <w:color w:val="000000"/>
                <w:sz w:val="18"/>
                <w:szCs w:val="18"/>
              </w:rPr>
              <w:t>837</w:t>
            </w:r>
          </w:p>
        </w:tc>
      </w:tr>
      <w:tr w:rsidR="00852C67" w:rsidRPr="007221D9" w:rsidTr="006E464A">
        <w:trPr>
          <w:trHeight w:val="255"/>
        </w:trPr>
        <w:tc>
          <w:tcPr>
            <w:tcW w:w="0" w:type="auto"/>
            <w:shd w:val="clear" w:color="auto" w:fill="auto"/>
            <w:vAlign w:val="center"/>
            <w:hideMark/>
          </w:tcPr>
          <w:p w:rsidR="00852C67" w:rsidRPr="007221D9" w:rsidRDefault="00852C67" w:rsidP="00852C67">
            <w:pPr>
              <w:spacing w:after="0" w:line="240" w:lineRule="auto"/>
              <w:rPr>
                <w:rFonts w:eastAsia="Times New Roman" w:cs="Arial"/>
                <w:color w:val="000000"/>
                <w:sz w:val="18"/>
                <w:szCs w:val="18"/>
              </w:rPr>
            </w:pPr>
            <w:r w:rsidRPr="007221D9">
              <w:rPr>
                <w:rFonts w:eastAsia="Times New Roman" w:cs="Arial"/>
                <w:color w:val="000000"/>
                <w:sz w:val="18"/>
                <w:szCs w:val="18"/>
              </w:rPr>
              <w:t>125</w:t>
            </w:r>
          </w:p>
        </w:tc>
        <w:tc>
          <w:tcPr>
            <w:tcW w:w="0" w:type="auto"/>
            <w:shd w:val="clear" w:color="auto" w:fill="auto"/>
            <w:vAlign w:val="center"/>
            <w:hideMark/>
          </w:tcPr>
          <w:p w:rsidR="00852C67" w:rsidRPr="000F4552" w:rsidRDefault="00852C67" w:rsidP="00852C67">
            <w:pPr>
              <w:widowControl w:val="0"/>
              <w:autoSpaceDE w:val="0"/>
              <w:autoSpaceDN w:val="0"/>
              <w:adjustRightInd w:val="0"/>
              <w:spacing w:after="0" w:line="240" w:lineRule="auto"/>
              <w:rPr>
                <w:rFonts w:eastAsia="Times New Roman" w:cs="Times New Roman"/>
                <w:sz w:val="18"/>
                <w:szCs w:val="18"/>
                <w:lang w:val="fr-FR"/>
              </w:rPr>
            </w:pPr>
            <w:r w:rsidRPr="000F4552">
              <w:rPr>
                <w:rFonts w:eastAsia="Times New Roman" w:cs="Times New Roman"/>
                <w:sz w:val="18"/>
                <w:szCs w:val="18"/>
                <w:lang w:val="fr-FR"/>
              </w:rPr>
              <w:t>Royaume-Uni de Grande Bretagne et d’Irlande du Nord</w:t>
            </w:r>
          </w:p>
        </w:tc>
        <w:tc>
          <w:tcPr>
            <w:tcW w:w="996" w:type="dxa"/>
            <w:shd w:val="clear" w:color="auto" w:fill="auto"/>
            <w:vAlign w:val="center"/>
            <w:hideMark/>
          </w:tcPr>
          <w:p w:rsidR="00852C67" w:rsidRPr="007221D9" w:rsidRDefault="00852C67" w:rsidP="00852C67">
            <w:pPr>
              <w:spacing w:after="0" w:line="240" w:lineRule="auto"/>
              <w:jc w:val="center"/>
              <w:rPr>
                <w:rFonts w:eastAsia="Times New Roman" w:cs="Arial"/>
                <w:color w:val="000000"/>
                <w:sz w:val="18"/>
                <w:szCs w:val="18"/>
              </w:rPr>
            </w:pPr>
            <w:r w:rsidRPr="007221D9">
              <w:rPr>
                <w:rFonts w:eastAsia="Times New Roman" w:cs="Arial"/>
                <w:color w:val="000000"/>
                <w:sz w:val="18"/>
                <w:szCs w:val="18"/>
              </w:rPr>
              <w:t>4.567</w:t>
            </w:r>
          </w:p>
        </w:tc>
        <w:tc>
          <w:tcPr>
            <w:tcW w:w="987" w:type="dxa"/>
            <w:shd w:val="clear" w:color="auto" w:fill="auto"/>
            <w:vAlign w:val="center"/>
            <w:hideMark/>
          </w:tcPr>
          <w:p w:rsidR="00852C67" w:rsidRPr="007221D9" w:rsidRDefault="00852C67" w:rsidP="00852C67">
            <w:pPr>
              <w:spacing w:after="0" w:line="240" w:lineRule="auto"/>
              <w:jc w:val="center"/>
              <w:rPr>
                <w:rFonts w:eastAsia="Times New Roman" w:cs="Arial"/>
                <w:color w:val="000000"/>
                <w:sz w:val="18"/>
                <w:szCs w:val="18"/>
              </w:rPr>
            </w:pPr>
            <w:r w:rsidRPr="007221D9">
              <w:rPr>
                <w:rFonts w:eastAsia="Times New Roman" w:cs="Arial"/>
                <w:color w:val="000000"/>
                <w:sz w:val="18"/>
                <w:szCs w:val="18"/>
              </w:rPr>
              <w:t>10.2260</w:t>
            </w:r>
          </w:p>
        </w:tc>
        <w:tc>
          <w:tcPr>
            <w:tcW w:w="1181" w:type="dxa"/>
            <w:shd w:val="clear" w:color="auto" w:fill="auto"/>
            <w:vAlign w:val="center"/>
            <w:hideMark/>
          </w:tcPr>
          <w:p w:rsidR="00852C67" w:rsidRPr="007221D9" w:rsidRDefault="00852C67" w:rsidP="00852C67">
            <w:pPr>
              <w:spacing w:after="0" w:line="240" w:lineRule="auto"/>
              <w:jc w:val="right"/>
              <w:rPr>
                <w:rFonts w:eastAsia="Times New Roman" w:cs="Arial"/>
                <w:color w:val="000000"/>
                <w:sz w:val="18"/>
                <w:szCs w:val="18"/>
              </w:rPr>
            </w:pPr>
            <w:r w:rsidRPr="007221D9">
              <w:rPr>
                <w:rFonts w:eastAsia="Times New Roman" w:cs="Arial"/>
                <w:color w:val="000000"/>
                <w:sz w:val="18"/>
                <w:szCs w:val="18"/>
              </w:rPr>
              <w:t>834</w:t>
            </w:r>
            <w:r>
              <w:rPr>
                <w:rFonts w:eastAsia="Times New Roman" w:cs="Arial"/>
                <w:color w:val="000000"/>
                <w:sz w:val="18"/>
                <w:szCs w:val="18"/>
              </w:rPr>
              <w:t xml:space="preserve"> </w:t>
            </w:r>
            <w:r w:rsidRPr="007221D9">
              <w:rPr>
                <w:rFonts w:eastAsia="Times New Roman" w:cs="Arial"/>
                <w:color w:val="000000"/>
                <w:sz w:val="18"/>
                <w:szCs w:val="18"/>
              </w:rPr>
              <w:t>056</w:t>
            </w:r>
          </w:p>
        </w:tc>
        <w:tc>
          <w:tcPr>
            <w:tcW w:w="1182" w:type="dxa"/>
            <w:shd w:val="clear" w:color="auto" w:fill="auto"/>
            <w:vAlign w:val="center"/>
            <w:hideMark/>
          </w:tcPr>
          <w:p w:rsidR="00852C67" w:rsidRPr="007221D9" w:rsidRDefault="00852C67" w:rsidP="00852C67">
            <w:pPr>
              <w:spacing w:after="0" w:line="240" w:lineRule="auto"/>
              <w:jc w:val="right"/>
              <w:rPr>
                <w:rFonts w:eastAsia="Times New Roman" w:cs="Arial"/>
                <w:color w:val="000000"/>
                <w:sz w:val="18"/>
                <w:szCs w:val="18"/>
              </w:rPr>
            </w:pPr>
            <w:r w:rsidRPr="007221D9">
              <w:rPr>
                <w:rFonts w:eastAsia="Times New Roman" w:cs="Arial"/>
                <w:color w:val="000000"/>
                <w:sz w:val="18"/>
                <w:szCs w:val="18"/>
              </w:rPr>
              <w:t>278</w:t>
            </w:r>
            <w:r>
              <w:rPr>
                <w:rFonts w:eastAsia="Times New Roman" w:cs="Arial"/>
                <w:color w:val="000000"/>
                <w:sz w:val="18"/>
                <w:szCs w:val="18"/>
              </w:rPr>
              <w:t xml:space="preserve"> </w:t>
            </w:r>
            <w:r w:rsidRPr="007221D9">
              <w:rPr>
                <w:rFonts w:eastAsia="Times New Roman" w:cs="Arial"/>
                <w:color w:val="000000"/>
                <w:sz w:val="18"/>
                <w:szCs w:val="18"/>
              </w:rPr>
              <w:t>019</w:t>
            </w:r>
          </w:p>
        </w:tc>
        <w:tc>
          <w:tcPr>
            <w:tcW w:w="1182" w:type="dxa"/>
            <w:shd w:val="clear" w:color="auto" w:fill="auto"/>
            <w:vAlign w:val="center"/>
            <w:hideMark/>
          </w:tcPr>
          <w:p w:rsidR="00852C67" w:rsidRPr="007221D9" w:rsidRDefault="00852C67" w:rsidP="00852C67">
            <w:pPr>
              <w:spacing w:after="0" w:line="240" w:lineRule="auto"/>
              <w:jc w:val="right"/>
              <w:rPr>
                <w:rFonts w:eastAsia="Times New Roman" w:cs="Arial"/>
                <w:color w:val="000000"/>
                <w:sz w:val="18"/>
                <w:szCs w:val="18"/>
              </w:rPr>
            </w:pPr>
            <w:r w:rsidRPr="007221D9">
              <w:rPr>
                <w:rFonts w:eastAsia="Times New Roman" w:cs="Arial"/>
                <w:color w:val="000000"/>
                <w:sz w:val="18"/>
                <w:szCs w:val="18"/>
              </w:rPr>
              <w:t>871</w:t>
            </w:r>
            <w:r>
              <w:rPr>
                <w:rFonts w:eastAsia="Times New Roman" w:cs="Arial"/>
                <w:color w:val="000000"/>
                <w:sz w:val="18"/>
                <w:szCs w:val="18"/>
              </w:rPr>
              <w:t xml:space="preserve"> </w:t>
            </w:r>
            <w:r w:rsidRPr="007221D9">
              <w:rPr>
                <w:rFonts w:eastAsia="Times New Roman" w:cs="Arial"/>
                <w:color w:val="000000"/>
                <w:sz w:val="18"/>
                <w:szCs w:val="18"/>
              </w:rPr>
              <w:t>187</w:t>
            </w:r>
          </w:p>
        </w:tc>
        <w:tc>
          <w:tcPr>
            <w:tcW w:w="1182" w:type="dxa"/>
            <w:shd w:val="clear" w:color="auto" w:fill="auto"/>
            <w:vAlign w:val="center"/>
            <w:hideMark/>
          </w:tcPr>
          <w:p w:rsidR="00852C67" w:rsidRPr="007221D9" w:rsidRDefault="00852C67" w:rsidP="00852C67">
            <w:pPr>
              <w:spacing w:after="0" w:line="240" w:lineRule="auto"/>
              <w:jc w:val="right"/>
              <w:rPr>
                <w:rFonts w:eastAsia="Times New Roman" w:cs="Arial"/>
                <w:color w:val="000000"/>
                <w:sz w:val="18"/>
                <w:szCs w:val="18"/>
              </w:rPr>
            </w:pPr>
            <w:r w:rsidRPr="007221D9">
              <w:rPr>
                <w:rFonts w:eastAsia="Times New Roman" w:cs="Arial"/>
                <w:color w:val="000000"/>
                <w:sz w:val="18"/>
                <w:szCs w:val="18"/>
              </w:rPr>
              <w:t>290</w:t>
            </w:r>
            <w:r>
              <w:rPr>
                <w:rFonts w:eastAsia="Times New Roman" w:cs="Arial"/>
                <w:color w:val="000000"/>
                <w:sz w:val="18"/>
                <w:szCs w:val="18"/>
              </w:rPr>
              <w:t xml:space="preserve"> </w:t>
            </w:r>
            <w:r w:rsidRPr="007221D9">
              <w:rPr>
                <w:rFonts w:eastAsia="Times New Roman" w:cs="Arial"/>
                <w:color w:val="000000"/>
                <w:sz w:val="18"/>
                <w:szCs w:val="18"/>
              </w:rPr>
              <w:t>396</w:t>
            </w:r>
          </w:p>
        </w:tc>
        <w:tc>
          <w:tcPr>
            <w:tcW w:w="1182" w:type="dxa"/>
            <w:shd w:val="clear" w:color="auto" w:fill="auto"/>
            <w:vAlign w:val="center"/>
            <w:hideMark/>
          </w:tcPr>
          <w:p w:rsidR="00852C67" w:rsidRPr="007221D9" w:rsidRDefault="00852C67" w:rsidP="00852C67">
            <w:pPr>
              <w:spacing w:after="0" w:line="240" w:lineRule="auto"/>
              <w:jc w:val="right"/>
              <w:rPr>
                <w:rFonts w:eastAsia="Times New Roman" w:cs="Arial"/>
                <w:color w:val="000000"/>
                <w:sz w:val="18"/>
                <w:szCs w:val="18"/>
              </w:rPr>
            </w:pPr>
            <w:r w:rsidRPr="007221D9">
              <w:rPr>
                <w:rFonts w:eastAsia="Times New Roman" w:cs="Arial"/>
                <w:color w:val="000000"/>
                <w:sz w:val="18"/>
                <w:szCs w:val="18"/>
              </w:rPr>
              <w:t>981</w:t>
            </w:r>
            <w:r>
              <w:rPr>
                <w:rFonts w:eastAsia="Times New Roman" w:cs="Arial"/>
                <w:color w:val="000000"/>
                <w:sz w:val="18"/>
                <w:szCs w:val="18"/>
              </w:rPr>
              <w:t xml:space="preserve"> </w:t>
            </w:r>
            <w:r w:rsidRPr="007221D9">
              <w:rPr>
                <w:rFonts w:eastAsia="Times New Roman" w:cs="Arial"/>
                <w:color w:val="000000"/>
                <w:sz w:val="18"/>
                <w:szCs w:val="18"/>
              </w:rPr>
              <w:t>912</w:t>
            </w:r>
          </w:p>
        </w:tc>
        <w:tc>
          <w:tcPr>
            <w:tcW w:w="1182" w:type="dxa"/>
            <w:shd w:val="clear" w:color="auto" w:fill="auto"/>
            <w:vAlign w:val="center"/>
            <w:hideMark/>
          </w:tcPr>
          <w:p w:rsidR="00852C67" w:rsidRPr="007221D9" w:rsidRDefault="00852C67" w:rsidP="00852C67">
            <w:pPr>
              <w:spacing w:after="0" w:line="240" w:lineRule="auto"/>
              <w:jc w:val="right"/>
              <w:rPr>
                <w:rFonts w:eastAsia="Times New Roman" w:cs="Arial"/>
                <w:color w:val="000000"/>
                <w:sz w:val="18"/>
                <w:szCs w:val="18"/>
              </w:rPr>
            </w:pPr>
            <w:r w:rsidRPr="007221D9">
              <w:rPr>
                <w:rFonts w:eastAsia="Times New Roman" w:cs="Arial"/>
                <w:color w:val="000000"/>
                <w:sz w:val="18"/>
                <w:szCs w:val="18"/>
              </w:rPr>
              <w:t>327</w:t>
            </w:r>
            <w:r>
              <w:rPr>
                <w:rFonts w:eastAsia="Times New Roman" w:cs="Arial"/>
                <w:color w:val="000000"/>
                <w:sz w:val="18"/>
                <w:szCs w:val="18"/>
              </w:rPr>
              <w:t xml:space="preserve"> </w:t>
            </w:r>
            <w:r w:rsidRPr="007221D9">
              <w:rPr>
                <w:rFonts w:eastAsia="Times New Roman" w:cs="Arial"/>
                <w:color w:val="000000"/>
                <w:sz w:val="18"/>
                <w:szCs w:val="18"/>
              </w:rPr>
              <w:t>304</w:t>
            </w:r>
          </w:p>
        </w:tc>
        <w:tc>
          <w:tcPr>
            <w:tcW w:w="1182" w:type="dxa"/>
            <w:shd w:val="clear" w:color="auto" w:fill="auto"/>
            <w:vAlign w:val="center"/>
            <w:hideMark/>
          </w:tcPr>
          <w:p w:rsidR="00852C67" w:rsidRPr="007221D9" w:rsidRDefault="00852C67" w:rsidP="00852C67">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Pr>
                <w:rFonts w:eastAsia="Times New Roman" w:cs="Arial"/>
                <w:color w:val="000000"/>
                <w:sz w:val="18"/>
                <w:szCs w:val="18"/>
              </w:rPr>
              <w:t xml:space="preserve"> </w:t>
            </w:r>
            <w:r w:rsidRPr="007221D9">
              <w:rPr>
                <w:rFonts w:eastAsia="Times New Roman" w:cs="Arial"/>
                <w:color w:val="000000"/>
                <w:sz w:val="18"/>
                <w:szCs w:val="18"/>
              </w:rPr>
              <w:t>009</w:t>
            </w:r>
            <w:r>
              <w:rPr>
                <w:rFonts w:eastAsia="Times New Roman" w:cs="Arial"/>
                <w:color w:val="000000"/>
                <w:sz w:val="18"/>
                <w:szCs w:val="18"/>
              </w:rPr>
              <w:t xml:space="preserve"> </w:t>
            </w:r>
            <w:r w:rsidRPr="007221D9">
              <w:rPr>
                <w:rFonts w:eastAsia="Times New Roman" w:cs="Arial"/>
                <w:color w:val="000000"/>
                <w:sz w:val="18"/>
                <w:szCs w:val="18"/>
              </w:rPr>
              <w:t>645</w:t>
            </w:r>
          </w:p>
        </w:tc>
        <w:tc>
          <w:tcPr>
            <w:tcW w:w="1182" w:type="dxa"/>
            <w:shd w:val="clear" w:color="auto" w:fill="auto"/>
            <w:vAlign w:val="center"/>
            <w:hideMark/>
          </w:tcPr>
          <w:p w:rsidR="00852C67" w:rsidRPr="007221D9" w:rsidRDefault="00852C67" w:rsidP="00852C67">
            <w:pPr>
              <w:spacing w:after="0" w:line="240" w:lineRule="auto"/>
              <w:jc w:val="right"/>
              <w:rPr>
                <w:rFonts w:eastAsia="Times New Roman" w:cs="Arial"/>
                <w:color w:val="000000"/>
                <w:sz w:val="18"/>
                <w:szCs w:val="18"/>
              </w:rPr>
            </w:pPr>
            <w:r w:rsidRPr="007221D9">
              <w:rPr>
                <w:rFonts w:eastAsia="Times New Roman" w:cs="Arial"/>
                <w:color w:val="000000"/>
                <w:sz w:val="18"/>
                <w:szCs w:val="18"/>
              </w:rPr>
              <w:t>336</w:t>
            </w:r>
            <w:r>
              <w:rPr>
                <w:rFonts w:eastAsia="Times New Roman" w:cs="Arial"/>
                <w:color w:val="000000"/>
                <w:sz w:val="18"/>
                <w:szCs w:val="18"/>
              </w:rPr>
              <w:t xml:space="preserve"> </w:t>
            </w:r>
            <w:r w:rsidRPr="007221D9">
              <w:rPr>
                <w:rFonts w:eastAsia="Times New Roman" w:cs="Arial"/>
                <w:color w:val="000000"/>
                <w:sz w:val="18"/>
                <w:szCs w:val="18"/>
              </w:rPr>
              <w:t>548</w:t>
            </w:r>
          </w:p>
        </w:tc>
        <w:tc>
          <w:tcPr>
            <w:tcW w:w="1396" w:type="dxa"/>
            <w:shd w:val="clear" w:color="auto" w:fill="auto"/>
            <w:vAlign w:val="center"/>
            <w:hideMark/>
          </w:tcPr>
          <w:p w:rsidR="00852C67" w:rsidRPr="007221D9" w:rsidRDefault="00852C67" w:rsidP="00852C67">
            <w:pPr>
              <w:spacing w:after="0" w:line="240" w:lineRule="auto"/>
              <w:jc w:val="right"/>
              <w:rPr>
                <w:rFonts w:eastAsia="Times New Roman" w:cs="Arial"/>
                <w:color w:val="000000"/>
                <w:sz w:val="18"/>
                <w:szCs w:val="18"/>
              </w:rPr>
            </w:pPr>
            <w:r w:rsidRPr="007221D9">
              <w:rPr>
                <w:rFonts w:eastAsia="Times New Roman" w:cs="Arial"/>
                <w:color w:val="000000"/>
                <w:sz w:val="18"/>
                <w:szCs w:val="18"/>
              </w:rPr>
              <w:t>767</w:t>
            </w:r>
            <w:r>
              <w:rPr>
                <w:rFonts w:eastAsia="Times New Roman" w:cs="Arial"/>
                <w:color w:val="000000"/>
                <w:sz w:val="18"/>
                <w:szCs w:val="18"/>
              </w:rPr>
              <w:t xml:space="preserve"> </w:t>
            </w:r>
            <w:r w:rsidRPr="007221D9">
              <w:rPr>
                <w:rFonts w:eastAsia="Times New Roman" w:cs="Arial"/>
                <w:color w:val="000000"/>
                <w:sz w:val="18"/>
                <w:szCs w:val="18"/>
              </w:rPr>
              <w:t>259</w:t>
            </w:r>
          </w:p>
        </w:tc>
      </w:tr>
      <w:tr w:rsidR="00852C67" w:rsidRPr="007221D9" w:rsidTr="006E464A">
        <w:trPr>
          <w:trHeight w:val="255"/>
        </w:trPr>
        <w:tc>
          <w:tcPr>
            <w:tcW w:w="0" w:type="auto"/>
            <w:shd w:val="clear" w:color="auto" w:fill="auto"/>
            <w:vAlign w:val="center"/>
            <w:hideMark/>
          </w:tcPr>
          <w:p w:rsidR="00852C67" w:rsidRPr="007221D9" w:rsidRDefault="00852C67" w:rsidP="00852C67">
            <w:pPr>
              <w:spacing w:after="0" w:line="240" w:lineRule="auto"/>
              <w:rPr>
                <w:rFonts w:eastAsia="Times New Roman" w:cs="Arial"/>
                <w:color w:val="000000"/>
                <w:sz w:val="18"/>
                <w:szCs w:val="18"/>
              </w:rPr>
            </w:pPr>
            <w:r w:rsidRPr="007221D9">
              <w:rPr>
                <w:rFonts w:eastAsia="Times New Roman" w:cs="Arial"/>
                <w:color w:val="000000"/>
                <w:sz w:val="18"/>
                <w:szCs w:val="18"/>
              </w:rPr>
              <w:t>126</w:t>
            </w:r>
          </w:p>
        </w:tc>
        <w:tc>
          <w:tcPr>
            <w:tcW w:w="0" w:type="auto"/>
            <w:shd w:val="clear" w:color="auto" w:fill="auto"/>
            <w:vAlign w:val="center"/>
            <w:hideMark/>
          </w:tcPr>
          <w:p w:rsidR="00852C67" w:rsidRPr="00A22B34" w:rsidRDefault="00852C67" w:rsidP="00852C67">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R</w:t>
            </w:r>
            <w:r>
              <w:rPr>
                <w:rFonts w:eastAsia="Times New Roman" w:cs="Times New Roman"/>
                <w:sz w:val="18"/>
                <w:szCs w:val="18"/>
              </w:rPr>
              <w:t>é</w:t>
            </w:r>
            <w:r w:rsidRPr="00A22B34">
              <w:rPr>
                <w:rFonts w:eastAsia="Times New Roman" w:cs="Times New Roman"/>
                <w:sz w:val="18"/>
                <w:szCs w:val="18"/>
              </w:rPr>
              <w:t>publi</w:t>
            </w:r>
            <w:r>
              <w:rPr>
                <w:rFonts w:eastAsia="Times New Roman" w:cs="Times New Roman"/>
                <w:sz w:val="18"/>
                <w:szCs w:val="18"/>
              </w:rPr>
              <w:t>que-Unie de</w:t>
            </w:r>
            <w:r w:rsidRPr="00A22B34">
              <w:rPr>
                <w:rFonts w:eastAsia="Times New Roman" w:cs="Times New Roman"/>
                <w:sz w:val="18"/>
                <w:szCs w:val="18"/>
              </w:rPr>
              <w:t xml:space="preserve"> Tanzani</w:t>
            </w:r>
            <w:r>
              <w:rPr>
                <w:rFonts w:eastAsia="Times New Roman" w:cs="Times New Roman"/>
                <w:sz w:val="18"/>
                <w:szCs w:val="18"/>
              </w:rPr>
              <w:t>e</w:t>
            </w:r>
          </w:p>
        </w:tc>
        <w:tc>
          <w:tcPr>
            <w:tcW w:w="996" w:type="dxa"/>
            <w:shd w:val="clear" w:color="auto" w:fill="auto"/>
            <w:vAlign w:val="center"/>
            <w:hideMark/>
          </w:tcPr>
          <w:p w:rsidR="00852C67" w:rsidRPr="007221D9" w:rsidRDefault="00852C67" w:rsidP="00852C67">
            <w:pPr>
              <w:spacing w:after="0" w:line="240" w:lineRule="auto"/>
              <w:jc w:val="center"/>
              <w:rPr>
                <w:rFonts w:eastAsia="Times New Roman" w:cs="Arial"/>
                <w:color w:val="000000"/>
                <w:sz w:val="18"/>
                <w:szCs w:val="18"/>
              </w:rPr>
            </w:pPr>
            <w:r w:rsidRPr="007221D9">
              <w:rPr>
                <w:rFonts w:eastAsia="Times New Roman" w:cs="Arial"/>
                <w:color w:val="000000"/>
                <w:sz w:val="18"/>
                <w:szCs w:val="18"/>
              </w:rPr>
              <w:t>0.010</w:t>
            </w:r>
          </w:p>
        </w:tc>
        <w:tc>
          <w:tcPr>
            <w:tcW w:w="987" w:type="dxa"/>
            <w:shd w:val="clear" w:color="auto" w:fill="auto"/>
            <w:vAlign w:val="center"/>
            <w:hideMark/>
          </w:tcPr>
          <w:p w:rsidR="00852C67" w:rsidRPr="007221D9" w:rsidRDefault="00852C67" w:rsidP="00852C67">
            <w:pPr>
              <w:spacing w:after="0" w:line="240" w:lineRule="auto"/>
              <w:jc w:val="center"/>
              <w:rPr>
                <w:rFonts w:eastAsia="Times New Roman" w:cs="Arial"/>
                <w:color w:val="000000"/>
                <w:sz w:val="18"/>
                <w:szCs w:val="18"/>
              </w:rPr>
            </w:pPr>
            <w:r w:rsidRPr="007221D9">
              <w:rPr>
                <w:rFonts w:eastAsia="Times New Roman" w:cs="Arial"/>
                <w:color w:val="000000"/>
                <w:sz w:val="18"/>
                <w:szCs w:val="18"/>
              </w:rPr>
              <w:t>0.0224</w:t>
            </w:r>
          </w:p>
        </w:tc>
        <w:tc>
          <w:tcPr>
            <w:tcW w:w="1181" w:type="dxa"/>
            <w:shd w:val="clear" w:color="auto" w:fill="auto"/>
            <w:vAlign w:val="center"/>
            <w:hideMark/>
          </w:tcPr>
          <w:p w:rsidR="00852C67" w:rsidRPr="007221D9" w:rsidRDefault="00852C67" w:rsidP="00852C67">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Pr>
                <w:rFonts w:eastAsia="Times New Roman" w:cs="Arial"/>
                <w:color w:val="000000"/>
                <w:sz w:val="18"/>
                <w:szCs w:val="18"/>
              </w:rPr>
              <w:t xml:space="preserve"> </w:t>
            </w:r>
            <w:r w:rsidRPr="007221D9">
              <w:rPr>
                <w:rFonts w:eastAsia="Times New Roman" w:cs="Arial"/>
                <w:color w:val="000000"/>
                <w:sz w:val="18"/>
                <w:szCs w:val="18"/>
              </w:rPr>
              <w:t>826</w:t>
            </w:r>
          </w:p>
        </w:tc>
        <w:tc>
          <w:tcPr>
            <w:tcW w:w="1182" w:type="dxa"/>
            <w:shd w:val="clear" w:color="auto" w:fill="auto"/>
            <w:vAlign w:val="center"/>
            <w:hideMark/>
          </w:tcPr>
          <w:p w:rsidR="00852C67" w:rsidRPr="007221D9" w:rsidRDefault="00852C67" w:rsidP="00852C67">
            <w:pPr>
              <w:spacing w:after="0" w:line="240" w:lineRule="auto"/>
              <w:jc w:val="right"/>
              <w:rPr>
                <w:rFonts w:eastAsia="Times New Roman" w:cs="Arial"/>
                <w:color w:val="000000"/>
                <w:sz w:val="18"/>
                <w:szCs w:val="18"/>
              </w:rPr>
            </w:pPr>
            <w:r w:rsidRPr="007221D9">
              <w:rPr>
                <w:rFonts w:eastAsia="Times New Roman" w:cs="Arial"/>
                <w:color w:val="000000"/>
                <w:sz w:val="18"/>
                <w:szCs w:val="18"/>
              </w:rPr>
              <w:t>609</w:t>
            </w:r>
          </w:p>
        </w:tc>
        <w:tc>
          <w:tcPr>
            <w:tcW w:w="1182" w:type="dxa"/>
            <w:shd w:val="clear" w:color="auto" w:fill="auto"/>
            <w:vAlign w:val="center"/>
            <w:hideMark/>
          </w:tcPr>
          <w:p w:rsidR="00852C67" w:rsidRPr="007221D9" w:rsidRDefault="00852C67" w:rsidP="00852C67">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Pr>
                <w:rFonts w:eastAsia="Times New Roman" w:cs="Arial"/>
                <w:color w:val="000000"/>
                <w:sz w:val="18"/>
                <w:szCs w:val="18"/>
              </w:rPr>
              <w:t xml:space="preserve"> </w:t>
            </w:r>
            <w:r w:rsidRPr="007221D9">
              <w:rPr>
                <w:rFonts w:eastAsia="Times New Roman" w:cs="Arial"/>
                <w:color w:val="000000"/>
                <w:sz w:val="18"/>
                <w:szCs w:val="18"/>
              </w:rPr>
              <w:t>908</w:t>
            </w:r>
          </w:p>
        </w:tc>
        <w:tc>
          <w:tcPr>
            <w:tcW w:w="1182" w:type="dxa"/>
            <w:shd w:val="clear" w:color="auto" w:fill="auto"/>
            <w:vAlign w:val="center"/>
            <w:hideMark/>
          </w:tcPr>
          <w:p w:rsidR="00852C67" w:rsidRPr="007221D9" w:rsidRDefault="00852C67" w:rsidP="00852C67">
            <w:pPr>
              <w:spacing w:after="0" w:line="240" w:lineRule="auto"/>
              <w:jc w:val="right"/>
              <w:rPr>
                <w:rFonts w:eastAsia="Times New Roman" w:cs="Arial"/>
                <w:color w:val="000000"/>
                <w:sz w:val="18"/>
                <w:szCs w:val="18"/>
              </w:rPr>
            </w:pPr>
            <w:r w:rsidRPr="007221D9">
              <w:rPr>
                <w:rFonts w:eastAsia="Times New Roman" w:cs="Arial"/>
                <w:color w:val="000000"/>
                <w:sz w:val="18"/>
                <w:szCs w:val="18"/>
              </w:rPr>
              <w:t>636</w:t>
            </w:r>
          </w:p>
        </w:tc>
        <w:tc>
          <w:tcPr>
            <w:tcW w:w="1182" w:type="dxa"/>
            <w:shd w:val="clear" w:color="auto" w:fill="auto"/>
            <w:vAlign w:val="center"/>
            <w:hideMark/>
          </w:tcPr>
          <w:p w:rsidR="00852C67" w:rsidRPr="007221D9" w:rsidRDefault="00852C67" w:rsidP="00852C67">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Pr>
                <w:rFonts w:eastAsia="Times New Roman" w:cs="Arial"/>
                <w:color w:val="000000"/>
                <w:sz w:val="18"/>
                <w:szCs w:val="18"/>
              </w:rPr>
              <w:t xml:space="preserve"> </w:t>
            </w:r>
            <w:r w:rsidRPr="007221D9">
              <w:rPr>
                <w:rFonts w:eastAsia="Times New Roman" w:cs="Arial"/>
                <w:color w:val="000000"/>
                <w:sz w:val="18"/>
                <w:szCs w:val="18"/>
              </w:rPr>
              <w:t>150</w:t>
            </w:r>
          </w:p>
        </w:tc>
        <w:tc>
          <w:tcPr>
            <w:tcW w:w="1182" w:type="dxa"/>
            <w:shd w:val="clear" w:color="auto" w:fill="auto"/>
            <w:vAlign w:val="center"/>
            <w:hideMark/>
          </w:tcPr>
          <w:p w:rsidR="00852C67" w:rsidRPr="007221D9" w:rsidRDefault="00852C67" w:rsidP="00852C67">
            <w:pPr>
              <w:spacing w:after="0" w:line="240" w:lineRule="auto"/>
              <w:jc w:val="right"/>
              <w:rPr>
                <w:rFonts w:eastAsia="Times New Roman" w:cs="Arial"/>
                <w:color w:val="000000"/>
                <w:sz w:val="18"/>
                <w:szCs w:val="18"/>
              </w:rPr>
            </w:pPr>
            <w:r w:rsidRPr="007221D9">
              <w:rPr>
                <w:rFonts w:eastAsia="Times New Roman" w:cs="Arial"/>
                <w:color w:val="000000"/>
                <w:sz w:val="18"/>
                <w:szCs w:val="18"/>
              </w:rPr>
              <w:t>717</w:t>
            </w:r>
          </w:p>
        </w:tc>
        <w:tc>
          <w:tcPr>
            <w:tcW w:w="1182" w:type="dxa"/>
            <w:shd w:val="clear" w:color="auto" w:fill="auto"/>
            <w:vAlign w:val="center"/>
            <w:hideMark/>
          </w:tcPr>
          <w:p w:rsidR="00852C67" w:rsidRPr="007221D9" w:rsidRDefault="00852C67" w:rsidP="00852C67">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Pr>
                <w:rFonts w:eastAsia="Times New Roman" w:cs="Arial"/>
                <w:color w:val="000000"/>
                <w:sz w:val="18"/>
                <w:szCs w:val="18"/>
              </w:rPr>
              <w:t xml:space="preserve"> </w:t>
            </w:r>
            <w:r w:rsidRPr="007221D9">
              <w:rPr>
                <w:rFonts w:eastAsia="Times New Roman" w:cs="Arial"/>
                <w:color w:val="000000"/>
                <w:sz w:val="18"/>
                <w:szCs w:val="18"/>
              </w:rPr>
              <w:t>211</w:t>
            </w:r>
          </w:p>
        </w:tc>
        <w:tc>
          <w:tcPr>
            <w:tcW w:w="1182" w:type="dxa"/>
            <w:shd w:val="clear" w:color="auto" w:fill="auto"/>
            <w:vAlign w:val="center"/>
            <w:hideMark/>
          </w:tcPr>
          <w:p w:rsidR="00852C67" w:rsidRPr="007221D9" w:rsidRDefault="00852C67" w:rsidP="00852C67">
            <w:pPr>
              <w:spacing w:after="0" w:line="240" w:lineRule="auto"/>
              <w:jc w:val="right"/>
              <w:rPr>
                <w:rFonts w:eastAsia="Times New Roman" w:cs="Arial"/>
                <w:color w:val="000000"/>
                <w:sz w:val="18"/>
                <w:szCs w:val="18"/>
              </w:rPr>
            </w:pPr>
            <w:r w:rsidRPr="007221D9">
              <w:rPr>
                <w:rFonts w:eastAsia="Times New Roman" w:cs="Arial"/>
                <w:color w:val="000000"/>
                <w:sz w:val="18"/>
                <w:szCs w:val="18"/>
              </w:rPr>
              <w:t>737</w:t>
            </w:r>
          </w:p>
        </w:tc>
        <w:tc>
          <w:tcPr>
            <w:tcW w:w="1396" w:type="dxa"/>
            <w:shd w:val="clear" w:color="auto" w:fill="auto"/>
            <w:vAlign w:val="center"/>
            <w:hideMark/>
          </w:tcPr>
          <w:p w:rsidR="00852C67" w:rsidRPr="007221D9" w:rsidRDefault="00852C67" w:rsidP="00852C67">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Pr>
                <w:rFonts w:eastAsia="Times New Roman" w:cs="Arial"/>
                <w:color w:val="000000"/>
                <w:sz w:val="18"/>
                <w:szCs w:val="18"/>
              </w:rPr>
              <w:t xml:space="preserve"> </w:t>
            </w:r>
            <w:r w:rsidRPr="007221D9">
              <w:rPr>
                <w:rFonts w:eastAsia="Times New Roman" w:cs="Arial"/>
                <w:color w:val="000000"/>
                <w:sz w:val="18"/>
                <w:szCs w:val="18"/>
              </w:rPr>
              <w:t>719</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127</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Uruguay</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0.087</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0.1948</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15</w:t>
            </w:r>
            <w:r w:rsidR="00852C67">
              <w:rPr>
                <w:rFonts w:eastAsia="Times New Roman" w:cs="Arial"/>
                <w:color w:val="000000"/>
                <w:sz w:val="18"/>
                <w:szCs w:val="18"/>
              </w:rPr>
              <w:t xml:space="preserve"> </w:t>
            </w:r>
            <w:r w:rsidRPr="007221D9">
              <w:rPr>
                <w:rFonts w:eastAsia="Times New Roman" w:cs="Arial"/>
                <w:color w:val="000000"/>
                <w:sz w:val="18"/>
                <w:szCs w:val="18"/>
              </w:rPr>
              <w:t>889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w:t>
            </w:r>
            <w:r w:rsidR="00852C67">
              <w:rPr>
                <w:rFonts w:eastAsia="Times New Roman" w:cs="Arial"/>
                <w:color w:val="000000"/>
                <w:sz w:val="18"/>
                <w:szCs w:val="18"/>
              </w:rPr>
              <w:t xml:space="preserve"> </w:t>
            </w:r>
            <w:r w:rsidRPr="007221D9">
              <w:rPr>
                <w:rFonts w:eastAsia="Times New Roman" w:cs="Arial"/>
                <w:color w:val="000000"/>
                <w:sz w:val="18"/>
                <w:szCs w:val="18"/>
              </w:rPr>
              <w:t>296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16</w:t>
            </w:r>
            <w:r w:rsidR="00852C67">
              <w:rPr>
                <w:rFonts w:eastAsia="Times New Roman" w:cs="Arial"/>
                <w:color w:val="000000"/>
                <w:sz w:val="18"/>
                <w:szCs w:val="18"/>
              </w:rPr>
              <w:t xml:space="preserve"> </w:t>
            </w:r>
            <w:r w:rsidRPr="007221D9">
              <w:rPr>
                <w:rFonts w:eastAsia="Times New Roman" w:cs="Arial"/>
                <w:color w:val="000000"/>
                <w:sz w:val="18"/>
                <w:szCs w:val="18"/>
              </w:rPr>
              <w:t>596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w:t>
            </w:r>
            <w:r w:rsidR="00852C67">
              <w:rPr>
                <w:rFonts w:eastAsia="Times New Roman" w:cs="Arial"/>
                <w:color w:val="000000"/>
                <w:sz w:val="18"/>
                <w:szCs w:val="18"/>
              </w:rPr>
              <w:t xml:space="preserve"> </w:t>
            </w:r>
            <w:r w:rsidRPr="007221D9">
              <w:rPr>
                <w:rFonts w:eastAsia="Times New Roman" w:cs="Arial"/>
                <w:color w:val="000000"/>
                <w:sz w:val="18"/>
                <w:szCs w:val="18"/>
              </w:rPr>
              <w:t>532</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18</w:t>
            </w:r>
            <w:r w:rsidR="00852C67">
              <w:rPr>
                <w:rFonts w:eastAsia="Times New Roman" w:cs="Arial"/>
                <w:color w:val="000000"/>
                <w:sz w:val="18"/>
                <w:szCs w:val="18"/>
              </w:rPr>
              <w:t xml:space="preserve"> </w:t>
            </w:r>
            <w:r w:rsidRPr="007221D9">
              <w:rPr>
                <w:rFonts w:eastAsia="Times New Roman" w:cs="Arial"/>
                <w:color w:val="000000"/>
                <w:sz w:val="18"/>
                <w:szCs w:val="18"/>
              </w:rPr>
              <w:t>705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w:t>
            </w:r>
            <w:r w:rsidR="00852C67">
              <w:rPr>
                <w:rFonts w:eastAsia="Times New Roman" w:cs="Arial"/>
                <w:color w:val="000000"/>
                <w:sz w:val="18"/>
                <w:szCs w:val="18"/>
              </w:rPr>
              <w:t xml:space="preserve"> </w:t>
            </w:r>
            <w:r w:rsidRPr="007221D9">
              <w:rPr>
                <w:rFonts w:eastAsia="Times New Roman" w:cs="Arial"/>
                <w:color w:val="000000"/>
                <w:sz w:val="18"/>
                <w:szCs w:val="18"/>
              </w:rPr>
              <w:t>235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19</w:t>
            </w:r>
            <w:r w:rsidR="00852C67">
              <w:rPr>
                <w:rFonts w:eastAsia="Times New Roman" w:cs="Arial"/>
                <w:color w:val="000000"/>
                <w:sz w:val="18"/>
                <w:szCs w:val="18"/>
              </w:rPr>
              <w:t xml:space="preserve"> </w:t>
            </w:r>
            <w:r w:rsidRPr="007221D9">
              <w:rPr>
                <w:rFonts w:eastAsia="Times New Roman" w:cs="Arial"/>
                <w:color w:val="000000"/>
                <w:sz w:val="18"/>
                <w:szCs w:val="18"/>
              </w:rPr>
              <w:t>233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w:t>
            </w:r>
            <w:r w:rsidR="00852C67">
              <w:rPr>
                <w:rFonts w:eastAsia="Times New Roman" w:cs="Arial"/>
                <w:color w:val="000000"/>
                <w:sz w:val="18"/>
                <w:szCs w:val="18"/>
              </w:rPr>
              <w:t xml:space="preserve"> </w:t>
            </w:r>
            <w:r w:rsidRPr="007221D9">
              <w:rPr>
                <w:rFonts w:eastAsia="Times New Roman" w:cs="Arial"/>
                <w:color w:val="000000"/>
                <w:sz w:val="18"/>
                <w:szCs w:val="18"/>
              </w:rPr>
              <w:t>411</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13</w:t>
            </w:r>
            <w:r w:rsidR="00852C67">
              <w:rPr>
                <w:rFonts w:eastAsia="Times New Roman" w:cs="Arial"/>
                <w:color w:val="000000"/>
                <w:sz w:val="18"/>
                <w:szCs w:val="18"/>
              </w:rPr>
              <w:t xml:space="preserve"> </w:t>
            </w:r>
            <w:r w:rsidRPr="007221D9">
              <w:rPr>
                <w:rFonts w:eastAsia="Times New Roman" w:cs="Arial"/>
                <w:color w:val="000000"/>
                <w:sz w:val="18"/>
                <w:szCs w:val="18"/>
              </w:rPr>
              <w:t>581</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128</w:t>
            </w:r>
          </w:p>
        </w:tc>
        <w:tc>
          <w:tcPr>
            <w:tcW w:w="0" w:type="auto"/>
            <w:shd w:val="clear" w:color="auto" w:fill="auto"/>
            <w:vAlign w:val="center"/>
            <w:hideMark/>
          </w:tcPr>
          <w:p w:rsidR="006E464A" w:rsidRPr="007221D9" w:rsidRDefault="00852C67" w:rsidP="006E464A">
            <w:pPr>
              <w:spacing w:after="0" w:line="240" w:lineRule="auto"/>
              <w:rPr>
                <w:rFonts w:eastAsia="Times New Roman" w:cs="Arial"/>
                <w:color w:val="000000"/>
                <w:sz w:val="18"/>
                <w:szCs w:val="18"/>
              </w:rPr>
            </w:pPr>
            <w:r>
              <w:rPr>
                <w:rFonts w:eastAsia="Times New Roman" w:cs="Arial"/>
                <w:color w:val="000000"/>
                <w:sz w:val="18"/>
                <w:szCs w:val="18"/>
              </w:rPr>
              <w:t>Ouzbé</w:t>
            </w:r>
            <w:r w:rsidR="006E464A" w:rsidRPr="007221D9">
              <w:rPr>
                <w:rFonts w:eastAsia="Times New Roman" w:cs="Arial"/>
                <w:color w:val="000000"/>
                <w:sz w:val="18"/>
                <w:szCs w:val="18"/>
              </w:rPr>
              <w:t>kistan</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0.032</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0.0717</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5</w:t>
            </w:r>
            <w:r w:rsidR="00852C67">
              <w:rPr>
                <w:rFonts w:eastAsia="Times New Roman" w:cs="Arial"/>
                <w:color w:val="000000"/>
                <w:sz w:val="18"/>
                <w:szCs w:val="18"/>
              </w:rPr>
              <w:t xml:space="preserve"> </w:t>
            </w:r>
            <w:r w:rsidRPr="007221D9">
              <w:rPr>
                <w:rFonts w:eastAsia="Times New Roman" w:cs="Arial"/>
                <w:color w:val="000000"/>
                <w:sz w:val="18"/>
                <w:szCs w:val="18"/>
              </w:rPr>
              <w:t>844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948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w:t>
            </w:r>
            <w:r w:rsidR="00852C67">
              <w:rPr>
                <w:rFonts w:eastAsia="Times New Roman" w:cs="Arial"/>
                <w:color w:val="000000"/>
                <w:sz w:val="18"/>
                <w:szCs w:val="18"/>
              </w:rPr>
              <w:t xml:space="preserve"> </w:t>
            </w:r>
            <w:r w:rsidRPr="007221D9">
              <w:rPr>
                <w:rFonts w:eastAsia="Times New Roman" w:cs="Arial"/>
                <w:color w:val="000000"/>
                <w:sz w:val="18"/>
                <w:szCs w:val="18"/>
              </w:rPr>
              <w:t>104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035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w:t>
            </w:r>
            <w:r w:rsidR="00852C67">
              <w:rPr>
                <w:rFonts w:eastAsia="Times New Roman" w:cs="Arial"/>
                <w:color w:val="000000"/>
                <w:sz w:val="18"/>
                <w:szCs w:val="18"/>
              </w:rPr>
              <w:t xml:space="preserve"> </w:t>
            </w:r>
            <w:r w:rsidRPr="007221D9">
              <w:rPr>
                <w:rFonts w:eastAsia="Times New Roman" w:cs="Arial"/>
                <w:color w:val="000000"/>
                <w:sz w:val="18"/>
                <w:szCs w:val="18"/>
              </w:rPr>
              <w:t>880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293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w:t>
            </w:r>
            <w:r w:rsidR="00852C67">
              <w:rPr>
                <w:rFonts w:eastAsia="Times New Roman" w:cs="Arial"/>
                <w:color w:val="000000"/>
                <w:sz w:val="18"/>
                <w:szCs w:val="18"/>
              </w:rPr>
              <w:t xml:space="preserve"> </w:t>
            </w:r>
            <w:r w:rsidRPr="007221D9">
              <w:rPr>
                <w:rFonts w:eastAsia="Times New Roman" w:cs="Arial"/>
                <w:color w:val="000000"/>
                <w:sz w:val="18"/>
                <w:szCs w:val="18"/>
              </w:rPr>
              <w:t>074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358</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sidR="00852C67">
              <w:rPr>
                <w:rFonts w:eastAsia="Times New Roman" w:cs="Arial"/>
                <w:color w:val="000000"/>
                <w:sz w:val="18"/>
                <w:szCs w:val="18"/>
              </w:rPr>
              <w:t xml:space="preserve"> </w:t>
            </w:r>
            <w:r w:rsidRPr="007221D9">
              <w:rPr>
                <w:rFonts w:eastAsia="Times New Roman" w:cs="Arial"/>
                <w:color w:val="000000"/>
                <w:sz w:val="18"/>
                <w:szCs w:val="18"/>
              </w:rPr>
              <w:t>954</w:t>
            </w:r>
          </w:p>
        </w:tc>
      </w:tr>
      <w:tr w:rsidR="006E464A" w:rsidRPr="007221D9" w:rsidTr="006E464A">
        <w:trPr>
          <w:trHeight w:val="255"/>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129</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Y</w:t>
            </w:r>
            <w:r w:rsidR="00852C67">
              <w:rPr>
                <w:rFonts w:eastAsia="Times New Roman" w:cs="Arial"/>
                <w:color w:val="000000"/>
                <w:sz w:val="18"/>
                <w:szCs w:val="18"/>
              </w:rPr>
              <w:t>é</w:t>
            </w:r>
            <w:r w:rsidRPr="007221D9">
              <w:rPr>
                <w:rFonts w:eastAsia="Times New Roman" w:cs="Arial"/>
                <w:color w:val="000000"/>
                <w:sz w:val="18"/>
                <w:szCs w:val="18"/>
              </w:rPr>
              <w:t>men</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0.010</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0.0224</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826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609</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908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636</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150</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717</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52C67">
              <w:rPr>
                <w:rFonts w:eastAsia="Times New Roman" w:cs="Arial"/>
                <w:color w:val="000000"/>
                <w:sz w:val="18"/>
                <w:szCs w:val="18"/>
              </w:rPr>
              <w:t xml:space="preserve"> </w:t>
            </w:r>
            <w:r w:rsidRPr="007221D9">
              <w:rPr>
                <w:rFonts w:eastAsia="Times New Roman" w:cs="Arial"/>
                <w:color w:val="000000"/>
                <w:sz w:val="18"/>
                <w:szCs w:val="18"/>
              </w:rPr>
              <w:t>211</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737</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719</w:t>
            </w:r>
          </w:p>
        </w:tc>
      </w:tr>
      <w:tr w:rsidR="006E464A" w:rsidRPr="007221D9" w:rsidTr="006E464A">
        <w:trPr>
          <w:trHeight w:val="270"/>
        </w:trPr>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130</w:t>
            </w:r>
          </w:p>
        </w:tc>
        <w:tc>
          <w:tcPr>
            <w:tcW w:w="0" w:type="auto"/>
            <w:shd w:val="clear" w:color="auto" w:fill="auto"/>
            <w:vAlign w:val="center"/>
            <w:hideMark/>
          </w:tcPr>
          <w:p w:rsidR="006E464A" w:rsidRPr="007221D9" w:rsidRDefault="006E464A" w:rsidP="006E464A">
            <w:pPr>
              <w:spacing w:after="0" w:line="240" w:lineRule="auto"/>
              <w:rPr>
                <w:rFonts w:eastAsia="Times New Roman" w:cs="Arial"/>
                <w:color w:val="000000"/>
                <w:sz w:val="18"/>
                <w:szCs w:val="18"/>
              </w:rPr>
            </w:pPr>
            <w:r w:rsidRPr="007221D9">
              <w:rPr>
                <w:rFonts w:eastAsia="Times New Roman" w:cs="Arial"/>
                <w:color w:val="000000"/>
                <w:sz w:val="18"/>
                <w:szCs w:val="18"/>
              </w:rPr>
              <w:t>Zimbabwe</w:t>
            </w:r>
          </w:p>
        </w:tc>
        <w:tc>
          <w:tcPr>
            <w:tcW w:w="996"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0.005</w:t>
            </w:r>
          </w:p>
        </w:tc>
        <w:tc>
          <w:tcPr>
            <w:tcW w:w="987" w:type="dxa"/>
            <w:shd w:val="clear" w:color="auto" w:fill="auto"/>
            <w:vAlign w:val="center"/>
            <w:hideMark/>
          </w:tcPr>
          <w:p w:rsidR="006E464A" w:rsidRPr="007221D9" w:rsidRDefault="006E464A" w:rsidP="006E464A">
            <w:pPr>
              <w:spacing w:after="0" w:line="240" w:lineRule="auto"/>
              <w:jc w:val="center"/>
              <w:rPr>
                <w:rFonts w:eastAsia="Times New Roman" w:cs="Arial"/>
                <w:color w:val="000000"/>
                <w:sz w:val="18"/>
                <w:szCs w:val="18"/>
              </w:rPr>
            </w:pPr>
            <w:r w:rsidRPr="007221D9">
              <w:rPr>
                <w:rFonts w:eastAsia="Times New Roman" w:cs="Arial"/>
                <w:color w:val="000000"/>
                <w:sz w:val="18"/>
                <w:szCs w:val="18"/>
              </w:rPr>
              <w:t>0.0112</w:t>
            </w:r>
          </w:p>
        </w:tc>
        <w:tc>
          <w:tcPr>
            <w:tcW w:w="1181"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913</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304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954</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318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075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358</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52C67">
              <w:rPr>
                <w:rFonts w:eastAsia="Times New Roman" w:cs="Arial"/>
                <w:color w:val="000000"/>
                <w:sz w:val="18"/>
                <w:szCs w:val="18"/>
              </w:rPr>
              <w:t xml:space="preserve"> </w:t>
            </w:r>
            <w:r w:rsidRPr="007221D9">
              <w:rPr>
                <w:rFonts w:eastAsia="Times New Roman" w:cs="Arial"/>
                <w:color w:val="000000"/>
                <w:sz w:val="18"/>
                <w:szCs w:val="18"/>
              </w:rPr>
              <w:t>105</w:t>
            </w:r>
          </w:p>
        </w:tc>
        <w:tc>
          <w:tcPr>
            <w:tcW w:w="1182"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368</w:t>
            </w:r>
          </w:p>
        </w:tc>
        <w:tc>
          <w:tcPr>
            <w:tcW w:w="1396" w:type="dxa"/>
            <w:shd w:val="clear" w:color="auto" w:fill="auto"/>
            <w:vAlign w:val="center"/>
            <w:hideMark/>
          </w:tcPr>
          <w:p w:rsidR="006E464A" w:rsidRPr="007221D9" w:rsidRDefault="006E464A" w:rsidP="006E464A">
            <w:pPr>
              <w:spacing w:after="0" w:line="240" w:lineRule="auto"/>
              <w:jc w:val="right"/>
              <w:rPr>
                <w:rFonts w:eastAsia="Times New Roman" w:cs="Arial"/>
                <w:color w:val="000000"/>
                <w:sz w:val="18"/>
                <w:szCs w:val="18"/>
              </w:rPr>
            </w:pPr>
            <w:r w:rsidRPr="007221D9">
              <w:rPr>
                <w:rFonts w:eastAsia="Times New Roman" w:cs="Arial"/>
                <w:color w:val="000000"/>
                <w:sz w:val="18"/>
                <w:szCs w:val="18"/>
              </w:rPr>
              <w:t>688</w:t>
            </w:r>
          </w:p>
        </w:tc>
      </w:tr>
      <w:tr w:rsidR="006E464A" w:rsidRPr="007221D9" w:rsidTr="006E464A">
        <w:trPr>
          <w:trHeight w:val="270"/>
        </w:trPr>
        <w:tc>
          <w:tcPr>
            <w:tcW w:w="0" w:type="auto"/>
            <w:shd w:val="clear" w:color="auto" w:fill="D9E2F3" w:themeFill="accent1" w:themeFillTint="33"/>
            <w:vAlign w:val="center"/>
            <w:hideMark/>
          </w:tcPr>
          <w:p w:rsidR="006E464A" w:rsidRPr="007221D9" w:rsidRDefault="006E464A" w:rsidP="006E464A">
            <w:pPr>
              <w:spacing w:after="0" w:line="240" w:lineRule="auto"/>
              <w:rPr>
                <w:rFonts w:eastAsia="Times New Roman" w:cs="Arial"/>
                <w:b/>
                <w:bCs/>
                <w:color w:val="000000"/>
                <w:sz w:val="18"/>
                <w:szCs w:val="18"/>
              </w:rPr>
            </w:pPr>
          </w:p>
        </w:tc>
        <w:tc>
          <w:tcPr>
            <w:tcW w:w="0" w:type="auto"/>
            <w:shd w:val="clear" w:color="auto" w:fill="D9E2F3" w:themeFill="accent1" w:themeFillTint="33"/>
            <w:vAlign w:val="center"/>
            <w:hideMark/>
          </w:tcPr>
          <w:p w:rsidR="006E464A" w:rsidRPr="007221D9" w:rsidRDefault="006E464A" w:rsidP="006E464A">
            <w:pPr>
              <w:spacing w:after="0" w:line="240" w:lineRule="auto"/>
              <w:rPr>
                <w:rFonts w:eastAsia="Times New Roman" w:cs="Arial"/>
                <w:b/>
                <w:bCs/>
                <w:color w:val="000000"/>
                <w:sz w:val="18"/>
                <w:szCs w:val="18"/>
              </w:rPr>
            </w:pPr>
            <w:r w:rsidRPr="007221D9">
              <w:rPr>
                <w:rFonts w:eastAsia="Times New Roman" w:cs="Arial"/>
                <w:b/>
                <w:bCs/>
                <w:color w:val="000000"/>
                <w:sz w:val="18"/>
                <w:szCs w:val="18"/>
              </w:rPr>
              <w:t>Total</w:t>
            </w:r>
          </w:p>
        </w:tc>
        <w:tc>
          <w:tcPr>
            <w:tcW w:w="996" w:type="dxa"/>
            <w:shd w:val="clear" w:color="auto" w:fill="D9E2F3" w:themeFill="accent1" w:themeFillTint="33"/>
            <w:vAlign w:val="center"/>
            <w:hideMark/>
          </w:tcPr>
          <w:p w:rsidR="006E464A" w:rsidRPr="007221D9" w:rsidRDefault="006E464A" w:rsidP="006E464A">
            <w:pPr>
              <w:spacing w:after="0" w:line="240" w:lineRule="auto"/>
              <w:jc w:val="center"/>
              <w:rPr>
                <w:rFonts w:eastAsia="Times New Roman" w:cs="Arial"/>
                <w:b/>
                <w:bCs/>
                <w:color w:val="000000"/>
                <w:sz w:val="18"/>
                <w:szCs w:val="18"/>
              </w:rPr>
            </w:pPr>
            <w:r w:rsidRPr="007221D9">
              <w:rPr>
                <w:rFonts w:eastAsia="Times New Roman" w:cs="Arial"/>
                <w:b/>
                <w:bCs/>
                <w:color w:val="000000"/>
                <w:sz w:val="18"/>
                <w:szCs w:val="18"/>
              </w:rPr>
              <w:t>43.544</w:t>
            </w:r>
          </w:p>
        </w:tc>
        <w:tc>
          <w:tcPr>
            <w:tcW w:w="987" w:type="dxa"/>
            <w:shd w:val="clear" w:color="auto" w:fill="D9E2F3" w:themeFill="accent1" w:themeFillTint="33"/>
            <w:vAlign w:val="center"/>
            <w:hideMark/>
          </w:tcPr>
          <w:p w:rsidR="006E464A" w:rsidRPr="007221D9" w:rsidRDefault="006E464A" w:rsidP="006E464A">
            <w:pPr>
              <w:spacing w:after="0" w:line="240" w:lineRule="auto"/>
              <w:jc w:val="center"/>
              <w:rPr>
                <w:rFonts w:eastAsia="Times New Roman" w:cs="Arial"/>
                <w:b/>
                <w:bCs/>
                <w:color w:val="000000"/>
                <w:sz w:val="18"/>
                <w:szCs w:val="18"/>
              </w:rPr>
            </w:pPr>
            <w:r w:rsidRPr="007221D9">
              <w:rPr>
                <w:rFonts w:eastAsia="Times New Roman" w:cs="Arial"/>
                <w:b/>
                <w:bCs/>
                <w:color w:val="000000"/>
                <w:sz w:val="18"/>
                <w:szCs w:val="18"/>
              </w:rPr>
              <w:t>100</w:t>
            </w:r>
          </w:p>
        </w:tc>
        <w:tc>
          <w:tcPr>
            <w:tcW w:w="1181" w:type="dxa"/>
            <w:shd w:val="clear" w:color="auto" w:fill="D9E2F3" w:themeFill="accent1" w:themeFillTint="33"/>
            <w:vAlign w:val="center"/>
            <w:hideMark/>
          </w:tcPr>
          <w:p w:rsidR="006E464A" w:rsidRPr="007221D9" w:rsidRDefault="006E464A" w:rsidP="006E464A">
            <w:pPr>
              <w:spacing w:after="0" w:line="240" w:lineRule="auto"/>
              <w:jc w:val="right"/>
              <w:rPr>
                <w:rFonts w:eastAsia="Times New Roman" w:cs="Arial"/>
                <w:b/>
                <w:bCs/>
                <w:color w:val="000000"/>
                <w:sz w:val="18"/>
                <w:szCs w:val="18"/>
              </w:rPr>
            </w:pPr>
            <w:r w:rsidRPr="007221D9">
              <w:rPr>
                <w:rFonts w:eastAsia="Times New Roman" w:cs="Arial"/>
                <w:b/>
                <w:bCs/>
                <w:color w:val="000000"/>
                <w:sz w:val="18"/>
                <w:szCs w:val="18"/>
              </w:rPr>
              <w:t>8</w:t>
            </w:r>
            <w:r w:rsidR="00852C67">
              <w:rPr>
                <w:rFonts w:eastAsia="Times New Roman" w:cs="Arial"/>
                <w:b/>
                <w:bCs/>
                <w:color w:val="000000"/>
                <w:sz w:val="18"/>
                <w:szCs w:val="18"/>
              </w:rPr>
              <w:t xml:space="preserve"> </w:t>
            </w:r>
            <w:r w:rsidRPr="007221D9">
              <w:rPr>
                <w:rFonts w:eastAsia="Times New Roman" w:cs="Arial"/>
                <w:b/>
                <w:bCs/>
                <w:color w:val="000000"/>
                <w:sz w:val="18"/>
                <w:szCs w:val="18"/>
              </w:rPr>
              <w:t>156</w:t>
            </w:r>
            <w:r w:rsidR="00852C67">
              <w:rPr>
                <w:rFonts w:eastAsia="Times New Roman" w:cs="Arial"/>
                <w:b/>
                <w:bCs/>
                <w:color w:val="000000"/>
                <w:sz w:val="18"/>
                <w:szCs w:val="18"/>
              </w:rPr>
              <w:t xml:space="preserve"> </w:t>
            </w:r>
            <w:r w:rsidRPr="007221D9">
              <w:rPr>
                <w:rFonts w:eastAsia="Times New Roman" w:cs="Arial"/>
                <w:b/>
                <w:bCs/>
                <w:color w:val="000000"/>
                <w:sz w:val="18"/>
                <w:szCs w:val="18"/>
              </w:rPr>
              <w:t>202</w:t>
            </w:r>
          </w:p>
        </w:tc>
        <w:tc>
          <w:tcPr>
            <w:tcW w:w="1182" w:type="dxa"/>
            <w:shd w:val="clear" w:color="auto" w:fill="D9E2F3" w:themeFill="accent1" w:themeFillTint="33"/>
            <w:vAlign w:val="center"/>
            <w:hideMark/>
          </w:tcPr>
          <w:p w:rsidR="006E464A" w:rsidRPr="007221D9" w:rsidRDefault="006E464A" w:rsidP="006E464A">
            <w:pPr>
              <w:spacing w:after="0" w:line="240" w:lineRule="auto"/>
              <w:jc w:val="right"/>
              <w:rPr>
                <w:rFonts w:eastAsia="Times New Roman" w:cs="Arial"/>
                <w:b/>
                <w:bCs/>
                <w:color w:val="000000"/>
                <w:sz w:val="18"/>
                <w:szCs w:val="18"/>
              </w:rPr>
            </w:pPr>
            <w:r w:rsidRPr="007221D9">
              <w:rPr>
                <w:rFonts w:eastAsia="Times New Roman" w:cs="Arial"/>
                <w:b/>
                <w:bCs/>
                <w:color w:val="000000"/>
                <w:sz w:val="18"/>
                <w:szCs w:val="18"/>
              </w:rPr>
              <w:t>2</w:t>
            </w:r>
            <w:r w:rsidR="00852C67">
              <w:rPr>
                <w:rFonts w:eastAsia="Times New Roman" w:cs="Arial"/>
                <w:b/>
                <w:bCs/>
                <w:color w:val="000000"/>
                <w:sz w:val="18"/>
                <w:szCs w:val="18"/>
              </w:rPr>
              <w:t xml:space="preserve"> </w:t>
            </w:r>
            <w:r w:rsidRPr="007221D9">
              <w:rPr>
                <w:rFonts w:eastAsia="Times New Roman" w:cs="Arial"/>
                <w:b/>
                <w:bCs/>
                <w:color w:val="000000"/>
                <w:sz w:val="18"/>
                <w:szCs w:val="18"/>
              </w:rPr>
              <w:t>718</w:t>
            </w:r>
            <w:r w:rsidR="00852C67">
              <w:rPr>
                <w:rFonts w:eastAsia="Times New Roman" w:cs="Arial"/>
                <w:b/>
                <w:bCs/>
                <w:color w:val="000000"/>
                <w:sz w:val="18"/>
                <w:szCs w:val="18"/>
              </w:rPr>
              <w:t xml:space="preserve"> </w:t>
            </w:r>
            <w:r w:rsidRPr="007221D9">
              <w:rPr>
                <w:rFonts w:eastAsia="Times New Roman" w:cs="Arial"/>
                <w:b/>
                <w:bCs/>
                <w:color w:val="000000"/>
                <w:sz w:val="18"/>
                <w:szCs w:val="18"/>
              </w:rPr>
              <w:t>734</w:t>
            </w:r>
          </w:p>
        </w:tc>
        <w:tc>
          <w:tcPr>
            <w:tcW w:w="1182" w:type="dxa"/>
            <w:shd w:val="clear" w:color="auto" w:fill="D9E2F3" w:themeFill="accent1" w:themeFillTint="33"/>
            <w:vAlign w:val="center"/>
            <w:hideMark/>
          </w:tcPr>
          <w:p w:rsidR="006E464A" w:rsidRPr="007221D9" w:rsidRDefault="006E464A" w:rsidP="006E464A">
            <w:pPr>
              <w:spacing w:after="0" w:line="240" w:lineRule="auto"/>
              <w:jc w:val="right"/>
              <w:rPr>
                <w:rFonts w:eastAsia="Times New Roman" w:cs="Arial"/>
                <w:b/>
                <w:bCs/>
                <w:color w:val="000000"/>
                <w:sz w:val="18"/>
                <w:szCs w:val="18"/>
              </w:rPr>
            </w:pPr>
            <w:r w:rsidRPr="007221D9">
              <w:rPr>
                <w:rFonts w:eastAsia="Times New Roman" w:cs="Arial"/>
                <w:b/>
                <w:bCs/>
                <w:color w:val="000000"/>
                <w:sz w:val="18"/>
                <w:szCs w:val="18"/>
              </w:rPr>
              <w:t>8</w:t>
            </w:r>
            <w:r w:rsidR="00852C67">
              <w:rPr>
                <w:rFonts w:eastAsia="Times New Roman" w:cs="Arial"/>
                <w:b/>
                <w:bCs/>
                <w:color w:val="000000"/>
                <w:sz w:val="18"/>
                <w:szCs w:val="18"/>
              </w:rPr>
              <w:t xml:space="preserve"> </w:t>
            </w:r>
            <w:r w:rsidRPr="007221D9">
              <w:rPr>
                <w:rFonts w:eastAsia="Times New Roman" w:cs="Arial"/>
                <w:b/>
                <w:bCs/>
                <w:color w:val="000000"/>
                <w:sz w:val="18"/>
                <w:szCs w:val="18"/>
              </w:rPr>
              <w:t>519</w:t>
            </w:r>
            <w:r w:rsidR="00852C67">
              <w:rPr>
                <w:rFonts w:eastAsia="Times New Roman" w:cs="Arial"/>
                <w:b/>
                <w:bCs/>
                <w:color w:val="000000"/>
                <w:sz w:val="18"/>
                <w:szCs w:val="18"/>
              </w:rPr>
              <w:t xml:space="preserve"> </w:t>
            </w:r>
            <w:r w:rsidRPr="007221D9">
              <w:rPr>
                <w:rFonts w:eastAsia="Times New Roman" w:cs="Arial"/>
                <w:b/>
                <w:bCs/>
                <w:color w:val="000000"/>
                <w:sz w:val="18"/>
                <w:szCs w:val="18"/>
              </w:rPr>
              <w:t>304</w:t>
            </w:r>
          </w:p>
        </w:tc>
        <w:tc>
          <w:tcPr>
            <w:tcW w:w="1182" w:type="dxa"/>
            <w:shd w:val="clear" w:color="auto" w:fill="D9E2F3" w:themeFill="accent1" w:themeFillTint="33"/>
            <w:vAlign w:val="center"/>
            <w:hideMark/>
          </w:tcPr>
          <w:p w:rsidR="006E464A" w:rsidRPr="007221D9" w:rsidRDefault="006E464A" w:rsidP="006E464A">
            <w:pPr>
              <w:spacing w:after="0" w:line="240" w:lineRule="auto"/>
              <w:jc w:val="right"/>
              <w:rPr>
                <w:rFonts w:eastAsia="Times New Roman" w:cs="Arial"/>
                <w:b/>
                <w:bCs/>
                <w:color w:val="000000"/>
                <w:sz w:val="18"/>
                <w:szCs w:val="18"/>
              </w:rPr>
            </w:pPr>
            <w:r w:rsidRPr="007221D9">
              <w:rPr>
                <w:rFonts w:eastAsia="Times New Roman" w:cs="Arial"/>
                <w:b/>
                <w:bCs/>
                <w:color w:val="000000"/>
                <w:sz w:val="18"/>
                <w:szCs w:val="18"/>
              </w:rPr>
              <w:t>2</w:t>
            </w:r>
            <w:r w:rsidR="00852C67">
              <w:rPr>
                <w:rFonts w:eastAsia="Times New Roman" w:cs="Arial"/>
                <w:b/>
                <w:bCs/>
                <w:color w:val="000000"/>
                <w:sz w:val="18"/>
                <w:szCs w:val="18"/>
              </w:rPr>
              <w:t xml:space="preserve"> </w:t>
            </w:r>
            <w:r w:rsidRPr="007221D9">
              <w:rPr>
                <w:rFonts w:eastAsia="Times New Roman" w:cs="Arial"/>
                <w:b/>
                <w:bCs/>
                <w:color w:val="000000"/>
                <w:sz w:val="18"/>
                <w:szCs w:val="18"/>
              </w:rPr>
              <w:t>839</w:t>
            </w:r>
            <w:r w:rsidR="00852C67">
              <w:rPr>
                <w:rFonts w:eastAsia="Times New Roman" w:cs="Arial"/>
                <w:b/>
                <w:bCs/>
                <w:color w:val="000000"/>
                <w:sz w:val="18"/>
                <w:szCs w:val="18"/>
              </w:rPr>
              <w:t xml:space="preserve"> </w:t>
            </w:r>
            <w:r w:rsidRPr="007221D9">
              <w:rPr>
                <w:rFonts w:eastAsia="Times New Roman" w:cs="Arial"/>
                <w:b/>
                <w:bCs/>
                <w:color w:val="000000"/>
                <w:sz w:val="18"/>
                <w:szCs w:val="18"/>
              </w:rPr>
              <w:t>768</w:t>
            </w:r>
          </w:p>
        </w:tc>
        <w:tc>
          <w:tcPr>
            <w:tcW w:w="1182" w:type="dxa"/>
            <w:shd w:val="clear" w:color="auto" w:fill="D9E2F3" w:themeFill="accent1" w:themeFillTint="33"/>
            <w:vAlign w:val="center"/>
            <w:hideMark/>
          </w:tcPr>
          <w:p w:rsidR="006E464A" w:rsidRPr="007221D9" w:rsidRDefault="006E464A" w:rsidP="006E464A">
            <w:pPr>
              <w:spacing w:after="0" w:line="240" w:lineRule="auto"/>
              <w:jc w:val="right"/>
              <w:rPr>
                <w:rFonts w:eastAsia="Times New Roman" w:cs="Arial"/>
                <w:b/>
                <w:bCs/>
                <w:color w:val="000000"/>
                <w:sz w:val="18"/>
                <w:szCs w:val="18"/>
              </w:rPr>
            </w:pPr>
            <w:r w:rsidRPr="007221D9">
              <w:rPr>
                <w:rFonts w:eastAsia="Times New Roman" w:cs="Arial"/>
                <w:b/>
                <w:bCs/>
                <w:color w:val="000000"/>
                <w:sz w:val="18"/>
                <w:szCs w:val="18"/>
              </w:rPr>
              <w:t>9</w:t>
            </w:r>
            <w:r w:rsidR="00852C67">
              <w:rPr>
                <w:rFonts w:eastAsia="Times New Roman" w:cs="Arial"/>
                <w:b/>
                <w:bCs/>
                <w:color w:val="000000"/>
                <w:sz w:val="18"/>
                <w:szCs w:val="18"/>
              </w:rPr>
              <w:t xml:space="preserve"> </w:t>
            </w:r>
            <w:r w:rsidRPr="007221D9">
              <w:rPr>
                <w:rFonts w:eastAsia="Times New Roman" w:cs="Arial"/>
                <w:b/>
                <w:bCs/>
                <w:color w:val="000000"/>
                <w:sz w:val="18"/>
                <w:szCs w:val="18"/>
              </w:rPr>
              <w:t>602</w:t>
            </w:r>
            <w:r w:rsidR="00852C67">
              <w:rPr>
                <w:rFonts w:eastAsia="Times New Roman" w:cs="Arial"/>
                <w:b/>
                <w:bCs/>
                <w:color w:val="000000"/>
                <w:sz w:val="18"/>
                <w:szCs w:val="18"/>
              </w:rPr>
              <w:t xml:space="preserve"> </w:t>
            </w:r>
            <w:r w:rsidRPr="007221D9">
              <w:rPr>
                <w:rFonts w:eastAsia="Times New Roman" w:cs="Arial"/>
                <w:b/>
                <w:bCs/>
                <w:color w:val="000000"/>
                <w:sz w:val="18"/>
                <w:szCs w:val="18"/>
              </w:rPr>
              <w:t>079</w:t>
            </w:r>
          </w:p>
        </w:tc>
        <w:tc>
          <w:tcPr>
            <w:tcW w:w="1182" w:type="dxa"/>
            <w:shd w:val="clear" w:color="auto" w:fill="D9E2F3" w:themeFill="accent1" w:themeFillTint="33"/>
            <w:vAlign w:val="center"/>
            <w:hideMark/>
          </w:tcPr>
          <w:p w:rsidR="006E464A" w:rsidRPr="007221D9" w:rsidRDefault="006E464A" w:rsidP="006E464A">
            <w:pPr>
              <w:spacing w:after="0" w:line="240" w:lineRule="auto"/>
              <w:jc w:val="right"/>
              <w:rPr>
                <w:rFonts w:eastAsia="Times New Roman" w:cs="Arial"/>
                <w:b/>
                <w:bCs/>
                <w:color w:val="000000"/>
                <w:sz w:val="18"/>
                <w:szCs w:val="18"/>
              </w:rPr>
            </w:pPr>
            <w:r w:rsidRPr="007221D9">
              <w:rPr>
                <w:rFonts w:eastAsia="Times New Roman" w:cs="Arial"/>
                <w:b/>
                <w:bCs/>
                <w:color w:val="000000"/>
                <w:sz w:val="18"/>
                <w:szCs w:val="18"/>
              </w:rPr>
              <w:t>3</w:t>
            </w:r>
            <w:r w:rsidR="00852C67">
              <w:rPr>
                <w:rFonts w:eastAsia="Times New Roman" w:cs="Arial"/>
                <w:b/>
                <w:bCs/>
                <w:color w:val="000000"/>
                <w:sz w:val="18"/>
                <w:szCs w:val="18"/>
              </w:rPr>
              <w:t xml:space="preserve"> </w:t>
            </w:r>
            <w:r w:rsidRPr="007221D9">
              <w:rPr>
                <w:rFonts w:eastAsia="Times New Roman" w:cs="Arial"/>
                <w:b/>
                <w:bCs/>
                <w:color w:val="000000"/>
                <w:sz w:val="18"/>
                <w:szCs w:val="18"/>
              </w:rPr>
              <w:t>200</w:t>
            </w:r>
            <w:r w:rsidR="00852C67">
              <w:rPr>
                <w:rFonts w:eastAsia="Times New Roman" w:cs="Arial"/>
                <w:b/>
                <w:bCs/>
                <w:color w:val="000000"/>
                <w:sz w:val="18"/>
                <w:szCs w:val="18"/>
              </w:rPr>
              <w:t xml:space="preserve"> </w:t>
            </w:r>
            <w:r w:rsidRPr="007221D9">
              <w:rPr>
                <w:rFonts w:eastAsia="Times New Roman" w:cs="Arial"/>
                <w:b/>
                <w:bCs/>
                <w:color w:val="000000"/>
                <w:sz w:val="18"/>
                <w:szCs w:val="18"/>
              </w:rPr>
              <w:t>693</w:t>
            </w:r>
          </w:p>
        </w:tc>
        <w:tc>
          <w:tcPr>
            <w:tcW w:w="1182" w:type="dxa"/>
            <w:shd w:val="clear" w:color="auto" w:fill="D9E2F3" w:themeFill="accent1" w:themeFillTint="33"/>
            <w:vAlign w:val="center"/>
            <w:hideMark/>
          </w:tcPr>
          <w:p w:rsidR="006E464A" w:rsidRPr="007221D9" w:rsidRDefault="006E464A" w:rsidP="006E464A">
            <w:pPr>
              <w:spacing w:after="0" w:line="240" w:lineRule="auto"/>
              <w:jc w:val="right"/>
              <w:rPr>
                <w:rFonts w:eastAsia="Times New Roman" w:cs="Arial"/>
                <w:b/>
                <w:bCs/>
                <w:color w:val="000000"/>
                <w:sz w:val="18"/>
                <w:szCs w:val="18"/>
              </w:rPr>
            </w:pPr>
            <w:r w:rsidRPr="007221D9">
              <w:rPr>
                <w:rFonts w:eastAsia="Times New Roman" w:cs="Arial"/>
                <w:b/>
                <w:bCs/>
                <w:color w:val="000000"/>
                <w:sz w:val="18"/>
                <w:szCs w:val="18"/>
              </w:rPr>
              <w:t>9</w:t>
            </w:r>
            <w:r w:rsidR="00852C67">
              <w:rPr>
                <w:rFonts w:eastAsia="Times New Roman" w:cs="Arial"/>
                <w:b/>
                <w:bCs/>
                <w:color w:val="000000"/>
                <w:sz w:val="18"/>
                <w:szCs w:val="18"/>
              </w:rPr>
              <w:t xml:space="preserve"> </w:t>
            </w:r>
            <w:r w:rsidRPr="007221D9">
              <w:rPr>
                <w:rFonts w:eastAsia="Times New Roman" w:cs="Arial"/>
                <w:b/>
                <w:bCs/>
                <w:color w:val="000000"/>
                <w:sz w:val="18"/>
                <w:szCs w:val="18"/>
              </w:rPr>
              <w:t>873</w:t>
            </w:r>
            <w:r w:rsidR="00852C67">
              <w:rPr>
                <w:rFonts w:eastAsia="Times New Roman" w:cs="Arial"/>
                <w:b/>
                <w:bCs/>
                <w:color w:val="000000"/>
                <w:sz w:val="18"/>
                <w:szCs w:val="18"/>
              </w:rPr>
              <w:t xml:space="preserve"> </w:t>
            </w:r>
            <w:r w:rsidRPr="007221D9">
              <w:rPr>
                <w:rFonts w:eastAsia="Times New Roman" w:cs="Arial"/>
                <w:b/>
                <w:bCs/>
                <w:color w:val="000000"/>
                <w:sz w:val="18"/>
                <w:szCs w:val="18"/>
              </w:rPr>
              <w:t>279</w:t>
            </w:r>
          </w:p>
        </w:tc>
        <w:tc>
          <w:tcPr>
            <w:tcW w:w="1182" w:type="dxa"/>
            <w:shd w:val="clear" w:color="auto" w:fill="D9E2F3" w:themeFill="accent1" w:themeFillTint="33"/>
            <w:vAlign w:val="center"/>
            <w:hideMark/>
          </w:tcPr>
          <w:p w:rsidR="006E464A" w:rsidRPr="007221D9" w:rsidRDefault="006E464A" w:rsidP="006E464A">
            <w:pPr>
              <w:spacing w:after="0" w:line="240" w:lineRule="auto"/>
              <w:jc w:val="right"/>
              <w:rPr>
                <w:rFonts w:eastAsia="Times New Roman" w:cs="Arial"/>
                <w:b/>
                <w:bCs/>
                <w:color w:val="000000"/>
                <w:sz w:val="18"/>
                <w:szCs w:val="18"/>
              </w:rPr>
            </w:pPr>
            <w:r w:rsidRPr="007221D9">
              <w:rPr>
                <w:rFonts w:eastAsia="Times New Roman" w:cs="Arial"/>
                <w:b/>
                <w:bCs/>
                <w:color w:val="000000"/>
                <w:sz w:val="18"/>
                <w:szCs w:val="18"/>
              </w:rPr>
              <w:t>3</w:t>
            </w:r>
            <w:r w:rsidR="00852C67">
              <w:rPr>
                <w:rFonts w:eastAsia="Times New Roman" w:cs="Arial"/>
                <w:b/>
                <w:bCs/>
                <w:color w:val="000000"/>
                <w:sz w:val="18"/>
                <w:szCs w:val="18"/>
              </w:rPr>
              <w:t xml:space="preserve"> </w:t>
            </w:r>
            <w:r w:rsidRPr="007221D9">
              <w:rPr>
                <w:rFonts w:eastAsia="Times New Roman" w:cs="Arial"/>
                <w:b/>
                <w:bCs/>
                <w:color w:val="000000"/>
                <w:sz w:val="18"/>
                <w:szCs w:val="18"/>
              </w:rPr>
              <w:t>291</w:t>
            </w:r>
            <w:r w:rsidR="00852C67">
              <w:rPr>
                <w:rFonts w:eastAsia="Times New Roman" w:cs="Arial"/>
                <w:b/>
                <w:bCs/>
                <w:color w:val="000000"/>
                <w:sz w:val="18"/>
                <w:szCs w:val="18"/>
              </w:rPr>
              <w:t xml:space="preserve"> </w:t>
            </w:r>
            <w:r w:rsidRPr="007221D9">
              <w:rPr>
                <w:rFonts w:eastAsia="Times New Roman" w:cs="Arial"/>
                <w:b/>
                <w:bCs/>
                <w:color w:val="000000"/>
                <w:sz w:val="18"/>
                <w:szCs w:val="18"/>
              </w:rPr>
              <w:t>093</w:t>
            </w:r>
          </w:p>
        </w:tc>
        <w:tc>
          <w:tcPr>
            <w:tcW w:w="1396" w:type="dxa"/>
            <w:shd w:val="clear" w:color="auto" w:fill="D9E2F3" w:themeFill="accent1" w:themeFillTint="33"/>
            <w:vAlign w:val="center"/>
            <w:hideMark/>
          </w:tcPr>
          <w:p w:rsidR="006E464A" w:rsidRPr="007221D9" w:rsidRDefault="006E464A" w:rsidP="006E464A">
            <w:pPr>
              <w:spacing w:after="0" w:line="240" w:lineRule="auto"/>
              <w:jc w:val="right"/>
              <w:rPr>
                <w:rFonts w:eastAsia="Times New Roman" w:cs="Arial"/>
                <w:b/>
                <w:bCs/>
                <w:color w:val="000000"/>
                <w:sz w:val="18"/>
                <w:szCs w:val="18"/>
              </w:rPr>
            </w:pPr>
            <w:r w:rsidRPr="007221D9">
              <w:rPr>
                <w:rFonts w:eastAsia="Times New Roman" w:cs="Arial"/>
                <w:b/>
                <w:bCs/>
                <w:color w:val="000000"/>
                <w:sz w:val="18"/>
                <w:szCs w:val="18"/>
              </w:rPr>
              <w:t>8</w:t>
            </w:r>
            <w:r w:rsidR="00852C67">
              <w:rPr>
                <w:rFonts w:eastAsia="Times New Roman" w:cs="Arial"/>
                <w:b/>
                <w:bCs/>
                <w:color w:val="000000"/>
                <w:sz w:val="18"/>
                <w:szCs w:val="18"/>
              </w:rPr>
              <w:t xml:space="preserve"> </w:t>
            </w:r>
            <w:r w:rsidRPr="007221D9">
              <w:rPr>
                <w:rFonts w:eastAsia="Times New Roman" w:cs="Arial"/>
                <w:b/>
                <w:bCs/>
                <w:color w:val="000000"/>
                <w:sz w:val="18"/>
                <w:szCs w:val="18"/>
              </w:rPr>
              <w:t>156</w:t>
            </w:r>
            <w:r w:rsidR="00852C67">
              <w:rPr>
                <w:rFonts w:eastAsia="Times New Roman" w:cs="Arial"/>
                <w:b/>
                <w:bCs/>
                <w:color w:val="000000"/>
                <w:sz w:val="18"/>
                <w:szCs w:val="18"/>
              </w:rPr>
              <w:t xml:space="preserve"> </w:t>
            </w:r>
            <w:r w:rsidRPr="007221D9">
              <w:rPr>
                <w:rFonts w:eastAsia="Times New Roman" w:cs="Arial"/>
                <w:b/>
                <w:bCs/>
                <w:color w:val="000000"/>
                <w:sz w:val="18"/>
                <w:szCs w:val="18"/>
              </w:rPr>
              <w:t>202</w:t>
            </w:r>
          </w:p>
        </w:tc>
      </w:tr>
    </w:tbl>
    <w:p w:rsidR="006E464A" w:rsidRDefault="006E464A" w:rsidP="007B076E">
      <w:pPr>
        <w:pStyle w:val="Firstnumbering"/>
        <w:numPr>
          <w:ilvl w:val="0"/>
          <w:numId w:val="0"/>
        </w:numPr>
        <w:rPr>
          <w:rFonts w:eastAsia="Times New Roman" w:cs="Times New Roman"/>
          <w:sz w:val="18"/>
          <w:szCs w:val="18"/>
        </w:rPr>
      </w:pPr>
    </w:p>
    <w:p w:rsidR="00446A09" w:rsidRPr="0085068B" w:rsidRDefault="00446A09" w:rsidP="007B076E">
      <w:pPr>
        <w:pStyle w:val="Firstnumbering"/>
        <w:numPr>
          <w:ilvl w:val="0"/>
          <w:numId w:val="0"/>
        </w:numPr>
        <w:rPr>
          <w:rFonts w:eastAsia="Times New Roman" w:cs="Times New Roman"/>
          <w:sz w:val="18"/>
          <w:szCs w:val="18"/>
        </w:rPr>
        <w:sectPr w:rsidR="00446A09" w:rsidRPr="0085068B" w:rsidSect="00446A09">
          <w:headerReference w:type="even" r:id="rId23"/>
          <w:headerReference w:type="default" r:id="rId24"/>
          <w:headerReference w:type="first" r:id="rId25"/>
          <w:pgSz w:w="16838" w:h="11906" w:orient="landscape" w:code="9"/>
          <w:pgMar w:top="1134" w:right="1134" w:bottom="1134" w:left="1134" w:header="720" w:footer="720" w:gutter="0"/>
          <w:cols w:space="720"/>
          <w:titlePg/>
          <w:docGrid w:linePitch="360"/>
        </w:sectPr>
      </w:pPr>
      <w:r w:rsidRPr="0085068B">
        <w:rPr>
          <w:rFonts w:eastAsia="Times New Roman" w:cs="Times New Roman"/>
          <w:sz w:val="18"/>
          <w:szCs w:val="18"/>
        </w:rPr>
        <w:t xml:space="preserve">* </w:t>
      </w:r>
      <w:r w:rsidR="000C259F" w:rsidRPr="0085068B">
        <w:rPr>
          <w:sz w:val="18"/>
          <w:szCs w:val="18"/>
        </w:rPr>
        <w:t xml:space="preserve">Pays ayant adhéré à la Convention après le 1er janvier </w:t>
      </w:r>
      <w:r w:rsidRPr="0085068B">
        <w:rPr>
          <w:rFonts w:eastAsia="Times New Roman" w:cs="Times New Roman"/>
          <w:sz w:val="18"/>
          <w:szCs w:val="18"/>
        </w:rPr>
        <w:t>2018</w:t>
      </w:r>
    </w:p>
    <w:p w:rsidR="00446A09" w:rsidRPr="0085068B" w:rsidRDefault="00446A09" w:rsidP="00446A09">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right="-598"/>
        <w:jc w:val="right"/>
        <w:outlineLvl w:val="1"/>
        <w:rPr>
          <w:rFonts w:eastAsia="Times New Roman" w:cs="Arial"/>
          <w:b/>
          <w:bCs/>
          <w:lang w:val="fr-FR"/>
        </w:rPr>
      </w:pPr>
      <w:r w:rsidRPr="00A22B34">
        <w:rPr>
          <w:rFonts w:eastAsia="Times New Roman" w:cs="Arial"/>
          <w:b/>
          <w:caps/>
          <w:lang w:val="it-IT"/>
        </w:rPr>
        <w:lastRenderedPageBreak/>
        <w:t xml:space="preserve">Annex </w:t>
      </w:r>
      <w:r w:rsidR="006B16EA">
        <w:rPr>
          <w:rFonts w:eastAsia="Times New Roman" w:cs="Arial"/>
          <w:b/>
          <w:caps/>
          <w:lang w:val="it-IT"/>
        </w:rPr>
        <w:t>4</w:t>
      </w:r>
      <w:r>
        <w:rPr>
          <w:rFonts w:eastAsia="Times New Roman" w:cs="Arial"/>
          <w:b/>
          <w:caps/>
          <w:lang w:val="it-IT"/>
        </w:rPr>
        <w:t xml:space="preserve"> (B)</w:t>
      </w:r>
    </w:p>
    <w:p w:rsidR="00132EF3" w:rsidRPr="00C43179" w:rsidRDefault="00132EF3" w:rsidP="00132EF3">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right="-598"/>
        <w:jc w:val="center"/>
        <w:outlineLvl w:val="1"/>
        <w:rPr>
          <w:rFonts w:eastAsia="Times New Roman" w:cs="Arial"/>
          <w:b/>
          <w:bCs/>
          <w:lang w:val="fr-FR"/>
        </w:rPr>
      </w:pPr>
      <w:r w:rsidRPr="00C43179">
        <w:rPr>
          <w:rFonts w:eastAsia="Times New Roman" w:cs="Arial"/>
          <w:b/>
          <w:bCs/>
          <w:lang w:val="fr-FR"/>
        </w:rPr>
        <w:t>BARÊME DES CONTRIBUTIONS AU BU</w:t>
      </w:r>
      <w:r>
        <w:rPr>
          <w:rFonts w:eastAsia="Times New Roman" w:cs="Arial"/>
          <w:b/>
          <w:bCs/>
          <w:lang w:val="fr-FR"/>
        </w:rPr>
        <w:t xml:space="preserve">DGET POUR LA PÉRIODE TRIENNALE </w:t>
      </w:r>
      <w:r w:rsidRPr="00C43179">
        <w:rPr>
          <w:rFonts w:eastAsia="Times New Roman" w:cs="Arial"/>
          <w:b/>
          <w:bCs/>
          <w:lang w:val="fr-FR"/>
        </w:rPr>
        <w:t>2021 – 2023</w:t>
      </w:r>
    </w:p>
    <w:p w:rsidR="0085068B" w:rsidRDefault="0085068B" w:rsidP="00446A09">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right="-598"/>
        <w:jc w:val="center"/>
        <w:outlineLvl w:val="1"/>
        <w:rPr>
          <w:rFonts w:eastAsia="Times New Roman" w:cs="Times New Roman"/>
          <w:b/>
          <w:sz w:val="20"/>
          <w:szCs w:val="24"/>
          <w:lang w:val="fr-FR"/>
        </w:rPr>
      </w:pPr>
      <w:r>
        <w:rPr>
          <w:rFonts w:eastAsia="Times New Roman" w:cs="Times New Roman"/>
          <w:b/>
          <w:sz w:val="20"/>
          <w:szCs w:val="24"/>
          <w:lang w:val="fr-FR"/>
        </w:rPr>
        <w:t>S</w:t>
      </w:r>
      <w:r w:rsidRPr="0085068B">
        <w:rPr>
          <w:rFonts w:eastAsia="Times New Roman" w:cs="Times New Roman"/>
          <w:b/>
          <w:sz w:val="20"/>
          <w:szCs w:val="24"/>
          <w:lang w:val="fr-FR"/>
        </w:rPr>
        <w:t>ur la base du barème des quotes-parts de l'ONU</w:t>
      </w:r>
      <w:r w:rsidR="00040352">
        <w:rPr>
          <w:rFonts w:eastAsia="Times New Roman" w:cs="Times New Roman"/>
          <w:b/>
          <w:sz w:val="20"/>
          <w:szCs w:val="24"/>
          <w:lang w:val="fr-FR"/>
        </w:rPr>
        <w:t xml:space="preserve"> </w:t>
      </w:r>
      <w:r w:rsidRPr="0085068B">
        <w:rPr>
          <w:rFonts w:eastAsia="Times New Roman" w:cs="Times New Roman"/>
          <w:b/>
          <w:sz w:val="20"/>
          <w:szCs w:val="24"/>
          <w:lang w:val="fr-FR"/>
        </w:rPr>
        <w:t>avec une contribution minimale de 1 000 euros par an</w:t>
      </w:r>
    </w:p>
    <w:p w:rsidR="00446A09" w:rsidRPr="0085068B" w:rsidRDefault="00446A09" w:rsidP="00446A09">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right="-598"/>
        <w:jc w:val="center"/>
        <w:outlineLvl w:val="1"/>
        <w:rPr>
          <w:rFonts w:eastAsia="Times New Roman" w:cs="Arial"/>
          <w:bCs/>
          <w:sz w:val="18"/>
          <w:szCs w:val="18"/>
          <w:lang w:val="fr-FR"/>
        </w:rPr>
      </w:pPr>
      <w:r w:rsidRPr="0085068B">
        <w:rPr>
          <w:rFonts w:eastAsia="Times New Roman" w:cs="Arial"/>
          <w:bCs/>
          <w:sz w:val="18"/>
          <w:szCs w:val="18"/>
          <w:lang w:val="fr-FR"/>
        </w:rPr>
        <w:t xml:space="preserve"> (</w:t>
      </w:r>
      <w:r w:rsidR="0085068B" w:rsidRPr="00182F7F">
        <w:rPr>
          <w:rFonts w:cs="Arial"/>
          <w:iCs/>
          <w:color w:val="000000"/>
          <w:sz w:val="18"/>
          <w:szCs w:val="18"/>
          <w:lang w:val="fr-FR"/>
        </w:rPr>
        <w:t>tous les chiffres sont en euros</w:t>
      </w:r>
      <w:r w:rsidR="0085068B" w:rsidRPr="00C43179">
        <w:rPr>
          <w:rFonts w:eastAsia="Times New Roman" w:cs="Arial"/>
          <w:bCs/>
          <w:sz w:val="18"/>
          <w:szCs w:val="18"/>
          <w:lang w:val="fr-FR"/>
        </w:rPr>
        <w:t>)</w:t>
      </w:r>
      <w:r w:rsidR="00750C97">
        <w:rPr>
          <w:rFonts w:eastAsia="Times New Roman" w:cs="Arial"/>
          <w:bCs/>
          <w:sz w:val="18"/>
          <w:szCs w:val="18"/>
          <w:lang w:val="fr-FR"/>
        </w:rPr>
        <w:t xml:space="preserve"> </w:t>
      </w:r>
    </w:p>
    <w:p w:rsidR="00446A09" w:rsidRDefault="00446A09" w:rsidP="00446A09">
      <w:pPr>
        <w:widowControl w:val="0"/>
        <w:autoSpaceDE w:val="0"/>
        <w:autoSpaceDN w:val="0"/>
        <w:adjustRightInd w:val="0"/>
        <w:spacing w:after="0" w:line="240" w:lineRule="auto"/>
        <w:rPr>
          <w:rFonts w:eastAsia="Times New Roman" w:cs="Times New Roman"/>
          <w:sz w:val="18"/>
          <w:szCs w:val="24"/>
          <w:lang w:val="fr-FR"/>
        </w:rPr>
      </w:pPr>
    </w:p>
    <w:tbl>
      <w:tblPr>
        <w:tblW w:w="15390" w:type="dxa"/>
        <w:tblInd w:w="-54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517"/>
        <w:gridCol w:w="2039"/>
        <w:gridCol w:w="996"/>
        <w:gridCol w:w="987"/>
        <w:gridCol w:w="1181"/>
        <w:gridCol w:w="1182"/>
        <w:gridCol w:w="1182"/>
        <w:gridCol w:w="1182"/>
        <w:gridCol w:w="1182"/>
        <w:gridCol w:w="1182"/>
        <w:gridCol w:w="1182"/>
        <w:gridCol w:w="1182"/>
        <w:gridCol w:w="1396"/>
      </w:tblGrid>
      <w:tr w:rsidR="006B16EA" w:rsidRPr="007221D9" w:rsidTr="004A6F22">
        <w:trPr>
          <w:trHeight w:val="458"/>
          <w:tblHeader/>
        </w:trPr>
        <w:tc>
          <w:tcPr>
            <w:tcW w:w="0" w:type="auto"/>
            <w:vMerge w:val="restart"/>
            <w:shd w:val="clear" w:color="auto" w:fill="D9E2F3" w:themeFill="accent1" w:themeFillTint="33"/>
            <w:hideMark/>
          </w:tcPr>
          <w:p w:rsidR="006B16EA" w:rsidRPr="007221D9" w:rsidRDefault="006B16EA" w:rsidP="006B16EA">
            <w:pPr>
              <w:spacing w:after="0" w:line="240" w:lineRule="auto"/>
              <w:jc w:val="center"/>
              <w:rPr>
                <w:rFonts w:eastAsia="Times New Roman" w:cs="Arial"/>
                <w:sz w:val="18"/>
                <w:szCs w:val="18"/>
              </w:rPr>
            </w:pPr>
            <w:r w:rsidRPr="007221D9">
              <w:rPr>
                <w:rFonts w:eastAsia="Times New Roman" w:cs="Arial"/>
                <w:b/>
                <w:bCs/>
                <w:color w:val="000000"/>
                <w:sz w:val="18"/>
                <w:szCs w:val="18"/>
              </w:rPr>
              <w:t>N°</w:t>
            </w:r>
          </w:p>
        </w:tc>
        <w:tc>
          <w:tcPr>
            <w:tcW w:w="0" w:type="auto"/>
            <w:vMerge w:val="restart"/>
            <w:shd w:val="clear" w:color="auto" w:fill="D9E2F3" w:themeFill="accent1" w:themeFillTint="33"/>
            <w:hideMark/>
          </w:tcPr>
          <w:p w:rsidR="006B16EA" w:rsidRPr="006B16EA" w:rsidRDefault="006B16EA" w:rsidP="006B16EA">
            <w:pPr>
              <w:spacing w:after="0" w:line="240" w:lineRule="auto"/>
              <w:rPr>
                <w:rFonts w:eastAsia="Times New Roman" w:cs="Arial"/>
                <w:b/>
                <w:sz w:val="18"/>
                <w:szCs w:val="18"/>
              </w:rPr>
            </w:pPr>
            <w:r w:rsidRPr="006B16EA">
              <w:rPr>
                <w:rFonts w:eastAsia="Times New Roman" w:cs="Arial"/>
                <w:b/>
                <w:sz w:val="18"/>
                <w:szCs w:val="18"/>
              </w:rPr>
              <w:t>Partie</w:t>
            </w:r>
          </w:p>
        </w:tc>
        <w:tc>
          <w:tcPr>
            <w:tcW w:w="996" w:type="dxa"/>
            <w:vMerge w:val="restart"/>
            <w:shd w:val="clear" w:color="auto" w:fill="D9E2F3" w:themeFill="accent1" w:themeFillTint="33"/>
            <w:hideMark/>
          </w:tcPr>
          <w:p w:rsidR="006B16EA" w:rsidRPr="007221D9" w:rsidRDefault="006B16EA" w:rsidP="006B16EA">
            <w:pPr>
              <w:spacing w:after="0" w:line="240" w:lineRule="auto"/>
              <w:jc w:val="center"/>
              <w:rPr>
                <w:rFonts w:eastAsia="Times New Roman" w:cs="Arial"/>
                <w:sz w:val="18"/>
                <w:szCs w:val="18"/>
              </w:rPr>
            </w:pPr>
            <w:r w:rsidRPr="00C43179">
              <w:rPr>
                <w:rFonts w:cs="Arial"/>
                <w:b/>
                <w:bCs/>
                <w:iCs/>
                <w:sz w:val="18"/>
                <w:szCs w:val="18"/>
              </w:rPr>
              <w:t xml:space="preserve">Barème de l’ONU </w:t>
            </w:r>
            <w:r w:rsidRPr="00C43179">
              <w:rPr>
                <w:rFonts w:eastAsia="Times New Roman" w:cs="Arial"/>
                <w:b/>
                <w:bCs/>
                <w:iCs/>
                <w:sz w:val="18"/>
                <w:szCs w:val="18"/>
              </w:rPr>
              <w:t>20</w:t>
            </w:r>
            <w:r w:rsidRPr="007221D9">
              <w:rPr>
                <w:rFonts w:eastAsia="Times New Roman" w:cs="Arial"/>
                <w:b/>
                <w:bCs/>
                <w:color w:val="000000"/>
                <w:sz w:val="18"/>
                <w:szCs w:val="18"/>
              </w:rPr>
              <w:t>19-</w:t>
            </w:r>
            <w:r>
              <w:rPr>
                <w:rFonts w:eastAsia="Times New Roman" w:cs="Arial"/>
                <w:b/>
                <w:bCs/>
                <w:color w:val="000000"/>
                <w:sz w:val="18"/>
                <w:szCs w:val="18"/>
              </w:rPr>
              <w:t>21</w:t>
            </w:r>
          </w:p>
        </w:tc>
        <w:tc>
          <w:tcPr>
            <w:tcW w:w="987" w:type="dxa"/>
            <w:vMerge w:val="restart"/>
            <w:shd w:val="clear" w:color="auto" w:fill="D9E2F3" w:themeFill="accent1" w:themeFillTint="33"/>
            <w:hideMark/>
          </w:tcPr>
          <w:p w:rsidR="006B16EA" w:rsidRDefault="006B16EA" w:rsidP="006B16EA">
            <w:pPr>
              <w:spacing w:after="0" w:line="240" w:lineRule="auto"/>
              <w:jc w:val="center"/>
              <w:rPr>
                <w:rFonts w:eastAsia="Times New Roman" w:cs="Arial"/>
                <w:b/>
                <w:bCs/>
                <w:iCs/>
                <w:sz w:val="18"/>
                <w:szCs w:val="18"/>
              </w:rPr>
            </w:pPr>
            <w:r w:rsidRPr="00C43179">
              <w:rPr>
                <w:rFonts w:eastAsia="Times New Roman" w:cs="Arial"/>
                <w:b/>
                <w:bCs/>
                <w:iCs/>
                <w:sz w:val="18"/>
                <w:szCs w:val="18"/>
              </w:rPr>
              <w:t>Barème ajusté</w:t>
            </w:r>
            <w:r>
              <w:rPr>
                <w:rFonts w:eastAsia="Times New Roman" w:cs="Arial"/>
                <w:b/>
                <w:bCs/>
                <w:iCs/>
                <w:sz w:val="18"/>
                <w:szCs w:val="18"/>
              </w:rPr>
              <w:t xml:space="preserve"> </w:t>
            </w:r>
            <w:r w:rsidRPr="00C43179">
              <w:rPr>
                <w:rFonts w:eastAsia="Times New Roman" w:cs="Arial"/>
                <w:b/>
                <w:bCs/>
                <w:iCs/>
                <w:sz w:val="18"/>
                <w:szCs w:val="18"/>
              </w:rPr>
              <w:t xml:space="preserve"> %</w:t>
            </w:r>
          </w:p>
          <w:p w:rsidR="006B16EA" w:rsidRPr="007221D9" w:rsidRDefault="006B16EA" w:rsidP="006B16EA">
            <w:pPr>
              <w:spacing w:after="0" w:line="240" w:lineRule="auto"/>
              <w:jc w:val="center"/>
              <w:rPr>
                <w:rFonts w:eastAsia="Times New Roman" w:cs="Arial"/>
                <w:sz w:val="18"/>
                <w:szCs w:val="18"/>
              </w:rPr>
            </w:pPr>
          </w:p>
        </w:tc>
        <w:tc>
          <w:tcPr>
            <w:tcW w:w="2363" w:type="dxa"/>
            <w:gridSpan w:val="2"/>
            <w:shd w:val="clear" w:color="auto" w:fill="D9E2F3" w:themeFill="accent1" w:themeFillTint="33"/>
            <w:hideMark/>
          </w:tcPr>
          <w:p w:rsidR="006B16EA" w:rsidRDefault="006B16EA" w:rsidP="006B16EA">
            <w:pPr>
              <w:spacing w:after="0" w:line="240" w:lineRule="auto"/>
              <w:jc w:val="center"/>
              <w:rPr>
                <w:rFonts w:eastAsia="Times New Roman" w:cs="Arial"/>
                <w:b/>
                <w:bCs/>
                <w:color w:val="000000"/>
                <w:sz w:val="18"/>
                <w:szCs w:val="18"/>
              </w:rPr>
            </w:pPr>
            <w:r w:rsidRPr="007221D9">
              <w:rPr>
                <w:rFonts w:eastAsia="Times New Roman" w:cs="Arial"/>
                <w:b/>
                <w:bCs/>
                <w:color w:val="000000"/>
                <w:sz w:val="18"/>
                <w:szCs w:val="18"/>
              </w:rPr>
              <w:t>Sc</w:t>
            </w:r>
            <w:r>
              <w:rPr>
                <w:rFonts w:eastAsia="Times New Roman" w:cs="Arial"/>
                <w:b/>
                <w:bCs/>
                <w:color w:val="000000"/>
                <w:sz w:val="18"/>
                <w:szCs w:val="18"/>
              </w:rPr>
              <w:t>é</w:t>
            </w:r>
            <w:r w:rsidRPr="007221D9">
              <w:rPr>
                <w:rFonts w:eastAsia="Times New Roman" w:cs="Arial"/>
                <w:b/>
                <w:bCs/>
                <w:color w:val="000000"/>
                <w:sz w:val="18"/>
                <w:szCs w:val="18"/>
              </w:rPr>
              <w:t>nario 1</w:t>
            </w:r>
          </w:p>
          <w:p w:rsidR="006B16EA" w:rsidRPr="007221D9" w:rsidRDefault="006B16EA" w:rsidP="006B16EA">
            <w:pPr>
              <w:spacing w:after="0" w:line="240" w:lineRule="auto"/>
              <w:jc w:val="center"/>
              <w:rPr>
                <w:rFonts w:eastAsia="Times New Roman" w:cs="Arial"/>
                <w:b/>
                <w:bCs/>
                <w:color w:val="000000"/>
                <w:sz w:val="18"/>
                <w:szCs w:val="18"/>
              </w:rPr>
            </w:pPr>
            <w:r w:rsidRPr="007221D9">
              <w:rPr>
                <w:rFonts w:eastAsia="Times New Roman" w:cs="Arial"/>
                <w:b/>
                <w:bCs/>
                <w:color w:val="000000"/>
                <w:sz w:val="18"/>
                <w:szCs w:val="18"/>
              </w:rPr>
              <w:t>Z</w:t>
            </w:r>
            <w:r>
              <w:rPr>
                <w:rFonts w:eastAsia="Times New Roman" w:cs="Arial"/>
                <w:b/>
                <w:bCs/>
                <w:color w:val="000000"/>
                <w:sz w:val="18"/>
                <w:szCs w:val="18"/>
              </w:rPr>
              <w:t>é</w:t>
            </w:r>
            <w:r w:rsidRPr="007221D9">
              <w:rPr>
                <w:rFonts w:eastAsia="Times New Roman" w:cs="Arial"/>
                <w:b/>
                <w:bCs/>
                <w:color w:val="000000"/>
                <w:sz w:val="18"/>
                <w:szCs w:val="18"/>
              </w:rPr>
              <w:t>ro-</w:t>
            </w:r>
            <w:r>
              <w:rPr>
                <w:rFonts w:eastAsia="Times New Roman" w:cs="Arial"/>
                <w:b/>
                <w:bCs/>
                <w:color w:val="000000"/>
                <w:sz w:val="18"/>
                <w:szCs w:val="18"/>
              </w:rPr>
              <w:t>n</w:t>
            </w:r>
            <w:r w:rsidRPr="007221D9">
              <w:rPr>
                <w:rFonts w:eastAsia="Times New Roman" w:cs="Arial"/>
                <w:b/>
                <w:bCs/>
                <w:color w:val="000000"/>
                <w:sz w:val="18"/>
                <w:szCs w:val="18"/>
              </w:rPr>
              <w:t>ominal</w:t>
            </w:r>
          </w:p>
        </w:tc>
        <w:tc>
          <w:tcPr>
            <w:tcW w:w="2364" w:type="dxa"/>
            <w:gridSpan w:val="2"/>
            <w:shd w:val="clear" w:color="auto" w:fill="D9E2F3" w:themeFill="accent1" w:themeFillTint="33"/>
            <w:hideMark/>
          </w:tcPr>
          <w:p w:rsidR="006B16EA" w:rsidRDefault="006B16EA" w:rsidP="006B16EA">
            <w:pPr>
              <w:spacing w:after="0" w:line="240" w:lineRule="auto"/>
              <w:jc w:val="center"/>
              <w:rPr>
                <w:rFonts w:eastAsia="Times New Roman" w:cs="Arial"/>
                <w:b/>
                <w:bCs/>
                <w:color w:val="000000"/>
                <w:sz w:val="18"/>
                <w:szCs w:val="18"/>
              </w:rPr>
            </w:pPr>
            <w:r w:rsidRPr="007221D9">
              <w:rPr>
                <w:rFonts w:eastAsia="Times New Roman" w:cs="Arial"/>
                <w:b/>
                <w:bCs/>
                <w:color w:val="000000"/>
                <w:sz w:val="18"/>
                <w:szCs w:val="18"/>
              </w:rPr>
              <w:t>Sc</w:t>
            </w:r>
            <w:r>
              <w:rPr>
                <w:rFonts w:eastAsia="Times New Roman" w:cs="Arial"/>
                <w:b/>
                <w:bCs/>
                <w:color w:val="000000"/>
                <w:sz w:val="18"/>
                <w:szCs w:val="18"/>
              </w:rPr>
              <w:t>é</w:t>
            </w:r>
            <w:r w:rsidRPr="007221D9">
              <w:rPr>
                <w:rFonts w:eastAsia="Times New Roman" w:cs="Arial"/>
                <w:b/>
                <w:bCs/>
                <w:color w:val="000000"/>
                <w:sz w:val="18"/>
                <w:szCs w:val="18"/>
              </w:rPr>
              <w:t>nario 2</w:t>
            </w:r>
          </w:p>
          <w:p w:rsidR="006B16EA" w:rsidRPr="007221D9" w:rsidRDefault="006B16EA" w:rsidP="006B16EA">
            <w:pPr>
              <w:spacing w:after="0" w:line="240" w:lineRule="auto"/>
              <w:jc w:val="center"/>
              <w:rPr>
                <w:rFonts w:eastAsia="Times New Roman" w:cs="Arial"/>
                <w:b/>
                <w:bCs/>
                <w:color w:val="000000"/>
                <w:sz w:val="18"/>
                <w:szCs w:val="18"/>
              </w:rPr>
            </w:pPr>
            <w:r w:rsidRPr="007221D9">
              <w:rPr>
                <w:rFonts w:eastAsia="Times New Roman" w:cs="Arial"/>
                <w:b/>
                <w:bCs/>
                <w:color w:val="000000"/>
                <w:sz w:val="18"/>
                <w:szCs w:val="18"/>
              </w:rPr>
              <w:t>Z</w:t>
            </w:r>
            <w:r>
              <w:rPr>
                <w:rFonts w:eastAsia="Times New Roman" w:cs="Arial"/>
                <w:b/>
                <w:bCs/>
                <w:color w:val="000000"/>
                <w:sz w:val="18"/>
                <w:szCs w:val="18"/>
              </w:rPr>
              <w:t>é</w:t>
            </w:r>
            <w:r w:rsidRPr="007221D9">
              <w:rPr>
                <w:rFonts w:eastAsia="Times New Roman" w:cs="Arial"/>
                <w:b/>
                <w:bCs/>
                <w:color w:val="000000"/>
                <w:sz w:val="18"/>
                <w:szCs w:val="18"/>
              </w:rPr>
              <w:t>ro-r</w:t>
            </w:r>
            <w:r>
              <w:rPr>
                <w:rFonts w:eastAsia="Times New Roman" w:cs="Arial"/>
                <w:b/>
                <w:bCs/>
                <w:color w:val="000000"/>
                <w:sz w:val="18"/>
                <w:szCs w:val="18"/>
              </w:rPr>
              <w:t>éel</w:t>
            </w:r>
          </w:p>
        </w:tc>
        <w:tc>
          <w:tcPr>
            <w:tcW w:w="2364" w:type="dxa"/>
            <w:gridSpan w:val="2"/>
            <w:shd w:val="clear" w:color="auto" w:fill="D9E2F3" w:themeFill="accent1" w:themeFillTint="33"/>
            <w:hideMark/>
          </w:tcPr>
          <w:p w:rsidR="006B16EA" w:rsidRDefault="006B16EA" w:rsidP="006B16EA">
            <w:pPr>
              <w:spacing w:after="0" w:line="240" w:lineRule="auto"/>
              <w:jc w:val="center"/>
              <w:rPr>
                <w:rFonts w:eastAsia="Times New Roman" w:cs="Arial"/>
                <w:b/>
                <w:bCs/>
                <w:color w:val="000000"/>
                <w:sz w:val="18"/>
                <w:szCs w:val="18"/>
              </w:rPr>
            </w:pPr>
            <w:r w:rsidRPr="007221D9">
              <w:rPr>
                <w:rFonts w:eastAsia="Times New Roman" w:cs="Arial"/>
                <w:b/>
                <w:bCs/>
                <w:color w:val="000000"/>
                <w:sz w:val="18"/>
                <w:szCs w:val="18"/>
              </w:rPr>
              <w:t>Sc</w:t>
            </w:r>
            <w:r>
              <w:rPr>
                <w:rFonts w:eastAsia="Times New Roman" w:cs="Arial"/>
                <w:b/>
                <w:bCs/>
                <w:color w:val="000000"/>
                <w:sz w:val="18"/>
                <w:szCs w:val="18"/>
              </w:rPr>
              <w:t>é</w:t>
            </w:r>
            <w:r w:rsidRPr="007221D9">
              <w:rPr>
                <w:rFonts w:eastAsia="Times New Roman" w:cs="Arial"/>
                <w:b/>
                <w:bCs/>
                <w:color w:val="000000"/>
                <w:sz w:val="18"/>
                <w:szCs w:val="18"/>
              </w:rPr>
              <w:t>nario 3</w:t>
            </w:r>
          </w:p>
          <w:p w:rsidR="006B16EA" w:rsidRPr="007221D9" w:rsidRDefault="006B16EA" w:rsidP="006B16EA">
            <w:pPr>
              <w:spacing w:after="0" w:line="240" w:lineRule="auto"/>
              <w:jc w:val="center"/>
              <w:rPr>
                <w:rFonts w:eastAsia="Times New Roman" w:cs="Arial"/>
                <w:b/>
                <w:bCs/>
                <w:color w:val="000000"/>
                <w:sz w:val="18"/>
                <w:szCs w:val="18"/>
              </w:rPr>
            </w:pPr>
            <w:r>
              <w:rPr>
                <w:rFonts w:eastAsia="Times New Roman" w:cs="Arial"/>
                <w:b/>
                <w:bCs/>
                <w:color w:val="000000"/>
                <w:sz w:val="18"/>
                <w:szCs w:val="18"/>
              </w:rPr>
              <w:t>Personnel</w:t>
            </w:r>
          </w:p>
        </w:tc>
        <w:tc>
          <w:tcPr>
            <w:tcW w:w="2364" w:type="dxa"/>
            <w:gridSpan w:val="2"/>
            <w:shd w:val="clear" w:color="auto" w:fill="D9E2F3" w:themeFill="accent1" w:themeFillTint="33"/>
            <w:hideMark/>
          </w:tcPr>
          <w:p w:rsidR="006B16EA" w:rsidRDefault="006B16EA" w:rsidP="006B16EA">
            <w:pPr>
              <w:spacing w:after="0" w:line="240" w:lineRule="auto"/>
              <w:jc w:val="center"/>
              <w:rPr>
                <w:rFonts w:eastAsia="Times New Roman" w:cs="Arial"/>
                <w:b/>
                <w:bCs/>
                <w:color w:val="000000"/>
                <w:sz w:val="18"/>
                <w:szCs w:val="18"/>
              </w:rPr>
            </w:pPr>
            <w:r w:rsidRPr="007221D9">
              <w:rPr>
                <w:rFonts w:eastAsia="Times New Roman" w:cs="Arial"/>
                <w:b/>
                <w:bCs/>
                <w:color w:val="000000"/>
                <w:sz w:val="18"/>
                <w:szCs w:val="18"/>
              </w:rPr>
              <w:t>Sc</w:t>
            </w:r>
            <w:r>
              <w:rPr>
                <w:rFonts w:eastAsia="Times New Roman" w:cs="Arial"/>
                <w:b/>
                <w:bCs/>
                <w:color w:val="000000"/>
                <w:sz w:val="18"/>
                <w:szCs w:val="18"/>
              </w:rPr>
              <w:t>é</w:t>
            </w:r>
            <w:r w:rsidRPr="007221D9">
              <w:rPr>
                <w:rFonts w:eastAsia="Times New Roman" w:cs="Arial"/>
                <w:b/>
                <w:bCs/>
                <w:color w:val="000000"/>
                <w:sz w:val="18"/>
                <w:szCs w:val="18"/>
              </w:rPr>
              <w:t xml:space="preserve">nario </w:t>
            </w:r>
            <w:r w:rsidR="004A6F22">
              <w:rPr>
                <w:rFonts w:eastAsia="Times New Roman" w:cs="Arial"/>
                <w:b/>
                <w:bCs/>
                <w:color w:val="000000"/>
                <w:sz w:val="18"/>
                <w:szCs w:val="18"/>
              </w:rPr>
              <w:t>4</w:t>
            </w:r>
          </w:p>
          <w:p w:rsidR="006B16EA" w:rsidRPr="007221D9" w:rsidRDefault="006B16EA" w:rsidP="006B16EA">
            <w:pPr>
              <w:spacing w:after="0" w:line="240" w:lineRule="auto"/>
              <w:jc w:val="center"/>
              <w:rPr>
                <w:rFonts w:eastAsia="Times New Roman" w:cs="Arial"/>
                <w:b/>
                <w:bCs/>
                <w:color w:val="000000"/>
                <w:sz w:val="18"/>
                <w:szCs w:val="18"/>
              </w:rPr>
            </w:pPr>
            <w:r>
              <w:rPr>
                <w:rFonts w:eastAsia="Times New Roman" w:cs="Arial"/>
                <w:b/>
                <w:bCs/>
                <w:color w:val="000000"/>
                <w:sz w:val="18"/>
                <w:szCs w:val="18"/>
              </w:rPr>
              <w:t>P</w:t>
            </w:r>
            <w:r w:rsidR="004A6F22">
              <w:rPr>
                <w:rFonts w:eastAsia="Times New Roman" w:cs="Arial"/>
                <w:b/>
                <w:bCs/>
                <w:color w:val="000000"/>
                <w:sz w:val="18"/>
                <w:szCs w:val="18"/>
              </w:rPr>
              <w:t>dT</w:t>
            </w:r>
          </w:p>
        </w:tc>
        <w:tc>
          <w:tcPr>
            <w:tcW w:w="1396" w:type="dxa"/>
            <w:vMerge w:val="restart"/>
            <w:shd w:val="clear" w:color="auto" w:fill="D9E2F3" w:themeFill="accent1" w:themeFillTint="33"/>
            <w:hideMark/>
          </w:tcPr>
          <w:p w:rsidR="006B16EA" w:rsidRPr="007221D9" w:rsidRDefault="004A6F22" w:rsidP="006B16EA">
            <w:pPr>
              <w:spacing w:after="0" w:line="240" w:lineRule="auto"/>
              <w:jc w:val="center"/>
              <w:rPr>
                <w:rFonts w:eastAsia="Times New Roman" w:cs="Arial"/>
                <w:b/>
                <w:bCs/>
                <w:color w:val="000000"/>
                <w:sz w:val="18"/>
                <w:szCs w:val="18"/>
              </w:rPr>
            </w:pPr>
            <w:r>
              <w:rPr>
                <w:rFonts w:eastAsia="Times New Roman" w:cs="Arial"/>
                <w:b/>
                <w:bCs/>
                <w:color w:val="000000"/>
                <w:sz w:val="18"/>
                <w:szCs w:val="18"/>
              </w:rPr>
              <w:t>C</w:t>
            </w:r>
            <w:r w:rsidR="006B16EA" w:rsidRPr="007221D9">
              <w:rPr>
                <w:rFonts w:eastAsia="Times New Roman" w:cs="Arial"/>
                <w:b/>
                <w:bCs/>
                <w:color w:val="000000"/>
                <w:sz w:val="18"/>
                <w:szCs w:val="18"/>
              </w:rPr>
              <w:t>ontributions</w:t>
            </w:r>
            <w:r>
              <w:rPr>
                <w:rFonts w:eastAsia="Times New Roman" w:cs="Arial"/>
                <w:b/>
                <w:bCs/>
                <w:color w:val="000000"/>
                <w:sz w:val="18"/>
                <w:szCs w:val="18"/>
              </w:rPr>
              <w:t xml:space="preserve"> ordinaires</w:t>
            </w:r>
            <w:r w:rsidR="006B16EA" w:rsidRPr="007221D9">
              <w:rPr>
                <w:rFonts w:eastAsia="Times New Roman" w:cs="Arial"/>
                <w:b/>
                <w:bCs/>
                <w:color w:val="000000"/>
                <w:sz w:val="18"/>
                <w:szCs w:val="18"/>
              </w:rPr>
              <w:t xml:space="preserve"> 2018-2020</w:t>
            </w:r>
          </w:p>
        </w:tc>
      </w:tr>
      <w:tr w:rsidR="006B16EA" w:rsidRPr="007221D9" w:rsidTr="004A6F22">
        <w:trPr>
          <w:trHeight w:val="170"/>
          <w:tblHeader/>
        </w:trPr>
        <w:tc>
          <w:tcPr>
            <w:tcW w:w="0" w:type="auto"/>
            <w:vMerge/>
            <w:tcBorders>
              <w:bottom w:val="single" w:sz="4" w:space="0" w:color="auto"/>
            </w:tcBorders>
            <w:shd w:val="clear" w:color="auto" w:fill="D9E2F3" w:themeFill="accent1" w:themeFillTint="33"/>
            <w:hideMark/>
          </w:tcPr>
          <w:p w:rsidR="006B16EA" w:rsidRPr="007221D9" w:rsidRDefault="006B16EA" w:rsidP="006B16EA">
            <w:pPr>
              <w:spacing w:after="0" w:line="240" w:lineRule="auto"/>
              <w:jc w:val="center"/>
              <w:rPr>
                <w:rFonts w:eastAsia="Times New Roman" w:cs="Arial"/>
                <w:b/>
                <w:bCs/>
                <w:color w:val="000000"/>
                <w:sz w:val="18"/>
                <w:szCs w:val="18"/>
              </w:rPr>
            </w:pPr>
          </w:p>
        </w:tc>
        <w:tc>
          <w:tcPr>
            <w:tcW w:w="0" w:type="auto"/>
            <w:vMerge/>
            <w:tcBorders>
              <w:bottom w:val="single" w:sz="4" w:space="0" w:color="auto"/>
            </w:tcBorders>
            <w:shd w:val="clear" w:color="auto" w:fill="D9E2F3" w:themeFill="accent1" w:themeFillTint="33"/>
            <w:hideMark/>
          </w:tcPr>
          <w:p w:rsidR="006B16EA" w:rsidRPr="007221D9" w:rsidRDefault="006B16EA" w:rsidP="006B16EA">
            <w:pPr>
              <w:spacing w:after="0" w:line="240" w:lineRule="auto"/>
              <w:rPr>
                <w:rFonts w:eastAsia="Times New Roman" w:cs="Arial"/>
                <w:b/>
                <w:bCs/>
                <w:color w:val="000000"/>
                <w:sz w:val="18"/>
                <w:szCs w:val="18"/>
              </w:rPr>
            </w:pPr>
          </w:p>
        </w:tc>
        <w:tc>
          <w:tcPr>
            <w:tcW w:w="996" w:type="dxa"/>
            <w:vMerge/>
            <w:tcBorders>
              <w:bottom w:val="single" w:sz="4" w:space="0" w:color="auto"/>
            </w:tcBorders>
            <w:shd w:val="clear" w:color="auto" w:fill="D9E2F3" w:themeFill="accent1" w:themeFillTint="33"/>
            <w:hideMark/>
          </w:tcPr>
          <w:p w:rsidR="006B16EA" w:rsidRPr="007221D9" w:rsidRDefault="006B16EA" w:rsidP="006B16EA">
            <w:pPr>
              <w:spacing w:after="0" w:line="240" w:lineRule="auto"/>
              <w:jc w:val="center"/>
              <w:rPr>
                <w:rFonts w:eastAsia="Times New Roman" w:cs="Arial"/>
                <w:b/>
                <w:bCs/>
                <w:color w:val="000000"/>
                <w:sz w:val="18"/>
                <w:szCs w:val="18"/>
              </w:rPr>
            </w:pPr>
          </w:p>
        </w:tc>
        <w:tc>
          <w:tcPr>
            <w:tcW w:w="987" w:type="dxa"/>
            <w:vMerge/>
            <w:tcBorders>
              <w:bottom w:val="single" w:sz="4" w:space="0" w:color="auto"/>
            </w:tcBorders>
            <w:shd w:val="clear" w:color="auto" w:fill="D9E2F3" w:themeFill="accent1" w:themeFillTint="33"/>
            <w:hideMark/>
          </w:tcPr>
          <w:p w:rsidR="006B16EA" w:rsidRPr="007221D9" w:rsidRDefault="006B16EA" w:rsidP="006B16EA">
            <w:pPr>
              <w:spacing w:after="0" w:line="240" w:lineRule="auto"/>
              <w:jc w:val="center"/>
              <w:rPr>
                <w:rFonts w:eastAsia="Times New Roman" w:cs="Arial"/>
                <w:b/>
                <w:bCs/>
                <w:color w:val="000000"/>
                <w:sz w:val="18"/>
                <w:szCs w:val="18"/>
              </w:rPr>
            </w:pPr>
          </w:p>
        </w:tc>
        <w:tc>
          <w:tcPr>
            <w:tcW w:w="1181" w:type="dxa"/>
            <w:tcBorders>
              <w:bottom w:val="single" w:sz="4" w:space="0" w:color="auto"/>
            </w:tcBorders>
            <w:shd w:val="clear" w:color="auto" w:fill="D9E2F3" w:themeFill="accent1" w:themeFillTint="33"/>
            <w:hideMark/>
          </w:tcPr>
          <w:p w:rsidR="006B16EA" w:rsidRDefault="006B16EA" w:rsidP="006B16EA">
            <w:pPr>
              <w:spacing w:after="0" w:line="240" w:lineRule="auto"/>
              <w:jc w:val="center"/>
              <w:rPr>
                <w:rFonts w:eastAsia="Times New Roman" w:cs="Arial"/>
                <w:b/>
                <w:bCs/>
                <w:color w:val="000000"/>
                <w:sz w:val="18"/>
                <w:szCs w:val="18"/>
              </w:rPr>
            </w:pPr>
            <w:r>
              <w:rPr>
                <w:rFonts w:eastAsia="Times New Roman" w:cs="Arial"/>
                <w:b/>
                <w:bCs/>
                <w:color w:val="000000"/>
                <w:sz w:val="18"/>
                <w:szCs w:val="18"/>
              </w:rPr>
              <w:t xml:space="preserve">Total </w:t>
            </w:r>
          </w:p>
          <w:p w:rsidR="006B16EA" w:rsidRPr="007221D9" w:rsidRDefault="006B16EA" w:rsidP="006B16EA">
            <w:pPr>
              <w:spacing w:after="0" w:line="240" w:lineRule="auto"/>
              <w:jc w:val="center"/>
              <w:rPr>
                <w:rFonts w:eastAsia="Times New Roman" w:cs="Arial"/>
                <w:b/>
                <w:bCs/>
                <w:color w:val="000000"/>
                <w:sz w:val="18"/>
                <w:szCs w:val="18"/>
              </w:rPr>
            </w:pPr>
            <w:r w:rsidRPr="007221D9">
              <w:rPr>
                <w:rFonts w:eastAsia="Times New Roman" w:cs="Arial"/>
                <w:b/>
                <w:bCs/>
                <w:color w:val="000000"/>
                <w:sz w:val="18"/>
                <w:szCs w:val="18"/>
              </w:rPr>
              <w:t>2021-</w:t>
            </w:r>
            <w:r>
              <w:rPr>
                <w:rFonts w:eastAsia="Times New Roman" w:cs="Arial"/>
                <w:b/>
                <w:bCs/>
                <w:color w:val="000000"/>
                <w:sz w:val="18"/>
                <w:szCs w:val="18"/>
              </w:rPr>
              <w:t>2</w:t>
            </w:r>
            <w:r w:rsidRPr="007221D9">
              <w:rPr>
                <w:rFonts w:eastAsia="Times New Roman" w:cs="Arial"/>
                <w:b/>
                <w:bCs/>
                <w:color w:val="000000"/>
                <w:sz w:val="18"/>
                <w:szCs w:val="18"/>
              </w:rPr>
              <w:t>023</w:t>
            </w:r>
          </w:p>
        </w:tc>
        <w:tc>
          <w:tcPr>
            <w:tcW w:w="1182" w:type="dxa"/>
            <w:tcBorders>
              <w:bottom w:val="single" w:sz="4" w:space="0" w:color="auto"/>
            </w:tcBorders>
            <w:shd w:val="clear" w:color="auto" w:fill="D9E2F3" w:themeFill="accent1" w:themeFillTint="33"/>
            <w:hideMark/>
          </w:tcPr>
          <w:p w:rsidR="006B16EA" w:rsidRPr="007221D9" w:rsidRDefault="004A6F22" w:rsidP="006B16EA">
            <w:pPr>
              <w:spacing w:after="0" w:line="240" w:lineRule="auto"/>
              <w:jc w:val="center"/>
              <w:rPr>
                <w:rFonts w:eastAsia="Times New Roman" w:cs="Arial"/>
                <w:b/>
                <w:bCs/>
                <w:color w:val="000000"/>
                <w:sz w:val="18"/>
                <w:szCs w:val="18"/>
              </w:rPr>
            </w:pPr>
            <w:r>
              <w:rPr>
                <w:rFonts w:eastAsia="Times New Roman" w:cs="Arial"/>
                <w:b/>
                <w:bCs/>
                <w:color w:val="000000"/>
                <w:sz w:val="18"/>
                <w:szCs w:val="18"/>
              </w:rPr>
              <w:t>Moyenne annuelle</w:t>
            </w:r>
          </w:p>
        </w:tc>
        <w:tc>
          <w:tcPr>
            <w:tcW w:w="1182" w:type="dxa"/>
            <w:tcBorders>
              <w:bottom w:val="single" w:sz="4" w:space="0" w:color="auto"/>
            </w:tcBorders>
            <w:shd w:val="clear" w:color="auto" w:fill="D9E2F3" w:themeFill="accent1" w:themeFillTint="33"/>
            <w:hideMark/>
          </w:tcPr>
          <w:p w:rsidR="006B16EA" w:rsidRDefault="006B16EA" w:rsidP="006B16EA">
            <w:pPr>
              <w:spacing w:after="0" w:line="240" w:lineRule="auto"/>
              <w:jc w:val="center"/>
              <w:rPr>
                <w:rFonts w:eastAsia="Times New Roman" w:cs="Arial"/>
                <w:b/>
                <w:bCs/>
                <w:color w:val="000000"/>
                <w:sz w:val="18"/>
                <w:szCs w:val="18"/>
              </w:rPr>
            </w:pPr>
            <w:r>
              <w:rPr>
                <w:rFonts w:eastAsia="Times New Roman" w:cs="Arial"/>
                <w:b/>
                <w:bCs/>
                <w:color w:val="000000"/>
                <w:sz w:val="18"/>
                <w:szCs w:val="18"/>
              </w:rPr>
              <w:t xml:space="preserve">Total </w:t>
            </w:r>
          </w:p>
          <w:p w:rsidR="006B16EA" w:rsidRPr="007221D9" w:rsidRDefault="006B16EA" w:rsidP="006B16EA">
            <w:pPr>
              <w:spacing w:after="0" w:line="240" w:lineRule="auto"/>
              <w:jc w:val="center"/>
              <w:rPr>
                <w:rFonts w:eastAsia="Times New Roman" w:cs="Arial"/>
                <w:b/>
                <w:bCs/>
                <w:color w:val="000000"/>
                <w:sz w:val="18"/>
                <w:szCs w:val="18"/>
              </w:rPr>
            </w:pPr>
            <w:r w:rsidRPr="007221D9">
              <w:rPr>
                <w:rFonts w:eastAsia="Times New Roman" w:cs="Arial"/>
                <w:b/>
                <w:bCs/>
                <w:color w:val="000000"/>
                <w:sz w:val="18"/>
                <w:szCs w:val="18"/>
              </w:rPr>
              <w:t>2021-</w:t>
            </w:r>
            <w:r>
              <w:rPr>
                <w:rFonts w:eastAsia="Times New Roman" w:cs="Arial"/>
                <w:b/>
                <w:bCs/>
                <w:color w:val="000000"/>
                <w:sz w:val="18"/>
                <w:szCs w:val="18"/>
              </w:rPr>
              <w:t>2</w:t>
            </w:r>
            <w:r w:rsidRPr="007221D9">
              <w:rPr>
                <w:rFonts w:eastAsia="Times New Roman" w:cs="Arial"/>
                <w:b/>
                <w:bCs/>
                <w:color w:val="000000"/>
                <w:sz w:val="18"/>
                <w:szCs w:val="18"/>
              </w:rPr>
              <w:t>023</w:t>
            </w:r>
          </w:p>
        </w:tc>
        <w:tc>
          <w:tcPr>
            <w:tcW w:w="1182" w:type="dxa"/>
            <w:tcBorders>
              <w:bottom w:val="single" w:sz="4" w:space="0" w:color="auto"/>
            </w:tcBorders>
            <w:shd w:val="clear" w:color="auto" w:fill="D9E2F3" w:themeFill="accent1" w:themeFillTint="33"/>
            <w:hideMark/>
          </w:tcPr>
          <w:p w:rsidR="006B16EA" w:rsidRPr="007221D9" w:rsidRDefault="004A6F22" w:rsidP="006B16EA">
            <w:pPr>
              <w:spacing w:after="0" w:line="240" w:lineRule="auto"/>
              <w:jc w:val="center"/>
              <w:rPr>
                <w:rFonts w:eastAsia="Times New Roman" w:cs="Arial"/>
                <w:b/>
                <w:bCs/>
                <w:color w:val="000000"/>
                <w:sz w:val="18"/>
                <w:szCs w:val="18"/>
              </w:rPr>
            </w:pPr>
            <w:r>
              <w:rPr>
                <w:rFonts w:eastAsia="Times New Roman" w:cs="Arial"/>
                <w:b/>
                <w:bCs/>
                <w:color w:val="000000"/>
                <w:sz w:val="18"/>
                <w:szCs w:val="18"/>
              </w:rPr>
              <w:t>Moyenne annuelle</w:t>
            </w:r>
          </w:p>
        </w:tc>
        <w:tc>
          <w:tcPr>
            <w:tcW w:w="1182" w:type="dxa"/>
            <w:tcBorders>
              <w:bottom w:val="single" w:sz="4" w:space="0" w:color="auto"/>
            </w:tcBorders>
            <w:shd w:val="clear" w:color="auto" w:fill="D9E2F3" w:themeFill="accent1" w:themeFillTint="33"/>
            <w:hideMark/>
          </w:tcPr>
          <w:p w:rsidR="006B16EA" w:rsidRDefault="006B16EA" w:rsidP="006B16EA">
            <w:pPr>
              <w:spacing w:after="0" w:line="240" w:lineRule="auto"/>
              <w:jc w:val="center"/>
              <w:rPr>
                <w:rFonts w:eastAsia="Times New Roman" w:cs="Arial"/>
                <w:b/>
                <w:bCs/>
                <w:color w:val="000000"/>
                <w:sz w:val="18"/>
                <w:szCs w:val="18"/>
              </w:rPr>
            </w:pPr>
            <w:r>
              <w:rPr>
                <w:rFonts w:eastAsia="Times New Roman" w:cs="Arial"/>
                <w:b/>
                <w:bCs/>
                <w:color w:val="000000"/>
                <w:sz w:val="18"/>
                <w:szCs w:val="18"/>
              </w:rPr>
              <w:t xml:space="preserve">Total </w:t>
            </w:r>
          </w:p>
          <w:p w:rsidR="006B16EA" w:rsidRPr="007221D9" w:rsidRDefault="006B16EA" w:rsidP="006B16EA">
            <w:pPr>
              <w:spacing w:after="0" w:line="240" w:lineRule="auto"/>
              <w:jc w:val="center"/>
              <w:rPr>
                <w:rFonts w:eastAsia="Times New Roman" w:cs="Arial"/>
                <w:b/>
                <w:bCs/>
                <w:color w:val="000000"/>
                <w:sz w:val="18"/>
                <w:szCs w:val="18"/>
              </w:rPr>
            </w:pPr>
            <w:r w:rsidRPr="007221D9">
              <w:rPr>
                <w:rFonts w:eastAsia="Times New Roman" w:cs="Arial"/>
                <w:b/>
                <w:bCs/>
                <w:color w:val="000000"/>
                <w:sz w:val="18"/>
                <w:szCs w:val="18"/>
              </w:rPr>
              <w:t>2021-</w:t>
            </w:r>
            <w:r>
              <w:rPr>
                <w:rFonts w:eastAsia="Times New Roman" w:cs="Arial"/>
                <w:b/>
                <w:bCs/>
                <w:color w:val="000000"/>
                <w:sz w:val="18"/>
                <w:szCs w:val="18"/>
              </w:rPr>
              <w:t>2</w:t>
            </w:r>
            <w:r w:rsidRPr="007221D9">
              <w:rPr>
                <w:rFonts w:eastAsia="Times New Roman" w:cs="Arial"/>
                <w:b/>
                <w:bCs/>
                <w:color w:val="000000"/>
                <w:sz w:val="18"/>
                <w:szCs w:val="18"/>
              </w:rPr>
              <w:t>023</w:t>
            </w:r>
          </w:p>
        </w:tc>
        <w:tc>
          <w:tcPr>
            <w:tcW w:w="1182" w:type="dxa"/>
            <w:tcBorders>
              <w:bottom w:val="single" w:sz="4" w:space="0" w:color="auto"/>
            </w:tcBorders>
            <w:shd w:val="clear" w:color="auto" w:fill="D9E2F3" w:themeFill="accent1" w:themeFillTint="33"/>
            <w:hideMark/>
          </w:tcPr>
          <w:p w:rsidR="006B16EA" w:rsidRPr="007221D9" w:rsidRDefault="004A6F22" w:rsidP="006B16EA">
            <w:pPr>
              <w:spacing w:after="0" w:line="240" w:lineRule="auto"/>
              <w:jc w:val="center"/>
              <w:rPr>
                <w:rFonts w:eastAsia="Times New Roman" w:cs="Arial"/>
                <w:b/>
                <w:bCs/>
                <w:color w:val="000000"/>
                <w:sz w:val="18"/>
                <w:szCs w:val="18"/>
              </w:rPr>
            </w:pPr>
            <w:r>
              <w:rPr>
                <w:rFonts w:eastAsia="Times New Roman" w:cs="Arial"/>
                <w:b/>
                <w:bCs/>
                <w:color w:val="000000"/>
                <w:sz w:val="18"/>
                <w:szCs w:val="18"/>
              </w:rPr>
              <w:t>Moyenne annuelle</w:t>
            </w:r>
          </w:p>
        </w:tc>
        <w:tc>
          <w:tcPr>
            <w:tcW w:w="1182" w:type="dxa"/>
            <w:tcBorders>
              <w:bottom w:val="single" w:sz="4" w:space="0" w:color="auto"/>
            </w:tcBorders>
            <w:shd w:val="clear" w:color="auto" w:fill="D9E2F3" w:themeFill="accent1" w:themeFillTint="33"/>
            <w:hideMark/>
          </w:tcPr>
          <w:p w:rsidR="006B16EA" w:rsidRDefault="006B16EA" w:rsidP="006B16EA">
            <w:pPr>
              <w:spacing w:after="0" w:line="240" w:lineRule="auto"/>
              <w:jc w:val="center"/>
              <w:rPr>
                <w:rFonts w:eastAsia="Times New Roman" w:cs="Arial"/>
                <w:b/>
                <w:bCs/>
                <w:color w:val="000000"/>
                <w:sz w:val="18"/>
                <w:szCs w:val="18"/>
              </w:rPr>
            </w:pPr>
            <w:r>
              <w:rPr>
                <w:rFonts w:eastAsia="Times New Roman" w:cs="Arial"/>
                <w:b/>
                <w:bCs/>
                <w:color w:val="000000"/>
                <w:sz w:val="18"/>
                <w:szCs w:val="18"/>
              </w:rPr>
              <w:t xml:space="preserve">Total </w:t>
            </w:r>
          </w:p>
          <w:p w:rsidR="006B16EA" w:rsidRPr="007221D9" w:rsidRDefault="006B16EA" w:rsidP="006B16EA">
            <w:pPr>
              <w:spacing w:after="0" w:line="240" w:lineRule="auto"/>
              <w:jc w:val="center"/>
              <w:rPr>
                <w:rFonts w:eastAsia="Times New Roman" w:cs="Arial"/>
                <w:b/>
                <w:bCs/>
                <w:color w:val="000000"/>
                <w:sz w:val="18"/>
                <w:szCs w:val="18"/>
              </w:rPr>
            </w:pPr>
            <w:r w:rsidRPr="007221D9">
              <w:rPr>
                <w:rFonts w:eastAsia="Times New Roman" w:cs="Arial"/>
                <w:b/>
                <w:bCs/>
                <w:color w:val="000000"/>
                <w:sz w:val="18"/>
                <w:szCs w:val="18"/>
              </w:rPr>
              <w:t>2021-</w:t>
            </w:r>
            <w:r>
              <w:rPr>
                <w:rFonts w:eastAsia="Times New Roman" w:cs="Arial"/>
                <w:b/>
                <w:bCs/>
                <w:color w:val="000000"/>
                <w:sz w:val="18"/>
                <w:szCs w:val="18"/>
              </w:rPr>
              <w:t>2</w:t>
            </w:r>
            <w:r w:rsidRPr="007221D9">
              <w:rPr>
                <w:rFonts w:eastAsia="Times New Roman" w:cs="Arial"/>
                <w:b/>
                <w:bCs/>
                <w:color w:val="000000"/>
                <w:sz w:val="18"/>
                <w:szCs w:val="18"/>
              </w:rPr>
              <w:t>023</w:t>
            </w:r>
          </w:p>
        </w:tc>
        <w:tc>
          <w:tcPr>
            <w:tcW w:w="1182" w:type="dxa"/>
            <w:tcBorders>
              <w:bottom w:val="single" w:sz="4" w:space="0" w:color="auto"/>
            </w:tcBorders>
            <w:shd w:val="clear" w:color="auto" w:fill="D9E2F3" w:themeFill="accent1" w:themeFillTint="33"/>
            <w:hideMark/>
          </w:tcPr>
          <w:p w:rsidR="006B16EA" w:rsidRPr="007221D9" w:rsidRDefault="004A6F22" w:rsidP="006B16EA">
            <w:pPr>
              <w:spacing w:after="0" w:line="240" w:lineRule="auto"/>
              <w:jc w:val="center"/>
              <w:rPr>
                <w:rFonts w:eastAsia="Times New Roman" w:cs="Arial"/>
                <w:b/>
                <w:bCs/>
                <w:color w:val="000000"/>
                <w:sz w:val="18"/>
                <w:szCs w:val="18"/>
              </w:rPr>
            </w:pPr>
            <w:r>
              <w:rPr>
                <w:rFonts w:eastAsia="Times New Roman" w:cs="Arial"/>
                <w:b/>
                <w:bCs/>
                <w:color w:val="000000"/>
                <w:sz w:val="18"/>
                <w:szCs w:val="18"/>
              </w:rPr>
              <w:t>Moyenne annuelle</w:t>
            </w:r>
            <w:r w:rsidRPr="007221D9">
              <w:rPr>
                <w:rFonts w:eastAsia="Times New Roman" w:cs="Arial"/>
                <w:b/>
                <w:bCs/>
                <w:color w:val="000000"/>
                <w:sz w:val="18"/>
                <w:szCs w:val="18"/>
              </w:rPr>
              <w:t xml:space="preserve"> </w:t>
            </w:r>
          </w:p>
        </w:tc>
        <w:tc>
          <w:tcPr>
            <w:tcW w:w="1396" w:type="dxa"/>
            <w:vMerge/>
            <w:tcBorders>
              <w:bottom w:val="single" w:sz="4" w:space="0" w:color="auto"/>
            </w:tcBorders>
            <w:shd w:val="clear" w:color="auto" w:fill="D9E2F3" w:themeFill="accent1" w:themeFillTint="33"/>
            <w:hideMark/>
          </w:tcPr>
          <w:p w:rsidR="006B16EA" w:rsidRPr="007221D9" w:rsidRDefault="006B16EA" w:rsidP="006B16EA">
            <w:pPr>
              <w:spacing w:after="0" w:line="240" w:lineRule="auto"/>
              <w:jc w:val="center"/>
              <w:rPr>
                <w:rFonts w:eastAsia="Times New Roman" w:cs="Arial"/>
                <w:b/>
                <w:bCs/>
                <w:color w:val="000000"/>
                <w:sz w:val="18"/>
                <w:szCs w:val="18"/>
              </w:rPr>
            </w:pP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Afghanistan</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0.007</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0.0157</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Pr>
                <w:rFonts w:eastAsia="Times New Roman" w:cs="Arial"/>
                <w:color w:val="000000"/>
                <w:sz w:val="18"/>
                <w:szCs w:val="18"/>
              </w:rPr>
              <w:t xml:space="preserve"> </w:t>
            </w:r>
            <w:r w:rsidRPr="007221D9">
              <w:rPr>
                <w:rFonts w:eastAsia="Times New Roman" w:cs="Arial"/>
                <w:color w:val="000000"/>
                <w:sz w:val="18"/>
                <w:szCs w:val="18"/>
              </w:rPr>
              <w:t>031</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2</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Albani</w:t>
            </w:r>
            <w:r>
              <w:rPr>
                <w:rFonts w:eastAsia="Times New Roman" w:cs="Times New Roman"/>
                <w:sz w:val="18"/>
                <w:szCs w:val="18"/>
              </w:rPr>
              <w:t>e</w:t>
            </w:r>
            <w:r w:rsidRPr="00A22B34">
              <w:rPr>
                <w:rFonts w:eastAsia="Times New Roman" w:cs="Times New Roman"/>
                <w:sz w:val="18"/>
                <w:szCs w:val="18"/>
              </w:rPr>
              <w:t xml:space="preserve"> </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0.008</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0.0179</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Pr>
                <w:rFonts w:eastAsia="Times New Roman" w:cs="Arial"/>
                <w:color w:val="000000"/>
                <w:sz w:val="18"/>
                <w:szCs w:val="18"/>
              </w:rPr>
              <w:t xml:space="preserve"> </w:t>
            </w:r>
            <w:r w:rsidRPr="007221D9">
              <w:rPr>
                <w:rFonts w:eastAsia="Times New Roman" w:cs="Arial"/>
                <w:color w:val="000000"/>
                <w:sz w:val="18"/>
                <w:szCs w:val="18"/>
              </w:rPr>
              <w:t>375</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3</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Alg</w:t>
            </w:r>
            <w:r>
              <w:rPr>
                <w:rFonts w:eastAsia="Times New Roman" w:cs="Times New Roman"/>
                <w:sz w:val="18"/>
                <w:szCs w:val="18"/>
              </w:rPr>
              <w:t>é</w:t>
            </w:r>
            <w:r w:rsidRPr="00A22B34">
              <w:rPr>
                <w:rFonts w:eastAsia="Times New Roman" w:cs="Times New Roman"/>
                <w:sz w:val="18"/>
                <w:szCs w:val="18"/>
              </w:rPr>
              <w:t>ri</w:t>
            </w:r>
            <w:r>
              <w:rPr>
                <w:rFonts w:eastAsia="Times New Roman" w:cs="Times New Roman"/>
                <w:sz w:val="18"/>
                <w:szCs w:val="18"/>
              </w:rPr>
              <w:t>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0.138</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0.3090</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25</w:t>
            </w:r>
            <w:r>
              <w:rPr>
                <w:rFonts w:eastAsia="Times New Roman" w:cs="Arial"/>
                <w:color w:val="000000"/>
                <w:sz w:val="18"/>
                <w:szCs w:val="18"/>
              </w:rPr>
              <w:t xml:space="preserve"> </w:t>
            </w:r>
            <w:r w:rsidRPr="00D76BA4">
              <w:rPr>
                <w:rFonts w:eastAsia="Times New Roman" w:cs="Arial"/>
                <w:color w:val="000000"/>
                <w:sz w:val="18"/>
                <w:szCs w:val="18"/>
              </w:rPr>
              <w:t xml:space="preserve">202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Pr>
                <w:rFonts w:eastAsia="Times New Roman" w:cs="Arial"/>
                <w:color w:val="000000"/>
                <w:sz w:val="18"/>
                <w:szCs w:val="18"/>
              </w:rPr>
              <w:t xml:space="preserve"> </w:t>
            </w:r>
            <w:r w:rsidRPr="00D76BA4">
              <w:rPr>
                <w:rFonts w:eastAsia="Times New Roman" w:cs="Arial"/>
                <w:color w:val="000000"/>
                <w:sz w:val="18"/>
                <w:szCs w:val="18"/>
              </w:rPr>
              <w:t xml:space="preserve">401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26</w:t>
            </w:r>
            <w:r>
              <w:rPr>
                <w:rFonts w:eastAsia="Times New Roman" w:cs="Arial"/>
                <w:color w:val="000000"/>
                <w:sz w:val="18"/>
                <w:szCs w:val="18"/>
              </w:rPr>
              <w:t xml:space="preserve"> </w:t>
            </w:r>
            <w:r w:rsidRPr="00D76BA4">
              <w:rPr>
                <w:rFonts w:eastAsia="Times New Roman" w:cs="Arial"/>
                <w:color w:val="000000"/>
                <w:sz w:val="18"/>
                <w:szCs w:val="18"/>
              </w:rPr>
              <w:t xml:space="preserve">324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Pr>
                <w:rFonts w:eastAsia="Times New Roman" w:cs="Arial"/>
                <w:color w:val="000000"/>
                <w:sz w:val="18"/>
                <w:szCs w:val="18"/>
              </w:rPr>
              <w:t xml:space="preserve"> </w:t>
            </w:r>
            <w:r w:rsidRPr="00D76BA4">
              <w:rPr>
                <w:rFonts w:eastAsia="Times New Roman" w:cs="Arial"/>
                <w:color w:val="000000"/>
                <w:sz w:val="18"/>
                <w:szCs w:val="18"/>
              </w:rPr>
              <w:t xml:space="preserve">775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29</w:t>
            </w:r>
            <w:r>
              <w:rPr>
                <w:rFonts w:eastAsia="Times New Roman" w:cs="Arial"/>
                <w:color w:val="000000"/>
                <w:sz w:val="18"/>
                <w:szCs w:val="18"/>
              </w:rPr>
              <w:t xml:space="preserve"> </w:t>
            </w:r>
            <w:r w:rsidRPr="00D76BA4">
              <w:rPr>
                <w:rFonts w:eastAsia="Times New Roman" w:cs="Arial"/>
                <w:color w:val="000000"/>
                <w:sz w:val="18"/>
                <w:szCs w:val="18"/>
              </w:rPr>
              <w:t xml:space="preserve">670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w:t>
            </w:r>
            <w:r>
              <w:rPr>
                <w:rFonts w:eastAsia="Times New Roman" w:cs="Arial"/>
                <w:color w:val="000000"/>
                <w:sz w:val="18"/>
                <w:szCs w:val="18"/>
              </w:rPr>
              <w:t xml:space="preserve"> </w:t>
            </w:r>
            <w:r w:rsidRPr="00D76BA4">
              <w:rPr>
                <w:rFonts w:eastAsia="Times New Roman" w:cs="Arial"/>
                <w:color w:val="000000"/>
                <w:sz w:val="18"/>
                <w:szCs w:val="18"/>
              </w:rPr>
              <w:t xml:space="preserve">890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30</w:t>
            </w:r>
            <w:r>
              <w:rPr>
                <w:rFonts w:eastAsia="Times New Roman" w:cs="Arial"/>
                <w:color w:val="000000"/>
                <w:sz w:val="18"/>
                <w:szCs w:val="18"/>
              </w:rPr>
              <w:t xml:space="preserve"> </w:t>
            </w:r>
            <w:r w:rsidRPr="00D76BA4">
              <w:rPr>
                <w:rFonts w:eastAsia="Times New Roman" w:cs="Arial"/>
                <w:color w:val="000000"/>
                <w:sz w:val="18"/>
                <w:szCs w:val="18"/>
              </w:rPr>
              <w:t xml:space="preserve">508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w:t>
            </w:r>
            <w:r>
              <w:rPr>
                <w:rFonts w:eastAsia="Times New Roman" w:cs="Arial"/>
                <w:color w:val="000000"/>
                <w:sz w:val="18"/>
                <w:szCs w:val="18"/>
              </w:rPr>
              <w:t xml:space="preserve"> </w:t>
            </w:r>
            <w:r w:rsidRPr="00D76BA4">
              <w:rPr>
                <w:rFonts w:eastAsia="Times New Roman" w:cs="Arial"/>
                <w:color w:val="000000"/>
                <w:sz w:val="18"/>
                <w:szCs w:val="18"/>
              </w:rPr>
              <w:t xml:space="preserve">169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27</w:t>
            </w:r>
            <w:r>
              <w:rPr>
                <w:rFonts w:eastAsia="Times New Roman" w:cs="Arial"/>
                <w:color w:val="000000"/>
                <w:sz w:val="18"/>
                <w:szCs w:val="18"/>
              </w:rPr>
              <w:t xml:space="preserve"> </w:t>
            </w:r>
            <w:r w:rsidRPr="007221D9">
              <w:rPr>
                <w:rFonts w:eastAsia="Times New Roman" w:cs="Arial"/>
                <w:color w:val="000000"/>
                <w:sz w:val="18"/>
                <w:szCs w:val="18"/>
              </w:rPr>
              <w:t>678</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4</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Angola</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0.010</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0.0224</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Pr>
                <w:rFonts w:eastAsia="Times New Roman" w:cs="Arial"/>
                <w:color w:val="000000"/>
                <w:sz w:val="18"/>
                <w:szCs w:val="18"/>
              </w:rPr>
              <w:t xml:space="preserve"> </w:t>
            </w:r>
            <w:r w:rsidRPr="007221D9">
              <w:rPr>
                <w:rFonts w:eastAsia="Times New Roman" w:cs="Arial"/>
                <w:color w:val="000000"/>
                <w:sz w:val="18"/>
                <w:szCs w:val="18"/>
              </w:rPr>
              <w:t>719</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5</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Antigua</w:t>
            </w:r>
            <w:r>
              <w:rPr>
                <w:rFonts w:eastAsia="Times New Roman" w:cs="Times New Roman"/>
                <w:sz w:val="18"/>
                <w:szCs w:val="18"/>
              </w:rPr>
              <w:t>-et-</w:t>
            </w:r>
            <w:r w:rsidRPr="00A22B34">
              <w:rPr>
                <w:rFonts w:eastAsia="Times New Roman" w:cs="Times New Roman"/>
                <w:sz w:val="18"/>
                <w:szCs w:val="18"/>
              </w:rPr>
              <w:t>Barbuda</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0.0045</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344</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6</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Argentin</w:t>
            </w:r>
            <w:r>
              <w:rPr>
                <w:rFonts w:eastAsia="Times New Roman" w:cs="Times New Roman"/>
                <w:sz w:val="18"/>
                <w:szCs w:val="18"/>
              </w:rPr>
              <w:t>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0.915</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2.0488</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167</w:t>
            </w:r>
            <w:r>
              <w:rPr>
                <w:rFonts w:eastAsia="Times New Roman" w:cs="Arial"/>
                <w:color w:val="000000"/>
                <w:sz w:val="18"/>
                <w:szCs w:val="18"/>
              </w:rPr>
              <w:t xml:space="preserve"> </w:t>
            </w:r>
            <w:r w:rsidRPr="00D76BA4">
              <w:rPr>
                <w:rFonts w:eastAsia="Times New Roman" w:cs="Arial"/>
                <w:color w:val="000000"/>
                <w:sz w:val="18"/>
                <w:szCs w:val="18"/>
              </w:rPr>
              <w:t xml:space="preserve">103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55</w:t>
            </w:r>
            <w:r>
              <w:rPr>
                <w:rFonts w:eastAsia="Times New Roman" w:cs="Arial"/>
                <w:color w:val="000000"/>
                <w:sz w:val="18"/>
                <w:szCs w:val="18"/>
              </w:rPr>
              <w:t xml:space="preserve"> </w:t>
            </w:r>
            <w:r w:rsidRPr="00D76BA4">
              <w:rPr>
                <w:rFonts w:eastAsia="Times New Roman" w:cs="Arial"/>
                <w:color w:val="000000"/>
                <w:sz w:val="18"/>
                <w:szCs w:val="18"/>
              </w:rPr>
              <w:t xml:space="preserve">701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174</w:t>
            </w:r>
            <w:r>
              <w:rPr>
                <w:rFonts w:eastAsia="Times New Roman" w:cs="Arial"/>
                <w:color w:val="000000"/>
                <w:sz w:val="18"/>
                <w:szCs w:val="18"/>
              </w:rPr>
              <w:t xml:space="preserve"> </w:t>
            </w:r>
            <w:r w:rsidRPr="00D76BA4">
              <w:rPr>
                <w:rFonts w:eastAsia="Times New Roman" w:cs="Arial"/>
                <w:color w:val="000000"/>
                <w:sz w:val="18"/>
                <w:szCs w:val="18"/>
              </w:rPr>
              <w:t xml:space="preserve">543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58</w:t>
            </w:r>
            <w:r>
              <w:rPr>
                <w:rFonts w:eastAsia="Times New Roman" w:cs="Arial"/>
                <w:color w:val="000000"/>
                <w:sz w:val="18"/>
                <w:szCs w:val="18"/>
              </w:rPr>
              <w:t xml:space="preserve"> </w:t>
            </w:r>
            <w:r w:rsidRPr="00D76BA4">
              <w:rPr>
                <w:rFonts w:eastAsia="Times New Roman" w:cs="Arial"/>
                <w:color w:val="000000"/>
                <w:sz w:val="18"/>
                <w:szCs w:val="18"/>
              </w:rPr>
              <w:t xml:space="preserve">181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196</w:t>
            </w:r>
            <w:r>
              <w:rPr>
                <w:rFonts w:eastAsia="Times New Roman" w:cs="Arial"/>
                <w:color w:val="000000"/>
                <w:sz w:val="18"/>
                <w:szCs w:val="18"/>
              </w:rPr>
              <w:t xml:space="preserve"> </w:t>
            </w:r>
            <w:r w:rsidRPr="00D76BA4">
              <w:rPr>
                <w:rFonts w:eastAsia="Times New Roman" w:cs="Arial"/>
                <w:color w:val="000000"/>
                <w:sz w:val="18"/>
                <w:szCs w:val="18"/>
              </w:rPr>
              <w:t xml:space="preserve">726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65</w:t>
            </w:r>
            <w:r>
              <w:rPr>
                <w:rFonts w:eastAsia="Times New Roman" w:cs="Arial"/>
                <w:color w:val="000000"/>
                <w:sz w:val="18"/>
                <w:szCs w:val="18"/>
              </w:rPr>
              <w:t xml:space="preserve"> </w:t>
            </w:r>
            <w:r w:rsidRPr="00D76BA4">
              <w:rPr>
                <w:rFonts w:eastAsia="Times New Roman" w:cs="Arial"/>
                <w:color w:val="000000"/>
                <w:sz w:val="18"/>
                <w:szCs w:val="18"/>
              </w:rPr>
              <w:t xml:space="preserve">575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202</w:t>
            </w:r>
            <w:r>
              <w:rPr>
                <w:rFonts w:eastAsia="Times New Roman" w:cs="Arial"/>
                <w:color w:val="000000"/>
                <w:sz w:val="18"/>
                <w:szCs w:val="18"/>
              </w:rPr>
              <w:t xml:space="preserve"> </w:t>
            </w:r>
            <w:r w:rsidRPr="00D76BA4">
              <w:rPr>
                <w:rFonts w:eastAsia="Times New Roman" w:cs="Arial"/>
                <w:color w:val="000000"/>
                <w:sz w:val="18"/>
                <w:szCs w:val="18"/>
              </w:rPr>
              <w:t xml:space="preserve">283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67</w:t>
            </w:r>
            <w:r>
              <w:rPr>
                <w:rFonts w:eastAsia="Times New Roman" w:cs="Arial"/>
                <w:color w:val="000000"/>
                <w:sz w:val="18"/>
                <w:szCs w:val="18"/>
              </w:rPr>
              <w:t xml:space="preserve"> </w:t>
            </w:r>
            <w:r w:rsidRPr="00D76BA4">
              <w:rPr>
                <w:rFonts w:eastAsia="Times New Roman" w:cs="Arial"/>
                <w:color w:val="000000"/>
                <w:sz w:val="18"/>
                <w:szCs w:val="18"/>
              </w:rPr>
              <w:t xml:space="preserve">428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153</w:t>
            </w:r>
            <w:r>
              <w:rPr>
                <w:rFonts w:eastAsia="Times New Roman" w:cs="Arial"/>
                <w:color w:val="000000"/>
                <w:sz w:val="18"/>
                <w:szCs w:val="18"/>
              </w:rPr>
              <w:t xml:space="preserve"> </w:t>
            </w:r>
            <w:r w:rsidRPr="007221D9">
              <w:rPr>
                <w:rFonts w:eastAsia="Times New Roman" w:cs="Arial"/>
                <w:color w:val="000000"/>
                <w:sz w:val="18"/>
                <w:szCs w:val="18"/>
              </w:rPr>
              <w:t>349</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7</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Arm</w:t>
            </w:r>
            <w:r>
              <w:rPr>
                <w:rFonts w:eastAsia="Times New Roman" w:cs="Times New Roman"/>
                <w:sz w:val="18"/>
                <w:szCs w:val="18"/>
              </w:rPr>
              <w:t>énie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0.007</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0.0157</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Pr>
                <w:rFonts w:eastAsia="Times New Roman" w:cs="Arial"/>
                <w:color w:val="000000"/>
                <w:sz w:val="18"/>
                <w:szCs w:val="18"/>
              </w:rPr>
              <w:t xml:space="preserve"> </w:t>
            </w:r>
            <w:r w:rsidRPr="007221D9">
              <w:rPr>
                <w:rFonts w:eastAsia="Times New Roman" w:cs="Arial"/>
                <w:color w:val="000000"/>
                <w:sz w:val="18"/>
                <w:szCs w:val="18"/>
              </w:rPr>
              <w:t>031</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8</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Australi</w:t>
            </w:r>
            <w:r>
              <w:rPr>
                <w:rFonts w:eastAsia="Times New Roman" w:cs="Times New Roman"/>
                <w:sz w:val="18"/>
                <w:szCs w:val="18"/>
              </w:rPr>
              <w:t>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2.210</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4.9484</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403</w:t>
            </w:r>
            <w:r>
              <w:rPr>
                <w:rFonts w:eastAsia="Times New Roman" w:cs="Arial"/>
                <w:color w:val="000000"/>
                <w:sz w:val="18"/>
                <w:szCs w:val="18"/>
              </w:rPr>
              <w:t xml:space="preserve"> </w:t>
            </w:r>
            <w:r w:rsidRPr="00D76BA4">
              <w:rPr>
                <w:rFonts w:eastAsia="Times New Roman" w:cs="Arial"/>
                <w:color w:val="000000"/>
                <w:sz w:val="18"/>
                <w:szCs w:val="18"/>
              </w:rPr>
              <w:t xml:space="preserve">605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134</w:t>
            </w:r>
            <w:r>
              <w:rPr>
                <w:rFonts w:eastAsia="Times New Roman" w:cs="Arial"/>
                <w:color w:val="000000"/>
                <w:sz w:val="18"/>
                <w:szCs w:val="18"/>
              </w:rPr>
              <w:t xml:space="preserve"> </w:t>
            </w:r>
            <w:r w:rsidRPr="00D76BA4">
              <w:rPr>
                <w:rFonts w:eastAsia="Times New Roman" w:cs="Arial"/>
                <w:color w:val="000000"/>
                <w:sz w:val="18"/>
                <w:szCs w:val="18"/>
              </w:rPr>
              <w:t xml:space="preserve">535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421</w:t>
            </w:r>
            <w:r>
              <w:rPr>
                <w:rFonts w:eastAsia="Times New Roman" w:cs="Arial"/>
                <w:color w:val="000000"/>
                <w:sz w:val="18"/>
                <w:szCs w:val="18"/>
              </w:rPr>
              <w:t xml:space="preserve"> </w:t>
            </w:r>
            <w:r w:rsidRPr="00D76BA4">
              <w:rPr>
                <w:rFonts w:eastAsia="Times New Roman" w:cs="Arial"/>
                <w:color w:val="000000"/>
                <w:sz w:val="18"/>
                <w:szCs w:val="18"/>
              </w:rPr>
              <w:t xml:space="preserve">573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140</w:t>
            </w:r>
            <w:r>
              <w:rPr>
                <w:rFonts w:eastAsia="Times New Roman" w:cs="Arial"/>
                <w:color w:val="000000"/>
                <w:sz w:val="18"/>
                <w:szCs w:val="18"/>
              </w:rPr>
              <w:t xml:space="preserve"> </w:t>
            </w:r>
            <w:r w:rsidRPr="00D76BA4">
              <w:rPr>
                <w:rFonts w:eastAsia="Times New Roman" w:cs="Arial"/>
                <w:color w:val="000000"/>
                <w:sz w:val="18"/>
                <w:szCs w:val="18"/>
              </w:rPr>
              <w:t xml:space="preserve">524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475</w:t>
            </w:r>
            <w:r>
              <w:rPr>
                <w:rFonts w:eastAsia="Times New Roman" w:cs="Arial"/>
                <w:color w:val="000000"/>
                <w:sz w:val="18"/>
                <w:szCs w:val="18"/>
              </w:rPr>
              <w:t xml:space="preserve"> </w:t>
            </w:r>
            <w:r w:rsidRPr="00D76BA4">
              <w:rPr>
                <w:rFonts w:eastAsia="Times New Roman" w:cs="Arial"/>
                <w:color w:val="000000"/>
                <w:sz w:val="18"/>
                <w:szCs w:val="18"/>
              </w:rPr>
              <w:t xml:space="preserve">153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158</w:t>
            </w:r>
            <w:r>
              <w:rPr>
                <w:rFonts w:eastAsia="Times New Roman" w:cs="Arial"/>
                <w:color w:val="000000"/>
                <w:sz w:val="18"/>
                <w:szCs w:val="18"/>
              </w:rPr>
              <w:t xml:space="preserve"> </w:t>
            </w:r>
            <w:r w:rsidRPr="00D76BA4">
              <w:rPr>
                <w:rFonts w:eastAsia="Times New Roman" w:cs="Arial"/>
                <w:color w:val="000000"/>
                <w:sz w:val="18"/>
                <w:szCs w:val="18"/>
              </w:rPr>
              <w:t xml:space="preserve">384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488</w:t>
            </w:r>
            <w:r>
              <w:rPr>
                <w:rFonts w:eastAsia="Times New Roman" w:cs="Arial"/>
                <w:color w:val="000000"/>
                <w:sz w:val="18"/>
                <w:szCs w:val="18"/>
              </w:rPr>
              <w:t xml:space="preserve"> </w:t>
            </w:r>
            <w:r w:rsidRPr="00D76BA4">
              <w:rPr>
                <w:rFonts w:eastAsia="Times New Roman" w:cs="Arial"/>
                <w:color w:val="000000"/>
                <w:sz w:val="18"/>
                <w:szCs w:val="18"/>
              </w:rPr>
              <w:t xml:space="preserve">574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162</w:t>
            </w:r>
            <w:r>
              <w:rPr>
                <w:rFonts w:eastAsia="Times New Roman" w:cs="Arial"/>
                <w:color w:val="000000"/>
                <w:sz w:val="18"/>
                <w:szCs w:val="18"/>
              </w:rPr>
              <w:t xml:space="preserve"> </w:t>
            </w:r>
            <w:r w:rsidRPr="00D76BA4">
              <w:rPr>
                <w:rFonts w:eastAsia="Times New Roman" w:cs="Arial"/>
                <w:color w:val="000000"/>
                <w:sz w:val="18"/>
                <w:szCs w:val="18"/>
              </w:rPr>
              <w:t xml:space="preserve">858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401</w:t>
            </w:r>
            <w:r>
              <w:rPr>
                <w:rFonts w:eastAsia="Times New Roman" w:cs="Arial"/>
                <w:color w:val="000000"/>
                <w:sz w:val="18"/>
                <w:szCs w:val="18"/>
              </w:rPr>
              <w:t xml:space="preserve"> </w:t>
            </w:r>
            <w:r w:rsidRPr="007221D9">
              <w:rPr>
                <w:rFonts w:eastAsia="Times New Roman" w:cs="Arial"/>
                <w:color w:val="000000"/>
                <w:sz w:val="18"/>
                <w:szCs w:val="18"/>
              </w:rPr>
              <w:t>767</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9</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Au</w:t>
            </w:r>
            <w:r>
              <w:rPr>
                <w:rFonts w:eastAsia="Times New Roman" w:cs="Times New Roman"/>
                <w:sz w:val="18"/>
                <w:szCs w:val="18"/>
              </w:rPr>
              <w:t>triche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0.677</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1.5159</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123</w:t>
            </w:r>
            <w:r>
              <w:rPr>
                <w:rFonts w:eastAsia="Times New Roman" w:cs="Arial"/>
                <w:color w:val="000000"/>
                <w:sz w:val="18"/>
                <w:szCs w:val="18"/>
              </w:rPr>
              <w:t xml:space="preserve"> </w:t>
            </w:r>
            <w:r w:rsidRPr="00D76BA4">
              <w:rPr>
                <w:rFonts w:eastAsia="Times New Roman" w:cs="Arial"/>
                <w:color w:val="000000"/>
                <w:sz w:val="18"/>
                <w:szCs w:val="18"/>
              </w:rPr>
              <w:t xml:space="preserve">638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41</w:t>
            </w:r>
            <w:r>
              <w:rPr>
                <w:rFonts w:eastAsia="Times New Roman" w:cs="Arial"/>
                <w:color w:val="000000"/>
                <w:sz w:val="18"/>
                <w:szCs w:val="18"/>
              </w:rPr>
              <w:t xml:space="preserve"> </w:t>
            </w:r>
            <w:r w:rsidRPr="00D76BA4">
              <w:rPr>
                <w:rFonts w:eastAsia="Times New Roman" w:cs="Arial"/>
                <w:color w:val="000000"/>
                <w:sz w:val="18"/>
                <w:szCs w:val="18"/>
              </w:rPr>
              <w:t xml:space="preserve">213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129</w:t>
            </w:r>
            <w:r>
              <w:rPr>
                <w:rFonts w:eastAsia="Times New Roman" w:cs="Arial"/>
                <w:color w:val="000000"/>
                <w:sz w:val="18"/>
                <w:szCs w:val="18"/>
              </w:rPr>
              <w:t xml:space="preserve"> </w:t>
            </w:r>
            <w:r w:rsidRPr="00D76BA4">
              <w:rPr>
                <w:rFonts w:eastAsia="Times New Roman" w:cs="Arial"/>
                <w:color w:val="000000"/>
                <w:sz w:val="18"/>
                <w:szCs w:val="18"/>
              </w:rPr>
              <w:t xml:space="preserve">142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43</w:t>
            </w:r>
            <w:r>
              <w:rPr>
                <w:rFonts w:eastAsia="Times New Roman" w:cs="Arial"/>
                <w:color w:val="000000"/>
                <w:sz w:val="18"/>
                <w:szCs w:val="18"/>
              </w:rPr>
              <w:t xml:space="preserve"> </w:t>
            </w:r>
            <w:r w:rsidRPr="00D76BA4">
              <w:rPr>
                <w:rFonts w:eastAsia="Times New Roman" w:cs="Arial"/>
                <w:color w:val="000000"/>
                <w:sz w:val="18"/>
                <w:szCs w:val="18"/>
              </w:rPr>
              <w:t xml:space="preserve">047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145</w:t>
            </w:r>
            <w:r>
              <w:rPr>
                <w:rFonts w:eastAsia="Times New Roman" w:cs="Arial"/>
                <w:color w:val="000000"/>
                <w:sz w:val="18"/>
                <w:szCs w:val="18"/>
              </w:rPr>
              <w:t xml:space="preserve"> </w:t>
            </w:r>
            <w:r w:rsidRPr="00D76BA4">
              <w:rPr>
                <w:rFonts w:eastAsia="Times New Roman" w:cs="Arial"/>
                <w:color w:val="000000"/>
                <w:sz w:val="18"/>
                <w:szCs w:val="18"/>
              </w:rPr>
              <w:t xml:space="preserve">556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48</w:t>
            </w:r>
            <w:r>
              <w:rPr>
                <w:rFonts w:eastAsia="Times New Roman" w:cs="Arial"/>
                <w:color w:val="000000"/>
                <w:sz w:val="18"/>
                <w:szCs w:val="18"/>
              </w:rPr>
              <w:t xml:space="preserve"> </w:t>
            </w:r>
            <w:r w:rsidRPr="00D76BA4">
              <w:rPr>
                <w:rFonts w:eastAsia="Times New Roman" w:cs="Arial"/>
                <w:color w:val="000000"/>
                <w:sz w:val="18"/>
                <w:szCs w:val="18"/>
              </w:rPr>
              <w:t xml:space="preserve">519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149</w:t>
            </w:r>
            <w:r>
              <w:rPr>
                <w:rFonts w:eastAsia="Times New Roman" w:cs="Arial"/>
                <w:color w:val="000000"/>
                <w:sz w:val="18"/>
                <w:szCs w:val="18"/>
              </w:rPr>
              <w:t xml:space="preserve"> </w:t>
            </w:r>
            <w:r w:rsidRPr="00D76BA4">
              <w:rPr>
                <w:rFonts w:eastAsia="Times New Roman" w:cs="Arial"/>
                <w:color w:val="000000"/>
                <w:sz w:val="18"/>
                <w:szCs w:val="18"/>
              </w:rPr>
              <w:t xml:space="preserve">667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49</w:t>
            </w:r>
            <w:r>
              <w:rPr>
                <w:rFonts w:eastAsia="Times New Roman" w:cs="Arial"/>
                <w:color w:val="000000"/>
                <w:sz w:val="18"/>
                <w:szCs w:val="18"/>
              </w:rPr>
              <w:t xml:space="preserve"> </w:t>
            </w:r>
            <w:r w:rsidRPr="00D76BA4">
              <w:rPr>
                <w:rFonts w:eastAsia="Times New Roman" w:cs="Arial"/>
                <w:color w:val="000000"/>
                <w:sz w:val="18"/>
                <w:szCs w:val="18"/>
              </w:rPr>
              <w:t xml:space="preserve">889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123</w:t>
            </w:r>
            <w:r>
              <w:rPr>
                <w:rFonts w:eastAsia="Times New Roman" w:cs="Arial"/>
                <w:color w:val="000000"/>
                <w:sz w:val="18"/>
                <w:szCs w:val="18"/>
              </w:rPr>
              <w:t xml:space="preserve"> </w:t>
            </w:r>
            <w:r w:rsidRPr="007221D9">
              <w:rPr>
                <w:rFonts w:eastAsia="Times New Roman" w:cs="Arial"/>
                <w:color w:val="000000"/>
                <w:sz w:val="18"/>
                <w:szCs w:val="18"/>
              </w:rPr>
              <w:t>779</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10</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Bangladesh</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0.010</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0.0224</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Pr>
                <w:rFonts w:eastAsia="Times New Roman" w:cs="Arial"/>
                <w:color w:val="000000"/>
                <w:sz w:val="18"/>
                <w:szCs w:val="18"/>
              </w:rPr>
              <w:t xml:space="preserve"> </w:t>
            </w:r>
            <w:r w:rsidRPr="007221D9">
              <w:rPr>
                <w:rFonts w:eastAsia="Times New Roman" w:cs="Arial"/>
                <w:color w:val="000000"/>
                <w:sz w:val="18"/>
                <w:szCs w:val="18"/>
              </w:rPr>
              <w:t>719</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11</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B</w:t>
            </w:r>
            <w:r>
              <w:rPr>
                <w:rFonts w:eastAsia="Times New Roman" w:cs="Times New Roman"/>
                <w:sz w:val="18"/>
                <w:szCs w:val="18"/>
              </w:rPr>
              <w:t>iélorussie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0.049</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0.1097</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Pr>
                <w:rFonts w:eastAsia="Times New Roman" w:cs="Arial"/>
                <w:color w:val="000000"/>
                <w:sz w:val="18"/>
                <w:szCs w:val="18"/>
              </w:rPr>
              <w:t xml:space="preserve"> </w:t>
            </w:r>
            <w:r w:rsidRPr="00D76BA4">
              <w:rPr>
                <w:rFonts w:eastAsia="Times New Roman" w:cs="Arial"/>
                <w:color w:val="000000"/>
                <w:sz w:val="18"/>
                <w:szCs w:val="18"/>
              </w:rPr>
              <w:t xml:space="preserve">949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983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w:t>
            </w:r>
            <w:r>
              <w:rPr>
                <w:rFonts w:eastAsia="Times New Roman" w:cs="Arial"/>
                <w:color w:val="000000"/>
                <w:sz w:val="18"/>
                <w:szCs w:val="18"/>
              </w:rPr>
              <w:t xml:space="preserve"> </w:t>
            </w:r>
            <w:r w:rsidRPr="00D76BA4">
              <w:rPr>
                <w:rFonts w:eastAsia="Times New Roman" w:cs="Arial"/>
                <w:color w:val="000000"/>
                <w:sz w:val="18"/>
                <w:szCs w:val="18"/>
              </w:rPr>
              <w:t xml:space="preserve">347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116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w:t>
            </w:r>
            <w:r>
              <w:rPr>
                <w:rFonts w:eastAsia="Times New Roman" w:cs="Arial"/>
                <w:color w:val="000000"/>
                <w:sz w:val="18"/>
                <w:szCs w:val="18"/>
              </w:rPr>
              <w:t xml:space="preserve"> </w:t>
            </w:r>
            <w:r w:rsidRPr="00D76BA4">
              <w:rPr>
                <w:rFonts w:eastAsia="Times New Roman" w:cs="Arial"/>
                <w:color w:val="000000"/>
                <w:sz w:val="18"/>
                <w:szCs w:val="18"/>
              </w:rPr>
              <w:t xml:space="preserve">535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512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w:t>
            </w:r>
            <w:r>
              <w:rPr>
                <w:rFonts w:eastAsia="Times New Roman" w:cs="Arial"/>
                <w:color w:val="000000"/>
                <w:sz w:val="18"/>
                <w:szCs w:val="18"/>
              </w:rPr>
              <w:t xml:space="preserve"> </w:t>
            </w:r>
            <w:r w:rsidRPr="00D76BA4">
              <w:rPr>
                <w:rFonts w:eastAsia="Times New Roman" w:cs="Arial"/>
                <w:color w:val="000000"/>
                <w:sz w:val="18"/>
                <w:szCs w:val="18"/>
              </w:rPr>
              <w:t xml:space="preserve">833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611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9</w:t>
            </w:r>
            <w:r>
              <w:rPr>
                <w:rFonts w:eastAsia="Times New Roman" w:cs="Arial"/>
                <w:color w:val="000000"/>
                <w:sz w:val="18"/>
                <w:szCs w:val="18"/>
              </w:rPr>
              <w:t xml:space="preserve"> </w:t>
            </w:r>
            <w:r w:rsidRPr="007221D9">
              <w:rPr>
                <w:rFonts w:eastAsia="Times New Roman" w:cs="Arial"/>
                <w:color w:val="000000"/>
                <w:sz w:val="18"/>
                <w:szCs w:val="18"/>
              </w:rPr>
              <w:t>627</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12</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Belg</w:t>
            </w:r>
            <w:r>
              <w:rPr>
                <w:rFonts w:eastAsia="Times New Roman" w:cs="Times New Roman"/>
                <w:sz w:val="18"/>
                <w:szCs w:val="18"/>
              </w:rPr>
              <w:t>ique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0.821</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1.8383</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149</w:t>
            </w:r>
            <w:r>
              <w:rPr>
                <w:rFonts w:eastAsia="Times New Roman" w:cs="Arial"/>
                <w:color w:val="000000"/>
                <w:sz w:val="18"/>
                <w:szCs w:val="18"/>
              </w:rPr>
              <w:t xml:space="preserve"> </w:t>
            </w:r>
            <w:r w:rsidRPr="00D76BA4">
              <w:rPr>
                <w:rFonts w:eastAsia="Times New Roman" w:cs="Arial"/>
                <w:color w:val="000000"/>
                <w:sz w:val="18"/>
                <w:szCs w:val="18"/>
              </w:rPr>
              <w:t xml:space="preserve">937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49</w:t>
            </w:r>
            <w:r>
              <w:rPr>
                <w:rFonts w:eastAsia="Times New Roman" w:cs="Arial"/>
                <w:color w:val="000000"/>
                <w:sz w:val="18"/>
                <w:szCs w:val="18"/>
              </w:rPr>
              <w:t xml:space="preserve"> </w:t>
            </w:r>
            <w:r w:rsidRPr="00D76BA4">
              <w:rPr>
                <w:rFonts w:eastAsia="Times New Roman" w:cs="Arial"/>
                <w:color w:val="000000"/>
                <w:sz w:val="18"/>
                <w:szCs w:val="18"/>
              </w:rPr>
              <w:t xml:space="preserve">979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156</w:t>
            </w:r>
            <w:r>
              <w:rPr>
                <w:rFonts w:eastAsia="Times New Roman" w:cs="Arial"/>
                <w:color w:val="000000"/>
                <w:sz w:val="18"/>
                <w:szCs w:val="18"/>
              </w:rPr>
              <w:t xml:space="preserve"> </w:t>
            </w:r>
            <w:r w:rsidRPr="00D76BA4">
              <w:rPr>
                <w:rFonts w:eastAsia="Times New Roman" w:cs="Arial"/>
                <w:color w:val="000000"/>
                <w:sz w:val="18"/>
                <w:szCs w:val="18"/>
              </w:rPr>
              <w:t xml:space="preserve">611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52</w:t>
            </w:r>
            <w:r>
              <w:rPr>
                <w:rFonts w:eastAsia="Times New Roman" w:cs="Arial"/>
                <w:color w:val="000000"/>
                <w:sz w:val="18"/>
                <w:szCs w:val="18"/>
              </w:rPr>
              <w:t xml:space="preserve"> </w:t>
            </w:r>
            <w:r w:rsidRPr="00D76BA4">
              <w:rPr>
                <w:rFonts w:eastAsia="Times New Roman" w:cs="Arial"/>
                <w:color w:val="000000"/>
                <w:sz w:val="18"/>
                <w:szCs w:val="18"/>
              </w:rPr>
              <w:t xml:space="preserve">204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176</w:t>
            </w:r>
            <w:r>
              <w:rPr>
                <w:rFonts w:eastAsia="Times New Roman" w:cs="Arial"/>
                <w:color w:val="000000"/>
                <w:sz w:val="18"/>
                <w:szCs w:val="18"/>
              </w:rPr>
              <w:t xml:space="preserve"> </w:t>
            </w:r>
            <w:r w:rsidRPr="00D76BA4">
              <w:rPr>
                <w:rFonts w:eastAsia="Times New Roman" w:cs="Arial"/>
                <w:color w:val="000000"/>
                <w:sz w:val="18"/>
                <w:szCs w:val="18"/>
              </w:rPr>
              <w:t xml:space="preserve">516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58</w:t>
            </w:r>
            <w:r>
              <w:rPr>
                <w:rFonts w:eastAsia="Times New Roman" w:cs="Arial"/>
                <w:color w:val="000000"/>
                <w:sz w:val="18"/>
                <w:szCs w:val="18"/>
              </w:rPr>
              <w:t xml:space="preserve"> </w:t>
            </w:r>
            <w:r w:rsidRPr="00D76BA4">
              <w:rPr>
                <w:rFonts w:eastAsia="Times New Roman" w:cs="Arial"/>
                <w:color w:val="000000"/>
                <w:sz w:val="18"/>
                <w:szCs w:val="18"/>
              </w:rPr>
              <w:t xml:space="preserve">839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181</w:t>
            </w:r>
            <w:r>
              <w:rPr>
                <w:rFonts w:eastAsia="Times New Roman" w:cs="Arial"/>
                <w:color w:val="000000"/>
                <w:sz w:val="18"/>
                <w:szCs w:val="18"/>
              </w:rPr>
              <w:t xml:space="preserve"> </w:t>
            </w:r>
            <w:r w:rsidRPr="00D76BA4">
              <w:rPr>
                <w:rFonts w:eastAsia="Times New Roman" w:cs="Arial"/>
                <w:color w:val="000000"/>
                <w:sz w:val="18"/>
                <w:szCs w:val="18"/>
              </w:rPr>
              <w:t xml:space="preserve">502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60</w:t>
            </w:r>
            <w:r>
              <w:rPr>
                <w:rFonts w:eastAsia="Times New Roman" w:cs="Arial"/>
                <w:color w:val="000000"/>
                <w:sz w:val="18"/>
                <w:szCs w:val="18"/>
              </w:rPr>
              <w:t xml:space="preserve"> </w:t>
            </w:r>
            <w:r w:rsidRPr="00D76BA4">
              <w:rPr>
                <w:rFonts w:eastAsia="Times New Roman" w:cs="Arial"/>
                <w:color w:val="000000"/>
                <w:sz w:val="18"/>
                <w:szCs w:val="18"/>
              </w:rPr>
              <w:t xml:space="preserve">501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152</w:t>
            </w:r>
            <w:r>
              <w:rPr>
                <w:rFonts w:eastAsia="Times New Roman" w:cs="Arial"/>
                <w:color w:val="000000"/>
                <w:sz w:val="18"/>
                <w:szCs w:val="18"/>
              </w:rPr>
              <w:t xml:space="preserve"> </w:t>
            </w:r>
            <w:r w:rsidRPr="007221D9">
              <w:rPr>
                <w:rFonts w:eastAsia="Times New Roman" w:cs="Arial"/>
                <w:color w:val="000000"/>
                <w:sz w:val="18"/>
                <w:szCs w:val="18"/>
              </w:rPr>
              <w:t>145</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13</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B</w:t>
            </w:r>
            <w:r>
              <w:rPr>
                <w:rFonts w:eastAsia="Times New Roman" w:cs="Times New Roman"/>
                <w:sz w:val="18"/>
                <w:szCs w:val="18"/>
              </w:rPr>
              <w:t>é</w:t>
            </w:r>
            <w:r w:rsidRPr="00A22B34">
              <w:rPr>
                <w:rFonts w:eastAsia="Times New Roman" w:cs="Times New Roman"/>
                <w:sz w:val="18"/>
                <w:szCs w:val="18"/>
              </w:rPr>
              <w:t>nin</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0.003</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0.0067</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516</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14</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Bolivi</w:t>
            </w:r>
            <w:r>
              <w:rPr>
                <w:rFonts w:eastAsia="Times New Roman" w:cs="Times New Roman"/>
                <w:sz w:val="18"/>
                <w:szCs w:val="18"/>
              </w:rPr>
              <w:t>e</w:t>
            </w:r>
            <w:r w:rsidRPr="00A22B34">
              <w:rPr>
                <w:rFonts w:eastAsia="Times New Roman" w:cs="Times New Roman"/>
                <w:sz w:val="18"/>
                <w:szCs w:val="18"/>
              </w:rPr>
              <w:t xml:space="preserve"> (</w:t>
            </w:r>
            <w:r>
              <w:rPr>
                <w:rFonts w:eastAsia="Times New Roman" w:cs="Times New Roman"/>
                <w:sz w:val="18"/>
                <w:szCs w:val="18"/>
              </w:rPr>
              <w:t>État p</w:t>
            </w:r>
            <w:r w:rsidRPr="00A22B34">
              <w:rPr>
                <w:rFonts w:eastAsia="Times New Roman" w:cs="Times New Roman"/>
                <w:sz w:val="18"/>
                <w:szCs w:val="18"/>
              </w:rPr>
              <w:t xml:space="preserve">lurinational </w:t>
            </w:r>
            <w:r>
              <w:rPr>
                <w:rFonts w:eastAsia="Times New Roman" w:cs="Times New Roman"/>
                <w:sz w:val="18"/>
                <w:szCs w:val="18"/>
              </w:rPr>
              <w:t>de</w:t>
            </w:r>
            <w:r w:rsidRPr="00A22B34">
              <w:rPr>
                <w:rFonts w:eastAsia="Times New Roman" w:cs="Times New Roman"/>
                <w:sz w:val="18"/>
                <w:szCs w:val="18"/>
              </w:rPr>
              <w:t>)</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0.016</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0.0358</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015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118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039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440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147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537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179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Pr>
                <w:rFonts w:eastAsia="Times New Roman" w:cs="Arial"/>
                <w:color w:val="000000"/>
                <w:sz w:val="18"/>
                <w:szCs w:val="18"/>
              </w:rPr>
              <w:t xml:space="preserve"> </w:t>
            </w:r>
            <w:r w:rsidRPr="007221D9">
              <w:rPr>
                <w:rFonts w:eastAsia="Times New Roman" w:cs="Arial"/>
                <w:color w:val="000000"/>
                <w:sz w:val="18"/>
                <w:szCs w:val="18"/>
              </w:rPr>
              <w:t>063</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15</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Bosni</w:t>
            </w:r>
            <w:r>
              <w:rPr>
                <w:rFonts w:eastAsia="Times New Roman" w:cs="Times New Roman"/>
                <w:sz w:val="18"/>
                <w:szCs w:val="18"/>
              </w:rPr>
              <w:t>e-Herzégovine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0.012</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0.0269</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Pr>
                <w:rFonts w:eastAsia="Times New Roman" w:cs="Arial"/>
                <w:color w:val="000000"/>
                <w:sz w:val="18"/>
                <w:szCs w:val="18"/>
              </w:rPr>
              <w:t xml:space="preserve"> </w:t>
            </w:r>
            <w:r w:rsidRPr="007221D9">
              <w:rPr>
                <w:rFonts w:eastAsia="Times New Roman" w:cs="Arial"/>
                <w:color w:val="000000"/>
                <w:sz w:val="18"/>
                <w:szCs w:val="18"/>
              </w:rPr>
              <w:t>235</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16</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Br</w:t>
            </w:r>
            <w:r>
              <w:rPr>
                <w:rFonts w:eastAsia="Times New Roman" w:cs="Times New Roman"/>
                <w:sz w:val="18"/>
                <w:szCs w:val="18"/>
              </w:rPr>
              <w:t>ésil</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2.948</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6.6009</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538</w:t>
            </w:r>
            <w:r>
              <w:rPr>
                <w:rFonts w:eastAsia="Times New Roman" w:cs="Arial"/>
                <w:color w:val="000000"/>
                <w:sz w:val="18"/>
                <w:szCs w:val="18"/>
              </w:rPr>
              <w:t xml:space="preserve"> </w:t>
            </w:r>
            <w:r w:rsidRPr="00D76BA4">
              <w:rPr>
                <w:rFonts w:eastAsia="Times New Roman" w:cs="Arial"/>
                <w:color w:val="000000"/>
                <w:sz w:val="18"/>
                <w:szCs w:val="18"/>
              </w:rPr>
              <w:t xml:space="preserve">384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179</w:t>
            </w:r>
            <w:r>
              <w:rPr>
                <w:rFonts w:eastAsia="Times New Roman" w:cs="Arial"/>
                <w:color w:val="000000"/>
                <w:sz w:val="18"/>
                <w:szCs w:val="18"/>
              </w:rPr>
              <w:t xml:space="preserve"> </w:t>
            </w:r>
            <w:r w:rsidRPr="00D76BA4">
              <w:rPr>
                <w:rFonts w:eastAsia="Times New Roman" w:cs="Arial"/>
                <w:color w:val="000000"/>
                <w:sz w:val="18"/>
                <w:szCs w:val="18"/>
              </w:rPr>
              <w:t xml:space="preserve">461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562</w:t>
            </w:r>
            <w:r>
              <w:rPr>
                <w:rFonts w:eastAsia="Times New Roman" w:cs="Arial"/>
                <w:color w:val="000000"/>
                <w:sz w:val="18"/>
                <w:szCs w:val="18"/>
              </w:rPr>
              <w:t xml:space="preserve"> </w:t>
            </w:r>
            <w:r w:rsidRPr="00D76BA4">
              <w:rPr>
                <w:rFonts w:eastAsia="Times New Roman" w:cs="Arial"/>
                <w:color w:val="000000"/>
                <w:sz w:val="18"/>
                <w:szCs w:val="18"/>
              </w:rPr>
              <w:t xml:space="preserve">352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187</w:t>
            </w:r>
            <w:r>
              <w:rPr>
                <w:rFonts w:eastAsia="Times New Roman" w:cs="Arial"/>
                <w:color w:val="000000"/>
                <w:sz w:val="18"/>
                <w:szCs w:val="18"/>
              </w:rPr>
              <w:t xml:space="preserve"> </w:t>
            </w:r>
            <w:r w:rsidRPr="00D76BA4">
              <w:rPr>
                <w:rFonts w:eastAsia="Times New Roman" w:cs="Arial"/>
                <w:color w:val="000000"/>
                <w:sz w:val="18"/>
                <w:szCs w:val="18"/>
              </w:rPr>
              <w:t xml:space="preserve">451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633</w:t>
            </w:r>
            <w:r>
              <w:rPr>
                <w:rFonts w:eastAsia="Times New Roman" w:cs="Arial"/>
                <w:color w:val="000000"/>
                <w:sz w:val="18"/>
                <w:szCs w:val="18"/>
              </w:rPr>
              <w:t xml:space="preserve"> </w:t>
            </w:r>
            <w:r w:rsidRPr="00D76BA4">
              <w:rPr>
                <w:rFonts w:eastAsia="Times New Roman" w:cs="Arial"/>
                <w:color w:val="000000"/>
                <w:sz w:val="18"/>
                <w:szCs w:val="18"/>
              </w:rPr>
              <w:t xml:space="preserve">825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211</w:t>
            </w:r>
            <w:r>
              <w:rPr>
                <w:rFonts w:eastAsia="Times New Roman" w:cs="Arial"/>
                <w:color w:val="000000"/>
                <w:sz w:val="18"/>
                <w:szCs w:val="18"/>
              </w:rPr>
              <w:t xml:space="preserve"> </w:t>
            </w:r>
            <w:r w:rsidRPr="00D76BA4">
              <w:rPr>
                <w:rFonts w:eastAsia="Times New Roman" w:cs="Arial"/>
                <w:color w:val="000000"/>
                <w:sz w:val="18"/>
                <w:szCs w:val="18"/>
              </w:rPr>
              <w:t xml:space="preserve">275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651</w:t>
            </w:r>
            <w:r>
              <w:rPr>
                <w:rFonts w:eastAsia="Times New Roman" w:cs="Arial"/>
                <w:color w:val="000000"/>
                <w:sz w:val="18"/>
                <w:szCs w:val="18"/>
              </w:rPr>
              <w:t xml:space="preserve"> </w:t>
            </w:r>
            <w:r w:rsidRPr="00D76BA4">
              <w:rPr>
                <w:rFonts w:eastAsia="Times New Roman" w:cs="Arial"/>
                <w:color w:val="000000"/>
                <w:sz w:val="18"/>
                <w:szCs w:val="18"/>
              </w:rPr>
              <w:t xml:space="preserve">726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217</w:t>
            </w:r>
            <w:r>
              <w:rPr>
                <w:rFonts w:eastAsia="Times New Roman" w:cs="Arial"/>
                <w:color w:val="000000"/>
                <w:sz w:val="18"/>
                <w:szCs w:val="18"/>
              </w:rPr>
              <w:t xml:space="preserve"> </w:t>
            </w:r>
            <w:r w:rsidRPr="00D76BA4">
              <w:rPr>
                <w:rFonts w:eastAsia="Times New Roman" w:cs="Arial"/>
                <w:color w:val="000000"/>
                <w:sz w:val="18"/>
                <w:szCs w:val="18"/>
              </w:rPr>
              <w:t xml:space="preserve">242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657</w:t>
            </w:r>
            <w:r>
              <w:rPr>
                <w:rFonts w:eastAsia="Times New Roman" w:cs="Arial"/>
                <w:color w:val="000000"/>
                <w:sz w:val="18"/>
                <w:szCs w:val="18"/>
              </w:rPr>
              <w:t xml:space="preserve"> </w:t>
            </w:r>
            <w:r w:rsidRPr="007221D9">
              <w:rPr>
                <w:rFonts w:eastAsia="Times New Roman" w:cs="Arial"/>
                <w:color w:val="000000"/>
                <w:sz w:val="18"/>
                <w:szCs w:val="18"/>
              </w:rPr>
              <w:t>233</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17</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Bulgari</w:t>
            </w:r>
            <w:r>
              <w:rPr>
                <w:rFonts w:eastAsia="Times New Roman" w:cs="Times New Roman"/>
                <w:sz w:val="18"/>
                <w:szCs w:val="18"/>
              </w:rPr>
              <w:t>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0.046</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0.1030</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Pr>
                <w:rFonts w:eastAsia="Times New Roman" w:cs="Arial"/>
                <w:color w:val="000000"/>
                <w:sz w:val="18"/>
                <w:szCs w:val="18"/>
              </w:rPr>
              <w:t xml:space="preserve"> </w:t>
            </w:r>
            <w:r w:rsidRPr="00D76BA4">
              <w:rPr>
                <w:rFonts w:eastAsia="Times New Roman" w:cs="Arial"/>
                <w:color w:val="000000"/>
                <w:sz w:val="18"/>
                <w:szCs w:val="18"/>
              </w:rPr>
              <w:t xml:space="preserve">401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800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Pr>
                <w:rFonts w:eastAsia="Times New Roman" w:cs="Arial"/>
                <w:color w:val="000000"/>
                <w:sz w:val="18"/>
                <w:szCs w:val="18"/>
              </w:rPr>
              <w:t xml:space="preserve"> </w:t>
            </w:r>
            <w:r w:rsidRPr="00D76BA4">
              <w:rPr>
                <w:rFonts w:eastAsia="Times New Roman" w:cs="Arial"/>
                <w:color w:val="000000"/>
                <w:sz w:val="18"/>
                <w:szCs w:val="18"/>
              </w:rPr>
              <w:t xml:space="preserve">775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925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w:t>
            </w:r>
            <w:r>
              <w:rPr>
                <w:rFonts w:eastAsia="Times New Roman" w:cs="Arial"/>
                <w:color w:val="000000"/>
                <w:sz w:val="18"/>
                <w:szCs w:val="18"/>
              </w:rPr>
              <w:t xml:space="preserve"> </w:t>
            </w:r>
            <w:r w:rsidRPr="00D76BA4">
              <w:rPr>
                <w:rFonts w:eastAsia="Times New Roman" w:cs="Arial"/>
                <w:color w:val="000000"/>
                <w:sz w:val="18"/>
                <w:szCs w:val="18"/>
              </w:rPr>
              <w:t xml:space="preserve">890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297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w:t>
            </w:r>
            <w:r>
              <w:rPr>
                <w:rFonts w:eastAsia="Times New Roman" w:cs="Arial"/>
                <w:color w:val="000000"/>
                <w:sz w:val="18"/>
                <w:szCs w:val="18"/>
              </w:rPr>
              <w:t xml:space="preserve"> </w:t>
            </w:r>
            <w:r w:rsidRPr="00D76BA4">
              <w:rPr>
                <w:rFonts w:eastAsia="Times New Roman" w:cs="Arial"/>
                <w:color w:val="000000"/>
                <w:sz w:val="18"/>
                <w:szCs w:val="18"/>
              </w:rPr>
              <w:t xml:space="preserve">169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390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7</w:t>
            </w:r>
            <w:r>
              <w:rPr>
                <w:rFonts w:eastAsia="Times New Roman" w:cs="Arial"/>
                <w:color w:val="000000"/>
                <w:sz w:val="18"/>
                <w:szCs w:val="18"/>
              </w:rPr>
              <w:t xml:space="preserve"> </w:t>
            </w:r>
            <w:r w:rsidRPr="007221D9">
              <w:rPr>
                <w:rFonts w:eastAsia="Times New Roman" w:cs="Arial"/>
                <w:color w:val="000000"/>
                <w:sz w:val="18"/>
                <w:szCs w:val="18"/>
              </w:rPr>
              <w:t>736</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18</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Burkina Faso</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0.003</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0.0067</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688</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19</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Burundi</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0.001</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0.0022</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20</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Cabo Verde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0.001</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0.0022</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21</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Camero</w:t>
            </w:r>
            <w:r>
              <w:rPr>
                <w:rFonts w:eastAsia="Times New Roman" w:cs="Times New Roman"/>
                <w:sz w:val="18"/>
                <w:szCs w:val="18"/>
              </w:rPr>
              <w:t>u</w:t>
            </w:r>
            <w:r w:rsidRPr="00A22B34">
              <w:rPr>
                <w:rFonts w:eastAsia="Times New Roman" w:cs="Times New Roman"/>
                <w:sz w:val="18"/>
                <w:szCs w:val="18"/>
              </w:rPr>
              <w:t>n</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0.013</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0.0291</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016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049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016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Pr>
                <w:rFonts w:eastAsia="Times New Roman" w:cs="Arial"/>
                <w:color w:val="000000"/>
                <w:sz w:val="18"/>
                <w:szCs w:val="18"/>
              </w:rPr>
              <w:t xml:space="preserve"> </w:t>
            </w:r>
            <w:r w:rsidRPr="007221D9">
              <w:rPr>
                <w:rFonts w:eastAsia="Times New Roman" w:cs="Arial"/>
                <w:color w:val="000000"/>
                <w:sz w:val="18"/>
                <w:szCs w:val="18"/>
              </w:rPr>
              <w:t>719</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22</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Pr>
                <w:rFonts w:eastAsia="Times New Roman" w:cs="Times New Roman"/>
                <w:sz w:val="18"/>
                <w:szCs w:val="18"/>
              </w:rPr>
              <w:t>Tc</w:t>
            </w:r>
            <w:r w:rsidRPr="00A22B34">
              <w:rPr>
                <w:rFonts w:eastAsia="Times New Roman" w:cs="Times New Roman"/>
                <w:sz w:val="18"/>
                <w:szCs w:val="18"/>
              </w:rPr>
              <w:t>had</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0.0090</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860</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23</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Chil</w:t>
            </w:r>
            <w:r>
              <w:rPr>
                <w:rFonts w:eastAsia="Times New Roman" w:cs="Times New Roman"/>
                <w:sz w:val="18"/>
                <w:szCs w:val="18"/>
              </w:rPr>
              <w:t>i</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0.407</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0.9113</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74</w:t>
            </w:r>
            <w:r>
              <w:rPr>
                <w:rFonts w:eastAsia="Times New Roman" w:cs="Arial"/>
                <w:color w:val="000000"/>
                <w:sz w:val="18"/>
                <w:szCs w:val="18"/>
              </w:rPr>
              <w:t xml:space="preserve"> </w:t>
            </w:r>
            <w:r w:rsidRPr="00D76BA4">
              <w:rPr>
                <w:rFonts w:eastAsia="Times New Roman" w:cs="Arial"/>
                <w:color w:val="000000"/>
                <w:sz w:val="18"/>
                <w:szCs w:val="18"/>
              </w:rPr>
              <w:t xml:space="preserve">329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24</w:t>
            </w:r>
            <w:r>
              <w:rPr>
                <w:rFonts w:eastAsia="Times New Roman" w:cs="Arial"/>
                <w:color w:val="000000"/>
                <w:sz w:val="18"/>
                <w:szCs w:val="18"/>
              </w:rPr>
              <w:t xml:space="preserve"> </w:t>
            </w:r>
            <w:r w:rsidRPr="00D76BA4">
              <w:rPr>
                <w:rFonts w:eastAsia="Times New Roman" w:cs="Arial"/>
                <w:color w:val="000000"/>
                <w:sz w:val="18"/>
                <w:szCs w:val="18"/>
              </w:rPr>
              <w:t xml:space="preserve">776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77</w:t>
            </w:r>
            <w:r>
              <w:rPr>
                <w:rFonts w:eastAsia="Times New Roman" w:cs="Arial"/>
                <w:color w:val="000000"/>
                <w:sz w:val="18"/>
                <w:szCs w:val="18"/>
              </w:rPr>
              <w:t xml:space="preserve"> </w:t>
            </w:r>
            <w:r w:rsidRPr="00D76BA4">
              <w:rPr>
                <w:rFonts w:eastAsia="Times New Roman" w:cs="Arial"/>
                <w:color w:val="000000"/>
                <w:sz w:val="18"/>
                <w:szCs w:val="18"/>
              </w:rPr>
              <w:t xml:space="preserve">638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25</w:t>
            </w:r>
            <w:r>
              <w:rPr>
                <w:rFonts w:eastAsia="Times New Roman" w:cs="Arial"/>
                <w:color w:val="000000"/>
                <w:sz w:val="18"/>
                <w:szCs w:val="18"/>
              </w:rPr>
              <w:t xml:space="preserve"> </w:t>
            </w:r>
            <w:r w:rsidRPr="00D76BA4">
              <w:rPr>
                <w:rFonts w:eastAsia="Times New Roman" w:cs="Arial"/>
                <w:color w:val="000000"/>
                <w:sz w:val="18"/>
                <w:szCs w:val="18"/>
              </w:rPr>
              <w:t xml:space="preserve">879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87</w:t>
            </w:r>
            <w:r>
              <w:rPr>
                <w:rFonts w:eastAsia="Times New Roman" w:cs="Arial"/>
                <w:color w:val="000000"/>
                <w:sz w:val="18"/>
                <w:szCs w:val="18"/>
              </w:rPr>
              <w:t xml:space="preserve"> </w:t>
            </w:r>
            <w:r w:rsidRPr="00D76BA4">
              <w:rPr>
                <w:rFonts w:eastAsia="Times New Roman" w:cs="Arial"/>
                <w:color w:val="000000"/>
                <w:sz w:val="18"/>
                <w:szCs w:val="18"/>
              </w:rPr>
              <w:t xml:space="preserve">506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29</w:t>
            </w:r>
            <w:r>
              <w:rPr>
                <w:rFonts w:eastAsia="Times New Roman" w:cs="Arial"/>
                <w:color w:val="000000"/>
                <w:sz w:val="18"/>
                <w:szCs w:val="18"/>
              </w:rPr>
              <w:t xml:space="preserve"> </w:t>
            </w:r>
            <w:r w:rsidRPr="00D76BA4">
              <w:rPr>
                <w:rFonts w:eastAsia="Times New Roman" w:cs="Arial"/>
                <w:color w:val="000000"/>
                <w:sz w:val="18"/>
                <w:szCs w:val="18"/>
              </w:rPr>
              <w:t xml:space="preserve">169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89</w:t>
            </w:r>
            <w:r>
              <w:rPr>
                <w:rFonts w:eastAsia="Times New Roman" w:cs="Arial"/>
                <w:color w:val="000000"/>
                <w:sz w:val="18"/>
                <w:szCs w:val="18"/>
              </w:rPr>
              <w:t xml:space="preserve"> </w:t>
            </w:r>
            <w:r w:rsidRPr="00D76BA4">
              <w:rPr>
                <w:rFonts w:eastAsia="Times New Roman" w:cs="Arial"/>
                <w:color w:val="000000"/>
                <w:sz w:val="18"/>
                <w:szCs w:val="18"/>
              </w:rPr>
              <w:t xml:space="preserve">977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29</w:t>
            </w:r>
            <w:r>
              <w:rPr>
                <w:rFonts w:eastAsia="Times New Roman" w:cs="Arial"/>
                <w:color w:val="000000"/>
                <w:sz w:val="18"/>
                <w:szCs w:val="18"/>
              </w:rPr>
              <w:t xml:space="preserve"> </w:t>
            </w:r>
            <w:r w:rsidRPr="00D76BA4">
              <w:rPr>
                <w:rFonts w:eastAsia="Times New Roman" w:cs="Arial"/>
                <w:color w:val="000000"/>
                <w:sz w:val="18"/>
                <w:szCs w:val="18"/>
              </w:rPr>
              <w:t xml:space="preserve">992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68</w:t>
            </w:r>
            <w:r>
              <w:rPr>
                <w:rFonts w:eastAsia="Times New Roman" w:cs="Arial"/>
                <w:color w:val="000000"/>
                <w:sz w:val="18"/>
                <w:szCs w:val="18"/>
              </w:rPr>
              <w:t xml:space="preserve"> </w:t>
            </w:r>
            <w:r w:rsidRPr="007221D9">
              <w:rPr>
                <w:rFonts w:eastAsia="Times New Roman" w:cs="Arial"/>
                <w:color w:val="000000"/>
                <w:sz w:val="18"/>
                <w:szCs w:val="18"/>
              </w:rPr>
              <w:t>594</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24</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Congo</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0.006</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0.0134</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Pr>
                <w:rFonts w:eastAsia="Times New Roman" w:cs="Arial"/>
                <w:color w:val="000000"/>
                <w:sz w:val="18"/>
                <w:szCs w:val="18"/>
              </w:rPr>
              <w:t xml:space="preserve"> </w:t>
            </w:r>
            <w:r w:rsidRPr="007221D9">
              <w:rPr>
                <w:rFonts w:eastAsia="Times New Roman" w:cs="Arial"/>
                <w:color w:val="000000"/>
                <w:sz w:val="18"/>
                <w:szCs w:val="18"/>
              </w:rPr>
              <w:t>031</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25</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Pr>
                <w:rFonts w:eastAsia="Times New Roman" w:cs="Times New Roman"/>
                <w:sz w:val="18"/>
                <w:szCs w:val="18"/>
              </w:rPr>
              <w:t xml:space="preserve">Îles </w:t>
            </w:r>
            <w:r w:rsidRPr="00A22B34">
              <w:rPr>
                <w:rFonts w:eastAsia="Times New Roman" w:cs="Times New Roman"/>
                <w:sz w:val="18"/>
                <w:szCs w:val="18"/>
              </w:rPr>
              <w:t xml:space="preserve">Cook </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0.001</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0.0022</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26</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Costa Rica</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0.062</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0.1388</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11</w:t>
            </w:r>
            <w:r>
              <w:rPr>
                <w:rFonts w:eastAsia="Times New Roman" w:cs="Arial"/>
                <w:color w:val="000000"/>
                <w:sz w:val="18"/>
                <w:szCs w:val="18"/>
              </w:rPr>
              <w:t xml:space="preserve"> </w:t>
            </w:r>
            <w:r w:rsidRPr="00D76BA4">
              <w:rPr>
                <w:rFonts w:eastAsia="Times New Roman" w:cs="Arial"/>
                <w:color w:val="000000"/>
                <w:sz w:val="18"/>
                <w:szCs w:val="18"/>
              </w:rPr>
              <w:t xml:space="preserve">323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774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11</w:t>
            </w:r>
            <w:r>
              <w:rPr>
                <w:rFonts w:eastAsia="Times New Roman" w:cs="Arial"/>
                <w:color w:val="000000"/>
                <w:sz w:val="18"/>
                <w:szCs w:val="18"/>
              </w:rPr>
              <w:t xml:space="preserve"> </w:t>
            </w:r>
            <w:r w:rsidRPr="00D76BA4">
              <w:rPr>
                <w:rFonts w:eastAsia="Times New Roman" w:cs="Arial"/>
                <w:color w:val="000000"/>
                <w:sz w:val="18"/>
                <w:szCs w:val="18"/>
              </w:rPr>
              <w:t xml:space="preserve">827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942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13</w:t>
            </w:r>
            <w:r>
              <w:rPr>
                <w:rFonts w:eastAsia="Times New Roman" w:cs="Arial"/>
                <w:color w:val="000000"/>
                <w:sz w:val="18"/>
                <w:szCs w:val="18"/>
              </w:rPr>
              <w:t xml:space="preserve"> </w:t>
            </w:r>
            <w:r w:rsidRPr="00D76BA4">
              <w:rPr>
                <w:rFonts w:eastAsia="Times New Roman" w:cs="Arial"/>
                <w:color w:val="000000"/>
                <w:sz w:val="18"/>
                <w:szCs w:val="18"/>
              </w:rPr>
              <w:t xml:space="preserve">330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443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13</w:t>
            </w:r>
            <w:r>
              <w:rPr>
                <w:rFonts w:eastAsia="Times New Roman" w:cs="Arial"/>
                <w:color w:val="000000"/>
                <w:sz w:val="18"/>
                <w:szCs w:val="18"/>
              </w:rPr>
              <w:t xml:space="preserve"> </w:t>
            </w:r>
            <w:r w:rsidRPr="00D76BA4">
              <w:rPr>
                <w:rFonts w:eastAsia="Times New Roman" w:cs="Arial"/>
                <w:color w:val="000000"/>
                <w:sz w:val="18"/>
                <w:szCs w:val="18"/>
              </w:rPr>
              <w:t xml:space="preserve">707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569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8</w:t>
            </w:r>
            <w:r>
              <w:rPr>
                <w:rFonts w:eastAsia="Times New Roman" w:cs="Arial"/>
                <w:color w:val="000000"/>
                <w:sz w:val="18"/>
                <w:szCs w:val="18"/>
              </w:rPr>
              <w:t xml:space="preserve"> </w:t>
            </w:r>
            <w:r w:rsidRPr="007221D9">
              <w:rPr>
                <w:rFonts w:eastAsia="Times New Roman" w:cs="Arial"/>
                <w:color w:val="000000"/>
                <w:sz w:val="18"/>
                <w:szCs w:val="18"/>
              </w:rPr>
              <w:t>080</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27</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Côte d’Ivoire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0.013</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0.0291</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016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049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016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Pr>
                <w:rFonts w:eastAsia="Times New Roman" w:cs="Arial"/>
                <w:color w:val="000000"/>
                <w:sz w:val="18"/>
                <w:szCs w:val="18"/>
              </w:rPr>
              <w:t xml:space="preserve"> </w:t>
            </w:r>
            <w:r w:rsidRPr="007221D9">
              <w:rPr>
                <w:rFonts w:eastAsia="Times New Roman" w:cs="Arial"/>
                <w:color w:val="000000"/>
                <w:sz w:val="18"/>
                <w:szCs w:val="18"/>
              </w:rPr>
              <w:t>547</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lastRenderedPageBreak/>
              <w:t>28</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Croati</w:t>
            </w:r>
            <w:r>
              <w:rPr>
                <w:rFonts w:eastAsia="Times New Roman" w:cs="Times New Roman"/>
                <w:sz w:val="18"/>
                <w:szCs w:val="18"/>
              </w:rPr>
              <w:t>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0.077</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0.1724</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14</w:t>
            </w:r>
            <w:r>
              <w:rPr>
                <w:rFonts w:eastAsia="Times New Roman" w:cs="Arial"/>
                <w:color w:val="000000"/>
                <w:sz w:val="18"/>
                <w:szCs w:val="18"/>
              </w:rPr>
              <w:t xml:space="preserve"> </w:t>
            </w:r>
            <w:r w:rsidRPr="00D76BA4">
              <w:rPr>
                <w:rFonts w:eastAsia="Times New Roman" w:cs="Arial"/>
                <w:color w:val="000000"/>
                <w:sz w:val="18"/>
                <w:szCs w:val="18"/>
              </w:rPr>
              <w:t xml:space="preserve">062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687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14</w:t>
            </w:r>
            <w:r>
              <w:rPr>
                <w:rFonts w:eastAsia="Times New Roman" w:cs="Arial"/>
                <w:color w:val="000000"/>
                <w:sz w:val="18"/>
                <w:szCs w:val="18"/>
              </w:rPr>
              <w:t xml:space="preserve"> </w:t>
            </w:r>
            <w:r w:rsidRPr="00D76BA4">
              <w:rPr>
                <w:rFonts w:eastAsia="Times New Roman" w:cs="Arial"/>
                <w:color w:val="000000"/>
                <w:sz w:val="18"/>
                <w:szCs w:val="18"/>
              </w:rPr>
              <w:t xml:space="preserve">688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896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16</w:t>
            </w:r>
            <w:r>
              <w:rPr>
                <w:rFonts w:eastAsia="Times New Roman" w:cs="Arial"/>
                <w:color w:val="000000"/>
                <w:sz w:val="18"/>
                <w:szCs w:val="18"/>
              </w:rPr>
              <w:t xml:space="preserve"> </w:t>
            </w:r>
            <w:r w:rsidRPr="00D76BA4">
              <w:rPr>
                <w:rFonts w:eastAsia="Times New Roman" w:cs="Arial"/>
                <w:color w:val="000000"/>
                <w:sz w:val="18"/>
                <w:szCs w:val="18"/>
              </w:rPr>
              <w:t xml:space="preserve">555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w:t>
            </w:r>
            <w:r>
              <w:rPr>
                <w:rFonts w:eastAsia="Times New Roman" w:cs="Arial"/>
                <w:color w:val="000000"/>
                <w:sz w:val="18"/>
                <w:szCs w:val="18"/>
              </w:rPr>
              <w:t xml:space="preserve"> </w:t>
            </w:r>
            <w:r w:rsidRPr="00D76BA4">
              <w:rPr>
                <w:rFonts w:eastAsia="Times New Roman" w:cs="Arial"/>
                <w:color w:val="000000"/>
                <w:sz w:val="18"/>
                <w:szCs w:val="18"/>
              </w:rPr>
              <w:t xml:space="preserve">518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17</w:t>
            </w:r>
            <w:r>
              <w:rPr>
                <w:rFonts w:eastAsia="Times New Roman" w:cs="Arial"/>
                <w:color w:val="000000"/>
                <w:sz w:val="18"/>
                <w:szCs w:val="18"/>
              </w:rPr>
              <w:t xml:space="preserve"> </w:t>
            </w:r>
            <w:r w:rsidRPr="00D76BA4">
              <w:rPr>
                <w:rFonts w:eastAsia="Times New Roman" w:cs="Arial"/>
                <w:color w:val="000000"/>
                <w:sz w:val="18"/>
                <w:szCs w:val="18"/>
              </w:rPr>
              <w:t xml:space="preserve">023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w:t>
            </w:r>
            <w:r>
              <w:rPr>
                <w:rFonts w:eastAsia="Times New Roman" w:cs="Arial"/>
                <w:color w:val="000000"/>
                <w:sz w:val="18"/>
                <w:szCs w:val="18"/>
              </w:rPr>
              <w:t xml:space="preserve"> </w:t>
            </w:r>
            <w:r w:rsidRPr="00D76BA4">
              <w:rPr>
                <w:rFonts w:eastAsia="Times New Roman" w:cs="Arial"/>
                <w:color w:val="000000"/>
                <w:sz w:val="18"/>
                <w:szCs w:val="18"/>
              </w:rPr>
              <w:t xml:space="preserve">674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17</w:t>
            </w:r>
            <w:r>
              <w:rPr>
                <w:rFonts w:eastAsia="Times New Roman" w:cs="Arial"/>
                <w:color w:val="000000"/>
                <w:sz w:val="18"/>
                <w:szCs w:val="18"/>
              </w:rPr>
              <w:t xml:space="preserve"> </w:t>
            </w:r>
            <w:r w:rsidRPr="007221D9">
              <w:rPr>
                <w:rFonts w:eastAsia="Times New Roman" w:cs="Arial"/>
                <w:color w:val="000000"/>
                <w:sz w:val="18"/>
                <w:szCs w:val="18"/>
              </w:rPr>
              <w:t>020</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29</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Cuba</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0.080</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0.1791</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14</w:t>
            </w:r>
            <w:r>
              <w:rPr>
                <w:rFonts w:eastAsia="Times New Roman" w:cs="Arial"/>
                <w:color w:val="000000"/>
                <w:sz w:val="18"/>
                <w:szCs w:val="18"/>
              </w:rPr>
              <w:t xml:space="preserve"> </w:t>
            </w:r>
            <w:r w:rsidRPr="00D76BA4">
              <w:rPr>
                <w:rFonts w:eastAsia="Times New Roman" w:cs="Arial"/>
                <w:color w:val="000000"/>
                <w:sz w:val="18"/>
                <w:szCs w:val="18"/>
              </w:rPr>
              <w:t xml:space="preserve">610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870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15</w:t>
            </w:r>
            <w:r>
              <w:rPr>
                <w:rFonts w:eastAsia="Times New Roman" w:cs="Arial"/>
                <w:color w:val="000000"/>
                <w:sz w:val="18"/>
                <w:szCs w:val="18"/>
              </w:rPr>
              <w:t xml:space="preserve"> </w:t>
            </w:r>
            <w:r w:rsidRPr="00D76BA4">
              <w:rPr>
                <w:rFonts w:eastAsia="Times New Roman" w:cs="Arial"/>
                <w:color w:val="000000"/>
                <w:sz w:val="18"/>
                <w:szCs w:val="18"/>
              </w:rPr>
              <w:t xml:space="preserve">261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w:t>
            </w:r>
            <w:r>
              <w:rPr>
                <w:rFonts w:eastAsia="Times New Roman" w:cs="Arial"/>
                <w:color w:val="000000"/>
                <w:sz w:val="18"/>
                <w:szCs w:val="18"/>
              </w:rPr>
              <w:t xml:space="preserve"> </w:t>
            </w:r>
            <w:r w:rsidRPr="00D76BA4">
              <w:rPr>
                <w:rFonts w:eastAsia="Times New Roman" w:cs="Arial"/>
                <w:color w:val="000000"/>
                <w:sz w:val="18"/>
                <w:szCs w:val="18"/>
              </w:rPr>
              <w:t xml:space="preserve">087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17</w:t>
            </w:r>
            <w:r>
              <w:rPr>
                <w:rFonts w:eastAsia="Times New Roman" w:cs="Arial"/>
                <w:color w:val="000000"/>
                <w:sz w:val="18"/>
                <w:szCs w:val="18"/>
              </w:rPr>
              <w:t xml:space="preserve"> </w:t>
            </w:r>
            <w:r w:rsidRPr="00D76BA4">
              <w:rPr>
                <w:rFonts w:eastAsia="Times New Roman" w:cs="Arial"/>
                <w:color w:val="000000"/>
                <w:sz w:val="18"/>
                <w:szCs w:val="18"/>
              </w:rPr>
              <w:t xml:space="preserve">200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w:t>
            </w:r>
            <w:r>
              <w:rPr>
                <w:rFonts w:eastAsia="Times New Roman" w:cs="Arial"/>
                <w:color w:val="000000"/>
                <w:sz w:val="18"/>
                <w:szCs w:val="18"/>
              </w:rPr>
              <w:t xml:space="preserve"> </w:t>
            </w:r>
            <w:r w:rsidRPr="00D76BA4">
              <w:rPr>
                <w:rFonts w:eastAsia="Times New Roman" w:cs="Arial"/>
                <w:color w:val="000000"/>
                <w:sz w:val="18"/>
                <w:szCs w:val="18"/>
              </w:rPr>
              <w:t xml:space="preserve">733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17</w:t>
            </w:r>
            <w:r>
              <w:rPr>
                <w:rFonts w:eastAsia="Times New Roman" w:cs="Arial"/>
                <w:color w:val="000000"/>
                <w:sz w:val="18"/>
                <w:szCs w:val="18"/>
              </w:rPr>
              <w:t xml:space="preserve"> </w:t>
            </w:r>
            <w:r w:rsidRPr="00D76BA4">
              <w:rPr>
                <w:rFonts w:eastAsia="Times New Roman" w:cs="Arial"/>
                <w:color w:val="000000"/>
                <w:sz w:val="18"/>
                <w:szCs w:val="18"/>
              </w:rPr>
              <w:t xml:space="preserve">686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w:t>
            </w:r>
            <w:r>
              <w:rPr>
                <w:rFonts w:eastAsia="Times New Roman" w:cs="Arial"/>
                <w:color w:val="000000"/>
                <w:sz w:val="18"/>
                <w:szCs w:val="18"/>
              </w:rPr>
              <w:t xml:space="preserve"> </w:t>
            </w:r>
            <w:r w:rsidRPr="00D76BA4">
              <w:rPr>
                <w:rFonts w:eastAsia="Times New Roman" w:cs="Arial"/>
                <w:color w:val="000000"/>
                <w:sz w:val="18"/>
                <w:szCs w:val="18"/>
              </w:rPr>
              <w:t xml:space="preserve">895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11</w:t>
            </w:r>
            <w:r>
              <w:rPr>
                <w:rFonts w:eastAsia="Times New Roman" w:cs="Arial"/>
                <w:color w:val="000000"/>
                <w:sz w:val="18"/>
                <w:szCs w:val="18"/>
              </w:rPr>
              <w:t xml:space="preserve"> </w:t>
            </w:r>
            <w:r w:rsidRPr="007221D9">
              <w:rPr>
                <w:rFonts w:eastAsia="Times New Roman" w:cs="Arial"/>
                <w:color w:val="000000"/>
                <w:sz w:val="18"/>
                <w:szCs w:val="18"/>
              </w:rPr>
              <w:t>175</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30</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C</w:t>
            </w:r>
            <w:r>
              <w:rPr>
                <w:rFonts w:eastAsia="Times New Roman" w:cs="Times New Roman"/>
                <w:sz w:val="18"/>
                <w:szCs w:val="18"/>
              </w:rPr>
              <w:t>h</w:t>
            </w:r>
            <w:r w:rsidRPr="00A22B34">
              <w:rPr>
                <w:rFonts w:eastAsia="Times New Roman" w:cs="Times New Roman"/>
                <w:sz w:val="18"/>
                <w:szCs w:val="18"/>
              </w:rPr>
              <w:t>ypr</w:t>
            </w:r>
            <w:r>
              <w:rPr>
                <w:rFonts w:eastAsia="Times New Roman" w:cs="Times New Roman"/>
                <w:sz w:val="18"/>
                <w:szCs w:val="18"/>
              </w:rPr>
              <w:t>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0.036</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0.0806</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575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192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867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289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w:t>
            </w:r>
            <w:r>
              <w:rPr>
                <w:rFonts w:eastAsia="Times New Roman" w:cs="Arial"/>
                <w:color w:val="000000"/>
                <w:sz w:val="18"/>
                <w:szCs w:val="18"/>
              </w:rPr>
              <w:t xml:space="preserve"> </w:t>
            </w:r>
            <w:r w:rsidRPr="00D76BA4">
              <w:rPr>
                <w:rFonts w:eastAsia="Times New Roman" w:cs="Arial"/>
                <w:color w:val="000000"/>
                <w:sz w:val="18"/>
                <w:szCs w:val="18"/>
              </w:rPr>
              <w:t xml:space="preserve">740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580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w:t>
            </w:r>
            <w:r>
              <w:rPr>
                <w:rFonts w:eastAsia="Times New Roman" w:cs="Arial"/>
                <w:color w:val="000000"/>
                <w:sz w:val="18"/>
                <w:szCs w:val="18"/>
              </w:rPr>
              <w:t xml:space="preserve"> </w:t>
            </w:r>
            <w:r w:rsidRPr="00D76BA4">
              <w:rPr>
                <w:rFonts w:eastAsia="Times New Roman" w:cs="Arial"/>
                <w:color w:val="000000"/>
                <w:sz w:val="18"/>
                <w:szCs w:val="18"/>
              </w:rPr>
              <w:t xml:space="preserve">959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653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7</w:t>
            </w:r>
            <w:r>
              <w:rPr>
                <w:rFonts w:eastAsia="Times New Roman" w:cs="Arial"/>
                <w:color w:val="000000"/>
                <w:sz w:val="18"/>
                <w:szCs w:val="18"/>
              </w:rPr>
              <w:t xml:space="preserve"> </w:t>
            </w:r>
            <w:r w:rsidRPr="007221D9">
              <w:rPr>
                <w:rFonts w:eastAsia="Times New Roman" w:cs="Arial"/>
                <w:color w:val="000000"/>
                <w:sz w:val="18"/>
                <w:szCs w:val="18"/>
              </w:rPr>
              <w:t>392</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31</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Pr>
                <w:rFonts w:eastAsia="Times New Roman" w:cs="Times New Roman"/>
                <w:sz w:val="18"/>
                <w:szCs w:val="18"/>
              </w:rPr>
              <w:t>République tchèque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0.311</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0.6964</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56</w:t>
            </w:r>
            <w:r>
              <w:rPr>
                <w:rFonts w:eastAsia="Times New Roman" w:cs="Arial"/>
                <w:color w:val="000000"/>
                <w:sz w:val="18"/>
                <w:szCs w:val="18"/>
              </w:rPr>
              <w:t xml:space="preserve"> </w:t>
            </w:r>
            <w:r w:rsidRPr="00D76BA4">
              <w:rPr>
                <w:rFonts w:eastAsia="Times New Roman" w:cs="Arial"/>
                <w:color w:val="000000"/>
                <w:sz w:val="18"/>
                <w:szCs w:val="18"/>
              </w:rPr>
              <w:t xml:space="preserve">797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18</w:t>
            </w:r>
            <w:r>
              <w:rPr>
                <w:rFonts w:eastAsia="Times New Roman" w:cs="Arial"/>
                <w:color w:val="000000"/>
                <w:sz w:val="18"/>
                <w:szCs w:val="18"/>
              </w:rPr>
              <w:t xml:space="preserve"> </w:t>
            </w:r>
            <w:r w:rsidRPr="00D76BA4">
              <w:rPr>
                <w:rFonts w:eastAsia="Times New Roman" w:cs="Arial"/>
                <w:color w:val="000000"/>
                <w:sz w:val="18"/>
                <w:szCs w:val="18"/>
              </w:rPr>
              <w:t xml:space="preserve">932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59</w:t>
            </w:r>
            <w:r>
              <w:rPr>
                <w:rFonts w:eastAsia="Times New Roman" w:cs="Arial"/>
                <w:color w:val="000000"/>
                <w:sz w:val="18"/>
                <w:szCs w:val="18"/>
              </w:rPr>
              <w:t xml:space="preserve"> </w:t>
            </w:r>
            <w:r w:rsidRPr="00D76BA4">
              <w:rPr>
                <w:rFonts w:eastAsia="Times New Roman" w:cs="Arial"/>
                <w:color w:val="000000"/>
                <w:sz w:val="18"/>
                <w:szCs w:val="18"/>
              </w:rPr>
              <w:t xml:space="preserve">325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19</w:t>
            </w:r>
            <w:r>
              <w:rPr>
                <w:rFonts w:eastAsia="Times New Roman" w:cs="Arial"/>
                <w:color w:val="000000"/>
                <w:sz w:val="18"/>
                <w:szCs w:val="18"/>
              </w:rPr>
              <w:t xml:space="preserve"> </w:t>
            </w:r>
            <w:r w:rsidRPr="00D76BA4">
              <w:rPr>
                <w:rFonts w:eastAsia="Times New Roman" w:cs="Arial"/>
                <w:color w:val="000000"/>
                <w:sz w:val="18"/>
                <w:szCs w:val="18"/>
              </w:rPr>
              <w:t xml:space="preserve">775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66</w:t>
            </w:r>
            <w:r>
              <w:rPr>
                <w:rFonts w:eastAsia="Times New Roman" w:cs="Arial"/>
                <w:color w:val="000000"/>
                <w:sz w:val="18"/>
                <w:szCs w:val="18"/>
              </w:rPr>
              <w:t xml:space="preserve"> </w:t>
            </w:r>
            <w:r w:rsidRPr="00D76BA4">
              <w:rPr>
                <w:rFonts w:eastAsia="Times New Roman" w:cs="Arial"/>
                <w:color w:val="000000"/>
                <w:sz w:val="18"/>
                <w:szCs w:val="18"/>
              </w:rPr>
              <w:t xml:space="preserve">865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22</w:t>
            </w:r>
            <w:r>
              <w:rPr>
                <w:rFonts w:eastAsia="Times New Roman" w:cs="Arial"/>
                <w:color w:val="000000"/>
                <w:sz w:val="18"/>
                <w:szCs w:val="18"/>
              </w:rPr>
              <w:t xml:space="preserve"> </w:t>
            </w:r>
            <w:r w:rsidRPr="00D76BA4">
              <w:rPr>
                <w:rFonts w:eastAsia="Times New Roman" w:cs="Arial"/>
                <w:color w:val="000000"/>
                <w:sz w:val="18"/>
                <w:szCs w:val="18"/>
              </w:rPr>
              <w:t xml:space="preserve">288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68</w:t>
            </w:r>
            <w:r>
              <w:rPr>
                <w:rFonts w:eastAsia="Times New Roman" w:cs="Arial"/>
                <w:color w:val="000000"/>
                <w:sz w:val="18"/>
                <w:szCs w:val="18"/>
              </w:rPr>
              <w:t xml:space="preserve"> </w:t>
            </w:r>
            <w:r w:rsidRPr="00D76BA4">
              <w:rPr>
                <w:rFonts w:eastAsia="Times New Roman" w:cs="Arial"/>
                <w:color w:val="000000"/>
                <w:sz w:val="18"/>
                <w:szCs w:val="18"/>
              </w:rPr>
              <w:t xml:space="preserve">754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22</w:t>
            </w:r>
            <w:r>
              <w:rPr>
                <w:rFonts w:eastAsia="Times New Roman" w:cs="Arial"/>
                <w:color w:val="000000"/>
                <w:sz w:val="18"/>
                <w:szCs w:val="18"/>
              </w:rPr>
              <w:t xml:space="preserve"> </w:t>
            </w:r>
            <w:r w:rsidRPr="00D76BA4">
              <w:rPr>
                <w:rFonts w:eastAsia="Times New Roman" w:cs="Arial"/>
                <w:color w:val="000000"/>
                <w:sz w:val="18"/>
                <w:szCs w:val="18"/>
              </w:rPr>
              <w:t xml:space="preserve">918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59</w:t>
            </w:r>
            <w:r>
              <w:rPr>
                <w:rFonts w:eastAsia="Times New Roman" w:cs="Arial"/>
                <w:color w:val="000000"/>
                <w:sz w:val="18"/>
                <w:szCs w:val="18"/>
              </w:rPr>
              <w:t xml:space="preserve"> </w:t>
            </w:r>
            <w:r w:rsidRPr="007221D9">
              <w:rPr>
                <w:rFonts w:eastAsia="Times New Roman" w:cs="Arial"/>
                <w:color w:val="000000"/>
                <w:sz w:val="18"/>
                <w:szCs w:val="18"/>
              </w:rPr>
              <w:t>139</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32</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R</w:t>
            </w:r>
            <w:r>
              <w:rPr>
                <w:rFonts w:eastAsia="Times New Roman" w:cs="Times New Roman"/>
                <w:sz w:val="18"/>
                <w:szCs w:val="18"/>
              </w:rPr>
              <w:t>é</w:t>
            </w:r>
            <w:r w:rsidRPr="00A22B34">
              <w:rPr>
                <w:rFonts w:eastAsia="Times New Roman" w:cs="Times New Roman"/>
                <w:sz w:val="18"/>
                <w:szCs w:val="18"/>
              </w:rPr>
              <w:t>publi</w:t>
            </w:r>
            <w:r>
              <w:rPr>
                <w:rFonts w:eastAsia="Times New Roman" w:cs="Times New Roman"/>
                <w:sz w:val="18"/>
                <w:szCs w:val="18"/>
              </w:rPr>
              <w:t>que démocratique du</w:t>
            </w:r>
            <w:r w:rsidRPr="00A22B34">
              <w:rPr>
                <w:rFonts w:eastAsia="Times New Roman" w:cs="Times New Roman"/>
                <w:sz w:val="18"/>
                <w:szCs w:val="18"/>
              </w:rPr>
              <w:t xml:space="preserve"> Congo</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0.010</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0.0224</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Pr>
                <w:rFonts w:eastAsia="Times New Roman" w:cs="Arial"/>
                <w:color w:val="000000"/>
                <w:sz w:val="18"/>
                <w:szCs w:val="18"/>
              </w:rPr>
              <w:t xml:space="preserve"> </w:t>
            </w:r>
            <w:r w:rsidRPr="007221D9">
              <w:rPr>
                <w:rFonts w:eastAsia="Times New Roman" w:cs="Arial"/>
                <w:color w:val="000000"/>
                <w:sz w:val="18"/>
                <w:szCs w:val="18"/>
              </w:rPr>
              <w:t>375</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33</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D</w:t>
            </w:r>
            <w:r>
              <w:rPr>
                <w:rFonts w:eastAsia="Times New Roman" w:cs="Times New Roman"/>
                <w:sz w:val="18"/>
                <w:szCs w:val="18"/>
              </w:rPr>
              <w:t>anemark</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0.554</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1.2405</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101</w:t>
            </w:r>
            <w:r>
              <w:rPr>
                <w:rFonts w:eastAsia="Times New Roman" w:cs="Arial"/>
                <w:color w:val="000000"/>
                <w:sz w:val="18"/>
                <w:szCs w:val="18"/>
              </w:rPr>
              <w:t xml:space="preserve"> </w:t>
            </w:r>
            <w:r w:rsidRPr="00D76BA4">
              <w:rPr>
                <w:rFonts w:eastAsia="Times New Roman" w:cs="Arial"/>
                <w:color w:val="000000"/>
                <w:sz w:val="18"/>
                <w:szCs w:val="18"/>
              </w:rPr>
              <w:t xml:space="preserve">175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33</w:t>
            </w:r>
            <w:r>
              <w:rPr>
                <w:rFonts w:eastAsia="Times New Roman" w:cs="Arial"/>
                <w:color w:val="000000"/>
                <w:sz w:val="18"/>
                <w:szCs w:val="18"/>
              </w:rPr>
              <w:t xml:space="preserve"> </w:t>
            </w:r>
            <w:r w:rsidRPr="00D76BA4">
              <w:rPr>
                <w:rFonts w:eastAsia="Times New Roman" w:cs="Arial"/>
                <w:color w:val="000000"/>
                <w:sz w:val="18"/>
                <w:szCs w:val="18"/>
              </w:rPr>
              <w:t xml:space="preserve">725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105</w:t>
            </w:r>
            <w:r>
              <w:rPr>
                <w:rFonts w:eastAsia="Times New Roman" w:cs="Arial"/>
                <w:color w:val="000000"/>
                <w:sz w:val="18"/>
                <w:szCs w:val="18"/>
              </w:rPr>
              <w:t xml:space="preserve"> </w:t>
            </w:r>
            <w:r w:rsidRPr="00D76BA4">
              <w:rPr>
                <w:rFonts w:eastAsia="Times New Roman" w:cs="Arial"/>
                <w:color w:val="000000"/>
                <w:sz w:val="18"/>
                <w:szCs w:val="18"/>
              </w:rPr>
              <w:t xml:space="preserve">679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35</w:t>
            </w:r>
            <w:r>
              <w:rPr>
                <w:rFonts w:eastAsia="Times New Roman" w:cs="Arial"/>
                <w:color w:val="000000"/>
                <w:sz w:val="18"/>
                <w:szCs w:val="18"/>
              </w:rPr>
              <w:t xml:space="preserve"> </w:t>
            </w:r>
            <w:r w:rsidRPr="00D76BA4">
              <w:rPr>
                <w:rFonts w:eastAsia="Times New Roman" w:cs="Arial"/>
                <w:color w:val="000000"/>
                <w:sz w:val="18"/>
                <w:szCs w:val="18"/>
              </w:rPr>
              <w:t xml:space="preserve">226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119</w:t>
            </w:r>
            <w:r>
              <w:rPr>
                <w:rFonts w:eastAsia="Times New Roman" w:cs="Arial"/>
                <w:color w:val="000000"/>
                <w:sz w:val="18"/>
                <w:szCs w:val="18"/>
              </w:rPr>
              <w:t xml:space="preserve"> </w:t>
            </w:r>
            <w:r w:rsidRPr="00D76BA4">
              <w:rPr>
                <w:rFonts w:eastAsia="Times New Roman" w:cs="Arial"/>
                <w:color w:val="000000"/>
                <w:sz w:val="18"/>
                <w:szCs w:val="18"/>
              </w:rPr>
              <w:t xml:space="preserve">111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39</w:t>
            </w:r>
            <w:r>
              <w:rPr>
                <w:rFonts w:eastAsia="Times New Roman" w:cs="Arial"/>
                <w:color w:val="000000"/>
                <w:sz w:val="18"/>
                <w:szCs w:val="18"/>
              </w:rPr>
              <w:t xml:space="preserve"> </w:t>
            </w:r>
            <w:r w:rsidRPr="00D76BA4">
              <w:rPr>
                <w:rFonts w:eastAsia="Times New Roman" w:cs="Arial"/>
                <w:color w:val="000000"/>
                <w:sz w:val="18"/>
                <w:szCs w:val="18"/>
              </w:rPr>
              <w:t xml:space="preserve">704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122</w:t>
            </w:r>
            <w:r>
              <w:rPr>
                <w:rFonts w:eastAsia="Times New Roman" w:cs="Arial"/>
                <w:color w:val="000000"/>
                <w:sz w:val="18"/>
                <w:szCs w:val="18"/>
              </w:rPr>
              <w:t xml:space="preserve"> </w:t>
            </w:r>
            <w:r w:rsidRPr="00D76BA4">
              <w:rPr>
                <w:rFonts w:eastAsia="Times New Roman" w:cs="Arial"/>
                <w:color w:val="000000"/>
                <w:sz w:val="18"/>
                <w:szCs w:val="18"/>
              </w:rPr>
              <w:t xml:space="preserve">475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40</w:t>
            </w:r>
            <w:r>
              <w:rPr>
                <w:rFonts w:eastAsia="Times New Roman" w:cs="Arial"/>
                <w:color w:val="000000"/>
                <w:sz w:val="18"/>
                <w:szCs w:val="18"/>
              </w:rPr>
              <w:t xml:space="preserve"> </w:t>
            </w:r>
            <w:r w:rsidRPr="00D76BA4">
              <w:rPr>
                <w:rFonts w:eastAsia="Times New Roman" w:cs="Arial"/>
                <w:color w:val="000000"/>
                <w:sz w:val="18"/>
                <w:szCs w:val="18"/>
              </w:rPr>
              <w:t xml:space="preserve">825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100</w:t>
            </w:r>
            <w:r>
              <w:rPr>
                <w:rFonts w:eastAsia="Times New Roman" w:cs="Arial"/>
                <w:color w:val="000000"/>
                <w:sz w:val="18"/>
                <w:szCs w:val="18"/>
              </w:rPr>
              <w:t xml:space="preserve"> </w:t>
            </w:r>
            <w:r w:rsidRPr="007221D9">
              <w:rPr>
                <w:rFonts w:eastAsia="Times New Roman" w:cs="Arial"/>
                <w:color w:val="000000"/>
                <w:sz w:val="18"/>
                <w:szCs w:val="18"/>
              </w:rPr>
              <w:t>399</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34</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Djibouti</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0.001</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0.0022</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35</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Pr>
                <w:rFonts w:eastAsia="Times New Roman" w:cs="Times New Roman"/>
                <w:sz w:val="18"/>
                <w:szCs w:val="18"/>
              </w:rPr>
              <w:t>République dominicaine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0.053</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0.1187</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w:t>
            </w:r>
            <w:r>
              <w:rPr>
                <w:rFonts w:eastAsia="Times New Roman" w:cs="Arial"/>
                <w:color w:val="000000"/>
                <w:sz w:val="18"/>
                <w:szCs w:val="18"/>
              </w:rPr>
              <w:t xml:space="preserve"> </w:t>
            </w:r>
            <w:r w:rsidRPr="00D76BA4">
              <w:rPr>
                <w:rFonts w:eastAsia="Times New Roman" w:cs="Arial"/>
                <w:color w:val="000000"/>
                <w:sz w:val="18"/>
                <w:szCs w:val="18"/>
              </w:rPr>
              <w:t xml:space="preserve">679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226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w:t>
            </w:r>
            <w:r>
              <w:rPr>
                <w:rFonts w:eastAsia="Times New Roman" w:cs="Arial"/>
                <w:color w:val="000000"/>
                <w:sz w:val="18"/>
                <w:szCs w:val="18"/>
              </w:rPr>
              <w:t xml:space="preserve"> </w:t>
            </w:r>
            <w:r w:rsidRPr="00D76BA4">
              <w:rPr>
                <w:rFonts w:eastAsia="Times New Roman" w:cs="Arial"/>
                <w:color w:val="000000"/>
                <w:sz w:val="18"/>
                <w:szCs w:val="18"/>
              </w:rPr>
              <w:t xml:space="preserve">110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370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11</w:t>
            </w:r>
            <w:r>
              <w:rPr>
                <w:rFonts w:eastAsia="Times New Roman" w:cs="Arial"/>
                <w:color w:val="000000"/>
                <w:sz w:val="18"/>
                <w:szCs w:val="18"/>
              </w:rPr>
              <w:t xml:space="preserve"> </w:t>
            </w:r>
            <w:r w:rsidRPr="00D76BA4">
              <w:rPr>
                <w:rFonts w:eastAsia="Times New Roman" w:cs="Arial"/>
                <w:color w:val="000000"/>
                <w:sz w:val="18"/>
                <w:szCs w:val="18"/>
              </w:rPr>
              <w:t xml:space="preserve">395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798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11</w:t>
            </w:r>
            <w:r>
              <w:rPr>
                <w:rFonts w:eastAsia="Times New Roman" w:cs="Arial"/>
                <w:color w:val="000000"/>
                <w:sz w:val="18"/>
                <w:szCs w:val="18"/>
              </w:rPr>
              <w:t xml:space="preserve"> </w:t>
            </w:r>
            <w:r w:rsidRPr="00D76BA4">
              <w:rPr>
                <w:rFonts w:eastAsia="Times New Roman" w:cs="Arial"/>
                <w:color w:val="000000"/>
                <w:sz w:val="18"/>
                <w:szCs w:val="18"/>
              </w:rPr>
              <w:t xml:space="preserve">717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906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7</w:t>
            </w:r>
            <w:r>
              <w:rPr>
                <w:rFonts w:eastAsia="Times New Roman" w:cs="Arial"/>
                <w:color w:val="000000"/>
                <w:sz w:val="18"/>
                <w:szCs w:val="18"/>
              </w:rPr>
              <w:t xml:space="preserve"> </w:t>
            </w:r>
            <w:r w:rsidRPr="007221D9">
              <w:rPr>
                <w:rFonts w:eastAsia="Times New Roman" w:cs="Arial"/>
                <w:color w:val="000000"/>
                <w:sz w:val="18"/>
                <w:szCs w:val="18"/>
              </w:rPr>
              <w:t>908</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36</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Pr>
                <w:rFonts w:eastAsia="Times New Roman" w:cs="Times New Roman"/>
                <w:sz w:val="18"/>
                <w:szCs w:val="18"/>
              </w:rPr>
              <w:t>Équateur</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0.080</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0.1791</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14</w:t>
            </w:r>
            <w:r>
              <w:rPr>
                <w:rFonts w:eastAsia="Times New Roman" w:cs="Arial"/>
                <w:color w:val="000000"/>
                <w:sz w:val="18"/>
                <w:szCs w:val="18"/>
              </w:rPr>
              <w:t xml:space="preserve"> </w:t>
            </w:r>
            <w:r w:rsidRPr="00D76BA4">
              <w:rPr>
                <w:rFonts w:eastAsia="Times New Roman" w:cs="Arial"/>
                <w:color w:val="000000"/>
                <w:sz w:val="18"/>
                <w:szCs w:val="18"/>
              </w:rPr>
              <w:t xml:space="preserve">610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870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15</w:t>
            </w:r>
            <w:r>
              <w:rPr>
                <w:rFonts w:eastAsia="Times New Roman" w:cs="Arial"/>
                <w:color w:val="000000"/>
                <w:sz w:val="18"/>
                <w:szCs w:val="18"/>
              </w:rPr>
              <w:t xml:space="preserve"> </w:t>
            </w:r>
            <w:r w:rsidRPr="00D76BA4">
              <w:rPr>
                <w:rFonts w:eastAsia="Times New Roman" w:cs="Arial"/>
                <w:color w:val="000000"/>
                <w:sz w:val="18"/>
                <w:szCs w:val="18"/>
              </w:rPr>
              <w:t xml:space="preserve">261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w:t>
            </w:r>
            <w:r>
              <w:rPr>
                <w:rFonts w:eastAsia="Times New Roman" w:cs="Arial"/>
                <w:color w:val="000000"/>
                <w:sz w:val="18"/>
                <w:szCs w:val="18"/>
              </w:rPr>
              <w:t xml:space="preserve"> </w:t>
            </w:r>
            <w:r w:rsidRPr="00D76BA4">
              <w:rPr>
                <w:rFonts w:eastAsia="Times New Roman" w:cs="Arial"/>
                <w:color w:val="000000"/>
                <w:sz w:val="18"/>
                <w:szCs w:val="18"/>
              </w:rPr>
              <w:t xml:space="preserve">087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17</w:t>
            </w:r>
            <w:r>
              <w:rPr>
                <w:rFonts w:eastAsia="Times New Roman" w:cs="Arial"/>
                <w:color w:val="000000"/>
                <w:sz w:val="18"/>
                <w:szCs w:val="18"/>
              </w:rPr>
              <w:t xml:space="preserve"> </w:t>
            </w:r>
            <w:r w:rsidRPr="00D76BA4">
              <w:rPr>
                <w:rFonts w:eastAsia="Times New Roman" w:cs="Arial"/>
                <w:color w:val="000000"/>
                <w:sz w:val="18"/>
                <w:szCs w:val="18"/>
              </w:rPr>
              <w:t xml:space="preserve">200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w:t>
            </w:r>
            <w:r>
              <w:rPr>
                <w:rFonts w:eastAsia="Times New Roman" w:cs="Arial"/>
                <w:color w:val="000000"/>
                <w:sz w:val="18"/>
                <w:szCs w:val="18"/>
              </w:rPr>
              <w:t xml:space="preserve"> </w:t>
            </w:r>
            <w:r w:rsidRPr="00D76BA4">
              <w:rPr>
                <w:rFonts w:eastAsia="Times New Roman" w:cs="Arial"/>
                <w:color w:val="000000"/>
                <w:sz w:val="18"/>
                <w:szCs w:val="18"/>
              </w:rPr>
              <w:t xml:space="preserve">733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17</w:t>
            </w:r>
            <w:r>
              <w:rPr>
                <w:rFonts w:eastAsia="Times New Roman" w:cs="Arial"/>
                <w:color w:val="000000"/>
                <w:sz w:val="18"/>
                <w:szCs w:val="18"/>
              </w:rPr>
              <w:t xml:space="preserve"> </w:t>
            </w:r>
            <w:r w:rsidRPr="00D76BA4">
              <w:rPr>
                <w:rFonts w:eastAsia="Times New Roman" w:cs="Arial"/>
                <w:color w:val="000000"/>
                <w:sz w:val="18"/>
                <w:szCs w:val="18"/>
              </w:rPr>
              <w:t xml:space="preserve">686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w:t>
            </w:r>
            <w:r>
              <w:rPr>
                <w:rFonts w:eastAsia="Times New Roman" w:cs="Arial"/>
                <w:color w:val="000000"/>
                <w:sz w:val="18"/>
                <w:szCs w:val="18"/>
              </w:rPr>
              <w:t xml:space="preserve"> </w:t>
            </w:r>
            <w:r w:rsidRPr="00D76BA4">
              <w:rPr>
                <w:rFonts w:eastAsia="Times New Roman" w:cs="Arial"/>
                <w:color w:val="000000"/>
                <w:sz w:val="18"/>
                <w:szCs w:val="18"/>
              </w:rPr>
              <w:t xml:space="preserve">895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11</w:t>
            </w:r>
            <w:r>
              <w:rPr>
                <w:rFonts w:eastAsia="Times New Roman" w:cs="Arial"/>
                <w:color w:val="000000"/>
                <w:sz w:val="18"/>
                <w:szCs w:val="18"/>
              </w:rPr>
              <w:t xml:space="preserve"> </w:t>
            </w:r>
            <w:r w:rsidRPr="007221D9">
              <w:rPr>
                <w:rFonts w:eastAsia="Times New Roman" w:cs="Arial"/>
                <w:color w:val="000000"/>
                <w:sz w:val="18"/>
                <w:szCs w:val="18"/>
              </w:rPr>
              <w:t>518</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37</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Pr>
                <w:rFonts w:eastAsia="Times New Roman" w:cs="Times New Roman"/>
                <w:sz w:val="18"/>
                <w:szCs w:val="18"/>
              </w:rPr>
              <w:t>É</w:t>
            </w:r>
            <w:r w:rsidRPr="00A22B34">
              <w:rPr>
                <w:rFonts w:eastAsia="Times New Roman" w:cs="Times New Roman"/>
                <w:sz w:val="18"/>
                <w:szCs w:val="18"/>
              </w:rPr>
              <w:t>gypt</w:t>
            </w:r>
            <w:r>
              <w:rPr>
                <w:rFonts w:eastAsia="Times New Roman" w:cs="Times New Roman"/>
                <w:sz w:val="18"/>
                <w:szCs w:val="18"/>
              </w:rPr>
              <w:t>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0.186</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0.4165</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33</w:t>
            </w:r>
            <w:r>
              <w:rPr>
                <w:rFonts w:eastAsia="Times New Roman" w:cs="Arial"/>
                <w:color w:val="000000"/>
                <w:sz w:val="18"/>
                <w:szCs w:val="18"/>
              </w:rPr>
              <w:t xml:space="preserve"> </w:t>
            </w:r>
            <w:r w:rsidRPr="00D76BA4">
              <w:rPr>
                <w:rFonts w:eastAsia="Times New Roman" w:cs="Arial"/>
                <w:color w:val="000000"/>
                <w:sz w:val="18"/>
                <w:szCs w:val="18"/>
              </w:rPr>
              <w:t xml:space="preserve">969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11</w:t>
            </w:r>
            <w:r>
              <w:rPr>
                <w:rFonts w:eastAsia="Times New Roman" w:cs="Arial"/>
                <w:color w:val="000000"/>
                <w:sz w:val="18"/>
                <w:szCs w:val="18"/>
              </w:rPr>
              <w:t xml:space="preserve"> </w:t>
            </w:r>
            <w:r w:rsidRPr="00D76BA4">
              <w:rPr>
                <w:rFonts w:eastAsia="Times New Roman" w:cs="Arial"/>
                <w:color w:val="000000"/>
                <w:sz w:val="18"/>
                <w:szCs w:val="18"/>
              </w:rPr>
              <w:t xml:space="preserve">323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35</w:t>
            </w:r>
            <w:r>
              <w:rPr>
                <w:rFonts w:eastAsia="Times New Roman" w:cs="Arial"/>
                <w:color w:val="000000"/>
                <w:sz w:val="18"/>
                <w:szCs w:val="18"/>
              </w:rPr>
              <w:t xml:space="preserve"> </w:t>
            </w:r>
            <w:r w:rsidRPr="00D76BA4">
              <w:rPr>
                <w:rFonts w:eastAsia="Times New Roman" w:cs="Arial"/>
                <w:color w:val="000000"/>
                <w:sz w:val="18"/>
                <w:szCs w:val="18"/>
              </w:rPr>
              <w:t xml:space="preserve">481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11</w:t>
            </w:r>
            <w:r>
              <w:rPr>
                <w:rFonts w:eastAsia="Times New Roman" w:cs="Arial"/>
                <w:color w:val="000000"/>
                <w:sz w:val="18"/>
                <w:szCs w:val="18"/>
              </w:rPr>
              <w:t xml:space="preserve"> </w:t>
            </w:r>
            <w:r w:rsidRPr="00D76BA4">
              <w:rPr>
                <w:rFonts w:eastAsia="Times New Roman" w:cs="Arial"/>
                <w:color w:val="000000"/>
                <w:sz w:val="18"/>
                <w:szCs w:val="18"/>
              </w:rPr>
              <w:t xml:space="preserve">827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39</w:t>
            </w:r>
            <w:r>
              <w:rPr>
                <w:rFonts w:eastAsia="Times New Roman" w:cs="Arial"/>
                <w:color w:val="000000"/>
                <w:sz w:val="18"/>
                <w:szCs w:val="18"/>
              </w:rPr>
              <w:t xml:space="preserve"> </w:t>
            </w:r>
            <w:r w:rsidRPr="00D76BA4">
              <w:rPr>
                <w:rFonts w:eastAsia="Times New Roman" w:cs="Arial"/>
                <w:color w:val="000000"/>
                <w:sz w:val="18"/>
                <w:szCs w:val="18"/>
              </w:rPr>
              <w:t xml:space="preserve">990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13</w:t>
            </w:r>
            <w:r>
              <w:rPr>
                <w:rFonts w:eastAsia="Times New Roman" w:cs="Arial"/>
                <w:color w:val="000000"/>
                <w:sz w:val="18"/>
                <w:szCs w:val="18"/>
              </w:rPr>
              <w:t xml:space="preserve"> </w:t>
            </w:r>
            <w:r w:rsidRPr="00D76BA4">
              <w:rPr>
                <w:rFonts w:eastAsia="Times New Roman" w:cs="Arial"/>
                <w:color w:val="000000"/>
                <w:sz w:val="18"/>
                <w:szCs w:val="18"/>
              </w:rPr>
              <w:t xml:space="preserve">330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41</w:t>
            </w:r>
            <w:r>
              <w:rPr>
                <w:rFonts w:eastAsia="Times New Roman" w:cs="Arial"/>
                <w:color w:val="000000"/>
                <w:sz w:val="18"/>
                <w:szCs w:val="18"/>
              </w:rPr>
              <w:t xml:space="preserve"> </w:t>
            </w:r>
            <w:r w:rsidRPr="00D76BA4">
              <w:rPr>
                <w:rFonts w:eastAsia="Times New Roman" w:cs="Arial"/>
                <w:color w:val="000000"/>
                <w:sz w:val="18"/>
                <w:szCs w:val="18"/>
              </w:rPr>
              <w:t xml:space="preserve">120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13</w:t>
            </w:r>
            <w:r>
              <w:rPr>
                <w:rFonts w:eastAsia="Times New Roman" w:cs="Arial"/>
                <w:color w:val="000000"/>
                <w:sz w:val="18"/>
                <w:szCs w:val="18"/>
              </w:rPr>
              <w:t xml:space="preserve"> </w:t>
            </w:r>
            <w:r w:rsidRPr="00D76BA4">
              <w:rPr>
                <w:rFonts w:eastAsia="Times New Roman" w:cs="Arial"/>
                <w:color w:val="000000"/>
                <w:sz w:val="18"/>
                <w:szCs w:val="18"/>
              </w:rPr>
              <w:t xml:space="preserve">707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26</w:t>
            </w:r>
            <w:r>
              <w:rPr>
                <w:rFonts w:eastAsia="Times New Roman" w:cs="Arial"/>
                <w:color w:val="000000"/>
                <w:sz w:val="18"/>
                <w:szCs w:val="18"/>
              </w:rPr>
              <w:t xml:space="preserve"> </w:t>
            </w:r>
            <w:r w:rsidRPr="007221D9">
              <w:rPr>
                <w:rFonts w:eastAsia="Times New Roman" w:cs="Arial"/>
                <w:color w:val="000000"/>
                <w:sz w:val="18"/>
                <w:szCs w:val="18"/>
              </w:rPr>
              <w:t>131</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38</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Guin</w:t>
            </w:r>
            <w:r>
              <w:rPr>
                <w:rFonts w:eastAsia="Times New Roman" w:cs="Times New Roman"/>
                <w:sz w:val="18"/>
                <w:szCs w:val="18"/>
              </w:rPr>
              <w:t>ée équatoriale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0.016</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0.0358</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015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118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039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440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147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537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179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Pr>
                <w:rFonts w:eastAsia="Times New Roman" w:cs="Arial"/>
                <w:color w:val="000000"/>
                <w:sz w:val="18"/>
                <w:szCs w:val="18"/>
              </w:rPr>
              <w:t xml:space="preserve"> </w:t>
            </w:r>
            <w:r w:rsidRPr="007221D9">
              <w:rPr>
                <w:rFonts w:eastAsia="Times New Roman" w:cs="Arial"/>
                <w:color w:val="000000"/>
                <w:sz w:val="18"/>
                <w:szCs w:val="18"/>
              </w:rPr>
              <w:t>719</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39</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Erit</w:t>
            </w:r>
            <w:r>
              <w:rPr>
                <w:rFonts w:eastAsia="Times New Roman" w:cs="Times New Roman"/>
                <w:sz w:val="18"/>
                <w:szCs w:val="18"/>
              </w:rPr>
              <w:t>h</w:t>
            </w:r>
            <w:r w:rsidRPr="00A22B34">
              <w:rPr>
                <w:rFonts w:eastAsia="Times New Roman" w:cs="Times New Roman"/>
                <w:sz w:val="18"/>
                <w:szCs w:val="18"/>
              </w:rPr>
              <w:t>r</w:t>
            </w:r>
            <w:r>
              <w:rPr>
                <w:rFonts w:eastAsia="Times New Roman" w:cs="Times New Roman"/>
                <w:sz w:val="18"/>
                <w:szCs w:val="18"/>
              </w:rPr>
              <w:t>ée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0.001</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0.0022</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40</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Estoni</w:t>
            </w:r>
            <w:r>
              <w:rPr>
                <w:rFonts w:eastAsia="Times New Roman" w:cs="Times New Roman"/>
                <w:sz w:val="18"/>
                <w:szCs w:val="18"/>
              </w:rPr>
              <w:t>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0.039</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0.0873</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w:t>
            </w:r>
            <w:r>
              <w:rPr>
                <w:rFonts w:eastAsia="Times New Roman" w:cs="Arial"/>
                <w:color w:val="000000"/>
                <w:sz w:val="18"/>
                <w:szCs w:val="18"/>
              </w:rPr>
              <w:t xml:space="preserve"> </w:t>
            </w:r>
            <w:r w:rsidRPr="00D76BA4">
              <w:rPr>
                <w:rFonts w:eastAsia="Times New Roman" w:cs="Arial"/>
                <w:color w:val="000000"/>
                <w:sz w:val="18"/>
                <w:szCs w:val="18"/>
              </w:rPr>
              <w:t xml:space="preserve">122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374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w:t>
            </w:r>
            <w:r>
              <w:rPr>
                <w:rFonts w:eastAsia="Times New Roman" w:cs="Arial"/>
                <w:color w:val="000000"/>
                <w:sz w:val="18"/>
                <w:szCs w:val="18"/>
              </w:rPr>
              <w:t xml:space="preserve"> </w:t>
            </w:r>
            <w:r w:rsidRPr="00D76BA4">
              <w:rPr>
                <w:rFonts w:eastAsia="Times New Roman" w:cs="Arial"/>
                <w:color w:val="000000"/>
                <w:sz w:val="18"/>
                <w:szCs w:val="18"/>
              </w:rPr>
              <w:t xml:space="preserve">440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480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Pr>
                <w:rFonts w:eastAsia="Times New Roman" w:cs="Arial"/>
                <w:color w:val="000000"/>
                <w:sz w:val="18"/>
                <w:szCs w:val="18"/>
              </w:rPr>
              <w:t xml:space="preserve"> </w:t>
            </w:r>
            <w:r w:rsidRPr="00D76BA4">
              <w:rPr>
                <w:rFonts w:eastAsia="Times New Roman" w:cs="Arial"/>
                <w:color w:val="000000"/>
                <w:sz w:val="18"/>
                <w:szCs w:val="18"/>
              </w:rPr>
              <w:t xml:space="preserve">385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795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Pr>
                <w:rFonts w:eastAsia="Times New Roman" w:cs="Arial"/>
                <w:color w:val="000000"/>
                <w:sz w:val="18"/>
                <w:szCs w:val="18"/>
              </w:rPr>
              <w:t xml:space="preserve"> </w:t>
            </w:r>
            <w:r w:rsidRPr="00D76BA4">
              <w:rPr>
                <w:rFonts w:eastAsia="Times New Roman" w:cs="Arial"/>
                <w:color w:val="000000"/>
                <w:sz w:val="18"/>
                <w:szCs w:val="18"/>
              </w:rPr>
              <w:t xml:space="preserve">622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874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6</w:t>
            </w:r>
            <w:r>
              <w:rPr>
                <w:rFonts w:eastAsia="Times New Roman" w:cs="Arial"/>
                <w:color w:val="000000"/>
                <w:sz w:val="18"/>
                <w:szCs w:val="18"/>
              </w:rPr>
              <w:t xml:space="preserve"> </w:t>
            </w:r>
            <w:r w:rsidRPr="007221D9">
              <w:rPr>
                <w:rFonts w:eastAsia="Times New Roman" w:cs="Arial"/>
                <w:color w:val="000000"/>
                <w:sz w:val="18"/>
                <w:szCs w:val="18"/>
              </w:rPr>
              <w:t>533</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41</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Eswatini</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0.0045</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344</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42</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Ethiopi</w:t>
            </w:r>
            <w:r>
              <w:rPr>
                <w:rFonts w:eastAsia="Times New Roman" w:cs="Times New Roman"/>
                <w:sz w:val="18"/>
                <w:szCs w:val="18"/>
              </w:rPr>
              <w:t>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0.010</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0.0224</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Pr>
                <w:rFonts w:eastAsia="Times New Roman" w:cs="Arial"/>
                <w:color w:val="000000"/>
                <w:sz w:val="18"/>
                <w:szCs w:val="18"/>
              </w:rPr>
              <w:t xml:space="preserve"> </w:t>
            </w:r>
            <w:r w:rsidRPr="007221D9">
              <w:rPr>
                <w:rFonts w:eastAsia="Times New Roman" w:cs="Arial"/>
                <w:color w:val="000000"/>
                <w:sz w:val="18"/>
                <w:szCs w:val="18"/>
              </w:rPr>
              <w:t>719</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43</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Union</w:t>
            </w:r>
            <w:r>
              <w:rPr>
                <w:rFonts w:eastAsia="Times New Roman" w:cs="Arial"/>
                <w:color w:val="000000"/>
                <w:sz w:val="18"/>
                <w:szCs w:val="18"/>
              </w:rPr>
              <w:t xml:space="preserve"> européenne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2.5000</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203</w:t>
            </w:r>
            <w:r>
              <w:rPr>
                <w:rFonts w:eastAsia="Times New Roman" w:cs="Arial"/>
                <w:color w:val="000000"/>
                <w:sz w:val="18"/>
                <w:szCs w:val="18"/>
              </w:rPr>
              <w:t xml:space="preserve"> </w:t>
            </w:r>
            <w:r w:rsidRPr="00D76BA4">
              <w:rPr>
                <w:rFonts w:eastAsia="Times New Roman" w:cs="Arial"/>
                <w:color w:val="000000"/>
                <w:sz w:val="18"/>
                <w:szCs w:val="18"/>
              </w:rPr>
              <w:t xml:space="preserve">905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67</w:t>
            </w:r>
            <w:r>
              <w:rPr>
                <w:rFonts w:eastAsia="Times New Roman" w:cs="Arial"/>
                <w:color w:val="000000"/>
                <w:sz w:val="18"/>
                <w:szCs w:val="18"/>
              </w:rPr>
              <w:t xml:space="preserve"> </w:t>
            </w:r>
            <w:r w:rsidRPr="00D76BA4">
              <w:rPr>
                <w:rFonts w:eastAsia="Times New Roman" w:cs="Arial"/>
                <w:color w:val="000000"/>
                <w:sz w:val="18"/>
                <w:szCs w:val="18"/>
              </w:rPr>
              <w:t xml:space="preserve">968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212</w:t>
            </w:r>
            <w:r>
              <w:rPr>
                <w:rFonts w:eastAsia="Times New Roman" w:cs="Arial"/>
                <w:color w:val="000000"/>
                <w:sz w:val="18"/>
                <w:szCs w:val="18"/>
              </w:rPr>
              <w:t xml:space="preserve"> </w:t>
            </w:r>
            <w:r w:rsidRPr="00D76BA4">
              <w:rPr>
                <w:rFonts w:eastAsia="Times New Roman" w:cs="Arial"/>
                <w:color w:val="000000"/>
                <w:sz w:val="18"/>
                <w:szCs w:val="18"/>
              </w:rPr>
              <w:t xml:space="preserve">983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70</w:t>
            </w:r>
            <w:r>
              <w:rPr>
                <w:rFonts w:eastAsia="Times New Roman" w:cs="Arial"/>
                <w:color w:val="000000"/>
                <w:sz w:val="18"/>
                <w:szCs w:val="18"/>
              </w:rPr>
              <w:t xml:space="preserve"> </w:t>
            </w:r>
            <w:r w:rsidRPr="00D76BA4">
              <w:rPr>
                <w:rFonts w:eastAsia="Times New Roman" w:cs="Arial"/>
                <w:color w:val="000000"/>
                <w:sz w:val="18"/>
                <w:szCs w:val="18"/>
              </w:rPr>
              <w:t xml:space="preserve">994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240</w:t>
            </w:r>
            <w:r>
              <w:rPr>
                <w:rFonts w:eastAsia="Times New Roman" w:cs="Arial"/>
                <w:color w:val="000000"/>
                <w:sz w:val="18"/>
                <w:szCs w:val="18"/>
              </w:rPr>
              <w:t xml:space="preserve"> </w:t>
            </w:r>
            <w:r w:rsidRPr="00D76BA4">
              <w:rPr>
                <w:rFonts w:eastAsia="Times New Roman" w:cs="Arial"/>
                <w:color w:val="000000"/>
                <w:sz w:val="18"/>
                <w:szCs w:val="18"/>
              </w:rPr>
              <w:t xml:space="preserve">052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80</w:t>
            </w:r>
            <w:r>
              <w:rPr>
                <w:rFonts w:eastAsia="Times New Roman" w:cs="Arial"/>
                <w:color w:val="000000"/>
                <w:sz w:val="18"/>
                <w:szCs w:val="18"/>
              </w:rPr>
              <w:t xml:space="preserve"> </w:t>
            </w:r>
            <w:r w:rsidRPr="00D76BA4">
              <w:rPr>
                <w:rFonts w:eastAsia="Times New Roman" w:cs="Arial"/>
                <w:color w:val="000000"/>
                <w:sz w:val="18"/>
                <w:szCs w:val="18"/>
              </w:rPr>
              <w:t xml:space="preserve">017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246</w:t>
            </w:r>
            <w:r>
              <w:rPr>
                <w:rFonts w:eastAsia="Times New Roman" w:cs="Arial"/>
                <w:color w:val="000000"/>
                <w:sz w:val="18"/>
                <w:szCs w:val="18"/>
              </w:rPr>
              <w:t xml:space="preserve"> </w:t>
            </w:r>
            <w:r w:rsidRPr="00D76BA4">
              <w:rPr>
                <w:rFonts w:eastAsia="Times New Roman" w:cs="Arial"/>
                <w:color w:val="000000"/>
                <w:sz w:val="18"/>
                <w:szCs w:val="18"/>
              </w:rPr>
              <w:t xml:space="preserve">832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82</w:t>
            </w:r>
            <w:r>
              <w:rPr>
                <w:rFonts w:eastAsia="Times New Roman" w:cs="Arial"/>
                <w:color w:val="000000"/>
                <w:sz w:val="18"/>
                <w:szCs w:val="18"/>
              </w:rPr>
              <w:t xml:space="preserve"> </w:t>
            </w:r>
            <w:r w:rsidRPr="00D76BA4">
              <w:rPr>
                <w:rFonts w:eastAsia="Times New Roman" w:cs="Arial"/>
                <w:color w:val="000000"/>
                <w:sz w:val="18"/>
                <w:szCs w:val="18"/>
              </w:rPr>
              <w:t xml:space="preserve">277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203</w:t>
            </w:r>
            <w:r>
              <w:rPr>
                <w:rFonts w:eastAsia="Times New Roman" w:cs="Arial"/>
                <w:color w:val="000000"/>
                <w:sz w:val="18"/>
                <w:szCs w:val="18"/>
              </w:rPr>
              <w:t xml:space="preserve"> </w:t>
            </w:r>
            <w:r w:rsidRPr="007221D9">
              <w:rPr>
                <w:rFonts w:eastAsia="Times New Roman" w:cs="Arial"/>
                <w:color w:val="000000"/>
                <w:sz w:val="18"/>
                <w:szCs w:val="18"/>
              </w:rPr>
              <w:t>905</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44</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Fiji</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0.003</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0.0067</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516</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45</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Finland</w:t>
            </w:r>
            <w:r>
              <w:rPr>
                <w:rFonts w:eastAsia="Times New Roman" w:cs="Arial"/>
                <w:color w:val="000000"/>
                <w:sz w:val="18"/>
                <w:szCs w:val="18"/>
              </w:rPr>
              <w:t>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0.421</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0.9427</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76</w:t>
            </w:r>
            <w:r>
              <w:rPr>
                <w:rFonts w:eastAsia="Times New Roman" w:cs="Arial"/>
                <w:color w:val="000000"/>
                <w:sz w:val="18"/>
                <w:szCs w:val="18"/>
              </w:rPr>
              <w:t xml:space="preserve"> </w:t>
            </w:r>
            <w:r w:rsidRPr="00D76BA4">
              <w:rPr>
                <w:rFonts w:eastAsia="Times New Roman" w:cs="Arial"/>
                <w:color w:val="000000"/>
                <w:sz w:val="18"/>
                <w:szCs w:val="18"/>
              </w:rPr>
              <w:t xml:space="preserve">886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25</w:t>
            </w:r>
            <w:r>
              <w:rPr>
                <w:rFonts w:eastAsia="Times New Roman" w:cs="Arial"/>
                <w:color w:val="000000"/>
                <w:sz w:val="18"/>
                <w:szCs w:val="18"/>
              </w:rPr>
              <w:t xml:space="preserve"> </w:t>
            </w:r>
            <w:r w:rsidRPr="00D76BA4">
              <w:rPr>
                <w:rFonts w:eastAsia="Times New Roman" w:cs="Arial"/>
                <w:color w:val="000000"/>
                <w:sz w:val="18"/>
                <w:szCs w:val="18"/>
              </w:rPr>
              <w:t xml:space="preserve">629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80</w:t>
            </w:r>
            <w:r>
              <w:rPr>
                <w:rFonts w:eastAsia="Times New Roman" w:cs="Arial"/>
                <w:color w:val="000000"/>
                <w:sz w:val="18"/>
                <w:szCs w:val="18"/>
              </w:rPr>
              <w:t xml:space="preserve"> </w:t>
            </w:r>
            <w:r w:rsidRPr="00D76BA4">
              <w:rPr>
                <w:rFonts w:eastAsia="Times New Roman" w:cs="Arial"/>
                <w:color w:val="000000"/>
                <w:sz w:val="18"/>
                <w:szCs w:val="18"/>
              </w:rPr>
              <w:t xml:space="preserve">309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26</w:t>
            </w:r>
            <w:r>
              <w:rPr>
                <w:rFonts w:eastAsia="Times New Roman" w:cs="Arial"/>
                <w:color w:val="000000"/>
                <w:sz w:val="18"/>
                <w:szCs w:val="18"/>
              </w:rPr>
              <w:t xml:space="preserve"> </w:t>
            </w:r>
            <w:r w:rsidRPr="00D76BA4">
              <w:rPr>
                <w:rFonts w:eastAsia="Times New Roman" w:cs="Arial"/>
                <w:color w:val="000000"/>
                <w:sz w:val="18"/>
                <w:szCs w:val="18"/>
              </w:rPr>
              <w:t xml:space="preserve">770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90</w:t>
            </w:r>
            <w:r>
              <w:rPr>
                <w:rFonts w:eastAsia="Times New Roman" w:cs="Arial"/>
                <w:color w:val="000000"/>
                <w:sz w:val="18"/>
                <w:szCs w:val="18"/>
              </w:rPr>
              <w:t xml:space="preserve"> </w:t>
            </w:r>
            <w:r w:rsidRPr="00D76BA4">
              <w:rPr>
                <w:rFonts w:eastAsia="Times New Roman" w:cs="Arial"/>
                <w:color w:val="000000"/>
                <w:sz w:val="18"/>
                <w:szCs w:val="18"/>
              </w:rPr>
              <w:t xml:space="preserve">516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30</w:t>
            </w:r>
            <w:r>
              <w:rPr>
                <w:rFonts w:eastAsia="Times New Roman" w:cs="Arial"/>
                <w:color w:val="000000"/>
                <w:sz w:val="18"/>
                <w:szCs w:val="18"/>
              </w:rPr>
              <w:t xml:space="preserve"> </w:t>
            </w:r>
            <w:r w:rsidRPr="00D76BA4">
              <w:rPr>
                <w:rFonts w:eastAsia="Times New Roman" w:cs="Arial"/>
                <w:color w:val="000000"/>
                <w:sz w:val="18"/>
                <w:szCs w:val="18"/>
              </w:rPr>
              <w:t xml:space="preserve">172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93</w:t>
            </w:r>
            <w:r>
              <w:rPr>
                <w:rFonts w:eastAsia="Times New Roman" w:cs="Arial"/>
                <w:color w:val="000000"/>
                <w:sz w:val="18"/>
                <w:szCs w:val="18"/>
              </w:rPr>
              <w:t xml:space="preserve"> </w:t>
            </w:r>
            <w:r w:rsidRPr="00D76BA4">
              <w:rPr>
                <w:rFonts w:eastAsia="Times New Roman" w:cs="Arial"/>
                <w:color w:val="000000"/>
                <w:sz w:val="18"/>
                <w:szCs w:val="18"/>
              </w:rPr>
              <w:t xml:space="preserve">072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31</w:t>
            </w:r>
            <w:r>
              <w:rPr>
                <w:rFonts w:eastAsia="Times New Roman" w:cs="Arial"/>
                <w:color w:val="000000"/>
                <w:sz w:val="18"/>
                <w:szCs w:val="18"/>
              </w:rPr>
              <w:t xml:space="preserve"> </w:t>
            </w:r>
            <w:r w:rsidRPr="00D76BA4">
              <w:rPr>
                <w:rFonts w:eastAsia="Times New Roman" w:cs="Arial"/>
                <w:color w:val="000000"/>
                <w:sz w:val="18"/>
                <w:szCs w:val="18"/>
              </w:rPr>
              <w:t xml:space="preserve">024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78</w:t>
            </w:r>
            <w:r>
              <w:rPr>
                <w:rFonts w:eastAsia="Times New Roman" w:cs="Arial"/>
                <w:color w:val="000000"/>
                <w:sz w:val="18"/>
                <w:szCs w:val="18"/>
              </w:rPr>
              <w:t xml:space="preserve"> </w:t>
            </w:r>
            <w:r w:rsidRPr="007221D9">
              <w:rPr>
                <w:rFonts w:eastAsia="Times New Roman" w:cs="Arial"/>
                <w:color w:val="000000"/>
                <w:sz w:val="18"/>
                <w:szCs w:val="18"/>
              </w:rPr>
              <w:t>393</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46</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France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4.427</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9.9126</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808</w:t>
            </w:r>
            <w:r>
              <w:rPr>
                <w:rFonts w:eastAsia="Times New Roman" w:cs="Arial"/>
                <w:color w:val="000000"/>
                <w:sz w:val="18"/>
                <w:szCs w:val="18"/>
              </w:rPr>
              <w:t xml:space="preserve"> </w:t>
            </w:r>
            <w:r w:rsidRPr="00D76BA4">
              <w:rPr>
                <w:rFonts w:eastAsia="Times New Roman" w:cs="Arial"/>
                <w:color w:val="000000"/>
                <w:sz w:val="18"/>
                <w:szCs w:val="18"/>
              </w:rPr>
              <w:t xml:space="preserve">488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269</w:t>
            </w:r>
            <w:r>
              <w:rPr>
                <w:rFonts w:eastAsia="Times New Roman" w:cs="Arial"/>
                <w:color w:val="000000"/>
                <w:sz w:val="18"/>
                <w:szCs w:val="18"/>
              </w:rPr>
              <w:t xml:space="preserve"> </w:t>
            </w:r>
            <w:r w:rsidRPr="00D76BA4">
              <w:rPr>
                <w:rFonts w:eastAsia="Times New Roman" w:cs="Arial"/>
                <w:color w:val="000000"/>
                <w:sz w:val="18"/>
                <w:szCs w:val="18"/>
              </w:rPr>
              <w:t xml:space="preserve">496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844</w:t>
            </w:r>
            <w:r>
              <w:rPr>
                <w:rFonts w:eastAsia="Times New Roman" w:cs="Arial"/>
                <w:color w:val="000000"/>
                <w:sz w:val="18"/>
                <w:szCs w:val="18"/>
              </w:rPr>
              <w:t xml:space="preserve"> </w:t>
            </w:r>
            <w:r w:rsidRPr="00D76BA4">
              <w:rPr>
                <w:rFonts w:eastAsia="Times New Roman" w:cs="Arial"/>
                <w:color w:val="000000"/>
                <w:sz w:val="18"/>
                <w:szCs w:val="18"/>
              </w:rPr>
              <w:t xml:space="preserve">481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281</w:t>
            </w:r>
            <w:r>
              <w:rPr>
                <w:rFonts w:eastAsia="Times New Roman" w:cs="Arial"/>
                <w:color w:val="000000"/>
                <w:sz w:val="18"/>
                <w:szCs w:val="18"/>
              </w:rPr>
              <w:t xml:space="preserve"> </w:t>
            </w:r>
            <w:r w:rsidRPr="00D76BA4">
              <w:rPr>
                <w:rFonts w:eastAsia="Times New Roman" w:cs="Arial"/>
                <w:color w:val="000000"/>
                <w:sz w:val="18"/>
                <w:szCs w:val="18"/>
              </w:rPr>
              <w:t xml:space="preserve">494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951</w:t>
            </w:r>
            <w:r>
              <w:rPr>
                <w:rFonts w:eastAsia="Times New Roman" w:cs="Arial"/>
                <w:color w:val="000000"/>
                <w:sz w:val="18"/>
                <w:szCs w:val="18"/>
              </w:rPr>
              <w:t xml:space="preserve"> </w:t>
            </w:r>
            <w:r w:rsidRPr="00D76BA4">
              <w:rPr>
                <w:rFonts w:eastAsia="Times New Roman" w:cs="Arial"/>
                <w:color w:val="000000"/>
                <w:sz w:val="18"/>
                <w:szCs w:val="18"/>
              </w:rPr>
              <w:t xml:space="preserve">812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317</w:t>
            </w:r>
            <w:r>
              <w:rPr>
                <w:rFonts w:eastAsia="Times New Roman" w:cs="Arial"/>
                <w:color w:val="000000"/>
                <w:sz w:val="18"/>
                <w:szCs w:val="18"/>
              </w:rPr>
              <w:t xml:space="preserve"> </w:t>
            </w:r>
            <w:r w:rsidRPr="00D76BA4">
              <w:rPr>
                <w:rFonts w:eastAsia="Times New Roman" w:cs="Arial"/>
                <w:color w:val="000000"/>
                <w:sz w:val="18"/>
                <w:szCs w:val="18"/>
              </w:rPr>
              <w:t xml:space="preserve">271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978</w:t>
            </w:r>
            <w:r>
              <w:rPr>
                <w:rFonts w:eastAsia="Times New Roman" w:cs="Arial"/>
                <w:color w:val="000000"/>
                <w:sz w:val="18"/>
                <w:szCs w:val="18"/>
              </w:rPr>
              <w:t xml:space="preserve"> </w:t>
            </w:r>
            <w:r w:rsidRPr="00D76BA4">
              <w:rPr>
                <w:rFonts w:eastAsia="Times New Roman" w:cs="Arial"/>
                <w:color w:val="000000"/>
                <w:sz w:val="18"/>
                <w:szCs w:val="18"/>
              </w:rPr>
              <w:t xml:space="preserve">695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326</w:t>
            </w:r>
            <w:r>
              <w:rPr>
                <w:rFonts w:eastAsia="Times New Roman" w:cs="Arial"/>
                <w:color w:val="000000"/>
                <w:sz w:val="18"/>
                <w:szCs w:val="18"/>
              </w:rPr>
              <w:t xml:space="preserve"> </w:t>
            </w:r>
            <w:r w:rsidRPr="00D76BA4">
              <w:rPr>
                <w:rFonts w:eastAsia="Times New Roman" w:cs="Arial"/>
                <w:color w:val="000000"/>
                <w:sz w:val="18"/>
                <w:szCs w:val="18"/>
              </w:rPr>
              <w:t xml:space="preserve">232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835</w:t>
            </w:r>
            <w:r>
              <w:rPr>
                <w:rFonts w:eastAsia="Times New Roman" w:cs="Arial"/>
                <w:color w:val="000000"/>
                <w:sz w:val="18"/>
                <w:szCs w:val="18"/>
              </w:rPr>
              <w:t xml:space="preserve"> </w:t>
            </w:r>
            <w:r w:rsidRPr="007221D9">
              <w:rPr>
                <w:rFonts w:eastAsia="Times New Roman" w:cs="Arial"/>
                <w:color w:val="000000"/>
                <w:sz w:val="18"/>
                <w:szCs w:val="18"/>
              </w:rPr>
              <w:t>338</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47</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Gabon</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0.015</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0.0336</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048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016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225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075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316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105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Pr>
                <w:rFonts w:eastAsia="Times New Roman" w:cs="Arial"/>
                <w:color w:val="000000"/>
                <w:sz w:val="18"/>
                <w:szCs w:val="18"/>
              </w:rPr>
              <w:t xml:space="preserve"> </w:t>
            </w:r>
            <w:r w:rsidRPr="007221D9">
              <w:rPr>
                <w:rFonts w:eastAsia="Times New Roman" w:cs="Arial"/>
                <w:color w:val="000000"/>
                <w:sz w:val="18"/>
                <w:szCs w:val="18"/>
              </w:rPr>
              <w:t>923</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48</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Gambi</w:t>
            </w:r>
            <w:r>
              <w:rPr>
                <w:rFonts w:eastAsia="Times New Roman" w:cs="Arial"/>
                <w:color w:val="000000"/>
                <w:sz w:val="18"/>
                <w:szCs w:val="18"/>
              </w:rPr>
              <w:t>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0.001</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0.0022</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49</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Georgi</w:t>
            </w:r>
            <w:r>
              <w:rPr>
                <w:rFonts w:eastAsia="Times New Roman" w:cs="Arial"/>
                <w:color w:val="000000"/>
                <w:sz w:val="18"/>
                <w:szCs w:val="18"/>
              </w:rPr>
              <w:t>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0.008</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0.0179</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Pr>
                <w:rFonts w:eastAsia="Times New Roman" w:cs="Arial"/>
                <w:color w:val="000000"/>
                <w:sz w:val="18"/>
                <w:szCs w:val="18"/>
              </w:rPr>
              <w:t xml:space="preserve"> </w:t>
            </w:r>
            <w:r w:rsidRPr="007221D9">
              <w:rPr>
                <w:rFonts w:eastAsia="Times New Roman" w:cs="Arial"/>
                <w:color w:val="000000"/>
                <w:sz w:val="18"/>
                <w:szCs w:val="18"/>
              </w:rPr>
              <w:t>375</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50</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Pr>
                <w:rFonts w:eastAsia="Times New Roman" w:cs="Arial"/>
                <w:color w:val="000000"/>
                <w:sz w:val="18"/>
                <w:szCs w:val="18"/>
              </w:rPr>
              <w:t>Allemagne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6.090</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13.6362</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112</w:t>
            </w:r>
            <w:r>
              <w:rPr>
                <w:rFonts w:eastAsia="Times New Roman" w:cs="Arial"/>
                <w:color w:val="000000"/>
                <w:sz w:val="18"/>
                <w:szCs w:val="18"/>
              </w:rPr>
              <w:t xml:space="preserve"> </w:t>
            </w:r>
            <w:r w:rsidRPr="00D76BA4">
              <w:rPr>
                <w:rFonts w:eastAsia="Times New Roman" w:cs="Arial"/>
                <w:color w:val="000000"/>
                <w:sz w:val="18"/>
                <w:szCs w:val="18"/>
              </w:rPr>
              <w:t xml:space="preserve">197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370</w:t>
            </w:r>
            <w:r>
              <w:rPr>
                <w:rFonts w:eastAsia="Times New Roman" w:cs="Arial"/>
                <w:color w:val="000000"/>
                <w:sz w:val="18"/>
                <w:szCs w:val="18"/>
              </w:rPr>
              <w:t xml:space="preserve"> </w:t>
            </w:r>
            <w:r w:rsidRPr="00D76BA4">
              <w:rPr>
                <w:rFonts w:eastAsia="Times New Roman" w:cs="Arial"/>
                <w:color w:val="000000"/>
                <w:sz w:val="18"/>
                <w:szCs w:val="18"/>
              </w:rPr>
              <w:t xml:space="preserve">732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161</w:t>
            </w:r>
            <w:r>
              <w:rPr>
                <w:rFonts w:eastAsia="Times New Roman" w:cs="Arial"/>
                <w:color w:val="000000"/>
                <w:sz w:val="18"/>
                <w:szCs w:val="18"/>
              </w:rPr>
              <w:t xml:space="preserve"> </w:t>
            </w:r>
            <w:r w:rsidRPr="00D76BA4">
              <w:rPr>
                <w:rFonts w:eastAsia="Times New Roman" w:cs="Arial"/>
                <w:color w:val="000000"/>
                <w:sz w:val="18"/>
                <w:szCs w:val="18"/>
              </w:rPr>
              <w:t xml:space="preserve">710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387</w:t>
            </w:r>
            <w:r>
              <w:rPr>
                <w:rFonts w:eastAsia="Times New Roman" w:cs="Arial"/>
                <w:color w:val="000000"/>
                <w:sz w:val="18"/>
                <w:szCs w:val="18"/>
              </w:rPr>
              <w:t xml:space="preserve"> </w:t>
            </w:r>
            <w:r w:rsidRPr="00D76BA4">
              <w:rPr>
                <w:rFonts w:eastAsia="Times New Roman" w:cs="Arial"/>
                <w:color w:val="000000"/>
                <w:sz w:val="18"/>
                <w:szCs w:val="18"/>
              </w:rPr>
              <w:t xml:space="preserve">237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309</w:t>
            </w:r>
            <w:r>
              <w:rPr>
                <w:rFonts w:eastAsia="Times New Roman" w:cs="Arial"/>
                <w:color w:val="000000"/>
                <w:sz w:val="18"/>
                <w:szCs w:val="18"/>
              </w:rPr>
              <w:t xml:space="preserve"> </w:t>
            </w:r>
            <w:r w:rsidRPr="00D76BA4">
              <w:rPr>
                <w:rFonts w:eastAsia="Times New Roman" w:cs="Arial"/>
                <w:color w:val="000000"/>
                <w:sz w:val="18"/>
                <w:szCs w:val="18"/>
              </w:rPr>
              <w:t xml:space="preserve">359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436</w:t>
            </w:r>
            <w:r>
              <w:rPr>
                <w:rFonts w:eastAsia="Times New Roman" w:cs="Arial"/>
                <w:color w:val="000000"/>
                <w:sz w:val="18"/>
                <w:szCs w:val="18"/>
              </w:rPr>
              <w:t xml:space="preserve"> </w:t>
            </w:r>
            <w:r w:rsidRPr="00D76BA4">
              <w:rPr>
                <w:rFonts w:eastAsia="Times New Roman" w:cs="Arial"/>
                <w:color w:val="000000"/>
                <w:sz w:val="18"/>
                <w:szCs w:val="18"/>
              </w:rPr>
              <w:t xml:space="preserve">453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346</w:t>
            </w:r>
            <w:r>
              <w:rPr>
                <w:rFonts w:eastAsia="Times New Roman" w:cs="Arial"/>
                <w:color w:val="000000"/>
                <w:sz w:val="18"/>
                <w:szCs w:val="18"/>
              </w:rPr>
              <w:t xml:space="preserve"> </w:t>
            </w:r>
            <w:r w:rsidRPr="00D76BA4">
              <w:rPr>
                <w:rFonts w:eastAsia="Times New Roman" w:cs="Arial"/>
                <w:color w:val="000000"/>
                <w:sz w:val="18"/>
                <w:szCs w:val="18"/>
              </w:rPr>
              <w:t xml:space="preserve">341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448</w:t>
            </w:r>
            <w:r>
              <w:rPr>
                <w:rFonts w:eastAsia="Times New Roman" w:cs="Arial"/>
                <w:color w:val="000000"/>
                <w:sz w:val="18"/>
                <w:szCs w:val="18"/>
              </w:rPr>
              <w:t xml:space="preserve"> </w:t>
            </w:r>
            <w:r w:rsidRPr="00D76BA4">
              <w:rPr>
                <w:rFonts w:eastAsia="Times New Roman" w:cs="Arial"/>
                <w:color w:val="000000"/>
                <w:sz w:val="18"/>
                <w:szCs w:val="18"/>
              </w:rPr>
              <w:t xml:space="preserve">780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Pr>
                <w:rFonts w:eastAsia="Times New Roman" w:cs="Arial"/>
                <w:color w:val="000000"/>
                <w:sz w:val="18"/>
                <w:szCs w:val="18"/>
              </w:rPr>
              <w:t xml:space="preserve"> </w:t>
            </w:r>
            <w:r w:rsidRPr="007221D9">
              <w:rPr>
                <w:rFonts w:eastAsia="Times New Roman" w:cs="Arial"/>
                <w:color w:val="000000"/>
                <w:sz w:val="18"/>
                <w:szCs w:val="18"/>
              </w:rPr>
              <w:t>098</w:t>
            </w:r>
            <w:r>
              <w:rPr>
                <w:rFonts w:eastAsia="Times New Roman" w:cs="Arial"/>
                <w:color w:val="000000"/>
                <w:sz w:val="18"/>
                <w:szCs w:val="18"/>
              </w:rPr>
              <w:t xml:space="preserve"> </w:t>
            </w:r>
            <w:r w:rsidRPr="007221D9">
              <w:rPr>
                <w:rFonts w:eastAsia="Times New Roman" w:cs="Arial"/>
                <w:color w:val="000000"/>
                <w:sz w:val="18"/>
                <w:szCs w:val="18"/>
              </w:rPr>
              <w:t>368</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51</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Ghana</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0.015</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0.0336</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048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016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225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075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316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105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Pr>
                <w:rFonts w:eastAsia="Times New Roman" w:cs="Arial"/>
                <w:color w:val="000000"/>
                <w:sz w:val="18"/>
                <w:szCs w:val="18"/>
              </w:rPr>
              <w:t xml:space="preserve"> </w:t>
            </w:r>
            <w:r w:rsidRPr="007221D9">
              <w:rPr>
                <w:rFonts w:eastAsia="Times New Roman" w:cs="Arial"/>
                <w:color w:val="000000"/>
                <w:sz w:val="18"/>
                <w:szCs w:val="18"/>
              </w:rPr>
              <w:t>751</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52</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Gr</w:t>
            </w:r>
            <w:r>
              <w:rPr>
                <w:rFonts w:eastAsia="Times New Roman" w:cs="Arial"/>
                <w:color w:val="000000"/>
                <w:sz w:val="18"/>
                <w:szCs w:val="18"/>
              </w:rPr>
              <w:t>è</w:t>
            </w:r>
            <w:r w:rsidRPr="007221D9">
              <w:rPr>
                <w:rFonts w:eastAsia="Times New Roman" w:cs="Arial"/>
                <w:color w:val="000000"/>
                <w:sz w:val="18"/>
                <w:szCs w:val="18"/>
              </w:rPr>
              <w:t>ce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0.366</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0.8195</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66</w:t>
            </w:r>
            <w:r>
              <w:rPr>
                <w:rFonts w:eastAsia="Times New Roman" w:cs="Arial"/>
                <w:color w:val="000000"/>
                <w:sz w:val="18"/>
                <w:szCs w:val="18"/>
              </w:rPr>
              <w:t xml:space="preserve"> </w:t>
            </w:r>
            <w:r w:rsidRPr="00D76BA4">
              <w:rPr>
                <w:rFonts w:eastAsia="Times New Roman" w:cs="Arial"/>
                <w:color w:val="000000"/>
                <w:sz w:val="18"/>
                <w:szCs w:val="18"/>
              </w:rPr>
              <w:t xml:space="preserve">841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22</w:t>
            </w:r>
            <w:r>
              <w:rPr>
                <w:rFonts w:eastAsia="Times New Roman" w:cs="Arial"/>
                <w:color w:val="000000"/>
                <w:sz w:val="18"/>
                <w:szCs w:val="18"/>
              </w:rPr>
              <w:t xml:space="preserve"> </w:t>
            </w:r>
            <w:r w:rsidRPr="00D76BA4">
              <w:rPr>
                <w:rFonts w:eastAsia="Times New Roman" w:cs="Arial"/>
                <w:color w:val="000000"/>
                <w:sz w:val="18"/>
                <w:szCs w:val="18"/>
              </w:rPr>
              <w:t xml:space="preserve">280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69</w:t>
            </w:r>
            <w:r>
              <w:rPr>
                <w:rFonts w:eastAsia="Times New Roman" w:cs="Arial"/>
                <w:color w:val="000000"/>
                <w:sz w:val="18"/>
                <w:szCs w:val="18"/>
              </w:rPr>
              <w:t xml:space="preserve"> </w:t>
            </w:r>
            <w:r w:rsidRPr="00D76BA4">
              <w:rPr>
                <w:rFonts w:eastAsia="Times New Roman" w:cs="Arial"/>
                <w:color w:val="000000"/>
                <w:sz w:val="18"/>
                <w:szCs w:val="18"/>
              </w:rPr>
              <w:t xml:space="preserve">817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23</w:t>
            </w:r>
            <w:r>
              <w:rPr>
                <w:rFonts w:eastAsia="Times New Roman" w:cs="Arial"/>
                <w:color w:val="000000"/>
                <w:sz w:val="18"/>
                <w:szCs w:val="18"/>
              </w:rPr>
              <w:t xml:space="preserve"> </w:t>
            </w:r>
            <w:r w:rsidRPr="00D76BA4">
              <w:rPr>
                <w:rFonts w:eastAsia="Times New Roman" w:cs="Arial"/>
                <w:color w:val="000000"/>
                <w:sz w:val="18"/>
                <w:szCs w:val="18"/>
              </w:rPr>
              <w:t xml:space="preserve">272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78</w:t>
            </w:r>
            <w:r>
              <w:rPr>
                <w:rFonts w:eastAsia="Times New Roman" w:cs="Arial"/>
                <w:color w:val="000000"/>
                <w:sz w:val="18"/>
                <w:szCs w:val="18"/>
              </w:rPr>
              <w:t xml:space="preserve"> </w:t>
            </w:r>
            <w:r w:rsidRPr="00D76BA4">
              <w:rPr>
                <w:rFonts w:eastAsia="Times New Roman" w:cs="Arial"/>
                <w:color w:val="000000"/>
                <w:sz w:val="18"/>
                <w:szCs w:val="18"/>
              </w:rPr>
              <w:t xml:space="preserve">691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26</w:t>
            </w:r>
            <w:r>
              <w:rPr>
                <w:rFonts w:eastAsia="Times New Roman" w:cs="Arial"/>
                <w:color w:val="000000"/>
                <w:sz w:val="18"/>
                <w:szCs w:val="18"/>
              </w:rPr>
              <w:t xml:space="preserve"> </w:t>
            </w:r>
            <w:r w:rsidRPr="00D76BA4">
              <w:rPr>
                <w:rFonts w:eastAsia="Times New Roman" w:cs="Arial"/>
                <w:color w:val="000000"/>
                <w:sz w:val="18"/>
                <w:szCs w:val="18"/>
              </w:rPr>
              <w:t xml:space="preserve">230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80</w:t>
            </w:r>
            <w:r>
              <w:rPr>
                <w:rFonts w:eastAsia="Times New Roman" w:cs="Arial"/>
                <w:color w:val="000000"/>
                <w:sz w:val="18"/>
                <w:szCs w:val="18"/>
              </w:rPr>
              <w:t xml:space="preserve"> </w:t>
            </w:r>
            <w:r w:rsidRPr="00D76BA4">
              <w:rPr>
                <w:rFonts w:eastAsia="Times New Roman" w:cs="Arial"/>
                <w:color w:val="000000"/>
                <w:sz w:val="18"/>
                <w:szCs w:val="18"/>
              </w:rPr>
              <w:t xml:space="preserve">913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26</w:t>
            </w:r>
            <w:r>
              <w:rPr>
                <w:rFonts w:eastAsia="Times New Roman" w:cs="Arial"/>
                <w:color w:val="000000"/>
                <w:sz w:val="18"/>
                <w:szCs w:val="18"/>
              </w:rPr>
              <w:t xml:space="preserve"> </w:t>
            </w:r>
            <w:r w:rsidRPr="00D76BA4">
              <w:rPr>
                <w:rFonts w:eastAsia="Times New Roman" w:cs="Arial"/>
                <w:color w:val="000000"/>
                <w:sz w:val="18"/>
                <w:szCs w:val="18"/>
              </w:rPr>
              <w:t xml:space="preserve">971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80</w:t>
            </w:r>
            <w:r>
              <w:rPr>
                <w:rFonts w:eastAsia="Times New Roman" w:cs="Arial"/>
                <w:color w:val="000000"/>
                <w:sz w:val="18"/>
                <w:szCs w:val="18"/>
              </w:rPr>
              <w:t xml:space="preserve"> </w:t>
            </w:r>
            <w:r w:rsidRPr="007221D9">
              <w:rPr>
                <w:rFonts w:eastAsia="Times New Roman" w:cs="Arial"/>
                <w:color w:val="000000"/>
                <w:sz w:val="18"/>
                <w:szCs w:val="18"/>
              </w:rPr>
              <w:t>972</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53</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Guin</w:t>
            </w:r>
            <w:r>
              <w:rPr>
                <w:rFonts w:eastAsia="Times New Roman" w:cs="Arial"/>
                <w:color w:val="000000"/>
                <w:sz w:val="18"/>
                <w:szCs w:val="18"/>
              </w:rPr>
              <w:t>é</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0.003</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0.0067</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344</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54</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Guin</w:t>
            </w:r>
            <w:r>
              <w:rPr>
                <w:rFonts w:eastAsia="Times New Roman" w:cs="Arial"/>
                <w:color w:val="000000"/>
                <w:sz w:val="18"/>
                <w:szCs w:val="18"/>
              </w:rPr>
              <w:t>ée</w:t>
            </w:r>
            <w:r w:rsidRPr="007221D9">
              <w:rPr>
                <w:rFonts w:eastAsia="Times New Roman" w:cs="Arial"/>
                <w:color w:val="000000"/>
                <w:sz w:val="18"/>
                <w:szCs w:val="18"/>
              </w:rPr>
              <w:t>-Bissau</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0.001</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0.0022</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55</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Honduras</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0.009</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0.0202</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Pr>
                <w:rFonts w:eastAsia="Times New Roman" w:cs="Arial"/>
                <w:color w:val="000000"/>
                <w:sz w:val="18"/>
                <w:szCs w:val="18"/>
              </w:rPr>
              <w:t xml:space="preserve"> </w:t>
            </w:r>
            <w:r w:rsidRPr="007221D9">
              <w:rPr>
                <w:rFonts w:eastAsia="Times New Roman" w:cs="Arial"/>
                <w:color w:val="000000"/>
                <w:sz w:val="18"/>
                <w:szCs w:val="18"/>
              </w:rPr>
              <w:t>375</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56</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H</w:t>
            </w:r>
            <w:r>
              <w:rPr>
                <w:rFonts w:eastAsia="Times New Roman" w:cs="Arial"/>
                <w:color w:val="000000"/>
                <w:sz w:val="18"/>
                <w:szCs w:val="18"/>
              </w:rPr>
              <w:t>ongrie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0.206</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0.4613</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37</w:t>
            </w:r>
            <w:r>
              <w:rPr>
                <w:rFonts w:eastAsia="Times New Roman" w:cs="Arial"/>
                <w:color w:val="000000"/>
                <w:sz w:val="18"/>
                <w:szCs w:val="18"/>
              </w:rPr>
              <w:t xml:space="preserve"> </w:t>
            </w:r>
            <w:r w:rsidRPr="00D76BA4">
              <w:rPr>
                <w:rFonts w:eastAsia="Times New Roman" w:cs="Arial"/>
                <w:color w:val="000000"/>
                <w:sz w:val="18"/>
                <w:szCs w:val="18"/>
              </w:rPr>
              <w:t xml:space="preserve">621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12</w:t>
            </w:r>
            <w:r>
              <w:rPr>
                <w:rFonts w:eastAsia="Times New Roman" w:cs="Arial"/>
                <w:color w:val="000000"/>
                <w:sz w:val="18"/>
                <w:szCs w:val="18"/>
              </w:rPr>
              <w:t xml:space="preserve"> </w:t>
            </w:r>
            <w:r w:rsidRPr="00D76BA4">
              <w:rPr>
                <w:rFonts w:eastAsia="Times New Roman" w:cs="Arial"/>
                <w:color w:val="000000"/>
                <w:sz w:val="18"/>
                <w:szCs w:val="18"/>
              </w:rPr>
              <w:t xml:space="preserve">540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39</w:t>
            </w:r>
            <w:r>
              <w:rPr>
                <w:rFonts w:eastAsia="Times New Roman" w:cs="Arial"/>
                <w:color w:val="000000"/>
                <w:sz w:val="18"/>
                <w:szCs w:val="18"/>
              </w:rPr>
              <w:t xml:space="preserve"> </w:t>
            </w:r>
            <w:r w:rsidRPr="00D76BA4">
              <w:rPr>
                <w:rFonts w:eastAsia="Times New Roman" w:cs="Arial"/>
                <w:color w:val="000000"/>
                <w:sz w:val="18"/>
                <w:szCs w:val="18"/>
              </w:rPr>
              <w:t xml:space="preserve">296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13</w:t>
            </w:r>
            <w:r>
              <w:rPr>
                <w:rFonts w:eastAsia="Times New Roman" w:cs="Arial"/>
                <w:color w:val="000000"/>
                <w:sz w:val="18"/>
                <w:szCs w:val="18"/>
              </w:rPr>
              <w:t xml:space="preserve"> </w:t>
            </w:r>
            <w:r w:rsidRPr="00D76BA4">
              <w:rPr>
                <w:rFonts w:eastAsia="Times New Roman" w:cs="Arial"/>
                <w:color w:val="000000"/>
                <w:sz w:val="18"/>
                <w:szCs w:val="18"/>
              </w:rPr>
              <w:t xml:space="preserve">099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44</w:t>
            </w:r>
            <w:r>
              <w:rPr>
                <w:rFonts w:eastAsia="Times New Roman" w:cs="Arial"/>
                <w:color w:val="000000"/>
                <w:sz w:val="18"/>
                <w:szCs w:val="18"/>
              </w:rPr>
              <w:t xml:space="preserve"> </w:t>
            </w:r>
            <w:r w:rsidRPr="00D76BA4">
              <w:rPr>
                <w:rFonts w:eastAsia="Times New Roman" w:cs="Arial"/>
                <w:color w:val="000000"/>
                <w:sz w:val="18"/>
                <w:szCs w:val="18"/>
              </w:rPr>
              <w:t xml:space="preserve">290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14</w:t>
            </w:r>
            <w:r>
              <w:rPr>
                <w:rFonts w:eastAsia="Times New Roman" w:cs="Arial"/>
                <w:color w:val="000000"/>
                <w:sz w:val="18"/>
                <w:szCs w:val="18"/>
              </w:rPr>
              <w:t xml:space="preserve"> </w:t>
            </w:r>
            <w:r w:rsidRPr="00D76BA4">
              <w:rPr>
                <w:rFonts w:eastAsia="Times New Roman" w:cs="Arial"/>
                <w:color w:val="000000"/>
                <w:sz w:val="18"/>
                <w:szCs w:val="18"/>
              </w:rPr>
              <w:t xml:space="preserve">763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45</w:t>
            </w:r>
            <w:r>
              <w:rPr>
                <w:rFonts w:eastAsia="Times New Roman" w:cs="Arial"/>
                <w:color w:val="000000"/>
                <w:sz w:val="18"/>
                <w:szCs w:val="18"/>
              </w:rPr>
              <w:t xml:space="preserve"> </w:t>
            </w:r>
            <w:r w:rsidRPr="00D76BA4">
              <w:rPr>
                <w:rFonts w:eastAsia="Times New Roman" w:cs="Arial"/>
                <w:color w:val="000000"/>
                <w:sz w:val="18"/>
                <w:szCs w:val="18"/>
              </w:rPr>
              <w:t xml:space="preserve">541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15</w:t>
            </w:r>
            <w:r>
              <w:rPr>
                <w:rFonts w:eastAsia="Times New Roman" w:cs="Arial"/>
                <w:color w:val="000000"/>
                <w:sz w:val="18"/>
                <w:szCs w:val="18"/>
              </w:rPr>
              <w:t xml:space="preserve"> </w:t>
            </w:r>
            <w:r w:rsidRPr="00D76BA4">
              <w:rPr>
                <w:rFonts w:eastAsia="Times New Roman" w:cs="Arial"/>
                <w:color w:val="000000"/>
                <w:sz w:val="18"/>
                <w:szCs w:val="18"/>
              </w:rPr>
              <w:t xml:space="preserve">180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27</w:t>
            </w:r>
            <w:r>
              <w:rPr>
                <w:rFonts w:eastAsia="Times New Roman" w:cs="Arial"/>
                <w:color w:val="000000"/>
                <w:sz w:val="18"/>
                <w:szCs w:val="18"/>
              </w:rPr>
              <w:t xml:space="preserve"> </w:t>
            </w:r>
            <w:r w:rsidRPr="007221D9">
              <w:rPr>
                <w:rFonts w:eastAsia="Times New Roman" w:cs="Arial"/>
                <w:color w:val="000000"/>
                <w:sz w:val="18"/>
                <w:szCs w:val="18"/>
              </w:rPr>
              <w:t>678</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57</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Ind</w:t>
            </w:r>
            <w:r>
              <w:rPr>
                <w:rFonts w:eastAsia="Times New Roman" w:cs="Arial"/>
                <w:color w:val="000000"/>
                <w:sz w:val="18"/>
                <w:szCs w:val="18"/>
              </w:rPr>
              <w:t>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0.834</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1.8674</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152</w:t>
            </w:r>
            <w:r>
              <w:rPr>
                <w:rFonts w:eastAsia="Times New Roman" w:cs="Arial"/>
                <w:color w:val="000000"/>
                <w:sz w:val="18"/>
                <w:szCs w:val="18"/>
              </w:rPr>
              <w:t xml:space="preserve"> </w:t>
            </w:r>
            <w:r w:rsidRPr="00D76BA4">
              <w:rPr>
                <w:rFonts w:eastAsia="Times New Roman" w:cs="Arial"/>
                <w:color w:val="000000"/>
                <w:sz w:val="18"/>
                <w:szCs w:val="18"/>
              </w:rPr>
              <w:t xml:space="preserve">311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50</w:t>
            </w:r>
            <w:r>
              <w:rPr>
                <w:rFonts w:eastAsia="Times New Roman" w:cs="Arial"/>
                <w:color w:val="000000"/>
                <w:sz w:val="18"/>
                <w:szCs w:val="18"/>
              </w:rPr>
              <w:t xml:space="preserve"> </w:t>
            </w:r>
            <w:r w:rsidRPr="00D76BA4">
              <w:rPr>
                <w:rFonts w:eastAsia="Times New Roman" w:cs="Arial"/>
                <w:color w:val="000000"/>
                <w:sz w:val="18"/>
                <w:szCs w:val="18"/>
              </w:rPr>
              <w:t xml:space="preserve">770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159</w:t>
            </w:r>
            <w:r>
              <w:rPr>
                <w:rFonts w:eastAsia="Times New Roman" w:cs="Arial"/>
                <w:color w:val="000000"/>
                <w:sz w:val="18"/>
                <w:szCs w:val="18"/>
              </w:rPr>
              <w:t xml:space="preserve"> </w:t>
            </w:r>
            <w:r w:rsidRPr="00D76BA4">
              <w:rPr>
                <w:rFonts w:eastAsia="Times New Roman" w:cs="Arial"/>
                <w:color w:val="000000"/>
                <w:sz w:val="18"/>
                <w:szCs w:val="18"/>
              </w:rPr>
              <w:t xml:space="preserve">091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53</w:t>
            </w:r>
            <w:r>
              <w:rPr>
                <w:rFonts w:eastAsia="Times New Roman" w:cs="Arial"/>
                <w:color w:val="000000"/>
                <w:sz w:val="18"/>
                <w:szCs w:val="18"/>
              </w:rPr>
              <w:t xml:space="preserve"> </w:t>
            </w:r>
            <w:r w:rsidRPr="00D76BA4">
              <w:rPr>
                <w:rFonts w:eastAsia="Times New Roman" w:cs="Arial"/>
                <w:color w:val="000000"/>
                <w:sz w:val="18"/>
                <w:szCs w:val="18"/>
              </w:rPr>
              <w:t xml:space="preserve">030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179</w:t>
            </w:r>
            <w:r>
              <w:rPr>
                <w:rFonts w:eastAsia="Times New Roman" w:cs="Arial"/>
                <w:color w:val="000000"/>
                <w:sz w:val="18"/>
                <w:szCs w:val="18"/>
              </w:rPr>
              <w:t xml:space="preserve"> </w:t>
            </w:r>
            <w:r w:rsidRPr="00D76BA4">
              <w:rPr>
                <w:rFonts w:eastAsia="Times New Roman" w:cs="Arial"/>
                <w:color w:val="000000"/>
                <w:sz w:val="18"/>
                <w:szCs w:val="18"/>
              </w:rPr>
              <w:t xml:space="preserve">311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59</w:t>
            </w:r>
            <w:r>
              <w:rPr>
                <w:rFonts w:eastAsia="Times New Roman" w:cs="Arial"/>
                <w:color w:val="000000"/>
                <w:sz w:val="18"/>
                <w:szCs w:val="18"/>
              </w:rPr>
              <w:t xml:space="preserve"> </w:t>
            </w:r>
            <w:r w:rsidRPr="00D76BA4">
              <w:rPr>
                <w:rFonts w:eastAsia="Times New Roman" w:cs="Arial"/>
                <w:color w:val="000000"/>
                <w:sz w:val="18"/>
                <w:szCs w:val="18"/>
              </w:rPr>
              <w:t xml:space="preserve">770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184</w:t>
            </w:r>
            <w:r>
              <w:rPr>
                <w:rFonts w:eastAsia="Times New Roman" w:cs="Arial"/>
                <w:color w:val="000000"/>
                <w:sz w:val="18"/>
                <w:szCs w:val="18"/>
              </w:rPr>
              <w:t xml:space="preserve"> </w:t>
            </w:r>
            <w:r w:rsidRPr="00D76BA4">
              <w:rPr>
                <w:rFonts w:eastAsia="Times New Roman" w:cs="Arial"/>
                <w:color w:val="000000"/>
                <w:sz w:val="18"/>
                <w:szCs w:val="18"/>
              </w:rPr>
              <w:t xml:space="preserve">376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61</w:t>
            </w:r>
            <w:r>
              <w:rPr>
                <w:rFonts w:eastAsia="Times New Roman" w:cs="Arial"/>
                <w:color w:val="000000"/>
                <w:sz w:val="18"/>
                <w:szCs w:val="18"/>
              </w:rPr>
              <w:t xml:space="preserve"> </w:t>
            </w:r>
            <w:r w:rsidRPr="00D76BA4">
              <w:rPr>
                <w:rFonts w:eastAsia="Times New Roman" w:cs="Arial"/>
                <w:color w:val="000000"/>
                <w:sz w:val="18"/>
                <w:szCs w:val="18"/>
              </w:rPr>
              <w:t xml:space="preserve">459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126</w:t>
            </w:r>
            <w:r>
              <w:rPr>
                <w:rFonts w:eastAsia="Times New Roman" w:cs="Arial"/>
                <w:color w:val="000000"/>
                <w:sz w:val="18"/>
                <w:szCs w:val="18"/>
              </w:rPr>
              <w:t xml:space="preserve"> </w:t>
            </w:r>
            <w:r w:rsidRPr="007221D9">
              <w:rPr>
                <w:rFonts w:eastAsia="Times New Roman" w:cs="Arial"/>
                <w:color w:val="000000"/>
                <w:sz w:val="18"/>
                <w:szCs w:val="18"/>
              </w:rPr>
              <w:t>702</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lastRenderedPageBreak/>
              <w:t>58</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 xml:space="preserve">Iran </w:t>
            </w:r>
            <w:r>
              <w:rPr>
                <w:rFonts w:eastAsia="Times New Roman" w:cs="Arial"/>
                <w:color w:val="000000"/>
                <w:sz w:val="18"/>
                <w:szCs w:val="18"/>
              </w:rPr>
              <w:t>(</w:t>
            </w:r>
            <w:r w:rsidRPr="007221D9">
              <w:rPr>
                <w:rFonts w:eastAsia="Times New Roman" w:cs="Arial"/>
                <w:color w:val="000000"/>
                <w:sz w:val="18"/>
                <w:szCs w:val="18"/>
              </w:rPr>
              <w:t>R</w:t>
            </w:r>
            <w:r>
              <w:rPr>
                <w:rFonts w:eastAsia="Times New Roman" w:cs="Arial"/>
                <w:color w:val="000000"/>
                <w:sz w:val="18"/>
                <w:szCs w:val="18"/>
              </w:rPr>
              <w:t>é</w:t>
            </w:r>
            <w:r w:rsidRPr="007221D9">
              <w:rPr>
                <w:rFonts w:eastAsia="Times New Roman" w:cs="Arial"/>
                <w:color w:val="000000"/>
                <w:sz w:val="18"/>
                <w:szCs w:val="18"/>
              </w:rPr>
              <w:t>publi</w:t>
            </w:r>
            <w:r>
              <w:rPr>
                <w:rFonts w:eastAsia="Times New Roman" w:cs="Arial"/>
                <w:color w:val="000000"/>
                <w:sz w:val="18"/>
                <w:szCs w:val="18"/>
              </w:rPr>
              <w:t>que islamique d’</w:t>
            </w:r>
            <w:r w:rsidRPr="007221D9">
              <w:rPr>
                <w:rFonts w:eastAsia="Times New Roman" w:cs="Arial"/>
                <w:color w:val="000000"/>
                <w:sz w:val="18"/>
                <w:szCs w:val="18"/>
              </w:rPr>
              <w:t>)</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0.398</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0.8912</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72</w:t>
            </w:r>
            <w:r>
              <w:rPr>
                <w:rFonts w:eastAsia="Times New Roman" w:cs="Arial"/>
                <w:color w:val="000000"/>
                <w:sz w:val="18"/>
                <w:szCs w:val="18"/>
              </w:rPr>
              <w:t xml:space="preserve"> </w:t>
            </w:r>
            <w:r w:rsidRPr="00D76BA4">
              <w:rPr>
                <w:rFonts w:eastAsia="Times New Roman" w:cs="Arial"/>
                <w:color w:val="000000"/>
                <w:sz w:val="18"/>
                <w:szCs w:val="18"/>
              </w:rPr>
              <w:t xml:space="preserve">685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24</w:t>
            </w:r>
            <w:r>
              <w:rPr>
                <w:rFonts w:eastAsia="Times New Roman" w:cs="Arial"/>
                <w:color w:val="000000"/>
                <w:sz w:val="18"/>
                <w:szCs w:val="18"/>
              </w:rPr>
              <w:t xml:space="preserve"> </w:t>
            </w:r>
            <w:r w:rsidRPr="00D76BA4">
              <w:rPr>
                <w:rFonts w:eastAsia="Times New Roman" w:cs="Arial"/>
                <w:color w:val="000000"/>
                <w:sz w:val="18"/>
                <w:szCs w:val="18"/>
              </w:rPr>
              <w:t xml:space="preserve">228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75</w:t>
            </w:r>
            <w:r>
              <w:rPr>
                <w:rFonts w:eastAsia="Times New Roman" w:cs="Arial"/>
                <w:color w:val="000000"/>
                <w:sz w:val="18"/>
                <w:szCs w:val="18"/>
              </w:rPr>
              <w:t xml:space="preserve"> </w:t>
            </w:r>
            <w:r w:rsidRPr="00D76BA4">
              <w:rPr>
                <w:rFonts w:eastAsia="Times New Roman" w:cs="Arial"/>
                <w:color w:val="000000"/>
                <w:sz w:val="18"/>
                <w:szCs w:val="18"/>
              </w:rPr>
              <w:t xml:space="preserve">921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25</w:t>
            </w:r>
            <w:r>
              <w:rPr>
                <w:rFonts w:eastAsia="Times New Roman" w:cs="Arial"/>
                <w:color w:val="000000"/>
                <w:sz w:val="18"/>
                <w:szCs w:val="18"/>
              </w:rPr>
              <w:t xml:space="preserve"> </w:t>
            </w:r>
            <w:r w:rsidRPr="00D76BA4">
              <w:rPr>
                <w:rFonts w:eastAsia="Times New Roman" w:cs="Arial"/>
                <w:color w:val="000000"/>
                <w:sz w:val="18"/>
                <w:szCs w:val="18"/>
              </w:rPr>
              <w:t xml:space="preserve">307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85</w:t>
            </w:r>
            <w:r>
              <w:rPr>
                <w:rFonts w:eastAsia="Times New Roman" w:cs="Arial"/>
                <w:color w:val="000000"/>
                <w:sz w:val="18"/>
                <w:szCs w:val="18"/>
              </w:rPr>
              <w:t xml:space="preserve"> </w:t>
            </w:r>
            <w:r w:rsidRPr="00D76BA4">
              <w:rPr>
                <w:rFonts w:eastAsia="Times New Roman" w:cs="Arial"/>
                <w:color w:val="000000"/>
                <w:sz w:val="18"/>
                <w:szCs w:val="18"/>
              </w:rPr>
              <w:t xml:space="preserve">571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28</w:t>
            </w:r>
            <w:r>
              <w:rPr>
                <w:rFonts w:eastAsia="Times New Roman" w:cs="Arial"/>
                <w:color w:val="000000"/>
                <w:sz w:val="18"/>
                <w:szCs w:val="18"/>
              </w:rPr>
              <w:t xml:space="preserve"> </w:t>
            </w:r>
            <w:r w:rsidRPr="00D76BA4">
              <w:rPr>
                <w:rFonts w:eastAsia="Times New Roman" w:cs="Arial"/>
                <w:color w:val="000000"/>
                <w:sz w:val="18"/>
                <w:szCs w:val="18"/>
              </w:rPr>
              <w:t xml:space="preserve">524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87</w:t>
            </w:r>
            <w:r>
              <w:rPr>
                <w:rFonts w:eastAsia="Times New Roman" w:cs="Arial"/>
                <w:color w:val="000000"/>
                <w:sz w:val="18"/>
                <w:szCs w:val="18"/>
              </w:rPr>
              <w:t xml:space="preserve"> </w:t>
            </w:r>
            <w:r w:rsidRPr="00D76BA4">
              <w:rPr>
                <w:rFonts w:eastAsia="Times New Roman" w:cs="Arial"/>
                <w:color w:val="000000"/>
                <w:sz w:val="18"/>
                <w:szCs w:val="18"/>
              </w:rPr>
              <w:t xml:space="preserve">987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29</w:t>
            </w:r>
            <w:r>
              <w:rPr>
                <w:rFonts w:eastAsia="Times New Roman" w:cs="Arial"/>
                <w:color w:val="000000"/>
                <w:sz w:val="18"/>
                <w:szCs w:val="18"/>
              </w:rPr>
              <w:t xml:space="preserve"> </w:t>
            </w:r>
            <w:r w:rsidRPr="00D76BA4">
              <w:rPr>
                <w:rFonts w:eastAsia="Times New Roman" w:cs="Arial"/>
                <w:color w:val="000000"/>
                <w:sz w:val="18"/>
                <w:szCs w:val="18"/>
              </w:rPr>
              <w:t xml:space="preserve">329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80</w:t>
            </w:r>
            <w:r>
              <w:rPr>
                <w:rFonts w:eastAsia="Times New Roman" w:cs="Arial"/>
                <w:color w:val="000000"/>
                <w:sz w:val="18"/>
                <w:szCs w:val="18"/>
              </w:rPr>
              <w:t xml:space="preserve"> </w:t>
            </w:r>
            <w:r w:rsidRPr="007221D9">
              <w:rPr>
                <w:rFonts w:eastAsia="Times New Roman" w:cs="Arial"/>
                <w:color w:val="000000"/>
                <w:sz w:val="18"/>
                <w:szCs w:val="18"/>
              </w:rPr>
              <w:t>972</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59</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Iraq</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0.129</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0.2888</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23</w:t>
            </w:r>
            <w:r>
              <w:rPr>
                <w:rFonts w:eastAsia="Times New Roman" w:cs="Arial"/>
                <w:color w:val="000000"/>
                <w:sz w:val="18"/>
                <w:szCs w:val="18"/>
              </w:rPr>
              <w:t xml:space="preserve"> </w:t>
            </w:r>
            <w:r w:rsidRPr="00D76BA4">
              <w:rPr>
                <w:rFonts w:eastAsia="Times New Roman" w:cs="Arial"/>
                <w:color w:val="000000"/>
                <w:sz w:val="18"/>
                <w:szCs w:val="18"/>
              </w:rPr>
              <w:t xml:space="preserve">559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w:t>
            </w:r>
            <w:r>
              <w:rPr>
                <w:rFonts w:eastAsia="Times New Roman" w:cs="Arial"/>
                <w:color w:val="000000"/>
                <w:sz w:val="18"/>
                <w:szCs w:val="18"/>
              </w:rPr>
              <w:t xml:space="preserve"> </w:t>
            </w:r>
            <w:r w:rsidRPr="00D76BA4">
              <w:rPr>
                <w:rFonts w:eastAsia="Times New Roman" w:cs="Arial"/>
                <w:color w:val="000000"/>
                <w:sz w:val="18"/>
                <w:szCs w:val="18"/>
              </w:rPr>
              <w:t xml:space="preserve">853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24</w:t>
            </w:r>
            <w:r>
              <w:rPr>
                <w:rFonts w:eastAsia="Times New Roman" w:cs="Arial"/>
                <w:color w:val="000000"/>
                <w:sz w:val="18"/>
                <w:szCs w:val="18"/>
              </w:rPr>
              <w:t xml:space="preserve"> </w:t>
            </w:r>
            <w:r w:rsidRPr="00D76BA4">
              <w:rPr>
                <w:rFonts w:eastAsia="Times New Roman" w:cs="Arial"/>
                <w:color w:val="000000"/>
                <w:sz w:val="18"/>
                <w:szCs w:val="18"/>
              </w:rPr>
              <w:t xml:space="preserve">608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Pr>
                <w:rFonts w:eastAsia="Times New Roman" w:cs="Arial"/>
                <w:color w:val="000000"/>
                <w:sz w:val="18"/>
                <w:szCs w:val="18"/>
              </w:rPr>
              <w:t xml:space="preserve"> </w:t>
            </w:r>
            <w:r w:rsidRPr="00D76BA4">
              <w:rPr>
                <w:rFonts w:eastAsia="Times New Roman" w:cs="Arial"/>
                <w:color w:val="000000"/>
                <w:sz w:val="18"/>
                <w:szCs w:val="18"/>
              </w:rPr>
              <w:t xml:space="preserve">203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27</w:t>
            </w:r>
            <w:r>
              <w:rPr>
                <w:rFonts w:eastAsia="Times New Roman" w:cs="Arial"/>
                <w:color w:val="000000"/>
                <w:sz w:val="18"/>
                <w:szCs w:val="18"/>
              </w:rPr>
              <w:t xml:space="preserve"> </w:t>
            </w:r>
            <w:r w:rsidRPr="00D76BA4">
              <w:rPr>
                <w:rFonts w:eastAsia="Times New Roman" w:cs="Arial"/>
                <w:color w:val="000000"/>
                <w:sz w:val="18"/>
                <w:szCs w:val="18"/>
              </w:rPr>
              <w:t xml:space="preserve">735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w:t>
            </w:r>
            <w:r>
              <w:rPr>
                <w:rFonts w:eastAsia="Times New Roman" w:cs="Arial"/>
                <w:color w:val="000000"/>
                <w:sz w:val="18"/>
                <w:szCs w:val="18"/>
              </w:rPr>
              <w:t xml:space="preserve"> </w:t>
            </w:r>
            <w:r w:rsidRPr="00D76BA4">
              <w:rPr>
                <w:rFonts w:eastAsia="Times New Roman" w:cs="Arial"/>
                <w:color w:val="000000"/>
                <w:sz w:val="18"/>
                <w:szCs w:val="18"/>
              </w:rPr>
              <w:t xml:space="preserve">245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28</w:t>
            </w:r>
            <w:r>
              <w:rPr>
                <w:rFonts w:eastAsia="Times New Roman" w:cs="Arial"/>
                <w:color w:val="000000"/>
                <w:sz w:val="18"/>
                <w:szCs w:val="18"/>
              </w:rPr>
              <w:t xml:space="preserve"> </w:t>
            </w:r>
            <w:r w:rsidRPr="00D76BA4">
              <w:rPr>
                <w:rFonts w:eastAsia="Times New Roman" w:cs="Arial"/>
                <w:color w:val="000000"/>
                <w:sz w:val="18"/>
                <w:szCs w:val="18"/>
              </w:rPr>
              <w:t xml:space="preserve">519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w:t>
            </w:r>
            <w:r>
              <w:rPr>
                <w:rFonts w:eastAsia="Times New Roman" w:cs="Arial"/>
                <w:color w:val="000000"/>
                <w:sz w:val="18"/>
                <w:szCs w:val="18"/>
              </w:rPr>
              <w:t xml:space="preserve"> </w:t>
            </w:r>
            <w:r w:rsidRPr="00D76BA4">
              <w:rPr>
                <w:rFonts w:eastAsia="Times New Roman" w:cs="Arial"/>
                <w:color w:val="000000"/>
                <w:sz w:val="18"/>
                <w:szCs w:val="18"/>
              </w:rPr>
              <w:t xml:space="preserve">506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22</w:t>
            </w:r>
            <w:r>
              <w:rPr>
                <w:rFonts w:eastAsia="Times New Roman" w:cs="Arial"/>
                <w:color w:val="000000"/>
                <w:sz w:val="18"/>
                <w:szCs w:val="18"/>
              </w:rPr>
              <w:t xml:space="preserve"> </w:t>
            </w:r>
            <w:r w:rsidRPr="007221D9">
              <w:rPr>
                <w:rFonts w:eastAsia="Times New Roman" w:cs="Arial"/>
                <w:color w:val="000000"/>
                <w:sz w:val="18"/>
                <w:szCs w:val="18"/>
              </w:rPr>
              <w:t>177</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60</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Irland</w:t>
            </w:r>
            <w:r>
              <w:rPr>
                <w:rFonts w:eastAsia="Times New Roman" w:cs="Arial"/>
                <w:color w:val="000000"/>
                <w:sz w:val="18"/>
                <w:szCs w:val="18"/>
              </w:rPr>
              <w:t>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0.371</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0.8307</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67</w:t>
            </w:r>
            <w:r>
              <w:rPr>
                <w:rFonts w:eastAsia="Times New Roman" w:cs="Arial"/>
                <w:color w:val="000000"/>
                <w:sz w:val="18"/>
                <w:szCs w:val="18"/>
              </w:rPr>
              <w:t xml:space="preserve"> </w:t>
            </w:r>
            <w:r w:rsidRPr="00D76BA4">
              <w:rPr>
                <w:rFonts w:eastAsia="Times New Roman" w:cs="Arial"/>
                <w:color w:val="000000"/>
                <w:sz w:val="18"/>
                <w:szCs w:val="18"/>
              </w:rPr>
              <w:t xml:space="preserve">755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22</w:t>
            </w:r>
            <w:r>
              <w:rPr>
                <w:rFonts w:eastAsia="Times New Roman" w:cs="Arial"/>
                <w:color w:val="000000"/>
                <w:sz w:val="18"/>
                <w:szCs w:val="18"/>
              </w:rPr>
              <w:t xml:space="preserve"> </w:t>
            </w:r>
            <w:r w:rsidRPr="00D76BA4">
              <w:rPr>
                <w:rFonts w:eastAsia="Times New Roman" w:cs="Arial"/>
                <w:color w:val="000000"/>
                <w:sz w:val="18"/>
                <w:szCs w:val="18"/>
              </w:rPr>
              <w:t xml:space="preserve">585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70</w:t>
            </w:r>
            <w:r>
              <w:rPr>
                <w:rFonts w:eastAsia="Times New Roman" w:cs="Arial"/>
                <w:color w:val="000000"/>
                <w:sz w:val="18"/>
                <w:szCs w:val="18"/>
              </w:rPr>
              <w:t xml:space="preserve"> </w:t>
            </w:r>
            <w:r w:rsidRPr="00D76BA4">
              <w:rPr>
                <w:rFonts w:eastAsia="Times New Roman" w:cs="Arial"/>
                <w:color w:val="000000"/>
                <w:sz w:val="18"/>
                <w:szCs w:val="18"/>
              </w:rPr>
              <w:t xml:space="preserve">771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23</w:t>
            </w:r>
            <w:r>
              <w:rPr>
                <w:rFonts w:eastAsia="Times New Roman" w:cs="Arial"/>
                <w:color w:val="000000"/>
                <w:sz w:val="18"/>
                <w:szCs w:val="18"/>
              </w:rPr>
              <w:t xml:space="preserve"> </w:t>
            </w:r>
            <w:r w:rsidRPr="00D76BA4">
              <w:rPr>
                <w:rFonts w:eastAsia="Times New Roman" w:cs="Arial"/>
                <w:color w:val="000000"/>
                <w:sz w:val="18"/>
                <w:szCs w:val="18"/>
              </w:rPr>
              <w:t xml:space="preserve">590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79</w:t>
            </w:r>
            <w:r>
              <w:rPr>
                <w:rFonts w:eastAsia="Times New Roman" w:cs="Arial"/>
                <w:color w:val="000000"/>
                <w:sz w:val="18"/>
                <w:szCs w:val="18"/>
              </w:rPr>
              <w:t xml:space="preserve"> </w:t>
            </w:r>
            <w:r w:rsidRPr="00D76BA4">
              <w:rPr>
                <w:rFonts w:eastAsia="Times New Roman" w:cs="Arial"/>
                <w:color w:val="000000"/>
                <w:sz w:val="18"/>
                <w:szCs w:val="18"/>
              </w:rPr>
              <w:t xml:space="preserve">766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26</w:t>
            </w:r>
            <w:r>
              <w:rPr>
                <w:rFonts w:eastAsia="Times New Roman" w:cs="Arial"/>
                <w:color w:val="000000"/>
                <w:sz w:val="18"/>
                <w:szCs w:val="18"/>
              </w:rPr>
              <w:t xml:space="preserve"> </w:t>
            </w:r>
            <w:r w:rsidRPr="00D76BA4">
              <w:rPr>
                <w:rFonts w:eastAsia="Times New Roman" w:cs="Arial"/>
                <w:color w:val="000000"/>
                <w:sz w:val="18"/>
                <w:szCs w:val="18"/>
              </w:rPr>
              <w:t xml:space="preserve">589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82</w:t>
            </w:r>
            <w:r>
              <w:rPr>
                <w:rFonts w:eastAsia="Times New Roman" w:cs="Arial"/>
                <w:color w:val="000000"/>
                <w:sz w:val="18"/>
                <w:szCs w:val="18"/>
              </w:rPr>
              <w:t xml:space="preserve"> </w:t>
            </w:r>
            <w:r w:rsidRPr="00D76BA4">
              <w:rPr>
                <w:rFonts w:eastAsia="Times New Roman" w:cs="Arial"/>
                <w:color w:val="000000"/>
                <w:sz w:val="18"/>
                <w:szCs w:val="18"/>
              </w:rPr>
              <w:t xml:space="preserve">018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27</w:t>
            </w:r>
            <w:r>
              <w:rPr>
                <w:rFonts w:eastAsia="Times New Roman" w:cs="Arial"/>
                <w:color w:val="000000"/>
                <w:sz w:val="18"/>
                <w:szCs w:val="18"/>
              </w:rPr>
              <w:t xml:space="preserve"> </w:t>
            </w:r>
            <w:r w:rsidRPr="00D76BA4">
              <w:rPr>
                <w:rFonts w:eastAsia="Times New Roman" w:cs="Arial"/>
                <w:color w:val="000000"/>
                <w:sz w:val="18"/>
                <w:szCs w:val="18"/>
              </w:rPr>
              <w:t xml:space="preserve">339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57</w:t>
            </w:r>
            <w:r>
              <w:rPr>
                <w:rFonts w:eastAsia="Times New Roman" w:cs="Arial"/>
                <w:color w:val="000000"/>
                <w:sz w:val="18"/>
                <w:szCs w:val="18"/>
              </w:rPr>
              <w:t xml:space="preserve"> </w:t>
            </w:r>
            <w:r w:rsidRPr="007221D9">
              <w:rPr>
                <w:rFonts w:eastAsia="Times New Roman" w:cs="Arial"/>
                <w:color w:val="000000"/>
                <w:sz w:val="18"/>
                <w:szCs w:val="18"/>
              </w:rPr>
              <w:t>592</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61</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Israel</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0.490</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1.0972</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89</w:t>
            </w:r>
            <w:r>
              <w:rPr>
                <w:rFonts w:eastAsia="Times New Roman" w:cs="Arial"/>
                <w:color w:val="000000"/>
                <w:sz w:val="18"/>
                <w:szCs w:val="18"/>
              </w:rPr>
              <w:t xml:space="preserve"> </w:t>
            </w:r>
            <w:r w:rsidRPr="00D76BA4">
              <w:rPr>
                <w:rFonts w:eastAsia="Times New Roman" w:cs="Arial"/>
                <w:color w:val="000000"/>
                <w:sz w:val="18"/>
                <w:szCs w:val="18"/>
              </w:rPr>
              <w:t xml:space="preserve">487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29</w:t>
            </w:r>
            <w:r>
              <w:rPr>
                <w:rFonts w:eastAsia="Times New Roman" w:cs="Arial"/>
                <w:color w:val="000000"/>
                <w:sz w:val="18"/>
                <w:szCs w:val="18"/>
              </w:rPr>
              <w:t xml:space="preserve"> </w:t>
            </w:r>
            <w:r w:rsidRPr="00D76BA4">
              <w:rPr>
                <w:rFonts w:eastAsia="Times New Roman" w:cs="Arial"/>
                <w:color w:val="000000"/>
                <w:sz w:val="18"/>
                <w:szCs w:val="18"/>
              </w:rPr>
              <w:t xml:space="preserve">829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93</w:t>
            </w:r>
            <w:r>
              <w:rPr>
                <w:rFonts w:eastAsia="Times New Roman" w:cs="Arial"/>
                <w:color w:val="000000"/>
                <w:sz w:val="18"/>
                <w:szCs w:val="18"/>
              </w:rPr>
              <w:t xml:space="preserve"> </w:t>
            </w:r>
            <w:r w:rsidRPr="00D76BA4">
              <w:rPr>
                <w:rFonts w:eastAsia="Times New Roman" w:cs="Arial"/>
                <w:color w:val="000000"/>
                <w:sz w:val="18"/>
                <w:szCs w:val="18"/>
              </w:rPr>
              <w:t xml:space="preserve">471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31</w:t>
            </w:r>
            <w:r>
              <w:rPr>
                <w:rFonts w:eastAsia="Times New Roman" w:cs="Arial"/>
                <w:color w:val="000000"/>
                <w:sz w:val="18"/>
                <w:szCs w:val="18"/>
              </w:rPr>
              <w:t xml:space="preserve"> </w:t>
            </w:r>
            <w:r w:rsidRPr="00D76BA4">
              <w:rPr>
                <w:rFonts w:eastAsia="Times New Roman" w:cs="Arial"/>
                <w:color w:val="000000"/>
                <w:sz w:val="18"/>
                <w:szCs w:val="18"/>
              </w:rPr>
              <w:t xml:space="preserve">157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105</w:t>
            </w:r>
            <w:r>
              <w:rPr>
                <w:rFonts w:eastAsia="Times New Roman" w:cs="Arial"/>
                <w:color w:val="000000"/>
                <w:sz w:val="18"/>
                <w:szCs w:val="18"/>
              </w:rPr>
              <w:t xml:space="preserve"> </w:t>
            </w:r>
            <w:r w:rsidRPr="00D76BA4">
              <w:rPr>
                <w:rFonts w:eastAsia="Times New Roman" w:cs="Arial"/>
                <w:color w:val="000000"/>
                <w:sz w:val="18"/>
                <w:szCs w:val="18"/>
              </w:rPr>
              <w:t xml:space="preserve">351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35</w:t>
            </w:r>
            <w:r>
              <w:rPr>
                <w:rFonts w:eastAsia="Times New Roman" w:cs="Arial"/>
                <w:color w:val="000000"/>
                <w:sz w:val="18"/>
                <w:szCs w:val="18"/>
              </w:rPr>
              <w:t xml:space="preserve"> </w:t>
            </w:r>
            <w:r w:rsidRPr="00D76BA4">
              <w:rPr>
                <w:rFonts w:eastAsia="Times New Roman" w:cs="Arial"/>
                <w:color w:val="000000"/>
                <w:sz w:val="18"/>
                <w:szCs w:val="18"/>
              </w:rPr>
              <w:t xml:space="preserve">117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108</w:t>
            </w:r>
            <w:r>
              <w:rPr>
                <w:rFonts w:eastAsia="Times New Roman" w:cs="Arial"/>
                <w:color w:val="000000"/>
                <w:sz w:val="18"/>
                <w:szCs w:val="18"/>
              </w:rPr>
              <w:t xml:space="preserve"> </w:t>
            </w:r>
            <w:r w:rsidRPr="00D76BA4">
              <w:rPr>
                <w:rFonts w:eastAsia="Times New Roman" w:cs="Arial"/>
                <w:color w:val="000000"/>
                <w:sz w:val="18"/>
                <w:szCs w:val="18"/>
              </w:rPr>
              <w:t xml:space="preserve">326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36</w:t>
            </w:r>
            <w:r>
              <w:rPr>
                <w:rFonts w:eastAsia="Times New Roman" w:cs="Arial"/>
                <w:color w:val="000000"/>
                <w:sz w:val="18"/>
                <w:szCs w:val="18"/>
              </w:rPr>
              <w:t xml:space="preserve"> </w:t>
            </w:r>
            <w:r w:rsidRPr="00D76BA4">
              <w:rPr>
                <w:rFonts w:eastAsia="Times New Roman" w:cs="Arial"/>
                <w:color w:val="000000"/>
                <w:sz w:val="18"/>
                <w:szCs w:val="18"/>
              </w:rPr>
              <w:t xml:space="preserve">109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73</w:t>
            </w:r>
            <w:r>
              <w:rPr>
                <w:rFonts w:eastAsia="Times New Roman" w:cs="Arial"/>
                <w:color w:val="000000"/>
                <w:sz w:val="18"/>
                <w:szCs w:val="18"/>
              </w:rPr>
              <w:t xml:space="preserve"> </w:t>
            </w:r>
            <w:r w:rsidRPr="007221D9">
              <w:rPr>
                <w:rFonts w:eastAsia="Times New Roman" w:cs="Arial"/>
                <w:color w:val="000000"/>
                <w:sz w:val="18"/>
                <w:szCs w:val="18"/>
              </w:rPr>
              <w:t>924</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62</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Ital</w:t>
            </w:r>
            <w:r>
              <w:rPr>
                <w:rFonts w:eastAsia="Times New Roman" w:cs="Arial"/>
                <w:color w:val="000000"/>
                <w:sz w:val="18"/>
                <w:szCs w:val="18"/>
              </w:rPr>
              <w:t>ie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3.307</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7.4048</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603</w:t>
            </w:r>
            <w:r>
              <w:rPr>
                <w:rFonts w:eastAsia="Times New Roman" w:cs="Arial"/>
                <w:color w:val="000000"/>
                <w:sz w:val="18"/>
                <w:szCs w:val="18"/>
              </w:rPr>
              <w:t xml:space="preserve"> </w:t>
            </w:r>
            <w:r w:rsidRPr="00D76BA4">
              <w:rPr>
                <w:rFonts w:eastAsia="Times New Roman" w:cs="Arial"/>
                <w:color w:val="000000"/>
                <w:sz w:val="18"/>
                <w:szCs w:val="18"/>
              </w:rPr>
              <w:t xml:space="preserve">946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201</w:t>
            </w:r>
            <w:r>
              <w:rPr>
                <w:rFonts w:eastAsia="Times New Roman" w:cs="Arial"/>
                <w:color w:val="000000"/>
                <w:sz w:val="18"/>
                <w:szCs w:val="18"/>
              </w:rPr>
              <w:t xml:space="preserve"> </w:t>
            </w:r>
            <w:r w:rsidRPr="00D76BA4">
              <w:rPr>
                <w:rFonts w:eastAsia="Times New Roman" w:cs="Arial"/>
                <w:color w:val="000000"/>
                <w:sz w:val="18"/>
                <w:szCs w:val="18"/>
              </w:rPr>
              <w:t xml:space="preserve">315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630</w:t>
            </w:r>
            <w:r>
              <w:rPr>
                <w:rFonts w:eastAsia="Times New Roman" w:cs="Arial"/>
                <w:color w:val="000000"/>
                <w:sz w:val="18"/>
                <w:szCs w:val="18"/>
              </w:rPr>
              <w:t xml:space="preserve"> </w:t>
            </w:r>
            <w:r w:rsidRPr="00D76BA4">
              <w:rPr>
                <w:rFonts w:eastAsia="Times New Roman" w:cs="Arial"/>
                <w:color w:val="000000"/>
                <w:sz w:val="18"/>
                <w:szCs w:val="18"/>
              </w:rPr>
              <w:t xml:space="preserve">833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210</w:t>
            </w:r>
            <w:r>
              <w:rPr>
                <w:rFonts w:eastAsia="Times New Roman" w:cs="Arial"/>
                <w:color w:val="000000"/>
                <w:sz w:val="18"/>
                <w:szCs w:val="18"/>
              </w:rPr>
              <w:t xml:space="preserve"> </w:t>
            </w:r>
            <w:r w:rsidRPr="00D76BA4">
              <w:rPr>
                <w:rFonts w:eastAsia="Times New Roman" w:cs="Arial"/>
                <w:color w:val="000000"/>
                <w:sz w:val="18"/>
                <w:szCs w:val="18"/>
              </w:rPr>
              <w:t xml:space="preserve">278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711</w:t>
            </w:r>
            <w:r>
              <w:rPr>
                <w:rFonts w:eastAsia="Times New Roman" w:cs="Arial"/>
                <w:color w:val="000000"/>
                <w:sz w:val="18"/>
                <w:szCs w:val="18"/>
              </w:rPr>
              <w:t xml:space="preserve"> </w:t>
            </w:r>
            <w:r w:rsidRPr="00D76BA4">
              <w:rPr>
                <w:rFonts w:eastAsia="Times New Roman" w:cs="Arial"/>
                <w:color w:val="000000"/>
                <w:sz w:val="18"/>
                <w:szCs w:val="18"/>
              </w:rPr>
              <w:t xml:space="preserve">010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237</w:t>
            </w:r>
            <w:r>
              <w:rPr>
                <w:rFonts w:eastAsia="Times New Roman" w:cs="Arial"/>
                <w:color w:val="000000"/>
                <w:sz w:val="18"/>
                <w:szCs w:val="18"/>
              </w:rPr>
              <w:t xml:space="preserve"> </w:t>
            </w:r>
            <w:r w:rsidRPr="00D76BA4">
              <w:rPr>
                <w:rFonts w:eastAsia="Times New Roman" w:cs="Arial"/>
                <w:color w:val="000000"/>
                <w:sz w:val="18"/>
                <w:szCs w:val="18"/>
              </w:rPr>
              <w:t xml:space="preserve">003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731</w:t>
            </w:r>
            <w:r>
              <w:rPr>
                <w:rFonts w:eastAsia="Times New Roman" w:cs="Arial"/>
                <w:color w:val="000000"/>
                <w:sz w:val="18"/>
                <w:szCs w:val="18"/>
              </w:rPr>
              <w:t xml:space="preserve"> </w:t>
            </w:r>
            <w:r w:rsidRPr="00D76BA4">
              <w:rPr>
                <w:rFonts w:eastAsia="Times New Roman" w:cs="Arial"/>
                <w:color w:val="000000"/>
                <w:sz w:val="18"/>
                <w:szCs w:val="18"/>
              </w:rPr>
              <w:t xml:space="preserve">092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243</w:t>
            </w:r>
            <w:r>
              <w:rPr>
                <w:rFonts w:eastAsia="Times New Roman" w:cs="Arial"/>
                <w:color w:val="000000"/>
                <w:sz w:val="18"/>
                <w:szCs w:val="18"/>
              </w:rPr>
              <w:t xml:space="preserve"> </w:t>
            </w:r>
            <w:r w:rsidRPr="00D76BA4">
              <w:rPr>
                <w:rFonts w:eastAsia="Times New Roman" w:cs="Arial"/>
                <w:color w:val="000000"/>
                <w:sz w:val="18"/>
                <w:szCs w:val="18"/>
              </w:rPr>
              <w:t xml:space="preserve">697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644</w:t>
            </w:r>
            <w:r>
              <w:rPr>
                <w:rFonts w:eastAsia="Times New Roman" w:cs="Arial"/>
                <w:color w:val="000000"/>
                <w:sz w:val="18"/>
                <w:szCs w:val="18"/>
              </w:rPr>
              <w:t xml:space="preserve"> </w:t>
            </w:r>
            <w:r w:rsidRPr="007221D9">
              <w:rPr>
                <w:rFonts w:eastAsia="Times New Roman" w:cs="Arial"/>
                <w:color w:val="000000"/>
                <w:sz w:val="18"/>
                <w:szCs w:val="18"/>
              </w:rPr>
              <w:t>339</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63</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Jordan</w:t>
            </w:r>
            <w:r>
              <w:rPr>
                <w:rFonts w:eastAsia="Times New Roman" w:cs="Arial"/>
                <w:color w:val="000000"/>
                <w:sz w:val="18"/>
                <w:szCs w:val="18"/>
              </w:rPr>
              <w:t>ie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0.021</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0.0470</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835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278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006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335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515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505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643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548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Pr>
                <w:rFonts w:eastAsia="Times New Roman" w:cs="Arial"/>
                <w:color w:val="000000"/>
                <w:sz w:val="18"/>
                <w:szCs w:val="18"/>
              </w:rPr>
              <w:t xml:space="preserve"> </w:t>
            </w:r>
            <w:r w:rsidRPr="007221D9">
              <w:rPr>
                <w:rFonts w:eastAsia="Times New Roman" w:cs="Arial"/>
                <w:color w:val="000000"/>
                <w:sz w:val="18"/>
                <w:szCs w:val="18"/>
              </w:rPr>
              <w:t>438</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64</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Kazakhstan</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0.178</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0.3986</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32</w:t>
            </w:r>
            <w:r>
              <w:rPr>
                <w:rFonts w:eastAsia="Times New Roman" w:cs="Arial"/>
                <w:color w:val="000000"/>
                <w:sz w:val="18"/>
                <w:szCs w:val="18"/>
              </w:rPr>
              <w:t xml:space="preserve"> </w:t>
            </w:r>
            <w:r w:rsidRPr="00D76BA4">
              <w:rPr>
                <w:rFonts w:eastAsia="Times New Roman" w:cs="Arial"/>
                <w:color w:val="000000"/>
                <w:sz w:val="18"/>
                <w:szCs w:val="18"/>
              </w:rPr>
              <w:t xml:space="preserve">508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w:t>
            </w:r>
            <w:r>
              <w:rPr>
                <w:rFonts w:eastAsia="Times New Roman" w:cs="Arial"/>
                <w:color w:val="000000"/>
                <w:sz w:val="18"/>
                <w:szCs w:val="18"/>
              </w:rPr>
              <w:t xml:space="preserve"> </w:t>
            </w:r>
            <w:r w:rsidRPr="00D76BA4">
              <w:rPr>
                <w:rFonts w:eastAsia="Times New Roman" w:cs="Arial"/>
                <w:color w:val="000000"/>
                <w:sz w:val="18"/>
                <w:szCs w:val="18"/>
              </w:rPr>
              <w:t xml:space="preserve">836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33</w:t>
            </w:r>
            <w:r>
              <w:rPr>
                <w:rFonts w:eastAsia="Times New Roman" w:cs="Arial"/>
                <w:color w:val="000000"/>
                <w:sz w:val="18"/>
                <w:szCs w:val="18"/>
              </w:rPr>
              <w:t xml:space="preserve"> </w:t>
            </w:r>
            <w:r w:rsidRPr="00D76BA4">
              <w:rPr>
                <w:rFonts w:eastAsia="Times New Roman" w:cs="Arial"/>
                <w:color w:val="000000"/>
                <w:sz w:val="18"/>
                <w:szCs w:val="18"/>
              </w:rPr>
              <w:t xml:space="preserve">955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11</w:t>
            </w:r>
            <w:r>
              <w:rPr>
                <w:rFonts w:eastAsia="Times New Roman" w:cs="Arial"/>
                <w:color w:val="000000"/>
                <w:sz w:val="18"/>
                <w:szCs w:val="18"/>
              </w:rPr>
              <w:t xml:space="preserve"> </w:t>
            </w:r>
            <w:r w:rsidRPr="00D76BA4">
              <w:rPr>
                <w:rFonts w:eastAsia="Times New Roman" w:cs="Arial"/>
                <w:color w:val="000000"/>
                <w:sz w:val="18"/>
                <w:szCs w:val="18"/>
              </w:rPr>
              <w:t xml:space="preserve">318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38</w:t>
            </w:r>
            <w:r>
              <w:rPr>
                <w:rFonts w:eastAsia="Times New Roman" w:cs="Arial"/>
                <w:color w:val="000000"/>
                <w:sz w:val="18"/>
                <w:szCs w:val="18"/>
              </w:rPr>
              <w:t xml:space="preserve"> </w:t>
            </w:r>
            <w:r w:rsidRPr="00D76BA4">
              <w:rPr>
                <w:rFonts w:eastAsia="Times New Roman" w:cs="Arial"/>
                <w:color w:val="000000"/>
                <w:sz w:val="18"/>
                <w:szCs w:val="18"/>
              </w:rPr>
              <w:t xml:space="preserve">270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12</w:t>
            </w:r>
            <w:r>
              <w:rPr>
                <w:rFonts w:eastAsia="Times New Roman" w:cs="Arial"/>
                <w:color w:val="000000"/>
                <w:sz w:val="18"/>
                <w:szCs w:val="18"/>
              </w:rPr>
              <w:t xml:space="preserve"> </w:t>
            </w:r>
            <w:r w:rsidRPr="00D76BA4">
              <w:rPr>
                <w:rFonts w:eastAsia="Times New Roman" w:cs="Arial"/>
                <w:color w:val="000000"/>
                <w:sz w:val="18"/>
                <w:szCs w:val="18"/>
              </w:rPr>
              <w:t xml:space="preserve">757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39</w:t>
            </w:r>
            <w:r>
              <w:rPr>
                <w:rFonts w:eastAsia="Times New Roman" w:cs="Arial"/>
                <w:color w:val="000000"/>
                <w:sz w:val="18"/>
                <w:szCs w:val="18"/>
              </w:rPr>
              <w:t xml:space="preserve"> </w:t>
            </w:r>
            <w:r w:rsidRPr="00D76BA4">
              <w:rPr>
                <w:rFonts w:eastAsia="Times New Roman" w:cs="Arial"/>
                <w:color w:val="000000"/>
                <w:sz w:val="18"/>
                <w:szCs w:val="18"/>
              </w:rPr>
              <w:t xml:space="preserve">351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13</w:t>
            </w:r>
            <w:r>
              <w:rPr>
                <w:rFonts w:eastAsia="Times New Roman" w:cs="Arial"/>
                <w:color w:val="000000"/>
                <w:sz w:val="18"/>
                <w:szCs w:val="18"/>
              </w:rPr>
              <w:t xml:space="preserve"> </w:t>
            </w:r>
            <w:r w:rsidRPr="00D76BA4">
              <w:rPr>
                <w:rFonts w:eastAsia="Times New Roman" w:cs="Arial"/>
                <w:color w:val="000000"/>
                <w:sz w:val="18"/>
                <w:szCs w:val="18"/>
              </w:rPr>
              <w:t xml:space="preserve">117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32</w:t>
            </w:r>
            <w:r>
              <w:rPr>
                <w:rFonts w:eastAsia="Times New Roman" w:cs="Arial"/>
                <w:color w:val="000000"/>
                <w:sz w:val="18"/>
                <w:szCs w:val="18"/>
              </w:rPr>
              <w:t xml:space="preserve"> </w:t>
            </w:r>
            <w:r w:rsidRPr="007221D9">
              <w:rPr>
                <w:rFonts w:eastAsia="Times New Roman" w:cs="Arial"/>
                <w:color w:val="000000"/>
                <w:sz w:val="18"/>
                <w:szCs w:val="18"/>
              </w:rPr>
              <w:t>836</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65</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Kenya</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0.024</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0.0537</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383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461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578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526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w:t>
            </w:r>
            <w:r>
              <w:rPr>
                <w:rFonts w:eastAsia="Times New Roman" w:cs="Arial"/>
                <w:color w:val="000000"/>
                <w:sz w:val="18"/>
                <w:szCs w:val="18"/>
              </w:rPr>
              <w:t xml:space="preserve"> </w:t>
            </w:r>
            <w:r w:rsidRPr="00D76BA4">
              <w:rPr>
                <w:rFonts w:eastAsia="Times New Roman" w:cs="Arial"/>
                <w:color w:val="000000"/>
                <w:sz w:val="18"/>
                <w:szCs w:val="18"/>
              </w:rPr>
              <w:t xml:space="preserve">160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720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w:t>
            </w:r>
            <w:r>
              <w:rPr>
                <w:rFonts w:eastAsia="Times New Roman" w:cs="Arial"/>
                <w:color w:val="000000"/>
                <w:sz w:val="18"/>
                <w:szCs w:val="18"/>
              </w:rPr>
              <w:t xml:space="preserve"> </w:t>
            </w:r>
            <w:r w:rsidRPr="00D76BA4">
              <w:rPr>
                <w:rFonts w:eastAsia="Times New Roman" w:cs="Arial"/>
                <w:color w:val="000000"/>
                <w:sz w:val="18"/>
                <w:szCs w:val="18"/>
              </w:rPr>
              <w:t xml:space="preserve">306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769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Pr>
                <w:rFonts w:eastAsia="Times New Roman" w:cs="Arial"/>
                <w:color w:val="000000"/>
                <w:sz w:val="18"/>
                <w:szCs w:val="18"/>
              </w:rPr>
              <w:t xml:space="preserve"> </w:t>
            </w:r>
            <w:r w:rsidRPr="007221D9">
              <w:rPr>
                <w:rFonts w:eastAsia="Times New Roman" w:cs="Arial"/>
                <w:color w:val="000000"/>
                <w:sz w:val="18"/>
                <w:szCs w:val="18"/>
              </w:rPr>
              <w:t>094</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66</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K</w:t>
            </w:r>
            <w:r>
              <w:rPr>
                <w:rFonts w:eastAsia="Times New Roman" w:cs="Times New Roman"/>
                <w:sz w:val="18"/>
                <w:szCs w:val="18"/>
              </w:rPr>
              <w:t>i</w:t>
            </w:r>
            <w:r w:rsidRPr="00A22B34">
              <w:rPr>
                <w:rFonts w:eastAsia="Times New Roman" w:cs="Times New Roman"/>
                <w:sz w:val="18"/>
                <w:szCs w:val="18"/>
              </w:rPr>
              <w:t>rg</w:t>
            </w:r>
            <w:r>
              <w:rPr>
                <w:rFonts w:eastAsia="Times New Roman" w:cs="Times New Roman"/>
                <w:sz w:val="18"/>
                <w:szCs w:val="18"/>
              </w:rPr>
              <w:t>hizistan</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0.0045</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344</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67</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L</w:t>
            </w:r>
            <w:r>
              <w:rPr>
                <w:rFonts w:eastAsia="Times New Roman" w:cs="Times New Roman"/>
                <w:sz w:val="18"/>
                <w:szCs w:val="18"/>
              </w:rPr>
              <w:t>ettonie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0.047</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0.1052</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Pr>
                <w:rFonts w:eastAsia="Times New Roman" w:cs="Arial"/>
                <w:color w:val="000000"/>
                <w:sz w:val="18"/>
                <w:szCs w:val="18"/>
              </w:rPr>
              <w:t xml:space="preserve"> </w:t>
            </w:r>
            <w:r w:rsidRPr="00D76BA4">
              <w:rPr>
                <w:rFonts w:eastAsia="Times New Roman" w:cs="Arial"/>
                <w:color w:val="000000"/>
                <w:sz w:val="18"/>
                <w:szCs w:val="18"/>
              </w:rPr>
              <w:t xml:space="preserve">583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861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Pr>
                <w:rFonts w:eastAsia="Times New Roman" w:cs="Arial"/>
                <w:color w:val="000000"/>
                <w:sz w:val="18"/>
                <w:szCs w:val="18"/>
              </w:rPr>
              <w:t xml:space="preserve"> </w:t>
            </w:r>
            <w:r w:rsidRPr="00D76BA4">
              <w:rPr>
                <w:rFonts w:eastAsia="Times New Roman" w:cs="Arial"/>
                <w:color w:val="000000"/>
                <w:sz w:val="18"/>
                <w:szCs w:val="18"/>
              </w:rPr>
              <w:t xml:space="preserve">966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989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w:t>
            </w:r>
            <w:r>
              <w:rPr>
                <w:rFonts w:eastAsia="Times New Roman" w:cs="Arial"/>
                <w:color w:val="000000"/>
                <w:sz w:val="18"/>
                <w:szCs w:val="18"/>
              </w:rPr>
              <w:t xml:space="preserve"> </w:t>
            </w:r>
            <w:r w:rsidRPr="00D76BA4">
              <w:rPr>
                <w:rFonts w:eastAsia="Times New Roman" w:cs="Arial"/>
                <w:color w:val="000000"/>
                <w:sz w:val="18"/>
                <w:szCs w:val="18"/>
              </w:rPr>
              <w:t xml:space="preserve">105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368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w:t>
            </w:r>
            <w:r>
              <w:rPr>
                <w:rFonts w:eastAsia="Times New Roman" w:cs="Arial"/>
                <w:color w:val="000000"/>
                <w:sz w:val="18"/>
                <w:szCs w:val="18"/>
              </w:rPr>
              <w:t xml:space="preserve"> </w:t>
            </w:r>
            <w:r w:rsidRPr="00D76BA4">
              <w:rPr>
                <w:rFonts w:eastAsia="Times New Roman" w:cs="Arial"/>
                <w:color w:val="000000"/>
                <w:sz w:val="18"/>
                <w:szCs w:val="18"/>
              </w:rPr>
              <w:t xml:space="preserve">390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463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8</w:t>
            </w:r>
            <w:r>
              <w:rPr>
                <w:rFonts w:eastAsia="Times New Roman" w:cs="Arial"/>
                <w:color w:val="000000"/>
                <w:sz w:val="18"/>
                <w:szCs w:val="18"/>
              </w:rPr>
              <w:t xml:space="preserve"> </w:t>
            </w:r>
            <w:r w:rsidRPr="007221D9">
              <w:rPr>
                <w:rFonts w:eastAsia="Times New Roman" w:cs="Arial"/>
                <w:color w:val="000000"/>
                <w:sz w:val="18"/>
                <w:szCs w:val="18"/>
              </w:rPr>
              <w:t>596</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68</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L</w:t>
            </w:r>
            <w:r>
              <w:rPr>
                <w:rFonts w:eastAsia="Times New Roman" w:cs="Arial"/>
                <w:color w:val="000000"/>
                <w:sz w:val="18"/>
                <w:szCs w:val="18"/>
              </w:rPr>
              <w:t>iba</w:t>
            </w:r>
            <w:r w:rsidRPr="007221D9">
              <w:rPr>
                <w:rFonts w:eastAsia="Times New Roman" w:cs="Arial"/>
                <w:color w:val="000000"/>
                <w:sz w:val="18"/>
                <w:szCs w:val="18"/>
              </w:rPr>
              <w:t>n</w:t>
            </w:r>
            <w:r>
              <w:rPr>
                <w:rFonts w:eastAsia="Times New Roman" w:cs="Arial"/>
                <w:color w:val="000000"/>
                <w:sz w:val="18"/>
                <w:szCs w:val="18"/>
              </w:rPr>
              <w:t>*</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0.047</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0.1052</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Pr>
                <w:rFonts w:eastAsia="Times New Roman" w:cs="Arial"/>
                <w:color w:val="000000"/>
                <w:sz w:val="18"/>
                <w:szCs w:val="18"/>
              </w:rPr>
              <w:t xml:space="preserve"> </w:t>
            </w:r>
            <w:r w:rsidRPr="00D76BA4">
              <w:rPr>
                <w:rFonts w:eastAsia="Times New Roman" w:cs="Arial"/>
                <w:color w:val="000000"/>
                <w:sz w:val="18"/>
                <w:szCs w:val="18"/>
              </w:rPr>
              <w:t xml:space="preserve">583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861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Pr>
                <w:rFonts w:eastAsia="Times New Roman" w:cs="Arial"/>
                <w:color w:val="000000"/>
                <w:sz w:val="18"/>
                <w:szCs w:val="18"/>
              </w:rPr>
              <w:t xml:space="preserve"> </w:t>
            </w:r>
            <w:r w:rsidRPr="00D76BA4">
              <w:rPr>
                <w:rFonts w:eastAsia="Times New Roman" w:cs="Arial"/>
                <w:color w:val="000000"/>
                <w:sz w:val="18"/>
                <w:szCs w:val="18"/>
              </w:rPr>
              <w:t xml:space="preserve">966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989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w:t>
            </w:r>
            <w:r>
              <w:rPr>
                <w:rFonts w:eastAsia="Times New Roman" w:cs="Arial"/>
                <w:color w:val="000000"/>
                <w:sz w:val="18"/>
                <w:szCs w:val="18"/>
              </w:rPr>
              <w:t xml:space="preserve"> </w:t>
            </w:r>
            <w:r w:rsidRPr="00D76BA4">
              <w:rPr>
                <w:rFonts w:eastAsia="Times New Roman" w:cs="Arial"/>
                <w:color w:val="000000"/>
                <w:sz w:val="18"/>
                <w:szCs w:val="18"/>
              </w:rPr>
              <w:t xml:space="preserve">105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368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w:t>
            </w:r>
            <w:r>
              <w:rPr>
                <w:rFonts w:eastAsia="Times New Roman" w:cs="Arial"/>
                <w:color w:val="000000"/>
                <w:sz w:val="18"/>
                <w:szCs w:val="18"/>
              </w:rPr>
              <w:t xml:space="preserve"> </w:t>
            </w:r>
            <w:r w:rsidRPr="00D76BA4">
              <w:rPr>
                <w:rFonts w:eastAsia="Times New Roman" w:cs="Arial"/>
                <w:color w:val="000000"/>
                <w:sz w:val="18"/>
                <w:szCs w:val="18"/>
              </w:rPr>
              <w:t xml:space="preserve">390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463 </w:t>
            </w:r>
          </w:p>
        </w:tc>
        <w:tc>
          <w:tcPr>
            <w:tcW w:w="1396" w:type="dxa"/>
            <w:shd w:val="clear" w:color="auto" w:fill="auto"/>
            <w:vAlign w:val="center"/>
            <w:hideMark/>
          </w:tcPr>
          <w:p w:rsidR="004A6F22" w:rsidRPr="007221D9" w:rsidRDefault="0049636B" w:rsidP="004A6F22">
            <w:pPr>
              <w:spacing w:after="0" w:line="240" w:lineRule="auto"/>
              <w:jc w:val="right"/>
              <w:rPr>
                <w:rFonts w:eastAsia="Times New Roman" w:cs="Arial"/>
                <w:color w:val="000000"/>
                <w:sz w:val="18"/>
                <w:szCs w:val="18"/>
              </w:rPr>
            </w:pPr>
            <w:r>
              <w:rPr>
                <w:rFonts w:eastAsia="Times New Roman" w:cs="Arial"/>
                <w:color w:val="000000"/>
                <w:sz w:val="18"/>
                <w:szCs w:val="18"/>
              </w:rPr>
              <w:t>Nouvelle Partie</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69</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Lib</w:t>
            </w:r>
            <w:r>
              <w:rPr>
                <w:rFonts w:eastAsia="Times New Roman" w:cs="Arial"/>
                <w:color w:val="000000"/>
                <w:sz w:val="18"/>
                <w:szCs w:val="18"/>
              </w:rPr>
              <w:t>é</w:t>
            </w:r>
            <w:r w:rsidRPr="007221D9">
              <w:rPr>
                <w:rFonts w:eastAsia="Times New Roman" w:cs="Arial"/>
                <w:color w:val="000000"/>
                <w:sz w:val="18"/>
                <w:szCs w:val="18"/>
              </w:rPr>
              <w:t>ria</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0.001</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0.0022</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70</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Liby</w:t>
            </w:r>
            <w:r>
              <w:rPr>
                <w:rFonts w:eastAsia="Times New Roman" w:cs="Arial"/>
                <w:color w:val="000000"/>
                <w:sz w:val="18"/>
                <w:szCs w:val="18"/>
              </w:rPr>
              <w:t>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0.030</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0.0672</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w:t>
            </w:r>
            <w:r>
              <w:rPr>
                <w:rFonts w:eastAsia="Times New Roman" w:cs="Arial"/>
                <w:color w:val="000000"/>
                <w:sz w:val="18"/>
                <w:szCs w:val="18"/>
              </w:rPr>
              <w:t xml:space="preserve"> </w:t>
            </w:r>
            <w:r w:rsidRPr="00D76BA4">
              <w:rPr>
                <w:rFonts w:eastAsia="Times New Roman" w:cs="Arial"/>
                <w:color w:val="000000"/>
                <w:sz w:val="18"/>
                <w:szCs w:val="18"/>
              </w:rPr>
              <w:t xml:space="preserve">479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826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w:t>
            </w:r>
            <w:r>
              <w:rPr>
                <w:rFonts w:eastAsia="Times New Roman" w:cs="Arial"/>
                <w:color w:val="000000"/>
                <w:sz w:val="18"/>
                <w:szCs w:val="18"/>
              </w:rPr>
              <w:t xml:space="preserve"> </w:t>
            </w:r>
            <w:r w:rsidRPr="00D76BA4">
              <w:rPr>
                <w:rFonts w:eastAsia="Times New Roman" w:cs="Arial"/>
                <w:color w:val="000000"/>
                <w:sz w:val="18"/>
                <w:szCs w:val="18"/>
              </w:rPr>
              <w:t xml:space="preserve">723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908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450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150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632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211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21</w:t>
            </w:r>
            <w:r>
              <w:rPr>
                <w:rFonts w:eastAsia="Times New Roman" w:cs="Arial"/>
                <w:color w:val="000000"/>
                <w:sz w:val="18"/>
                <w:szCs w:val="18"/>
              </w:rPr>
              <w:t xml:space="preserve"> </w:t>
            </w:r>
            <w:r w:rsidRPr="007221D9">
              <w:rPr>
                <w:rFonts w:eastAsia="Times New Roman" w:cs="Arial"/>
                <w:color w:val="000000"/>
                <w:sz w:val="18"/>
                <w:szCs w:val="18"/>
              </w:rPr>
              <w:t>489</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71</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Liechtenstein</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0.009</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0.0202</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Pr>
                <w:rFonts w:eastAsia="Times New Roman" w:cs="Arial"/>
                <w:color w:val="000000"/>
                <w:sz w:val="18"/>
                <w:szCs w:val="18"/>
              </w:rPr>
              <w:t xml:space="preserve"> </w:t>
            </w:r>
            <w:r w:rsidRPr="007221D9">
              <w:rPr>
                <w:rFonts w:eastAsia="Times New Roman" w:cs="Arial"/>
                <w:color w:val="000000"/>
                <w:sz w:val="18"/>
                <w:szCs w:val="18"/>
              </w:rPr>
              <w:t>203</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72</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Lit</w:t>
            </w:r>
            <w:r>
              <w:rPr>
                <w:rFonts w:eastAsia="Times New Roman" w:cs="Arial"/>
                <w:color w:val="000000"/>
                <w:sz w:val="18"/>
                <w:szCs w:val="18"/>
              </w:rPr>
              <w:t>uanie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0.071</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0.1590</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12</w:t>
            </w:r>
            <w:r>
              <w:rPr>
                <w:rFonts w:eastAsia="Times New Roman" w:cs="Arial"/>
                <w:color w:val="000000"/>
                <w:sz w:val="18"/>
                <w:szCs w:val="18"/>
              </w:rPr>
              <w:t xml:space="preserve"> </w:t>
            </w:r>
            <w:r w:rsidRPr="00D76BA4">
              <w:rPr>
                <w:rFonts w:eastAsia="Times New Roman" w:cs="Arial"/>
                <w:color w:val="000000"/>
                <w:sz w:val="18"/>
                <w:szCs w:val="18"/>
              </w:rPr>
              <w:t xml:space="preserve">966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322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13</w:t>
            </w:r>
            <w:r>
              <w:rPr>
                <w:rFonts w:eastAsia="Times New Roman" w:cs="Arial"/>
                <w:color w:val="000000"/>
                <w:sz w:val="18"/>
                <w:szCs w:val="18"/>
              </w:rPr>
              <w:t xml:space="preserve"> </w:t>
            </w:r>
            <w:r w:rsidRPr="00D76BA4">
              <w:rPr>
                <w:rFonts w:eastAsia="Times New Roman" w:cs="Arial"/>
                <w:color w:val="000000"/>
                <w:sz w:val="18"/>
                <w:szCs w:val="18"/>
              </w:rPr>
              <w:t xml:space="preserve">544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515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15</w:t>
            </w:r>
            <w:r>
              <w:rPr>
                <w:rFonts w:eastAsia="Times New Roman" w:cs="Arial"/>
                <w:color w:val="000000"/>
                <w:sz w:val="18"/>
                <w:szCs w:val="18"/>
              </w:rPr>
              <w:t xml:space="preserve"> </w:t>
            </w:r>
            <w:r w:rsidRPr="00D76BA4">
              <w:rPr>
                <w:rFonts w:eastAsia="Times New Roman" w:cs="Arial"/>
                <w:color w:val="000000"/>
                <w:sz w:val="18"/>
                <w:szCs w:val="18"/>
              </w:rPr>
              <w:t xml:space="preserve">265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w:t>
            </w:r>
            <w:r>
              <w:rPr>
                <w:rFonts w:eastAsia="Times New Roman" w:cs="Arial"/>
                <w:color w:val="000000"/>
                <w:sz w:val="18"/>
                <w:szCs w:val="18"/>
              </w:rPr>
              <w:t xml:space="preserve"> </w:t>
            </w:r>
            <w:r w:rsidRPr="00D76BA4">
              <w:rPr>
                <w:rFonts w:eastAsia="Times New Roman" w:cs="Arial"/>
                <w:color w:val="000000"/>
                <w:sz w:val="18"/>
                <w:szCs w:val="18"/>
              </w:rPr>
              <w:t xml:space="preserve">088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15</w:t>
            </w:r>
            <w:r>
              <w:rPr>
                <w:rFonts w:eastAsia="Times New Roman" w:cs="Arial"/>
                <w:color w:val="000000"/>
                <w:sz w:val="18"/>
                <w:szCs w:val="18"/>
              </w:rPr>
              <w:t xml:space="preserve"> </w:t>
            </w:r>
            <w:r w:rsidRPr="00D76BA4">
              <w:rPr>
                <w:rFonts w:eastAsia="Times New Roman" w:cs="Arial"/>
                <w:color w:val="000000"/>
                <w:sz w:val="18"/>
                <w:szCs w:val="18"/>
              </w:rPr>
              <w:t xml:space="preserve">696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w:t>
            </w:r>
            <w:r>
              <w:rPr>
                <w:rFonts w:eastAsia="Times New Roman" w:cs="Arial"/>
                <w:color w:val="000000"/>
                <w:sz w:val="18"/>
                <w:szCs w:val="18"/>
              </w:rPr>
              <w:t xml:space="preserve"> </w:t>
            </w:r>
            <w:r w:rsidRPr="00D76BA4">
              <w:rPr>
                <w:rFonts w:eastAsia="Times New Roman" w:cs="Arial"/>
                <w:color w:val="000000"/>
                <w:sz w:val="18"/>
                <w:szCs w:val="18"/>
              </w:rPr>
              <w:t xml:space="preserve">232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12</w:t>
            </w:r>
            <w:r>
              <w:rPr>
                <w:rFonts w:eastAsia="Times New Roman" w:cs="Arial"/>
                <w:color w:val="000000"/>
                <w:sz w:val="18"/>
                <w:szCs w:val="18"/>
              </w:rPr>
              <w:t xml:space="preserve"> </w:t>
            </w:r>
            <w:r w:rsidRPr="007221D9">
              <w:rPr>
                <w:rFonts w:eastAsia="Times New Roman" w:cs="Arial"/>
                <w:color w:val="000000"/>
                <w:sz w:val="18"/>
                <w:szCs w:val="18"/>
              </w:rPr>
              <w:t>378</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73</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Luxembourg</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0.067</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0.1500</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12</w:t>
            </w:r>
            <w:r>
              <w:rPr>
                <w:rFonts w:eastAsia="Times New Roman" w:cs="Arial"/>
                <w:color w:val="000000"/>
                <w:sz w:val="18"/>
                <w:szCs w:val="18"/>
              </w:rPr>
              <w:t xml:space="preserve"> </w:t>
            </w:r>
            <w:r w:rsidRPr="00D76BA4">
              <w:rPr>
                <w:rFonts w:eastAsia="Times New Roman" w:cs="Arial"/>
                <w:color w:val="000000"/>
                <w:sz w:val="18"/>
                <w:szCs w:val="18"/>
              </w:rPr>
              <w:t xml:space="preserve">236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079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12</w:t>
            </w:r>
            <w:r>
              <w:rPr>
                <w:rFonts w:eastAsia="Times New Roman" w:cs="Arial"/>
                <w:color w:val="000000"/>
                <w:sz w:val="18"/>
                <w:szCs w:val="18"/>
              </w:rPr>
              <w:t xml:space="preserve"> </w:t>
            </w:r>
            <w:r w:rsidRPr="00D76BA4">
              <w:rPr>
                <w:rFonts w:eastAsia="Times New Roman" w:cs="Arial"/>
                <w:color w:val="000000"/>
                <w:sz w:val="18"/>
                <w:szCs w:val="18"/>
              </w:rPr>
              <w:t xml:space="preserve">781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260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14</w:t>
            </w:r>
            <w:r>
              <w:rPr>
                <w:rFonts w:eastAsia="Times New Roman" w:cs="Arial"/>
                <w:color w:val="000000"/>
                <w:sz w:val="18"/>
                <w:szCs w:val="18"/>
              </w:rPr>
              <w:t xml:space="preserve"> </w:t>
            </w:r>
            <w:r w:rsidRPr="00D76BA4">
              <w:rPr>
                <w:rFonts w:eastAsia="Times New Roman" w:cs="Arial"/>
                <w:color w:val="000000"/>
                <w:sz w:val="18"/>
                <w:szCs w:val="18"/>
              </w:rPr>
              <w:t xml:space="preserve">405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802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14</w:t>
            </w:r>
            <w:r>
              <w:rPr>
                <w:rFonts w:eastAsia="Times New Roman" w:cs="Arial"/>
                <w:color w:val="000000"/>
                <w:sz w:val="18"/>
                <w:szCs w:val="18"/>
              </w:rPr>
              <w:t xml:space="preserve"> </w:t>
            </w:r>
            <w:r w:rsidRPr="00D76BA4">
              <w:rPr>
                <w:rFonts w:eastAsia="Times New Roman" w:cs="Arial"/>
                <w:color w:val="000000"/>
                <w:sz w:val="18"/>
                <w:szCs w:val="18"/>
              </w:rPr>
              <w:t xml:space="preserve">812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937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11</w:t>
            </w:r>
            <w:r>
              <w:rPr>
                <w:rFonts w:eastAsia="Times New Roman" w:cs="Arial"/>
                <w:color w:val="000000"/>
                <w:sz w:val="18"/>
                <w:szCs w:val="18"/>
              </w:rPr>
              <w:t xml:space="preserve"> </w:t>
            </w:r>
            <w:r w:rsidRPr="007221D9">
              <w:rPr>
                <w:rFonts w:eastAsia="Times New Roman" w:cs="Arial"/>
                <w:color w:val="000000"/>
                <w:sz w:val="18"/>
                <w:szCs w:val="18"/>
              </w:rPr>
              <w:t>003</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74</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Madagascar</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0.0090</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516</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75</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Malawi</w:t>
            </w:r>
            <w:r>
              <w:rPr>
                <w:rFonts w:eastAsia="Times New Roman" w:cs="Arial"/>
                <w:color w:val="000000"/>
                <w:sz w:val="18"/>
                <w:szCs w:val="18"/>
              </w:rPr>
              <w:t>*</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0.0045</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9636B" w:rsidP="004A6F22">
            <w:pPr>
              <w:spacing w:after="0" w:line="240" w:lineRule="auto"/>
              <w:jc w:val="right"/>
              <w:rPr>
                <w:rFonts w:eastAsia="Times New Roman" w:cs="Arial"/>
                <w:color w:val="000000"/>
                <w:sz w:val="18"/>
                <w:szCs w:val="18"/>
              </w:rPr>
            </w:pPr>
            <w:r>
              <w:rPr>
                <w:rFonts w:eastAsia="Times New Roman" w:cs="Arial"/>
                <w:color w:val="000000"/>
                <w:sz w:val="18"/>
                <w:szCs w:val="18"/>
              </w:rPr>
              <w:t>Nouvelle Partie</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76</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Maldives</w:t>
            </w:r>
            <w:r>
              <w:rPr>
                <w:rFonts w:eastAsia="Times New Roman" w:cs="Arial"/>
                <w:color w:val="000000"/>
                <w:sz w:val="18"/>
                <w:szCs w:val="18"/>
              </w:rPr>
              <w:t>*</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0.0090</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9636B" w:rsidP="004A6F22">
            <w:pPr>
              <w:spacing w:after="0" w:line="240" w:lineRule="auto"/>
              <w:jc w:val="right"/>
              <w:rPr>
                <w:rFonts w:eastAsia="Times New Roman" w:cs="Arial"/>
                <w:color w:val="000000"/>
                <w:sz w:val="18"/>
                <w:szCs w:val="18"/>
              </w:rPr>
            </w:pPr>
            <w:r>
              <w:rPr>
                <w:rFonts w:eastAsia="Times New Roman" w:cs="Arial"/>
                <w:color w:val="000000"/>
                <w:sz w:val="18"/>
                <w:szCs w:val="18"/>
              </w:rPr>
              <w:t>Nouvelle Partie</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77</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Mali</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0.0090</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516</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78</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Malt</w:t>
            </w:r>
            <w:r>
              <w:rPr>
                <w:rFonts w:eastAsia="Times New Roman" w:cs="Arial"/>
                <w:color w:val="000000"/>
                <w:sz w:val="18"/>
                <w:szCs w:val="18"/>
              </w:rPr>
              <w:t>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0.017</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0.0381</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105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035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243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081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655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218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758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253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Pr>
                <w:rFonts w:eastAsia="Times New Roman" w:cs="Arial"/>
                <w:color w:val="000000"/>
                <w:sz w:val="18"/>
                <w:szCs w:val="18"/>
              </w:rPr>
              <w:t xml:space="preserve"> </w:t>
            </w:r>
            <w:r w:rsidRPr="007221D9">
              <w:rPr>
                <w:rFonts w:eastAsia="Times New Roman" w:cs="Arial"/>
                <w:color w:val="000000"/>
                <w:sz w:val="18"/>
                <w:szCs w:val="18"/>
              </w:rPr>
              <w:t>751</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79</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Mauritani</w:t>
            </w:r>
            <w:r>
              <w:rPr>
                <w:rFonts w:eastAsia="Times New Roman" w:cs="Arial"/>
                <w:color w:val="000000"/>
                <w:sz w:val="18"/>
                <w:szCs w:val="18"/>
              </w:rPr>
              <w:t>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0.0045</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344</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80</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Mauri</w:t>
            </w:r>
            <w:r>
              <w:rPr>
                <w:rFonts w:eastAsia="Times New Roman" w:cs="Arial"/>
                <w:color w:val="000000"/>
                <w:sz w:val="18"/>
                <w:szCs w:val="18"/>
              </w:rPr>
              <w:t>ce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0.011</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0.0246</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Pr>
                <w:rFonts w:eastAsia="Times New Roman" w:cs="Arial"/>
                <w:color w:val="000000"/>
                <w:sz w:val="18"/>
                <w:szCs w:val="18"/>
              </w:rPr>
              <w:t xml:space="preserve"> </w:t>
            </w:r>
            <w:r w:rsidRPr="007221D9">
              <w:rPr>
                <w:rFonts w:eastAsia="Times New Roman" w:cs="Arial"/>
                <w:color w:val="000000"/>
                <w:sz w:val="18"/>
                <w:szCs w:val="18"/>
              </w:rPr>
              <w:t>063</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81</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Monaco</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0.011</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0.0246</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Pr>
                <w:rFonts w:eastAsia="Times New Roman" w:cs="Arial"/>
                <w:color w:val="000000"/>
                <w:sz w:val="18"/>
                <w:szCs w:val="18"/>
              </w:rPr>
              <w:t xml:space="preserve"> </w:t>
            </w:r>
            <w:r w:rsidRPr="007221D9">
              <w:rPr>
                <w:rFonts w:eastAsia="Times New Roman" w:cs="Arial"/>
                <w:color w:val="000000"/>
                <w:sz w:val="18"/>
                <w:szCs w:val="18"/>
              </w:rPr>
              <w:t>719</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82</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Mongoli</w:t>
            </w:r>
            <w:r>
              <w:rPr>
                <w:rFonts w:eastAsia="Times New Roman" w:cs="Arial"/>
                <w:color w:val="000000"/>
                <w:sz w:val="18"/>
                <w:szCs w:val="18"/>
              </w:rPr>
              <w:t>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0.005</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0.0112</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860</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83</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Montenegro</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0.0090</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688</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84</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M</w:t>
            </w:r>
            <w:r>
              <w:rPr>
                <w:rFonts w:eastAsia="Times New Roman" w:cs="Arial"/>
                <w:color w:val="000000"/>
                <w:sz w:val="18"/>
                <w:szCs w:val="18"/>
              </w:rPr>
              <w:t>aroc</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0.055</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0.1232</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w:t>
            </w:r>
            <w:r>
              <w:rPr>
                <w:rFonts w:eastAsia="Times New Roman" w:cs="Arial"/>
                <w:color w:val="000000"/>
                <w:sz w:val="18"/>
                <w:szCs w:val="18"/>
              </w:rPr>
              <w:t xml:space="preserve"> </w:t>
            </w:r>
            <w:r w:rsidRPr="00D76BA4">
              <w:rPr>
                <w:rFonts w:eastAsia="Times New Roman" w:cs="Arial"/>
                <w:color w:val="000000"/>
                <w:sz w:val="18"/>
                <w:szCs w:val="18"/>
              </w:rPr>
              <w:t xml:space="preserve">044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348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w:t>
            </w:r>
            <w:r>
              <w:rPr>
                <w:rFonts w:eastAsia="Times New Roman" w:cs="Arial"/>
                <w:color w:val="000000"/>
                <w:sz w:val="18"/>
                <w:szCs w:val="18"/>
              </w:rPr>
              <w:t xml:space="preserve"> </w:t>
            </w:r>
            <w:r w:rsidRPr="00D76BA4">
              <w:rPr>
                <w:rFonts w:eastAsia="Times New Roman" w:cs="Arial"/>
                <w:color w:val="000000"/>
                <w:sz w:val="18"/>
                <w:szCs w:val="18"/>
              </w:rPr>
              <w:t xml:space="preserve">492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497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11</w:t>
            </w:r>
            <w:r>
              <w:rPr>
                <w:rFonts w:eastAsia="Times New Roman" w:cs="Arial"/>
                <w:color w:val="000000"/>
                <w:sz w:val="18"/>
                <w:szCs w:val="18"/>
              </w:rPr>
              <w:t xml:space="preserve"> </w:t>
            </w:r>
            <w:r w:rsidRPr="00D76BA4">
              <w:rPr>
                <w:rFonts w:eastAsia="Times New Roman" w:cs="Arial"/>
                <w:color w:val="000000"/>
                <w:sz w:val="18"/>
                <w:szCs w:val="18"/>
              </w:rPr>
              <w:t xml:space="preserve">825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942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12</w:t>
            </w:r>
            <w:r>
              <w:rPr>
                <w:rFonts w:eastAsia="Times New Roman" w:cs="Arial"/>
                <w:color w:val="000000"/>
                <w:sz w:val="18"/>
                <w:szCs w:val="18"/>
              </w:rPr>
              <w:t xml:space="preserve"> </w:t>
            </w:r>
            <w:r w:rsidRPr="00D76BA4">
              <w:rPr>
                <w:rFonts w:eastAsia="Times New Roman" w:cs="Arial"/>
                <w:color w:val="000000"/>
                <w:sz w:val="18"/>
                <w:szCs w:val="18"/>
              </w:rPr>
              <w:t xml:space="preserve">159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053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9</w:t>
            </w:r>
            <w:r>
              <w:rPr>
                <w:rFonts w:eastAsia="Times New Roman" w:cs="Arial"/>
                <w:color w:val="000000"/>
                <w:sz w:val="18"/>
                <w:szCs w:val="18"/>
              </w:rPr>
              <w:t xml:space="preserve"> </w:t>
            </w:r>
            <w:r w:rsidRPr="007221D9">
              <w:rPr>
                <w:rFonts w:eastAsia="Times New Roman" w:cs="Arial"/>
                <w:color w:val="000000"/>
                <w:sz w:val="18"/>
                <w:szCs w:val="18"/>
              </w:rPr>
              <w:t>283</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85</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Mozambique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0.0090</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688</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86</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Pr>
                <w:rFonts w:eastAsia="Times New Roman" w:cs="Arial"/>
                <w:color w:val="000000"/>
                <w:sz w:val="18"/>
                <w:szCs w:val="18"/>
              </w:rPr>
              <w:t>Pays bas</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1.356</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3.0362</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247</w:t>
            </w:r>
            <w:r>
              <w:rPr>
                <w:rFonts w:eastAsia="Times New Roman" w:cs="Arial"/>
                <w:color w:val="000000"/>
                <w:sz w:val="18"/>
                <w:szCs w:val="18"/>
              </w:rPr>
              <w:t xml:space="preserve"> </w:t>
            </w:r>
            <w:r w:rsidRPr="00D76BA4">
              <w:rPr>
                <w:rFonts w:eastAsia="Times New Roman" w:cs="Arial"/>
                <w:color w:val="000000"/>
                <w:sz w:val="18"/>
                <w:szCs w:val="18"/>
              </w:rPr>
              <w:t xml:space="preserve">642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82</w:t>
            </w:r>
            <w:r>
              <w:rPr>
                <w:rFonts w:eastAsia="Times New Roman" w:cs="Arial"/>
                <w:color w:val="000000"/>
                <w:sz w:val="18"/>
                <w:szCs w:val="18"/>
              </w:rPr>
              <w:t xml:space="preserve"> </w:t>
            </w:r>
            <w:r w:rsidRPr="00D76BA4">
              <w:rPr>
                <w:rFonts w:eastAsia="Times New Roman" w:cs="Arial"/>
                <w:color w:val="000000"/>
                <w:sz w:val="18"/>
                <w:szCs w:val="18"/>
              </w:rPr>
              <w:t xml:space="preserve">547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258</w:t>
            </w:r>
            <w:r>
              <w:rPr>
                <w:rFonts w:eastAsia="Times New Roman" w:cs="Arial"/>
                <w:color w:val="000000"/>
                <w:sz w:val="18"/>
                <w:szCs w:val="18"/>
              </w:rPr>
              <w:t xml:space="preserve"> </w:t>
            </w:r>
            <w:r w:rsidRPr="00D76BA4">
              <w:rPr>
                <w:rFonts w:eastAsia="Times New Roman" w:cs="Arial"/>
                <w:color w:val="000000"/>
                <w:sz w:val="18"/>
                <w:szCs w:val="18"/>
              </w:rPr>
              <w:t xml:space="preserve">666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86</w:t>
            </w:r>
            <w:r>
              <w:rPr>
                <w:rFonts w:eastAsia="Times New Roman" w:cs="Arial"/>
                <w:color w:val="000000"/>
                <w:sz w:val="18"/>
                <w:szCs w:val="18"/>
              </w:rPr>
              <w:t xml:space="preserve"> </w:t>
            </w:r>
            <w:r w:rsidRPr="00D76BA4">
              <w:rPr>
                <w:rFonts w:eastAsia="Times New Roman" w:cs="Arial"/>
                <w:color w:val="000000"/>
                <w:sz w:val="18"/>
                <w:szCs w:val="18"/>
              </w:rPr>
              <w:t xml:space="preserve">222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291</w:t>
            </w:r>
            <w:r>
              <w:rPr>
                <w:rFonts w:eastAsia="Times New Roman" w:cs="Arial"/>
                <w:color w:val="000000"/>
                <w:sz w:val="18"/>
                <w:szCs w:val="18"/>
              </w:rPr>
              <w:t xml:space="preserve"> </w:t>
            </w:r>
            <w:r w:rsidRPr="00D76BA4">
              <w:rPr>
                <w:rFonts w:eastAsia="Times New Roman" w:cs="Arial"/>
                <w:color w:val="000000"/>
                <w:sz w:val="18"/>
                <w:szCs w:val="18"/>
              </w:rPr>
              <w:t xml:space="preserve">542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97</w:t>
            </w:r>
            <w:r>
              <w:rPr>
                <w:rFonts w:eastAsia="Times New Roman" w:cs="Arial"/>
                <w:color w:val="000000"/>
                <w:sz w:val="18"/>
                <w:szCs w:val="18"/>
              </w:rPr>
              <w:t xml:space="preserve"> </w:t>
            </w:r>
            <w:r w:rsidRPr="00D76BA4">
              <w:rPr>
                <w:rFonts w:eastAsia="Times New Roman" w:cs="Arial"/>
                <w:color w:val="000000"/>
                <w:sz w:val="18"/>
                <w:szCs w:val="18"/>
              </w:rPr>
              <w:t xml:space="preserve">181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299</w:t>
            </w:r>
            <w:r>
              <w:rPr>
                <w:rFonts w:eastAsia="Times New Roman" w:cs="Arial"/>
                <w:color w:val="000000"/>
                <w:sz w:val="18"/>
                <w:szCs w:val="18"/>
              </w:rPr>
              <w:t xml:space="preserve"> </w:t>
            </w:r>
            <w:r w:rsidRPr="00D76BA4">
              <w:rPr>
                <w:rFonts w:eastAsia="Times New Roman" w:cs="Arial"/>
                <w:color w:val="000000"/>
                <w:sz w:val="18"/>
                <w:szCs w:val="18"/>
              </w:rPr>
              <w:t xml:space="preserve">776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99</w:t>
            </w:r>
            <w:r>
              <w:rPr>
                <w:rFonts w:eastAsia="Times New Roman" w:cs="Arial"/>
                <w:color w:val="000000"/>
                <w:sz w:val="18"/>
                <w:szCs w:val="18"/>
              </w:rPr>
              <w:t xml:space="preserve"> </w:t>
            </w:r>
            <w:r w:rsidRPr="00D76BA4">
              <w:rPr>
                <w:rFonts w:eastAsia="Times New Roman" w:cs="Arial"/>
                <w:color w:val="000000"/>
                <w:sz w:val="18"/>
                <w:szCs w:val="18"/>
              </w:rPr>
              <w:t xml:space="preserve">925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254</w:t>
            </w:r>
            <w:r>
              <w:rPr>
                <w:rFonts w:eastAsia="Times New Roman" w:cs="Arial"/>
                <w:color w:val="000000"/>
                <w:sz w:val="18"/>
                <w:szCs w:val="18"/>
              </w:rPr>
              <w:t xml:space="preserve"> </w:t>
            </w:r>
            <w:r w:rsidRPr="007221D9">
              <w:rPr>
                <w:rFonts w:eastAsia="Times New Roman" w:cs="Arial"/>
                <w:color w:val="000000"/>
                <w:sz w:val="18"/>
                <w:szCs w:val="18"/>
              </w:rPr>
              <w:t>779</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87</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N</w:t>
            </w:r>
            <w:r>
              <w:rPr>
                <w:rFonts w:eastAsia="Times New Roman" w:cs="Arial"/>
                <w:color w:val="000000"/>
                <w:sz w:val="18"/>
                <w:szCs w:val="18"/>
              </w:rPr>
              <w:t>ouvelle</w:t>
            </w:r>
            <w:r w:rsidRPr="007221D9">
              <w:rPr>
                <w:rFonts w:eastAsia="Times New Roman" w:cs="Arial"/>
                <w:color w:val="000000"/>
                <w:sz w:val="18"/>
                <w:szCs w:val="18"/>
              </w:rPr>
              <w:t> Z</w:t>
            </w:r>
            <w:r>
              <w:rPr>
                <w:rFonts w:eastAsia="Times New Roman" w:cs="Arial"/>
                <w:color w:val="000000"/>
                <w:sz w:val="18"/>
                <w:szCs w:val="18"/>
              </w:rPr>
              <w:t>é</w:t>
            </w:r>
            <w:r w:rsidRPr="007221D9">
              <w:rPr>
                <w:rFonts w:eastAsia="Times New Roman" w:cs="Arial"/>
                <w:color w:val="000000"/>
                <w:sz w:val="18"/>
                <w:szCs w:val="18"/>
              </w:rPr>
              <w:t>land</w:t>
            </w:r>
            <w:r>
              <w:rPr>
                <w:rFonts w:eastAsia="Times New Roman" w:cs="Arial"/>
                <w:color w:val="000000"/>
                <w:sz w:val="18"/>
                <w:szCs w:val="18"/>
              </w:rPr>
              <w:t>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0.291</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0.6516</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53</w:t>
            </w:r>
            <w:r>
              <w:rPr>
                <w:rFonts w:eastAsia="Times New Roman" w:cs="Arial"/>
                <w:color w:val="000000"/>
                <w:sz w:val="18"/>
                <w:szCs w:val="18"/>
              </w:rPr>
              <w:t xml:space="preserve"> </w:t>
            </w:r>
            <w:r w:rsidRPr="00D76BA4">
              <w:rPr>
                <w:rFonts w:eastAsia="Times New Roman" w:cs="Arial"/>
                <w:color w:val="000000"/>
                <w:sz w:val="18"/>
                <w:szCs w:val="18"/>
              </w:rPr>
              <w:t xml:space="preserve">144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17</w:t>
            </w:r>
            <w:r>
              <w:rPr>
                <w:rFonts w:eastAsia="Times New Roman" w:cs="Arial"/>
                <w:color w:val="000000"/>
                <w:sz w:val="18"/>
                <w:szCs w:val="18"/>
              </w:rPr>
              <w:t xml:space="preserve"> </w:t>
            </w:r>
            <w:r w:rsidRPr="00D76BA4">
              <w:rPr>
                <w:rFonts w:eastAsia="Times New Roman" w:cs="Arial"/>
                <w:color w:val="000000"/>
                <w:sz w:val="18"/>
                <w:szCs w:val="18"/>
              </w:rPr>
              <w:t xml:space="preserve">715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55</w:t>
            </w:r>
            <w:r>
              <w:rPr>
                <w:rFonts w:eastAsia="Times New Roman" w:cs="Arial"/>
                <w:color w:val="000000"/>
                <w:sz w:val="18"/>
                <w:szCs w:val="18"/>
              </w:rPr>
              <w:t xml:space="preserve"> </w:t>
            </w:r>
            <w:r w:rsidRPr="00D76BA4">
              <w:rPr>
                <w:rFonts w:eastAsia="Times New Roman" w:cs="Arial"/>
                <w:color w:val="000000"/>
                <w:sz w:val="18"/>
                <w:szCs w:val="18"/>
              </w:rPr>
              <w:t xml:space="preserve">510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18</w:t>
            </w:r>
            <w:r>
              <w:rPr>
                <w:rFonts w:eastAsia="Times New Roman" w:cs="Arial"/>
                <w:color w:val="000000"/>
                <w:sz w:val="18"/>
                <w:szCs w:val="18"/>
              </w:rPr>
              <w:t xml:space="preserve"> </w:t>
            </w:r>
            <w:r w:rsidRPr="00D76BA4">
              <w:rPr>
                <w:rFonts w:eastAsia="Times New Roman" w:cs="Arial"/>
                <w:color w:val="000000"/>
                <w:sz w:val="18"/>
                <w:szCs w:val="18"/>
              </w:rPr>
              <w:t xml:space="preserve">503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62</w:t>
            </w:r>
            <w:r>
              <w:rPr>
                <w:rFonts w:eastAsia="Times New Roman" w:cs="Arial"/>
                <w:color w:val="000000"/>
                <w:sz w:val="18"/>
                <w:szCs w:val="18"/>
              </w:rPr>
              <w:t xml:space="preserve"> </w:t>
            </w:r>
            <w:r w:rsidRPr="00D76BA4">
              <w:rPr>
                <w:rFonts w:eastAsia="Times New Roman" w:cs="Arial"/>
                <w:color w:val="000000"/>
                <w:sz w:val="18"/>
                <w:szCs w:val="18"/>
              </w:rPr>
              <w:t xml:space="preserve">565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20</w:t>
            </w:r>
            <w:r>
              <w:rPr>
                <w:rFonts w:eastAsia="Times New Roman" w:cs="Arial"/>
                <w:color w:val="000000"/>
                <w:sz w:val="18"/>
                <w:szCs w:val="18"/>
              </w:rPr>
              <w:t xml:space="preserve"> </w:t>
            </w:r>
            <w:r w:rsidRPr="00D76BA4">
              <w:rPr>
                <w:rFonts w:eastAsia="Times New Roman" w:cs="Arial"/>
                <w:color w:val="000000"/>
                <w:sz w:val="18"/>
                <w:szCs w:val="18"/>
              </w:rPr>
              <w:t xml:space="preserve">855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64</w:t>
            </w:r>
            <w:r>
              <w:rPr>
                <w:rFonts w:eastAsia="Times New Roman" w:cs="Arial"/>
                <w:color w:val="000000"/>
                <w:sz w:val="18"/>
                <w:szCs w:val="18"/>
              </w:rPr>
              <w:t xml:space="preserve"> </w:t>
            </w:r>
            <w:r w:rsidRPr="00D76BA4">
              <w:rPr>
                <w:rFonts w:eastAsia="Times New Roman" w:cs="Arial"/>
                <w:color w:val="000000"/>
                <w:sz w:val="18"/>
                <w:szCs w:val="18"/>
              </w:rPr>
              <w:t xml:space="preserve">333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21</w:t>
            </w:r>
            <w:r>
              <w:rPr>
                <w:rFonts w:eastAsia="Times New Roman" w:cs="Arial"/>
                <w:color w:val="000000"/>
                <w:sz w:val="18"/>
                <w:szCs w:val="18"/>
              </w:rPr>
              <w:t xml:space="preserve"> </w:t>
            </w:r>
            <w:r w:rsidRPr="00D76BA4">
              <w:rPr>
                <w:rFonts w:eastAsia="Times New Roman" w:cs="Arial"/>
                <w:color w:val="000000"/>
                <w:sz w:val="18"/>
                <w:szCs w:val="18"/>
              </w:rPr>
              <w:t xml:space="preserve">444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46</w:t>
            </w:r>
            <w:r>
              <w:rPr>
                <w:rFonts w:eastAsia="Times New Roman" w:cs="Arial"/>
                <w:color w:val="000000"/>
                <w:sz w:val="18"/>
                <w:szCs w:val="18"/>
              </w:rPr>
              <w:t xml:space="preserve"> </w:t>
            </w:r>
            <w:r w:rsidRPr="007221D9">
              <w:rPr>
                <w:rFonts w:eastAsia="Times New Roman" w:cs="Arial"/>
                <w:color w:val="000000"/>
                <w:sz w:val="18"/>
                <w:szCs w:val="18"/>
              </w:rPr>
              <w:t>073</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lastRenderedPageBreak/>
              <w:t>88</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Niger</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0.0045</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bookmarkStart w:id="0" w:name="_GoBack"/>
            <w:bookmarkEnd w:id="0"/>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344</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89</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Nig</w:t>
            </w:r>
            <w:r>
              <w:rPr>
                <w:rFonts w:eastAsia="Times New Roman" w:cs="Arial"/>
                <w:color w:val="000000"/>
                <w:sz w:val="18"/>
                <w:szCs w:val="18"/>
              </w:rPr>
              <w:t>é</w:t>
            </w:r>
            <w:r w:rsidRPr="007221D9">
              <w:rPr>
                <w:rFonts w:eastAsia="Times New Roman" w:cs="Arial"/>
                <w:color w:val="000000"/>
                <w:sz w:val="18"/>
                <w:szCs w:val="18"/>
              </w:rPr>
              <w:t>ria</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0.250</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0.5598</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45</w:t>
            </w:r>
            <w:r>
              <w:rPr>
                <w:rFonts w:eastAsia="Times New Roman" w:cs="Arial"/>
                <w:color w:val="000000"/>
                <w:sz w:val="18"/>
                <w:szCs w:val="18"/>
              </w:rPr>
              <w:t xml:space="preserve"> </w:t>
            </w:r>
            <w:r w:rsidRPr="00D76BA4">
              <w:rPr>
                <w:rFonts w:eastAsia="Times New Roman" w:cs="Arial"/>
                <w:color w:val="000000"/>
                <w:sz w:val="18"/>
                <w:szCs w:val="18"/>
              </w:rPr>
              <w:t xml:space="preserve">657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15</w:t>
            </w:r>
            <w:r>
              <w:rPr>
                <w:rFonts w:eastAsia="Times New Roman" w:cs="Arial"/>
                <w:color w:val="000000"/>
                <w:sz w:val="18"/>
                <w:szCs w:val="18"/>
              </w:rPr>
              <w:t xml:space="preserve"> </w:t>
            </w:r>
            <w:r w:rsidRPr="00D76BA4">
              <w:rPr>
                <w:rFonts w:eastAsia="Times New Roman" w:cs="Arial"/>
                <w:color w:val="000000"/>
                <w:sz w:val="18"/>
                <w:szCs w:val="18"/>
              </w:rPr>
              <w:t xml:space="preserve">219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47</w:t>
            </w:r>
            <w:r>
              <w:rPr>
                <w:rFonts w:eastAsia="Times New Roman" w:cs="Arial"/>
                <w:color w:val="000000"/>
                <w:sz w:val="18"/>
                <w:szCs w:val="18"/>
              </w:rPr>
              <w:t xml:space="preserve"> </w:t>
            </w:r>
            <w:r w:rsidRPr="00D76BA4">
              <w:rPr>
                <w:rFonts w:eastAsia="Times New Roman" w:cs="Arial"/>
                <w:color w:val="000000"/>
                <w:sz w:val="18"/>
                <w:szCs w:val="18"/>
              </w:rPr>
              <w:t xml:space="preserve">689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15</w:t>
            </w:r>
            <w:r>
              <w:rPr>
                <w:rFonts w:eastAsia="Times New Roman" w:cs="Arial"/>
                <w:color w:val="000000"/>
                <w:sz w:val="18"/>
                <w:szCs w:val="18"/>
              </w:rPr>
              <w:t xml:space="preserve"> </w:t>
            </w:r>
            <w:r w:rsidRPr="00D76BA4">
              <w:rPr>
                <w:rFonts w:eastAsia="Times New Roman" w:cs="Arial"/>
                <w:color w:val="000000"/>
                <w:sz w:val="18"/>
                <w:szCs w:val="18"/>
              </w:rPr>
              <w:t xml:space="preserve">896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53</w:t>
            </w:r>
            <w:r>
              <w:rPr>
                <w:rFonts w:eastAsia="Times New Roman" w:cs="Arial"/>
                <w:color w:val="000000"/>
                <w:sz w:val="18"/>
                <w:szCs w:val="18"/>
              </w:rPr>
              <w:t xml:space="preserve"> </w:t>
            </w:r>
            <w:r w:rsidRPr="00D76BA4">
              <w:rPr>
                <w:rFonts w:eastAsia="Times New Roman" w:cs="Arial"/>
                <w:color w:val="000000"/>
                <w:sz w:val="18"/>
                <w:szCs w:val="18"/>
              </w:rPr>
              <w:t xml:space="preserve">750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17</w:t>
            </w:r>
            <w:r>
              <w:rPr>
                <w:rFonts w:eastAsia="Times New Roman" w:cs="Arial"/>
                <w:color w:val="000000"/>
                <w:sz w:val="18"/>
                <w:szCs w:val="18"/>
              </w:rPr>
              <w:t xml:space="preserve"> </w:t>
            </w:r>
            <w:r w:rsidRPr="00D76BA4">
              <w:rPr>
                <w:rFonts w:eastAsia="Times New Roman" w:cs="Arial"/>
                <w:color w:val="000000"/>
                <w:sz w:val="18"/>
                <w:szCs w:val="18"/>
              </w:rPr>
              <w:t xml:space="preserve">917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55</w:t>
            </w:r>
            <w:r>
              <w:rPr>
                <w:rFonts w:eastAsia="Times New Roman" w:cs="Arial"/>
                <w:color w:val="000000"/>
                <w:sz w:val="18"/>
                <w:szCs w:val="18"/>
              </w:rPr>
              <w:t xml:space="preserve"> </w:t>
            </w:r>
            <w:r w:rsidRPr="00D76BA4">
              <w:rPr>
                <w:rFonts w:eastAsia="Times New Roman" w:cs="Arial"/>
                <w:color w:val="000000"/>
                <w:sz w:val="18"/>
                <w:szCs w:val="18"/>
              </w:rPr>
              <w:t xml:space="preserve">269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18</w:t>
            </w:r>
            <w:r>
              <w:rPr>
                <w:rFonts w:eastAsia="Times New Roman" w:cs="Arial"/>
                <w:color w:val="000000"/>
                <w:sz w:val="18"/>
                <w:szCs w:val="18"/>
              </w:rPr>
              <w:t xml:space="preserve"> </w:t>
            </w:r>
            <w:r w:rsidRPr="00D76BA4">
              <w:rPr>
                <w:rFonts w:eastAsia="Times New Roman" w:cs="Arial"/>
                <w:color w:val="000000"/>
                <w:sz w:val="18"/>
                <w:szCs w:val="18"/>
              </w:rPr>
              <w:t xml:space="preserve">423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35</w:t>
            </w:r>
            <w:r>
              <w:rPr>
                <w:rFonts w:eastAsia="Times New Roman" w:cs="Arial"/>
                <w:color w:val="000000"/>
                <w:sz w:val="18"/>
                <w:szCs w:val="18"/>
              </w:rPr>
              <w:t xml:space="preserve"> </w:t>
            </w:r>
            <w:r w:rsidRPr="007221D9">
              <w:rPr>
                <w:rFonts w:eastAsia="Times New Roman" w:cs="Arial"/>
                <w:color w:val="000000"/>
                <w:sz w:val="18"/>
                <w:szCs w:val="18"/>
              </w:rPr>
              <w:t>930</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90</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Mac</w:t>
            </w:r>
            <w:r>
              <w:rPr>
                <w:rFonts w:eastAsia="Times New Roman" w:cs="Arial"/>
                <w:color w:val="000000"/>
                <w:sz w:val="18"/>
                <w:szCs w:val="18"/>
              </w:rPr>
              <w:t>é</w:t>
            </w:r>
            <w:r w:rsidRPr="007221D9">
              <w:rPr>
                <w:rFonts w:eastAsia="Times New Roman" w:cs="Arial"/>
                <w:color w:val="000000"/>
                <w:sz w:val="18"/>
                <w:szCs w:val="18"/>
              </w:rPr>
              <w:t>do</w:t>
            </w:r>
            <w:r>
              <w:rPr>
                <w:rFonts w:eastAsia="Times New Roman" w:cs="Arial"/>
                <w:color w:val="000000"/>
                <w:sz w:val="18"/>
                <w:szCs w:val="18"/>
              </w:rPr>
              <w:t>ine du nord</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0.007</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0.0157</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Pr>
                <w:rFonts w:eastAsia="Times New Roman" w:cs="Arial"/>
                <w:color w:val="000000"/>
                <w:sz w:val="18"/>
                <w:szCs w:val="18"/>
              </w:rPr>
              <w:t xml:space="preserve"> </w:t>
            </w:r>
            <w:r w:rsidRPr="007221D9">
              <w:rPr>
                <w:rFonts w:eastAsia="Times New Roman" w:cs="Arial"/>
                <w:color w:val="000000"/>
                <w:sz w:val="18"/>
                <w:szCs w:val="18"/>
              </w:rPr>
              <w:t>203</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91</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Nor</w:t>
            </w:r>
            <w:r>
              <w:rPr>
                <w:rFonts w:eastAsia="Times New Roman" w:cs="Arial"/>
                <w:color w:val="000000"/>
                <w:sz w:val="18"/>
                <w:szCs w:val="18"/>
              </w:rPr>
              <w:t>vège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0.754</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1.6883</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137</w:t>
            </w:r>
            <w:r>
              <w:rPr>
                <w:rFonts w:eastAsia="Times New Roman" w:cs="Arial"/>
                <w:color w:val="000000"/>
                <w:sz w:val="18"/>
                <w:szCs w:val="18"/>
              </w:rPr>
              <w:t xml:space="preserve"> </w:t>
            </w:r>
            <w:r w:rsidRPr="00D76BA4">
              <w:rPr>
                <w:rFonts w:eastAsia="Times New Roman" w:cs="Arial"/>
                <w:color w:val="000000"/>
                <w:sz w:val="18"/>
                <w:szCs w:val="18"/>
              </w:rPr>
              <w:t xml:space="preserve">701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45</w:t>
            </w:r>
            <w:r>
              <w:rPr>
                <w:rFonts w:eastAsia="Times New Roman" w:cs="Arial"/>
                <w:color w:val="000000"/>
                <w:sz w:val="18"/>
                <w:szCs w:val="18"/>
              </w:rPr>
              <w:t xml:space="preserve"> </w:t>
            </w:r>
            <w:r w:rsidRPr="00D76BA4">
              <w:rPr>
                <w:rFonts w:eastAsia="Times New Roman" w:cs="Arial"/>
                <w:color w:val="000000"/>
                <w:sz w:val="18"/>
                <w:szCs w:val="18"/>
              </w:rPr>
              <w:t xml:space="preserve">900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143</w:t>
            </w:r>
            <w:r>
              <w:rPr>
                <w:rFonts w:eastAsia="Times New Roman" w:cs="Arial"/>
                <w:color w:val="000000"/>
                <w:sz w:val="18"/>
                <w:szCs w:val="18"/>
              </w:rPr>
              <w:t xml:space="preserve"> </w:t>
            </w:r>
            <w:r w:rsidRPr="00D76BA4">
              <w:rPr>
                <w:rFonts w:eastAsia="Times New Roman" w:cs="Arial"/>
                <w:color w:val="000000"/>
                <w:sz w:val="18"/>
                <w:szCs w:val="18"/>
              </w:rPr>
              <w:t xml:space="preserve">831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47</w:t>
            </w:r>
            <w:r>
              <w:rPr>
                <w:rFonts w:eastAsia="Times New Roman" w:cs="Arial"/>
                <w:color w:val="000000"/>
                <w:sz w:val="18"/>
                <w:szCs w:val="18"/>
              </w:rPr>
              <w:t xml:space="preserve"> </w:t>
            </w:r>
            <w:r w:rsidRPr="00D76BA4">
              <w:rPr>
                <w:rFonts w:eastAsia="Times New Roman" w:cs="Arial"/>
                <w:color w:val="000000"/>
                <w:sz w:val="18"/>
                <w:szCs w:val="18"/>
              </w:rPr>
              <w:t xml:space="preserve">944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162</w:t>
            </w:r>
            <w:r>
              <w:rPr>
                <w:rFonts w:eastAsia="Times New Roman" w:cs="Arial"/>
                <w:color w:val="000000"/>
                <w:sz w:val="18"/>
                <w:szCs w:val="18"/>
              </w:rPr>
              <w:t xml:space="preserve"> </w:t>
            </w:r>
            <w:r w:rsidRPr="00D76BA4">
              <w:rPr>
                <w:rFonts w:eastAsia="Times New Roman" w:cs="Arial"/>
                <w:color w:val="000000"/>
                <w:sz w:val="18"/>
                <w:szCs w:val="18"/>
              </w:rPr>
              <w:t xml:space="preserve">111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54</w:t>
            </w:r>
            <w:r>
              <w:rPr>
                <w:rFonts w:eastAsia="Times New Roman" w:cs="Arial"/>
                <w:color w:val="000000"/>
                <w:sz w:val="18"/>
                <w:szCs w:val="18"/>
              </w:rPr>
              <w:t xml:space="preserve"> </w:t>
            </w:r>
            <w:r w:rsidRPr="00D76BA4">
              <w:rPr>
                <w:rFonts w:eastAsia="Times New Roman" w:cs="Arial"/>
                <w:color w:val="000000"/>
                <w:sz w:val="18"/>
                <w:szCs w:val="18"/>
              </w:rPr>
              <w:t xml:space="preserve">037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166</w:t>
            </w:r>
            <w:r>
              <w:rPr>
                <w:rFonts w:eastAsia="Times New Roman" w:cs="Arial"/>
                <w:color w:val="000000"/>
                <w:sz w:val="18"/>
                <w:szCs w:val="18"/>
              </w:rPr>
              <w:t xml:space="preserve"> </w:t>
            </w:r>
            <w:r w:rsidRPr="00D76BA4">
              <w:rPr>
                <w:rFonts w:eastAsia="Times New Roman" w:cs="Arial"/>
                <w:color w:val="000000"/>
                <w:sz w:val="18"/>
                <w:szCs w:val="18"/>
              </w:rPr>
              <w:t xml:space="preserve">690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55</w:t>
            </w:r>
            <w:r>
              <w:rPr>
                <w:rFonts w:eastAsia="Times New Roman" w:cs="Arial"/>
                <w:color w:val="000000"/>
                <w:sz w:val="18"/>
                <w:szCs w:val="18"/>
              </w:rPr>
              <w:t xml:space="preserve"> </w:t>
            </w:r>
            <w:r w:rsidRPr="00D76BA4">
              <w:rPr>
                <w:rFonts w:eastAsia="Times New Roman" w:cs="Arial"/>
                <w:color w:val="000000"/>
                <w:sz w:val="18"/>
                <w:szCs w:val="18"/>
              </w:rPr>
              <w:t xml:space="preserve">563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145</w:t>
            </w:r>
            <w:r>
              <w:rPr>
                <w:rFonts w:eastAsia="Times New Roman" w:cs="Arial"/>
                <w:color w:val="000000"/>
                <w:sz w:val="18"/>
                <w:szCs w:val="18"/>
              </w:rPr>
              <w:t xml:space="preserve"> </w:t>
            </w:r>
            <w:r w:rsidRPr="007221D9">
              <w:rPr>
                <w:rFonts w:eastAsia="Times New Roman" w:cs="Arial"/>
                <w:color w:val="000000"/>
                <w:sz w:val="18"/>
                <w:szCs w:val="18"/>
              </w:rPr>
              <w:t>956</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92</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Pakistan</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0.115</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0.2575</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21</w:t>
            </w:r>
            <w:r>
              <w:rPr>
                <w:rFonts w:eastAsia="Times New Roman" w:cs="Arial"/>
                <w:color w:val="000000"/>
                <w:sz w:val="18"/>
                <w:szCs w:val="18"/>
              </w:rPr>
              <w:t xml:space="preserve"> </w:t>
            </w:r>
            <w:r w:rsidRPr="00D76BA4">
              <w:rPr>
                <w:rFonts w:eastAsia="Times New Roman" w:cs="Arial"/>
                <w:color w:val="000000"/>
                <w:sz w:val="18"/>
                <w:szCs w:val="18"/>
              </w:rPr>
              <w:t xml:space="preserve">002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w:t>
            </w:r>
            <w:r>
              <w:rPr>
                <w:rFonts w:eastAsia="Times New Roman" w:cs="Arial"/>
                <w:color w:val="000000"/>
                <w:sz w:val="18"/>
                <w:szCs w:val="18"/>
              </w:rPr>
              <w:t xml:space="preserve"> </w:t>
            </w:r>
            <w:r w:rsidRPr="00D76BA4">
              <w:rPr>
                <w:rFonts w:eastAsia="Times New Roman" w:cs="Arial"/>
                <w:color w:val="000000"/>
                <w:sz w:val="18"/>
                <w:szCs w:val="18"/>
              </w:rPr>
              <w:t xml:space="preserve">001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21</w:t>
            </w:r>
            <w:r>
              <w:rPr>
                <w:rFonts w:eastAsia="Times New Roman" w:cs="Arial"/>
                <w:color w:val="000000"/>
                <w:sz w:val="18"/>
                <w:szCs w:val="18"/>
              </w:rPr>
              <w:t xml:space="preserve"> </w:t>
            </w:r>
            <w:r w:rsidRPr="00D76BA4">
              <w:rPr>
                <w:rFonts w:eastAsia="Times New Roman" w:cs="Arial"/>
                <w:color w:val="000000"/>
                <w:sz w:val="18"/>
                <w:szCs w:val="18"/>
              </w:rPr>
              <w:t xml:space="preserve">937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w:t>
            </w:r>
            <w:r>
              <w:rPr>
                <w:rFonts w:eastAsia="Times New Roman" w:cs="Arial"/>
                <w:color w:val="000000"/>
                <w:sz w:val="18"/>
                <w:szCs w:val="18"/>
              </w:rPr>
              <w:t xml:space="preserve"> </w:t>
            </w:r>
            <w:r w:rsidRPr="00D76BA4">
              <w:rPr>
                <w:rFonts w:eastAsia="Times New Roman" w:cs="Arial"/>
                <w:color w:val="000000"/>
                <w:sz w:val="18"/>
                <w:szCs w:val="18"/>
              </w:rPr>
              <w:t xml:space="preserve">312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24</w:t>
            </w:r>
            <w:r>
              <w:rPr>
                <w:rFonts w:eastAsia="Times New Roman" w:cs="Arial"/>
                <w:color w:val="000000"/>
                <w:sz w:val="18"/>
                <w:szCs w:val="18"/>
              </w:rPr>
              <w:t xml:space="preserve"> </w:t>
            </w:r>
            <w:r w:rsidRPr="00D76BA4">
              <w:rPr>
                <w:rFonts w:eastAsia="Times New Roman" w:cs="Arial"/>
                <w:color w:val="000000"/>
                <w:sz w:val="18"/>
                <w:szCs w:val="18"/>
              </w:rPr>
              <w:t xml:space="preserve">725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Pr>
                <w:rFonts w:eastAsia="Times New Roman" w:cs="Arial"/>
                <w:color w:val="000000"/>
                <w:sz w:val="18"/>
                <w:szCs w:val="18"/>
              </w:rPr>
              <w:t xml:space="preserve"> </w:t>
            </w:r>
            <w:r w:rsidRPr="00D76BA4">
              <w:rPr>
                <w:rFonts w:eastAsia="Times New Roman" w:cs="Arial"/>
                <w:color w:val="000000"/>
                <w:sz w:val="18"/>
                <w:szCs w:val="18"/>
              </w:rPr>
              <w:t xml:space="preserve">242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25</w:t>
            </w:r>
            <w:r>
              <w:rPr>
                <w:rFonts w:eastAsia="Times New Roman" w:cs="Arial"/>
                <w:color w:val="000000"/>
                <w:sz w:val="18"/>
                <w:szCs w:val="18"/>
              </w:rPr>
              <w:t xml:space="preserve"> </w:t>
            </w:r>
            <w:r w:rsidRPr="00D76BA4">
              <w:rPr>
                <w:rFonts w:eastAsia="Times New Roman" w:cs="Arial"/>
                <w:color w:val="000000"/>
                <w:sz w:val="18"/>
                <w:szCs w:val="18"/>
              </w:rPr>
              <w:t xml:space="preserve">424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Pr>
                <w:rFonts w:eastAsia="Times New Roman" w:cs="Arial"/>
                <w:color w:val="000000"/>
                <w:sz w:val="18"/>
                <w:szCs w:val="18"/>
              </w:rPr>
              <w:t xml:space="preserve"> </w:t>
            </w:r>
            <w:r w:rsidRPr="00D76BA4">
              <w:rPr>
                <w:rFonts w:eastAsia="Times New Roman" w:cs="Arial"/>
                <w:color w:val="000000"/>
                <w:sz w:val="18"/>
                <w:szCs w:val="18"/>
              </w:rPr>
              <w:t xml:space="preserve">475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15</w:t>
            </w:r>
            <w:r>
              <w:rPr>
                <w:rFonts w:eastAsia="Times New Roman" w:cs="Arial"/>
                <w:color w:val="000000"/>
                <w:sz w:val="18"/>
                <w:szCs w:val="18"/>
              </w:rPr>
              <w:t xml:space="preserve"> </w:t>
            </w:r>
            <w:r w:rsidRPr="007221D9">
              <w:rPr>
                <w:rFonts w:eastAsia="Times New Roman" w:cs="Arial"/>
                <w:color w:val="000000"/>
                <w:sz w:val="18"/>
                <w:szCs w:val="18"/>
              </w:rPr>
              <w:t>988</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93</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Pala</w:t>
            </w:r>
            <w:r>
              <w:rPr>
                <w:rFonts w:eastAsia="Times New Roman" w:cs="Arial"/>
                <w:color w:val="000000"/>
                <w:sz w:val="18"/>
                <w:szCs w:val="18"/>
              </w:rPr>
              <w:t>os</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0.001</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0.0022</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94</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Panama</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0.045</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0.1008</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Pr>
                <w:rFonts w:eastAsia="Times New Roman" w:cs="Arial"/>
                <w:color w:val="000000"/>
                <w:sz w:val="18"/>
                <w:szCs w:val="18"/>
              </w:rPr>
              <w:t xml:space="preserve"> </w:t>
            </w:r>
            <w:r w:rsidRPr="00D76BA4">
              <w:rPr>
                <w:rFonts w:eastAsia="Times New Roman" w:cs="Arial"/>
                <w:color w:val="000000"/>
                <w:sz w:val="18"/>
                <w:szCs w:val="18"/>
              </w:rPr>
              <w:t xml:space="preserve">218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739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Pr>
                <w:rFonts w:eastAsia="Times New Roman" w:cs="Arial"/>
                <w:color w:val="000000"/>
                <w:sz w:val="18"/>
                <w:szCs w:val="18"/>
              </w:rPr>
              <w:t xml:space="preserve"> </w:t>
            </w:r>
            <w:r w:rsidRPr="00D76BA4">
              <w:rPr>
                <w:rFonts w:eastAsia="Times New Roman" w:cs="Arial"/>
                <w:color w:val="000000"/>
                <w:sz w:val="18"/>
                <w:szCs w:val="18"/>
              </w:rPr>
              <w:t xml:space="preserve">584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861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w:t>
            </w:r>
            <w:r>
              <w:rPr>
                <w:rFonts w:eastAsia="Times New Roman" w:cs="Arial"/>
                <w:color w:val="000000"/>
                <w:sz w:val="18"/>
                <w:szCs w:val="18"/>
              </w:rPr>
              <w:t xml:space="preserve"> </w:t>
            </w:r>
            <w:r w:rsidRPr="00D76BA4">
              <w:rPr>
                <w:rFonts w:eastAsia="Times New Roman" w:cs="Arial"/>
                <w:color w:val="000000"/>
                <w:sz w:val="18"/>
                <w:szCs w:val="18"/>
              </w:rPr>
              <w:t xml:space="preserve">675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225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w:t>
            </w:r>
            <w:r>
              <w:rPr>
                <w:rFonts w:eastAsia="Times New Roman" w:cs="Arial"/>
                <w:color w:val="000000"/>
                <w:sz w:val="18"/>
                <w:szCs w:val="18"/>
              </w:rPr>
              <w:t xml:space="preserve"> </w:t>
            </w:r>
            <w:r w:rsidRPr="00D76BA4">
              <w:rPr>
                <w:rFonts w:eastAsia="Times New Roman" w:cs="Arial"/>
                <w:color w:val="000000"/>
                <w:sz w:val="18"/>
                <w:szCs w:val="18"/>
              </w:rPr>
              <w:t xml:space="preserve">948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316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5</w:t>
            </w:r>
            <w:r>
              <w:rPr>
                <w:rFonts w:eastAsia="Times New Roman" w:cs="Arial"/>
                <w:color w:val="000000"/>
                <w:sz w:val="18"/>
                <w:szCs w:val="18"/>
              </w:rPr>
              <w:t xml:space="preserve"> </w:t>
            </w:r>
            <w:r w:rsidRPr="007221D9">
              <w:rPr>
                <w:rFonts w:eastAsia="Times New Roman" w:cs="Arial"/>
                <w:color w:val="000000"/>
                <w:sz w:val="18"/>
                <w:szCs w:val="18"/>
              </w:rPr>
              <w:t>845</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95</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Paraguay</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0.016</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0.0358</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015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118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039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440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147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537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179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Pr>
                <w:rFonts w:eastAsia="Times New Roman" w:cs="Arial"/>
                <w:color w:val="000000"/>
                <w:sz w:val="18"/>
                <w:szCs w:val="18"/>
              </w:rPr>
              <w:t xml:space="preserve"> </w:t>
            </w:r>
            <w:r w:rsidRPr="007221D9">
              <w:rPr>
                <w:rFonts w:eastAsia="Times New Roman" w:cs="Arial"/>
                <w:color w:val="000000"/>
                <w:sz w:val="18"/>
                <w:szCs w:val="18"/>
              </w:rPr>
              <w:t>407</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96</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P</w:t>
            </w:r>
            <w:r>
              <w:rPr>
                <w:rFonts w:eastAsia="Times New Roman" w:cs="Arial"/>
                <w:color w:val="000000"/>
                <w:sz w:val="18"/>
                <w:szCs w:val="18"/>
              </w:rPr>
              <w:t>é</w:t>
            </w:r>
            <w:r w:rsidRPr="007221D9">
              <w:rPr>
                <w:rFonts w:eastAsia="Times New Roman" w:cs="Arial"/>
                <w:color w:val="000000"/>
                <w:sz w:val="18"/>
                <w:szCs w:val="18"/>
              </w:rPr>
              <w:t>r</w:t>
            </w:r>
            <w:r>
              <w:rPr>
                <w:rFonts w:eastAsia="Times New Roman" w:cs="Arial"/>
                <w:color w:val="000000"/>
                <w:sz w:val="18"/>
                <w:szCs w:val="18"/>
              </w:rPr>
              <w:t>o</w:t>
            </w:r>
            <w:r w:rsidRPr="007221D9">
              <w:rPr>
                <w:rFonts w:eastAsia="Times New Roman" w:cs="Arial"/>
                <w:color w:val="000000"/>
                <w:sz w:val="18"/>
                <w:szCs w:val="18"/>
              </w:rPr>
              <w:t>u</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0.152</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0.3403</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27</w:t>
            </w:r>
            <w:r>
              <w:rPr>
                <w:rFonts w:eastAsia="Times New Roman" w:cs="Arial"/>
                <w:color w:val="000000"/>
                <w:sz w:val="18"/>
                <w:szCs w:val="18"/>
              </w:rPr>
              <w:t xml:space="preserve"> </w:t>
            </w:r>
            <w:r w:rsidRPr="00D76BA4">
              <w:rPr>
                <w:rFonts w:eastAsia="Times New Roman" w:cs="Arial"/>
                <w:color w:val="000000"/>
                <w:sz w:val="18"/>
                <w:szCs w:val="18"/>
              </w:rPr>
              <w:t xml:space="preserve">759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w:t>
            </w:r>
            <w:r>
              <w:rPr>
                <w:rFonts w:eastAsia="Times New Roman" w:cs="Arial"/>
                <w:color w:val="000000"/>
                <w:sz w:val="18"/>
                <w:szCs w:val="18"/>
              </w:rPr>
              <w:t xml:space="preserve"> </w:t>
            </w:r>
            <w:r w:rsidRPr="00D76BA4">
              <w:rPr>
                <w:rFonts w:eastAsia="Times New Roman" w:cs="Arial"/>
                <w:color w:val="000000"/>
                <w:sz w:val="18"/>
                <w:szCs w:val="18"/>
              </w:rPr>
              <w:t xml:space="preserve">253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28</w:t>
            </w:r>
            <w:r>
              <w:rPr>
                <w:rFonts w:eastAsia="Times New Roman" w:cs="Arial"/>
                <w:color w:val="000000"/>
                <w:sz w:val="18"/>
                <w:szCs w:val="18"/>
              </w:rPr>
              <w:t xml:space="preserve"> </w:t>
            </w:r>
            <w:r w:rsidRPr="00D76BA4">
              <w:rPr>
                <w:rFonts w:eastAsia="Times New Roman" w:cs="Arial"/>
                <w:color w:val="000000"/>
                <w:sz w:val="18"/>
                <w:szCs w:val="18"/>
              </w:rPr>
              <w:t xml:space="preserve">995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w:t>
            </w:r>
            <w:r>
              <w:rPr>
                <w:rFonts w:eastAsia="Times New Roman" w:cs="Arial"/>
                <w:color w:val="000000"/>
                <w:sz w:val="18"/>
                <w:szCs w:val="18"/>
              </w:rPr>
              <w:t xml:space="preserve"> </w:t>
            </w:r>
            <w:r w:rsidRPr="00D76BA4">
              <w:rPr>
                <w:rFonts w:eastAsia="Times New Roman" w:cs="Arial"/>
                <w:color w:val="000000"/>
                <w:sz w:val="18"/>
                <w:szCs w:val="18"/>
              </w:rPr>
              <w:t xml:space="preserve">665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32</w:t>
            </w:r>
            <w:r>
              <w:rPr>
                <w:rFonts w:eastAsia="Times New Roman" w:cs="Arial"/>
                <w:color w:val="000000"/>
                <w:sz w:val="18"/>
                <w:szCs w:val="18"/>
              </w:rPr>
              <w:t xml:space="preserve"> </w:t>
            </w:r>
            <w:r w:rsidRPr="00D76BA4">
              <w:rPr>
                <w:rFonts w:eastAsia="Times New Roman" w:cs="Arial"/>
                <w:color w:val="000000"/>
                <w:sz w:val="18"/>
                <w:szCs w:val="18"/>
              </w:rPr>
              <w:t xml:space="preserve">680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w:t>
            </w:r>
            <w:r>
              <w:rPr>
                <w:rFonts w:eastAsia="Times New Roman" w:cs="Arial"/>
                <w:color w:val="000000"/>
                <w:sz w:val="18"/>
                <w:szCs w:val="18"/>
              </w:rPr>
              <w:t xml:space="preserve"> </w:t>
            </w:r>
            <w:r w:rsidRPr="00D76BA4">
              <w:rPr>
                <w:rFonts w:eastAsia="Times New Roman" w:cs="Arial"/>
                <w:color w:val="000000"/>
                <w:sz w:val="18"/>
                <w:szCs w:val="18"/>
              </w:rPr>
              <w:t xml:space="preserve">893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33</w:t>
            </w:r>
            <w:r>
              <w:rPr>
                <w:rFonts w:eastAsia="Times New Roman" w:cs="Arial"/>
                <w:color w:val="000000"/>
                <w:sz w:val="18"/>
                <w:szCs w:val="18"/>
              </w:rPr>
              <w:t xml:space="preserve"> </w:t>
            </w:r>
            <w:r w:rsidRPr="00D76BA4">
              <w:rPr>
                <w:rFonts w:eastAsia="Times New Roman" w:cs="Arial"/>
                <w:color w:val="000000"/>
                <w:sz w:val="18"/>
                <w:szCs w:val="18"/>
              </w:rPr>
              <w:t xml:space="preserve">603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11</w:t>
            </w:r>
            <w:r>
              <w:rPr>
                <w:rFonts w:eastAsia="Times New Roman" w:cs="Arial"/>
                <w:color w:val="000000"/>
                <w:sz w:val="18"/>
                <w:szCs w:val="18"/>
              </w:rPr>
              <w:t xml:space="preserve"> </w:t>
            </w:r>
            <w:r w:rsidRPr="00D76BA4">
              <w:rPr>
                <w:rFonts w:eastAsia="Times New Roman" w:cs="Arial"/>
                <w:color w:val="000000"/>
                <w:sz w:val="18"/>
                <w:szCs w:val="18"/>
              </w:rPr>
              <w:t xml:space="preserve">201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23</w:t>
            </w:r>
            <w:r>
              <w:rPr>
                <w:rFonts w:eastAsia="Times New Roman" w:cs="Arial"/>
                <w:color w:val="000000"/>
                <w:sz w:val="18"/>
                <w:szCs w:val="18"/>
              </w:rPr>
              <w:t xml:space="preserve"> </w:t>
            </w:r>
            <w:r w:rsidRPr="007221D9">
              <w:rPr>
                <w:rFonts w:eastAsia="Times New Roman" w:cs="Arial"/>
                <w:color w:val="000000"/>
                <w:sz w:val="18"/>
                <w:szCs w:val="18"/>
              </w:rPr>
              <w:t>381</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97</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Philippines</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0.205</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0.4590</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37</w:t>
            </w:r>
            <w:r>
              <w:rPr>
                <w:rFonts w:eastAsia="Times New Roman" w:cs="Arial"/>
                <w:color w:val="000000"/>
                <w:sz w:val="18"/>
                <w:szCs w:val="18"/>
              </w:rPr>
              <w:t xml:space="preserve"> </w:t>
            </w:r>
            <w:r w:rsidRPr="00D76BA4">
              <w:rPr>
                <w:rFonts w:eastAsia="Times New Roman" w:cs="Arial"/>
                <w:color w:val="000000"/>
                <w:sz w:val="18"/>
                <w:szCs w:val="18"/>
              </w:rPr>
              <w:t xml:space="preserve">438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12</w:t>
            </w:r>
            <w:r>
              <w:rPr>
                <w:rFonts w:eastAsia="Times New Roman" w:cs="Arial"/>
                <w:color w:val="000000"/>
                <w:sz w:val="18"/>
                <w:szCs w:val="18"/>
              </w:rPr>
              <w:t xml:space="preserve"> </w:t>
            </w:r>
            <w:r w:rsidRPr="00D76BA4">
              <w:rPr>
                <w:rFonts w:eastAsia="Times New Roman" w:cs="Arial"/>
                <w:color w:val="000000"/>
                <w:sz w:val="18"/>
                <w:szCs w:val="18"/>
              </w:rPr>
              <w:t xml:space="preserve">479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39</w:t>
            </w:r>
            <w:r>
              <w:rPr>
                <w:rFonts w:eastAsia="Times New Roman" w:cs="Arial"/>
                <w:color w:val="000000"/>
                <w:sz w:val="18"/>
                <w:szCs w:val="18"/>
              </w:rPr>
              <w:t xml:space="preserve"> </w:t>
            </w:r>
            <w:r w:rsidRPr="00D76BA4">
              <w:rPr>
                <w:rFonts w:eastAsia="Times New Roman" w:cs="Arial"/>
                <w:color w:val="000000"/>
                <w:sz w:val="18"/>
                <w:szCs w:val="18"/>
              </w:rPr>
              <w:t xml:space="preserve">105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13</w:t>
            </w:r>
            <w:r>
              <w:rPr>
                <w:rFonts w:eastAsia="Times New Roman" w:cs="Arial"/>
                <w:color w:val="000000"/>
                <w:sz w:val="18"/>
                <w:szCs w:val="18"/>
              </w:rPr>
              <w:t xml:space="preserve"> </w:t>
            </w:r>
            <w:r w:rsidRPr="00D76BA4">
              <w:rPr>
                <w:rFonts w:eastAsia="Times New Roman" w:cs="Arial"/>
                <w:color w:val="000000"/>
                <w:sz w:val="18"/>
                <w:szCs w:val="18"/>
              </w:rPr>
              <w:t xml:space="preserve">035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44</w:t>
            </w:r>
            <w:r>
              <w:rPr>
                <w:rFonts w:eastAsia="Times New Roman" w:cs="Arial"/>
                <w:color w:val="000000"/>
                <w:sz w:val="18"/>
                <w:szCs w:val="18"/>
              </w:rPr>
              <w:t xml:space="preserve"> </w:t>
            </w:r>
            <w:r w:rsidRPr="00D76BA4">
              <w:rPr>
                <w:rFonts w:eastAsia="Times New Roman" w:cs="Arial"/>
                <w:color w:val="000000"/>
                <w:sz w:val="18"/>
                <w:szCs w:val="18"/>
              </w:rPr>
              <w:t xml:space="preserve">075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14</w:t>
            </w:r>
            <w:r>
              <w:rPr>
                <w:rFonts w:eastAsia="Times New Roman" w:cs="Arial"/>
                <w:color w:val="000000"/>
                <w:sz w:val="18"/>
                <w:szCs w:val="18"/>
              </w:rPr>
              <w:t xml:space="preserve"> </w:t>
            </w:r>
            <w:r w:rsidRPr="00D76BA4">
              <w:rPr>
                <w:rFonts w:eastAsia="Times New Roman" w:cs="Arial"/>
                <w:color w:val="000000"/>
                <w:sz w:val="18"/>
                <w:szCs w:val="18"/>
              </w:rPr>
              <w:t xml:space="preserve">692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45</w:t>
            </w:r>
            <w:r>
              <w:rPr>
                <w:rFonts w:eastAsia="Times New Roman" w:cs="Arial"/>
                <w:color w:val="000000"/>
                <w:sz w:val="18"/>
                <w:szCs w:val="18"/>
              </w:rPr>
              <w:t xml:space="preserve"> </w:t>
            </w:r>
            <w:r w:rsidRPr="00D76BA4">
              <w:rPr>
                <w:rFonts w:eastAsia="Times New Roman" w:cs="Arial"/>
                <w:color w:val="000000"/>
                <w:sz w:val="18"/>
                <w:szCs w:val="18"/>
              </w:rPr>
              <w:t xml:space="preserve">320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15</w:t>
            </w:r>
            <w:r>
              <w:rPr>
                <w:rFonts w:eastAsia="Times New Roman" w:cs="Arial"/>
                <w:color w:val="000000"/>
                <w:sz w:val="18"/>
                <w:szCs w:val="18"/>
              </w:rPr>
              <w:t xml:space="preserve"> </w:t>
            </w:r>
            <w:r w:rsidRPr="00D76BA4">
              <w:rPr>
                <w:rFonts w:eastAsia="Times New Roman" w:cs="Arial"/>
                <w:color w:val="000000"/>
                <w:sz w:val="18"/>
                <w:szCs w:val="18"/>
              </w:rPr>
              <w:t xml:space="preserve">107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28</w:t>
            </w:r>
            <w:r>
              <w:rPr>
                <w:rFonts w:eastAsia="Times New Roman" w:cs="Arial"/>
                <w:color w:val="000000"/>
                <w:sz w:val="18"/>
                <w:szCs w:val="18"/>
              </w:rPr>
              <w:t xml:space="preserve"> </w:t>
            </w:r>
            <w:r w:rsidRPr="007221D9">
              <w:rPr>
                <w:rFonts w:eastAsia="Times New Roman" w:cs="Arial"/>
                <w:color w:val="000000"/>
                <w:sz w:val="18"/>
                <w:szCs w:val="18"/>
              </w:rPr>
              <w:t>366</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98</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Pol</w:t>
            </w:r>
            <w:r>
              <w:rPr>
                <w:rFonts w:eastAsia="Times New Roman" w:cs="Arial"/>
                <w:color w:val="000000"/>
                <w:sz w:val="18"/>
                <w:szCs w:val="18"/>
              </w:rPr>
              <w:t>ogne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0.802</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1.7958</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146</w:t>
            </w:r>
            <w:r>
              <w:rPr>
                <w:rFonts w:eastAsia="Times New Roman" w:cs="Arial"/>
                <w:color w:val="000000"/>
                <w:sz w:val="18"/>
                <w:szCs w:val="18"/>
              </w:rPr>
              <w:t xml:space="preserve"> </w:t>
            </w:r>
            <w:r w:rsidRPr="00D76BA4">
              <w:rPr>
                <w:rFonts w:eastAsia="Times New Roman" w:cs="Arial"/>
                <w:color w:val="000000"/>
                <w:sz w:val="18"/>
                <w:szCs w:val="18"/>
              </w:rPr>
              <w:t xml:space="preserve">467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48</w:t>
            </w:r>
            <w:r>
              <w:rPr>
                <w:rFonts w:eastAsia="Times New Roman" w:cs="Arial"/>
                <w:color w:val="000000"/>
                <w:sz w:val="18"/>
                <w:szCs w:val="18"/>
              </w:rPr>
              <w:t xml:space="preserve"> </w:t>
            </w:r>
            <w:r w:rsidRPr="00D76BA4">
              <w:rPr>
                <w:rFonts w:eastAsia="Times New Roman" w:cs="Arial"/>
                <w:color w:val="000000"/>
                <w:sz w:val="18"/>
                <w:szCs w:val="18"/>
              </w:rPr>
              <w:t xml:space="preserve">822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152</w:t>
            </w:r>
            <w:r>
              <w:rPr>
                <w:rFonts w:eastAsia="Times New Roman" w:cs="Arial"/>
                <w:color w:val="000000"/>
                <w:sz w:val="18"/>
                <w:szCs w:val="18"/>
              </w:rPr>
              <w:t xml:space="preserve"> </w:t>
            </w:r>
            <w:r w:rsidRPr="00D76BA4">
              <w:rPr>
                <w:rFonts w:eastAsia="Times New Roman" w:cs="Arial"/>
                <w:color w:val="000000"/>
                <w:sz w:val="18"/>
                <w:szCs w:val="18"/>
              </w:rPr>
              <w:t xml:space="preserve">987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50</w:t>
            </w:r>
            <w:r>
              <w:rPr>
                <w:rFonts w:eastAsia="Times New Roman" w:cs="Arial"/>
                <w:color w:val="000000"/>
                <w:sz w:val="18"/>
                <w:szCs w:val="18"/>
              </w:rPr>
              <w:t xml:space="preserve"> </w:t>
            </w:r>
            <w:r w:rsidRPr="00D76BA4">
              <w:rPr>
                <w:rFonts w:eastAsia="Times New Roman" w:cs="Arial"/>
                <w:color w:val="000000"/>
                <w:sz w:val="18"/>
                <w:szCs w:val="18"/>
              </w:rPr>
              <w:t xml:space="preserve">996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172</w:t>
            </w:r>
            <w:r>
              <w:rPr>
                <w:rFonts w:eastAsia="Times New Roman" w:cs="Arial"/>
                <w:color w:val="000000"/>
                <w:sz w:val="18"/>
                <w:szCs w:val="18"/>
              </w:rPr>
              <w:t xml:space="preserve"> </w:t>
            </w:r>
            <w:r w:rsidRPr="00D76BA4">
              <w:rPr>
                <w:rFonts w:eastAsia="Times New Roman" w:cs="Arial"/>
                <w:color w:val="000000"/>
                <w:sz w:val="18"/>
                <w:szCs w:val="18"/>
              </w:rPr>
              <w:t xml:space="preserve">431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57</w:t>
            </w:r>
            <w:r>
              <w:rPr>
                <w:rFonts w:eastAsia="Times New Roman" w:cs="Arial"/>
                <w:color w:val="000000"/>
                <w:sz w:val="18"/>
                <w:szCs w:val="18"/>
              </w:rPr>
              <w:t xml:space="preserve"> </w:t>
            </w:r>
            <w:r w:rsidRPr="00D76BA4">
              <w:rPr>
                <w:rFonts w:eastAsia="Times New Roman" w:cs="Arial"/>
                <w:color w:val="000000"/>
                <w:sz w:val="18"/>
                <w:szCs w:val="18"/>
              </w:rPr>
              <w:t xml:space="preserve">477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177</w:t>
            </w:r>
            <w:r>
              <w:rPr>
                <w:rFonts w:eastAsia="Times New Roman" w:cs="Arial"/>
                <w:color w:val="000000"/>
                <w:sz w:val="18"/>
                <w:szCs w:val="18"/>
              </w:rPr>
              <w:t xml:space="preserve"> </w:t>
            </w:r>
            <w:r w:rsidRPr="00D76BA4">
              <w:rPr>
                <w:rFonts w:eastAsia="Times New Roman" w:cs="Arial"/>
                <w:color w:val="000000"/>
                <w:sz w:val="18"/>
                <w:szCs w:val="18"/>
              </w:rPr>
              <w:t xml:space="preserve">301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59</w:t>
            </w:r>
            <w:r>
              <w:rPr>
                <w:rFonts w:eastAsia="Times New Roman" w:cs="Arial"/>
                <w:color w:val="000000"/>
                <w:sz w:val="18"/>
                <w:szCs w:val="18"/>
              </w:rPr>
              <w:t xml:space="preserve"> </w:t>
            </w:r>
            <w:r w:rsidRPr="00D76BA4">
              <w:rPr>
                <w:rFonts w:eastAsia="Times New Roman" w:cs="Arial"/>
                <w:color w:val="000000"/>
                <w:sz w:val="18"/>
                <w:szCs w:val="18"/>
              </w:rPr>
              <w:t xml:space="preserve">100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144</w:t>
            </w:r>
            <w:r>
              <w:rPr>
                <w:rFonts w:eastAsia="Times New Roman" w:cs="Arial"/>
                <w:color w:val="000000"/>
                <w:sz w:val="18"/>
                <w:szCs w:val="18"/>
              </w:rPr>
              <w:t xml:space="preserve"> </w:t>
            </w:r>
            <w:r w:rsidRPr="007221D9">
              <w:rPr>
                <w:rFonts w:eastAsia="Times New Roman" w:cs="Arial"/>
                <w:color w:val="000000"/>
                <w:sz w:val="18"/>
                <w:szCs w:val="18"/>
              </w:rPr>
              <w:t>581</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99</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Portug</w:t>
            </w:r>
            <w:r>
              <w:rPr>
                <w:rFonts w:eastAsia="Times New Roman" w:cs="Arial"/>
                <w:color w:val="000000"/>
                <w:sz w:val="18"/>
                <w:szCs w:val="18"/>
              </w:rPr>
              <w:t>al</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0.350</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0.7837</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63</w:t>
            </w:r>
            <w:r>
              <w:rPr>
                <w:rFonts w:eastAsia="Times New Roman" w:cs="Arial"/>
                <w:color w:val="000000"/>
                <w:sz w:val="18"/>
                <w:szCs w:val="18"/>
              </w:rPr>
              <w:t xml:space="preserve"> </w:t>
            </w:r>
            <w:r w:rsidRPr="00D76BA4">
              <w:rPr>
                <w:rFonts w:eastAsia="Times New Roman" w:cs="Arial"/>
                <w:color w:val="000000"/>
                <w:sz w:val="18"/>
                <w:szCs w:val="18"/>
              </w:rPr>
              <w:t xml:space="preserve">919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21</w:t>
            </w:r>
            <w:r>
              <w:rPr>
                <w:rFonts w:eastAsia="Times New Roman" w:cs="Arial"/>
                <w:color w:val="000000"/>
                <w:sz w:val="18"/>
                <w:szCs w:val="18"/>
              </w:rPr>
              <w:t xml:space="preserve"> </w:t>
            </w:r>
            <w:r w:rsidRPr="00D76BA4">
              <w:rPr>
                <w:rFonts w:eastAsia="Times New Roman" w:cs="Arial"/>
                <w:color w:val="000000"/>
                <w:sz w:val="18"/>
                <w:szCs w:val="18"/>
              </w:rPr>
              <w:t xml:space="preserve">306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66</w:t>
            </w:r>
            <w:r>
              <w:rPr>
                <w:rFonts w:eastAsia="Times New Roman" w:cs="Arial"/>
                <w:color w:val="000000"/>
                <w:sz w:val="18"/>
                <w:szCs w:val="18"/>
              </w:rPr>
              <w:t xml:space="preserve"> </w:t>
            </w:r>
            <w:r w:rsidRPr="00D76BA4">
              <w:rPr>
                <w:rFonts w:eastAsia="Times New Roman" w:cs="Arial"/>
                <w:color w:val="000000"/>
                <w:sz w:val="18"/>
                <w:szCs w:val="18"/>
              </w:rPr>
              <w:t xml:space="preserve">765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22</w:t>
            </w:r>
            <w:r>
              <w:rPr>
                <w:rFonts w:eastAsia="Times New Roman" w:cs="Arial"/>
                <w:color w:val="000000"/>
                <w:sz w:val="18"/>
                <w:szCs w:val="18"/>
              </w:rPr>
              <w:t xml:space="preserve"> </w:t>
            </w:r>
            <w:r w:rsidRPr="00D76BA4">
              <w:rPr>
                <w:rFonts w:eastAsia="Times New Roman" w:cs="Arial"/>
                <w:color w:val="000000"/>
                <w:sz w:val="18"/>
                <w:szCs w:val="18"/>
              </w:rPr>
              <w:t xml:space="preserve">255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75</w:t>
            </w:r>
            <w:r>
              <w:rPr>
                <w:rFonts w:eastAsia="Times New Roman" w:cs="Arial"/>
                <w:color w:val="000000"/>
                <w:sz w:val="18"/>
                <w:szCs w:val="18"/>
              </w:rPr>
              <w:t xml:space="preserve"> </w:t>
            </w:r>
            <w:r w:rsidRPr="00D76BA4">
              <w:rPr>
                <w:rFonts w:eastAsia="Times New Roman" w:cs="Arial"/>
                <w:color w:val="000000"/>
                <w:sz w:val="18"/>
                <w:szCs w:val="18"/>
              </w:rPr>
              <w:t xml:space="preserve">251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25</w:t>
            </w:r>
            <w:r>
              <w:rPr>
                <w:rFonts w:eastAsia="Times New Roman" w:cs="Arial"/>
                <w:color w:val="000000"/>
                <w:sz w:val="18"/>
                <w:szCs w:val="18"/>
              </w:rPr>
              <w:t xml:space="preserve"> </w:t>
            </w:r>
            <w:r w:rsidRPr="00D76BA4">
              <w:rPr>
                <w:rFonts w:eastAsia="Times New Roman" w:cs="Arial"/>
                <w:color w:val="000000"/>
                <w:sz w:val="18"/>
                <w:szCs w:val="18"/>
              </w:rPr>
              <w:t xml:space="preserve">084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77</w:t>
            </w:r>
            <w:r>
              <w:rPr>
                <w:rFonts w:eastAsia="Times New Roman" w:cs="Arial"/>
                <w:color w:val="000000"/>
                <w:sz w:val="18"/>
                <w:szCs w:val="18"/>
              </w:rPr>
              <w:t xml:space="preserve"> </w:t>
            </w:r>
            <w:r w:rsidRPr="00D76BA4">
              <w:rPr>
                <w:rFonts w:eastAsia="Times New Roman" w:cs="Arial"/>
                <w:color w:val="000000"/>
                <w:sz w:val="18"/>
                <w:szCs w:val="18"/>
              </w:rPr>
              <w:t xml:space="preserve">376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25</w:t>
            </w:r>
            <w:r>
              <w:rPr>
                <w:rFonts w:eastAsia="Times New Roman" w:cs="Arial"/>
                <w:color w:val="000000"/>
                <w:sz w:val="18"/>
                <w:szCs w:val="18"/>
              </w:rPr>
              <w:t xml:space="preserve"> </w:t>
            </w:r>
            <w:r w:rsidRPr="00D76BA4">
              <w:rPr>
                <w:rFonts w:eastAsia="Times New Roman" w:cs="Arial"/>
                <w:color w:val="000000"/>
                <w:sz w:val="18"/>
                <w:szCs w:val="18"/>
              </w:rPr>
              <w:t xml:space="preserve">792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67</w:t>
            </w:r>
            <w:r>
              <w:rPr>
                <w:rFonts w:eastAsia="Times New Roman" w:cs="Arial"/>
                <w:color w:val="000000"/>
                <w:sz w:val="18"/>
                <w:szCs w:val="18"/>
              </w:rPr>
              <w:t xml:space="preserve"> </w:t>
            </w:r>
            <w:r w:rsidRPr="007221D9">
              <w:rPr>
                <w:rFonts w:eastAsia="Times New Roman" w:cs="Arial"/>
                <w:color w:val="000000"/>
                <w:sz w:val="18"/>
                <w:szCs w:val="18"/>
              </w:rPr>
              <w:t>391</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100</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R</w:t>
            </w:r>
            <w:r>
              <w:rPr>
                <w:rFonts w:eastAsia="Times New Roman" w:cs="Arial"/>
                <w:color w:val="000000"/>
                <w:sz w:val="18"/>
                <w:szCs w:val="18"/>
              </w:rPr>
              <w:t>é</w:t>
            </w:r>
            <w:r w:rsidRPr="007221D9">
              <w:rPr>
                <w:rFonts w:eastAsia="Times New Roman" w:cs="Arial"/>
                <w:color w:val="000000"/>
                <w:sz w:val="18"/>
                <w:szCs w:val="18"/>
              </w:rPr>
              <w:t>publi</w:t>
            </w:r>
            <w:r>
              <w:rPr>
                <w:rFonts w:eastAsia="Times New Roman" w:cs="Arial"/>
                <w:color w:val="000000"/>
                <w:sz w:val="18"/>
                <w:szCs w:val="18"/>
              </w:rPr>
              <w:t>que de</w:t>
            </w:r>
            <w:r w:rsidRPr="007221D9">
              <w:rPr>
                <w:rFonts w:eastAsia="Times New Roman" w:cs="Arial"/>
                <w:color w:val="000000"/>
                <w:sz w:val="18"/>
                <w:szCs w:val="18"/>
              </w:rPr>
              <w:t xml:space="preserve"> Moldova</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0.003</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0.0067</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688</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101</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Ro</w:t>
            </w:r>
            <w:r>
              <w:rPr>
                <w:rFonts w:eastAsia="Times New Roman" w:cs="Arial"/>
                <w:color w:val="000000"/>
                <w:sz w:val="18"/>
                <w:szCs w:val="18"/>
              </w:rPr>
              <w:t>u</w:t>
            </w:r>
            <w:r w:rsidRPr="007221D9">
              <w:rPr>
                <w:rFonts w:eastAsia="Times New Roman" w:cs="Arial"/>
                <w:color w:val="000000"/>
                <w:sz w:val="18"/>
                <w:szCs w:val="18"/>
              </w:rPr>
              <w:t>mani</w:t>
            </w:r>
            <w:r>
              <w:rPr>
                <w:rFonts w:eastAsia="Times New Roman" w:cs="Arial"/>
                <w:color w:val="000000"/>
                <w:sz w:val="18"/>
                <w:szCs w:val="18"/>
              </w:rPr>
              <w:t>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0.198</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0.4433</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36</w:t>
            </w:r>
            <w:r>
              <w:rPr>
                <w:rFonts w:eastAsia="Times New Roman" w:cs="Arial"/>
                <w:color w:val="000000"/>
                <w:sz w:val="18"/>
                <w:szCs w:val="18"/>
              </w:rPr>
              <w:t xml:space="preserve"> </w:t>
            </w:r>
            <w:r w:rsidRPr="00D76BA4">
              <w:rPr>
                <w:rFonts w:eastAsia="Times New Roman" w:cs="Arial"/>
                <w:color w:val="000000"/>
                <w:sz w:val="18"/>
                <w:szCs w:val="18"/>
              </w:rPr>
              <w:t xml:space="preserve">160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12</w:t>
            </w:r>
            <w:r>
              <w:rPr>
                <w:rFonts w:eastAsia="Times New Roman" w:cs="Arial"/>
                <w:color w:val="000000"/>
                <w:sz w:val="18"/>
                <w:szCs w:val="18"/>
              </w:rPr>
              <w:t xml:space="preserve"> </w:t>
            </w:r>
            <w:r w:rsidRPr="00D76BA4">
              <w:rPr>
                <w:rFonts w:eastAsia="Times New Roman" w:cs="Arial"/>
                <w:color w:val="000000"/>
                <w:sz w:val="18"/>
                <w:szCs w:val="18"/>
              </w:rPr>
              <w:t xml:space="preserve">053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37</w:t>
            </w:r>
            <w:r>
              <w:rPr>
                <w:rFonts w:eastAsia="Times New Roman" w:cs="Arial"/>
                <w:color w:val="000000"/>
                <w:sz w:val="18"/>
                <w:szCs w:val="18"/>
              </w:rPr>
              <w:t xml:space="preserve"> </w:t>
            </w:r>
            <w:r w:rsidRPr="00D76BA4">
              <w:rPr>
                <w:rFonts w:eastAsia="Times New Roman" w:cs="Arial"/>
                <w:color w:val="000000"/>
                <w:sz w:val="18"/>
                <w:szCs w:val="18"/>
              </w:rPr>
              <w:t xml:space="preserve">770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12</w:t>
            </w:r>
            <w:r>
              <w:rPr>
                <w:rFonts w:eastAsia="Times New Roman" w:cs="Arial"/>
                <w:color w:val="000000"/>
                <w:sz w:val="18"/>
                <w:szCs w:val="18"/>
              </w:rPr>
              <w:t xml:space="preserve"> </w:t>
            </w:r>
            <w:r w:rsidRPr="00D76BA4">
              <w:rPr>
                <w:rFonts w:eastAsia="Times New Roman" w:cs="Arial"/>
                <w:color w:val="000000"/>
                <w:sz w:val="18"/>
                <w:szCs w:val="18"/>
              </w:rPr>
              <w:t xml:space="preserve">590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42</w:t>
            </w:r>
            <w:r>
              <w:rPr>
                <w:rFonts w:eastAsia="Times New Roman" w:cs="Arial"/>
                <w:color w:val="000000"/>
                <w:sz w:val="18"/>
                <w:szCs w:val="18"/>
              </w:rPr>
              <w:t xml:space="preserve"> </w:t>
            </w:r>
            <w:r w:rsidRPr="00D76BA4">
              <w:rPr>
                <w:rFonts w:eastAsia="Times New Roman" w:cs="Arial"/>
                <w:color w:val="000000"/>
                <w:sz w:val="18"/>
                <w:szCs w:val="18"/>
              </w:rPr>
              <w:t xml:space="preserve">570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14</w:t>
            </w:r>
            <w:r>
              <w:rPr>
                <w:rFonts w:eastAsia="Times New Roman" w:cs="Arial"/>
                <w:color w:val="000000"/>
                <w:sz w:val="18"/>
                <w:szCs w:val="18"/>
              </w:rPr>
              <w:t xml:space="preserve"> </w:t>
            </w:r>
            <w:r w:rsidRPr="00D76BA4">
              <w:rPr>
                <w:rFonts w:eastAsia="Times New Roman" w:cs="Arial"/>
                <w:color w:val="000000"/>
                <w:sz w:val="18"/>
                <w:szCs w:val="18"/>
              </w:rPr>
              <w:t xml:space="preserve">190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43</w:t>
            </w:r>
            <w:r>
              <w:rPr>
                <w:rFonts w:eastAsia="Times New Roman" w:cs="Arial"/>
                <w:color w:val="000000"/>
                <w:sz w:val="18"/>
                <w:szCs w:val="18"/>
              </w:rPr>
              <w:t xml:space="preserve"> </w:t>
            </w:r>
            <w:r w:rsidRPr="00D76BA4">
              <w:rPr>
                <w:rFonts w:eastAsia="Times New Roman" w:cs="Arial"/>
                <w:color w:val="000000"/>
                <w:sz w:val="18"/>
                <w:szCs w:val="18"/>
              </w:rPr>
              <w:t xml:space="preserve">773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14</w:t>
            </w:r>
            <w:r>
              <w:rPr>
                <w:rFonts w:eastAsia="Times New Roman" w:cs="Arial"/>
                <w:color w:val="000000"/>
                <w:sz w:val="18"/>
                <w:szCs w:val="18"/>
              </w:rPr>
              <w:t xml:space="preserve"> </w:t>
            </w:r>
            <w:r w:rsidRPr="00D76BA4">
              <w:rPr>
                <w:rFonts w:eastAsia="Times New Roman" w:cs="Arial"/>
                <w:color w:val="000000"/>
                <w:sz w:val="18"/>
                <w:szCs w:val="18"/>
              </w:rPr>
              <w:t xml:space="preserve">591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31</w:t>
            </w:r>
            <w:r>
              <w:rPr>
                <w:rFonts w:eastAsia="Times New Roman" w:cs="Arial"/>
                <w:color w:val="000000"/>
                <w:sz w:val="18"/>
                <w:szCs w:val="18"/>
              </w:rPr>
              <w:t xml:space="preserve"> </w:t>
            </w:r>
            <w:r w:rsidRPr="007221D9">
              <w:rPr>
                <w:rFonts w:eastAsia="Times New Roman" w:cs="Arial"/>
                <w:color w:val="000000"/>
                <w:sz w:val="18"/>
                <w:szCs w:val="18"/>
              </w:rPr>
              <w:t>632</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102</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Rwanda</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0.003</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0.0067</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344</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103</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Samoa</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0.001</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0.0022</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104</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 xml:space="preserve">Sao Tome </w:t>
            </w:r>
            <w:r>
              <w:rPr>
                <w:rFonts w:eastAsia="Times New Roman" w:cs="Arial"/>
                <w:color w:val="000000"/>
                <w:sz w:val="18"/>
                <w:szCs w:val="18"/>
              </w:rPr>
              <w:t>et</w:t>
            </w:r>
            <w:r w:rsidRPr="007221D9">
              <w:rPr>
                <w:rFonts w:eastAsia="Times New Roman" w:cs="Arial"/>
                <w:color w:val="000000"/>
                <w:sz w:val="18"/>
                <w:szCs w:val="18"/>
              </w:rPr>
              <w:t xml:space="preserve"> Principe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0.001</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0.0022</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105</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Arabi</w:t>
            </w:r>
            <w:r>
              <w:rPr>
                <w:rFonts w:eastAsia="Times New Roman" w:cs="Arial"/>
                <w:color w:val="000000"/>
                <w:sz w:val="18"/>
                <w:szCs w:val="18"/>
              </w:rPr>
              <w:t>e saoudite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1.172</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2.6242</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214</w:t>
            </w:r>
            <w:r>
              <w:rPr>
                <w:rFonts w:eastAsia="Times New Roman" w:cs="Arial"/>
                <w:color w:val="000000"/>
                <w:sz w:val="18"/>
                <w:szCs w:val="18"/>
              </w:rPr>
              <w:t xml:space="preserve"> </w:t>
            </w:r>
            <w:r w:rsidRPr="00D76BA4">
              <w:rPr>
                <w:rFonts w:eastAsia="Times New Roman" w:cs="Arial"/>
                <w:color w:val="000000"/>
                <w:sz w:val="18"/>
                <w:szCs w:val="18"/>
              </w:rPr>
              <w:t xml:space="preserve">038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71</w:t>
            </w:r>
            <w:r>
              <w:rPr>
                <w:rFonts w:eastAsia="Times New Roman" w:cs="Arial"/>
                <w:color w:val="000000"/>
                <w:sz w:val="18"/>
                <w:szCs w:val="18"/>
              </w:rPr>
              <w:t xml:space="preserve"> </w:t>
            </w:r>
            <w:r w:rsidRPr="00D76BA4">
              <w:rPr>
                <w:rFonts w:eastAsia="Times New Roman" w:cs="Arial"/>
                <w:color w:val="000000"/>
                <w:sz w:val="18"/>
                <w:szCs w:val="18"/>
              </w:rPr>
              <w:t xml:space="preserve">346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223</w:t>
            </w:r>
            <w:r>
              <w:rPr>
                <w:rFonts w:eastAsia="Times New Roman" w:cs="Arial"/>
                <w:color w:val="000000"/>
                <w:sz w:val="18"/>
                <w:szCs w:val="18"/>
              </w:rPr>
              <w:t xml:space="preserve"> </w:t>
            </w:r>
            <w:r w:rsidRPr="00D76BA4">
              <w:rPr>
                <w:rFonts w:eastAsia="Times New Roman" w:cs="Arial"/>
                <w:color w:val="000000"/>
                <w:sz w:val="18"/>
                <w:szCs w:val="18"/>
              </w:rPr>
              <w:t xml:space="preserve">567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74</w:t>
            </w:r>
            <w:r>
              <w:rPr>
                <w:rFonts w:eastAsia="Times New Roman" w:cs="Arial"/>
                <w:color w:val="000000"/>
                <w:sz w:val="18"/>
                <w:szCs w:val="18"/>
              </w:rPr>
              <w:t xml:space="preserve"> </w:t>
            </w:r>
            <w:r w:rsidRPr="00D76BA4">
              <w:rPr>
                <w:rFonts w:eastAsia="Times New Roman" w:cs="Arial"/>
                <w:color w:val="000000"/>
                <w:sz w:val="18"/>
                <w:szCs w:val="18"/>
              </w:rPr>
              <w:t xml:space="preserve">522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251</w:t>
            </w:r>
            <w:r>
              <w:rPr>
                <w:rFonts w:eastAsia="Times New Roman" w:cs="Arial"/>
                <w:color w:val="000000"/>
                <w:sz w:val="18"/>
                <w:szCs w:val="18"/>
              </w:rPr>
              <w:t xml:space="preserve"> </w:t>
            </w:r>
            <w:r w:rsidRPr="00D76BA4">
              <w:rPr>
                <w:rFonts w:eastAsia="Times New Roman" w:cs="Arial"/>
                <w:color w:val="000000"/>
                <w:sz w:val="18"/>
                <w:szCs w:val="18"/>
              </w:rPr>
              <w:t xml:space="preserve">982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83</w:t>
            </w:r>
            <w:r>
              <w:rPr>
                <w:rFonts w:eastAsia="Times New Roman" w:cs="Arial"/>
                <w:color w:val="000000"/>
                <w:sz w:val="18"/>
                <w:szCs w:val="18"/>
              </w:rPr>
              <w:t xml:space="preserve"> </w:t>
            </w:r>
            <w:r w:rsidRPr="00D76BA4">
              <w:rPr>
                <w:rFonts w:eastAsia="Times New Roman" w:cs="Arial"/>
                <w:color w:val="000000"/>
                <w:sz w:val="18"/>
                <w:szCs w:val="18"/>
              </w:rPr>
              <w:t xml:space="preserve">994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259</w:t>
            </w:r>
            <w:r>
              <w:rPr>
                <w:rFonts w:eastAsia="Times New Roman" w:cs="Arial"/>
                <w:color w:val="000000"/>
                <w:sz w:val="18"/>
                <w:szCs w:val="18"/>
              </w:rPr>
              <w:t xml:space="preserve"> </w:t>
            </w:r>
            <w:r w:rsidRPr="00D76BA4">
              <w:rPr>
                <w:rFonts w:eastAsia="Times New Roman" w:cs="Arial"/>
                <w:color w:val="000000"/>
                <w:sz w:val="18"/>
                <w:szCs w:val="18"/>
              </w:rPr>
              <w:t xml:space="preserve">099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86</w:t>
            </w:r>
            <w:r>
              <w:rPr>
                <w:rFonts w:eastAsia="Times New Roman" w:cs="Arial"/>
                <w:color w:val="000000"/>
                <w:sz w:val="18"/>
                <w:szCs w:val="18"/>
              </w:rPr>
              <w:t xml:space="preserve"> </w:t>
            </w:r>
            <w:r w:rsidRPr="00D76BA4">
              <w:rPr>
                <w:rFonts w:eastAsia="Times New Roman" w:cs="Arial"/>
                <w:color w:val="000000"/>
                <w:sz w:val="18"/>
                <w:szCs w:val="18"/>
              </w:rPr>
              <w:t xml:space="preserve">366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197</w:t>
            </w:r>
            <w:r>
              <w:rPr>
                <w:rFonts w:eastAsia="Times New Roman" w:cs="Arial"/>
                <w:color w:val="000000"/>
                <w:sz w:val="18"/>
                <w:szCs w:val="18"/>
              </w:rPr>
              <w:t xml:space="preserve"> </w:t>
            </w:r>
            <w:r w:rsidRPr="007221D9">
              <w:rPr>
                <w:rFonts w:eastAsia="Times New Roman" w:cs="Arial"/>
                <w:color w:val="000000"/>
                <w:sz w:val="18"/>
                <w:szCs w:val="18"/>
              </w:rPr>
              <w:t>015</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106</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S</w:t>
            </w:r>
            <w:r>
              <w:rPr>
                <w:rFonts w:eastAsia="Times New Roman" w:cs="Arial"/>
                <w:color w:val="000000"/>
                <w:sz w:val="18"/>
                <w:szCs w:val="18"/>
              </w:rPr>
              <w:t>é</w:t>
            </w:r>
            <w:r w:rsidRPr="007221D9">
              <w:rPr>
                <w:rFonts w:eastAsia="Times New Roman" w:cs="Arial"/>
                <w:color w:val="000000"/>
                <w:sz w:val="18"/>
                <w:szCs w:val="18"/>
              </w:rPr>
              <w:t>n</w:t>
            </w:r>
            <w:r>
              <w:rPr>
                <w:rFonts w:eastAsia="Times New Roman" w:cs="Arial"/>
                <w:color w:val="000000"/>
                <w:sz w:val="18"/>
                <w:szCs w:val="18"/>
              </w:rPr>
              <w:t>é</w:t>
            </w:r>
            <w:r w:rsidRPr="007221D9">
              <w:rPr>
                <w:rFonts w:eastAsia="Times New Roman" w:cs="Arial"/>
                <w:color w:val="000000"/>
                <w:sz w:val="18"/>
                <w:szCs w:val="18"/>
              </w:rPr>
              <w:t>gal</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0.007</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0.0157</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860</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107</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Serbi</w:t>
            </w:r>
            <w:r>
              <w:rPr>
                <w:rFonts w:eastAsia="Times New Roman" w:cs="Arial"/>
                <w:color w:val="000000"/>
                <w:sz w:val="18"/>
                <w:szCs w:val="18"/>
              </w:rPr>
              <w:t>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0.028</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0.0627</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w:t>
            </w:r>
            <w:r>
              <w:rPr>
                <w:rFonts w:eastAsia="Times New Roman" w:cs="Arial"/>
                <w:color w:val="000000"/>
                <w:sz w:val="18"/>
                <w:szCs w:val="18"/>
              </w:rPr>
              <w:t xml:space="preserve"> </w:t>
            </w:r>
            <w:r w:rsidRPr="00D76BA4">
              <w:rPr>
                <w:rFonts w:eastAsia="Times New Roman" w:cs="Arial"/>
                <w:color w:val="000000"/>
                <w:sz w:val="18"/>
                <w:szCs w:val="18"/>
              </w:rPr>
              <w:t xml:space="preserve">114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705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w:t>
            </w:r>
            <w:r>
              <w:rPr>
                <w:rFonts w:eastAsia="Times New Roman" w:cs="Arial"/>
                <w:color w:val="000000"/>
                <w:sz w:val="18"/>
                <w:szCs w:val="18"/>
              </w:rPr>
              <w:t xml:space="preserve"> </w:t>
            </w:r>
            <w:r w:rsidRPr="00D76BA4">
              <w:rPr>
                <w:rFonts w:eastAsia="Times New Roman" w:cs="Arial"/>
                <w:color w:val="000000"/>
                <w:sz w:val="18"/>
                <w:szCs w:val="18"/>
              </w:rPr>
              <w:t xml:space="preserve">341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780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020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190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063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5</w:t>
            </w:r>
            <w:r>
              <w:rPr>
                <w:rFonts w:eastAsia="Times New Roman" w:cs="Arial"/>
                <w:color w:val="000000"/>
                <w:sz w:val="18"/>
                <w:szCs w:val="18"/>
              </w:rPr>
              <w:t xml:space="preserve"> </w:t>
            </w:r>
            <w:r w:rsidRPr="007221D9">
              <w:rPr>
                <w:rFonts w:eastAsia="Times New Roman" w:cs="Arial"/>
                <w:color w:val="000000"/>
                <w:sz w:val="18"/>
                <w:szCs w:val="18"/>
              </w:rPr>
              <w:t>501</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108</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Seychelles</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0.0045</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109</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Slova</w:t>
            </w:r>
            <w:r>
              <w:rPr>
                <w:rFonts w:eastAsia="Times New Roman" w:cs="Arial"/>
                <w:color w:val="000000"/>
                <w:sz w:val="18"/>
                <w:szCs w:val="18"/>
              </w:rPr>
              <w:t>quie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0.153</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0.3426</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27</w:t>
            </w:r>
            <w:r>
              <w:rPr>
                <w:rFonts w:eastAsia="Times New Roman" w:cs="Arial"/>
                <w:color w:val="000000"/>
                <w:sz w:val="18"/>
                <w:szCs w:val="18"/>
              </w:rPr>
              <w:t xml:space="preserve"> </w:t>
            </w:r>
            <w:r w:rsidRPr="00D76BA4">
              <w:rPr>
                <w:rFonts w:eastAsia="Times New Roman" w:cs="Arial"/>
                <w:color w:val="000000"/>
                <w:sz w:val="18"/>
                <w:szCs w:val="18"/>
              </w:rPr>
              <w:t xml:space="preserve">942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w:t>
            </w:r>
            <w:r>
              <w:rPr>
                <w:rFonts w:eastAsia="Times New Roman" w:cs="Arial"/>
                <w:color w:val="000000"/>
                <w:sz w:val="18"/>
                <w:szCs w:val="18"/>
              </w:rPr>
              <w:t xml:space="preserve"> </w:t>
            </w:r>
            <w:r w:rsidRPr="00D76BA4">
              <w:rPr>
                <w:rFonts w:eastAsia="Times New Roman" w:cs="Arial"/>
                <w:color w:val="000000"/>
                <w:sz w:val="18"/>
                <w:szCs w:val="18"/>
              </w:rPr>
              <w:t xml:space="preserve">314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29</w:t>
            </w:r>
            <w:r>
              <w:rPr>
                <w:rFonts w:eastAsia="Times New Roman" w:cs="Arial"/>
                <w:color w:val="000000"/>
                <w:sz w:val="18"/>
                <w:szCs w:val="18"/>
              </w:rPr>
              <w:t xml:space="preserve"> </w:t>
            </w:r>
            <w:r w:rsidRPr="00D76BA4">
              <w:rPr>
                <w:rFonts w:eastAsia="Times New Roman" w:cs="Arial"/>
                <w:color w:val="000000"/>
                <w:sz w:val="18"/>
                <w:szCs w:val="18"/>
              </w:rPr>
              <w:t xml:space="preserve">186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w:t>
            </w:r>
            <w:r>
              <w:rPr>
                <w:rFonts w:eastAsia="Times New Roman" w:cs="Arial"/>
                <w:color w:val="000000"/>
                <w:sz w:val="18"/>
                <w:szCs w:val="18"/>
              </w:rPr>
              <w:t xml:space="preserve"> </w:t>
            </w:r>
            <w:r w:rsidRPr="00D76BA4">
              <w:rPr>
                <w:rFonts w:eastAsia="Times New Roman" w:cs="Arial"/>
                <w:color w:val="000000"/>
                <w:sz w:val="18"/>
                <w:szCs w:val="18"/>
              </w:rPr>
              <w:t xml:space="preserve">729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32</w:t>
            </w:r>
            <w:r>
              <w:rPr>
                <w:rFonts w:eastAsia="Times New Roman" w:cs="Arial"/>
                <w:color w:val="000000"/>
                <w:sz w:val="18"/>
                <w:szCs w:val="18"/>
              </w:rPr>
              <w:t xml:space="preserve"> </w:t>
            </w:r>
            <w:r w:rsidRPr="00D76BA4">
              <w:rPr>
                <w:rFonts w:eastAsia="Times New Roman" w:cs="Arial"/>
                <w:color w:val="000000"/>
                <w:sz w:val="18"/>
                <w:szCs w:val="18"/>
              </w:rPr>
              <w:t xml:space="preserve">895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w:t>
            </w:r>
            <w:r>
              <w:rPr>
                <w:rFonts w:eastAsia="Times New Roman" w:cs="Arial"/>
                <w:color w:val="000000"/>
                <w:sz w:val="18"/>
                <w:szCs w:val="18"/>
              </w:rPr>
              <w:t xml:space="preserve"> </w:t>
            </w:r>
            <w:r w:rsidRPr="00D76BA4">
              <w:rPr>
                <w:rFonts w:eastAsia="Times New Roman" w:cs="Arial"/>
                <w:color w:val="000000"/>
                <w:sz w:val="18"/>
                <w:szCs w:val="18"/>
              </w:rPr>
              <w:t xml:space="preserve">965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33</w:t>
            </w:r>
            <w:r>
              <w:rPr>
                <w:rFonts w:eastAsia="Times New Roman" w:cs="Arial"/>
                <w:color w:val="000000"/>
                <w:sz w:val="18"/>
                <w:szCs w:val="18"/>
              </w:rPr>
              <w:t xml:space="preserve"> </w:t>
            </w:r>
            <w:r w:rsidRPr="00D76BA4">
              <w:rPr>
                <w:rFonts w:eastAsia="Times New Roman" w:cs="Arial"/>
                <w:color w:val="000000"/>
                <w:sz w:val="18"/>
                <w:szCs w:val="18"/>
              </w:rPr>
              <w:t xml:space="preserve">824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11</w:t>
            </w:r>
            <w:r>
              <w:rPr>
                <w:rFonts w:eastAsia="Times New Roman" w:cs="Arial"/>
                <w:color w:val="000000"/>
                <w:sz w:val="18"/>
                <w:szCs w:val="18"/>
              </w:rPr>
              <w:t xml:space="preserve"> </w:t>
            </w:r>
            <w:r w:rsidRPr="00D76BA4">
              <w:rPr>
                <w:rFonts w:eastAsia="Times New Roman" w:cs="Arial"/>
                <w:color w:val="000000"/>
                <w:sz w:val="18"/>
                <w:szCs w:val="18"/>
              </w:rPr>
              <w:t xml:space="preserve">275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27</w:t>
            </w:r>
            <w:r>
              <w:rPr>
                <w:rFonts w:eastAsia="Times New Roman" w:cs="Arial"/>
                <w:color w:val="000000"/>
                <w:sz w:val="18"/>
                <w:szCs w:val="18"/>
              </w:rPr>
              <w:t xml:space="preserve"> </w:t>
            </w:r>
            <w:r w:rsidRPr="007221D9">
              <w:rPr>
                <w:rFonts w:eastAsia="Times New Roman" w:cs="Arial"/>
                <w:color w:val="000000"/>
                <w:sz w:val="18"/>
                <w:szCs w:val="18"/>
              </w:rPr>
              <w:t>506</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110</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Slov</w:t>
            </w:r>
            <w:r>
              <w:rPr>
                <w:rFonts w:eastAsia="Times New Roman" w:cs="Arial"/>
                <w:color w:val="000000"/>
                <w:sz w:val="18"/>
                <w:szCs w:val="18"/>
              </w:rPr>
              <w:t>énie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0.076</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0.1702</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13</w:t>
            </w:r>
            <w:r>
              <w:rPr>
                <w:rFonts w:eastAsia="Times New Roman" w:cs="Arial"/>
                <w:color w:val="000000"/>
                <w:sz w:val="18"/>
                <w:szCs w:val="18"/>
              </w:rPr>
              <w:t xml:space="preserve"> </w:t>
            </w:r>
            <w:r w:rsidRPr="00D76BA4">
              <w:rPr>
                <w:rFonts w:eastAsia="Times New Roman" w:cs="Arial"/>
                <w:color w:val="000000"/>
                <w:sz w:val="18"/>
                <w:szCs w:val="18"/>
              </w:rPr>
              <w:t xml:space="preserve">880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627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14</w:t>
            </w:r>
            <w:r>
              <w:rPr>
                <w:rFonts w:eastAsia="Times New Roman" w:cs="Arial"/>
                <w:color w:val="000000"/>
                <w:sz w:val="18"/>
                <w:szCs w:val="18"/>
              </w:rPr>
              <w:t xml:space="preserve"> </w:t>
            </w:r>
            <w:r w:rsidRPr="00D76BA4">
              <w:rPr>
                <w:rFonts w:eastAsia="Times New Roman" w:cs="Arial"/>
                <w:color w:val="000000"/>
                <w:sz w:val="18"/>
                <w:szCs w:val="18"/>
              </w:rPr>
              <w:t xml:space="preserve">498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833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16</w:t>
            </w:r>
            <w:r>
              <w:rPr>
                <w:rFonts w:eastAsia="Times New Roman" w:cs="Arial"/>
                <w:color w:val="000000"/>
                <w:sz w:val="18"/>
                <w:szCs w:val="18"/>
              </w:rPr>
              <w:t xml:space="preserve"> </w:t>
            </w:r>
            <w:r w:rsidRPr="00D76BA4">
              <w:rPr>
                <w:rFonts w:eastAsia="Times New Roman" w:cs="Arial"/>
                <w:color w:val="000000"/>
                <w:sz w:val="18"/>
                <w:szCs w:val="18"/>
              </w:rPr>
              <w:t xml:space="preserve">340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w:t>
            </w:r>
            <w:r>
              <w:rPr>
                <w:rFonts w:eastAsia="Times New Roman" w:cs="Arial"/>
                <w:color w:val="000000"/>
                <w:sz w:val="18"/>
                <w:szCs w:val="18"/>
              </w:rPr>
              <w:t xml:space="preserve"> </w:t>
            </w:r>
            <w:r w:rsidRPr="00D76BA4">
              <w:rPr>
                <w:rFonts w:eastAsia="Times New Roman" w:cs="Arial"/>
                <w:color w:val="000000"/>
                <w:sz w:val="18"/>
                <w:szCs w:val="18"/>
              </w:rPr>
              <w:t xml:space="preserve">447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16</w:t>
            </w:r>
            <w:r>
              <w:rPr>
                <w:rFonts w:eastAsia="Times New Roman" w:cs="Arial"/>
                <w:color w:val="000000"/>
                <w:sz w:val="18"/>
                <w:szCs w:val="18"/>
              </w:rPr>
              <w:t xml:space="preserve"> </w:t>
            </w:r>
            <w:r w:rsidRPr="00D76BA4">
              <w:rPr>
                <w:rFonts w:eastAsia="Times New Roman" w:cs="Arial"/>
                <w:color w:val="000000"/>
                <w:sz w:val="18"/>
                <w:szCs w:val="18"/>
              </w:rPr>
              <w:t xml:space="preserve">802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w:t>
            </w:r>
            <w:r>
              <w:rPr>
                <w:rFonts w:eastAsia="Times New Roman" w:cs="Arial"/>
                <w:color w:val="000000"/>
                <w:sz w:val="18"/>
                <w:szCs w:val="18"/>
              </w:rPr>
              <w:t xml:space="preserve"> </w:t>
            </w:r>
            <w:r w:rsidRPr="00D76BA4">
              <w:rPr>
                <w:rFonts w:eastAsia="Times New Roman" w:cs="Arial"/>
                <w:color w:val="000000"/>
                <w:sz w:val="18"/>
                <w:szCs w:val="18"/>
              </w:rPr>
              <w:t xml:space="preserve">601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14</w:t>
            </w:r>
            <w:r>
              <w:rPr>
                <w:rFonts w:eastAsia="Times New Roman" w:cs="Arial"/>
                <w:color w:val="000000"/>
                <w:sz w:val="18"/>
                <w:szCs w:val="18"/>
              </w:rPr>
              <w:t xml:space="preserve"> </w:t>
            </w:r>
            <w:r w:rsidRPr="007221D9">
              <w:rPr>
                <w:rFonts w:eastAsia="Times New Roman" w:cs="Arial"/>
                <w:color w:val="000000"/>
                <w:sz w:val="18"/>
                <w:szCs w:val="18"/>
              </w:rPr>
              <w:t>441</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111</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Somali</w:t>
            </w:r>
            <w:r>
              <w:rPr>
                <w:rFonts w:eastAsia="Times New Roman" w:cs="Arial"/>
                <w:color w:val="000000"/>
                <w:sz w:val="18"/>
                <w:szCs w:val="18"/>
              </w:rPr>
              <w:t>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0.001</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0.0022</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112</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Pr>
                <w:rFonts w:eastAsia="Times New Roman" w:cs="Arial"/>
                <w:color w:val="000000"/>
                <w:sz w:val="18"/>
                <w:szCs w:val="18"/>
              </w:rPr>
              <w:t>Afrique du sud</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0.272</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0.6090</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49</w:t>
            </w:r>
            <w:r>
              <w:rPr>
                <w:rFonts w:eastAsia="Times New Roman" w:cs="Arial"/>
                <w:color w:val="000000"/>
                <w:sz w:val="18"/>
                <w:szCs w:val="18"/>
              </w:rPr>
              <w:t xml:space="preserve"> </w:t>
            </w:r>
            <w:r w:rsidRPr="00D76BA4">
              <w:rPr>
                <w:rFonts w:eastAsia="Times New Roman" w:cs="Arial"/>
                <w:color w:val="000000"/>
                <w:sz w:val="18"/>
                <w:szCs w:val="18"/>
              </w:rPr>
              <w:t xml:space="preserve">674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16</w:t>
            </w:r>
            <w:r>
              <w:rPr>
                <w:rFonts w:eastAsia="Times New Roman" w:cs="Arial"/>
                <w:color w:val="000000"/>
                <w:sz w:val="18"/>
                <w:szCs w:val="18"/>
              </w:rPr>
              <w:t xml:space="preserve"> </w:t>
            </w:r>
            <w:r w:rsidRPr="00D76BA4">
              <w:rPr>
                <w:rFonts w:eastAsia="Times New Roman" w:cs="Arial"/>
                <w:color w:val="000000"/>
                <w:sz w:val="18"/>
                <w:szCs w:val="18"/>
              </w:rPr>
              <w:t xml:space="preserve">558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51</w:t>
            </w:r>
            <w:r>
              <w:rPr>
                <w:rFonts w:eastAsia="Times New Roman" w:cs="Arial"/>
                <w:color w:val="000000"/>
                <w:sz w:val="18"/>
                <w:szCs w:val="18"/>
              </w:rPr>
              <w:t xml:space="preserve"> </w:t>
            </w:r>
            <w:r w:rsidRPr="00D76BA4">
              <w:rPr>
                <w:rFonts w:eastAsia="Times New Roman" w:cs="Arial"/>
                <w:color w:val="000000"/>
                <w:sz w:val="18"/>
                <w:szCs w:val="18"/>
              </w:rPr>
              <w:t xml:space="preserve">886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17</w:t>
            </w:r>
            <w:r>
              <w:rPr>
                <w:rFonts w:eastAsia="Times New Roman" w:cs="Arial"/>
                <w:color w:val="000000"/>
                <w:sz w:val="18"/>
                <w:szCs w:val="18"/>
              </w:rPr>
              <w:t xml:space="preserve"> </w:t>
            </w:r>
            <w:r w:rsidRPr="00D76BA4">
              <w:rPr>
                <w:rFonts w:eastAsia="Times New Roman" w:cs="Arial"/>
                <w:color w:val="000000"/>
                <w:sz w:val="18"/>
                <w:szCs w:val="18"/>
              </w:rPr>
              <w:t xml:space="preserve">295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58</w:t>
            </w:r>
            <w:r>
              <w:rPr>
                <w:rFonts w:eastAsia="Times New Roman" w:cs="Arial"/>
                <w:color w:val="000000"/>
                <w:sz w:val="18"/>
                <w:szCs w:val="18"/>
              </w:rPr>
              <w:t xml:space="preserve"> </w:t>
            </w:r>
            <w:r w:rsidRPr="00D76BA4">
              <w:rPr>
                <w:rFonts w:eastAsia="Times New Roman" w:cs="Arial"/>
                <w:color w:val="000000"/>
                <w:sz w:val="18"/>
                <w:szCs w:val="18"/>
              </w:rPr>
              <w:t xml:space="preserve">480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19</w:t>
            </w:r>
            <w:r>
              <w:rPr>
                <w:rFonts w:eastAsia="Times New Roman" w:cs="Arial"/>
                <w:color w:val="000000"/>
                <w:sz w:val="18"/>
                <w:szCs w:val="18"/>
              </w:rPr>
              <w:t xml:space="preserve"> </w:t>
            </w:r>
            <w:r w:rsidRPr="00D76BA4">
              <w:rPr>
                <w:rFonts w:eastAsia="Times New Roman" w:cs="Arial"/>
                <w:color w:val="000000"/>
                <w:sz w:val="18"/>
                <w:szCs w:val="18"/>
              </w:rPr>
              <w:t xml:space="preserve">493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60</w:t>
            </w:r>
            <w:r>
              <w:rPr>
                <w:rFonts w:eastAsia="Times New Roman" w:cs="Arial"/>
                <w:color w:val="000000"/>
                <w:sz w:val="18"/>
                <w:szCs w:val="18"/>
              </w:rPr>
              <w:t xml:space="preserve"> </w:t>
            </w:r>
            <w:r w:rsidRPr="00D76BA4">
              <w:rPr>
                <w:rFonts w:eastAsia="Times New Roman" w:cs="Arial"/>
                <w:color w:val="000000"/>
                <w:sz w:val="18"/>
                <w:szCs w:val="18"/>
              </w:rPr>
              <w:t xml:space="preserve">132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20</w:t>
            </w:r>
            <w:r>
              <w:rPr>
                <w:rFonts w:eastAsia="Times New Roman" w:cs="Arial"/>
                <w:color w:val="000000"/>
                <w:sz w:val="18"/>
                <w:szCs w:val="18"/>
              </w:rPr>
              <w:t xml:space="preserve"> </w:t>
            </w:r>
            <w:r w:rsidRPr="00D76BA4">
              <w:rPr>
                <w:rFonts w:eastAsia="Times New Roman" w:cs="Arial"/>
                <w:color w:val="000000"/>
                <w:sz w:val="18"/>
                <w:szCs w:val="18"/>
              </w:rPr>
              <w:t xml:space="preserve">044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62</w:t>
            </w:r>
            <w:r>
              <w:rPr>
                <w:rFonts w:eastAsia="Times New Roman" w:cs="Arial"/>
                <w:color w:val="000000"/>
                <w:sz w:val="18"/>
                <w:szCs w:val="18"/>
              </w:rPr>
              <w:t xml:space="preserve"> </w:t>
            </w:r>
            <w:r w:rsidRPr="007221D9">
              <w:rPr>
                <w:rFonts w:eastAsia="Times New Roman" w:cs="Arial"/>
                <w:color w:val="000000"/>
                <w:sz w:val="18"/>
                <w:szCs w:val="18"/>
              </w:rPr>
              <w:t>577</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113</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Pr>
                <w:rFonts w:eastAsia="Times New Roman" w:cs="Arial"/>
                <w:color w:val="000000"/>
                <w:sz w:val="18"/>
                <w:szCs w:val="18"/>
              </w:rPr>
              <w:t>Espagne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2.146</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4.8051</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391</w:t>
            </w:r>
            <w:r>
              <w:rPr>
                <w:rFonts w:eastAsia="Times New Roman" w:cs="Arial"/>
                <w:color w:val="000000"/>
                <w:sz w:val="18"/>
                <w:szCs w:val="18"/>
              </w:rPr>
              <w:t xml:space="preserve"> </w:t>
            </w:r>
            <w:r w:rsidRPr="00D76BA4">
              <w:rPr>
                <w:rFonts w:eastAsia="Times New Roman" w:cs="Arial"/>
                <w:color w:val="000000"/>
                <w:sz w:val="18"/>
                <w:szCs w:val="18"/>
              </w:rPr>
              <w:t xml:space="preserve">917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130</w:t>
            </w:r>
            <w:r>
              <w:rPr>
                <w:rFonts w:eastAsia="Times New Roman" w:cs="Arial"/>
                <w:color w:val="000000"/>
                <w:sz w:val="18"/>
                <w:szCs w:val="18"/>
              </w:rPr>
              <w:t xml:space="preserve"> </w:t>
            </w:r>
            <w:r w:rsidRPr="00D76BA4">
              <w:rPr>
                <w:rFonts w:eastAsia="Times New Roman" w:cs="Arial"/>
                <w:color w:val="000000"/>
                <w:sz w:val="18"/>
                <w:szCs w:val="18"/>
              </w:rPr>
              <w:t xml:space="preserve">639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409</w:t>
            </w:r>
            <w:r>
              <w:rPr>
                <w:rFonts w:eastAsia="Times New Roman" w:cs="Arial"/>
                <w:color w:val="000000"/>
                <w:sz w:val="18"/>
                <w:szCs w:val="18"/>
              </w:rPr>
              <w:t xml:space="preserve"> </w:t>
            </w:r>
            <w:r w:rsidRPr="00D76BA4">
              <w:rPr>
                <w:rFonts w:eastAsia="Times New Roman" w:cs="Arial"/>
                <w:color w:val="000000"/>
                <w:sz w:val="18"/>
                <w:szCs w:val="18"/>
              </w:rPr>
              <w:t xml:space="preserve">364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136</w:t>
            </w:r>
            <w:r>
              <w:rPr>
                <w:rFonts w:eastAsia="Times New Roman" w:cs="Arial"/>
                <w:color w:val="000000"/>
                <w:sz w:val="18"/>
                <w:szCs w:val="18"/>
              </w:rPr>
              <w:t xml:space="preserve"> </w:t>
            </w:r>
            <w:r w:rsidRPr="00D76BA4">
              <w:rPr>
                <w:rFonts w:eastAsia="Times New Roman" w:cs="Arial"/>
                <w:color w:val="000000"/>
                <w:sz w:val="18"/>
                <w:szCs w:val="18"/>
              </w:rPr>
              <w:t xml:space="preserve">455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461</w:t>
            </w:r>
            <w:r>
              <w:rPr>
                <w:rFonts w:eastAsia="Times New Roman" w:cs="Arial"/>
                <w:color w:val="000000"/>
                <w:sz w:val="18"/>
                <w:szCs w:val="18"/>
              </w:rPr>
              <w:t xml:space="preserve"> </w:t>
            </w:r>
            <w:r w:rsidRPr="00D76BA4">
              <w:rPr>
                <w:rFonts w:eastAsia="Times New Roman" w:cs="Arial"/>
                <w:color w:val="000000"/>
                <w:sz w:val="18"/>
                <w:szCs w:val="18"/>
              </w:rPr>
              <w:t xml:space="preserve">393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153</w:t>
            </w:r>
            <w:r>
              <w:rPr>
                <w:rFonts w:eastAsia="Times New Roman" w:cs="Arial"/>
                <w:color w:val="000000"/>
                <w:sz w:val="18"/>
                <w:szCs w:val="18"/>
              </w:rPr>
              <w:t xml:space="preserve"> </w:t>
            </w:r>
            <w:r w:rsidRPr="00D76BA4">
              <w:rPr>
                <w:rFonts w:eastAsia="Times New Roman" w:cs="Arial"/>
                <w:color w:val="000000"/>
                <w:sz w:val="18"/>
                <w:szCs w:val="18"/>
              </w:rPr>
              <w:t xml:space="preserve">798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474</w:t>
            </w:r>
            <w:r>
              <w:rPr>
                <w:rFonts w:eastAsia="Times New Roman" w:cs="Arial"/>
                <w:color w:val="000000"/>
                <w:sz w:val="18"/>
                <w:szCs w:val="18"/>
              </w:rPr>
              <w:t xml:space="preserve"> </w:t>
            </w:r>
            <w:r w:rsidRPr="00D76BA4">
              <w:rPr>
                <w:rFonts w:eastAsia="Times New Roman" w:cs="Arial"/>
                <w:color w:val="000000"/>
                <w:sz w:val="18"/>
                <w:szCs w:val="18"/>
              </w:rPr>
              <w:t xml:space="preserve">425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158</w:t>
            </w:r>
            <w:r>
              <w:rPr>
                <w:rFonts w:eastAsia="Times New Roman" w:cs="Arial"/>
                <w:color w:val="000000"/>
                <w:sz w:val="18"/>
                <w:szCs w:val="18"/>
              </w:rPr>
              <w:t xml:space="preserve"> </w:t>
            </w:r>
            <w:r w:rsidRPr="00D76BA4">
              <w:rPr>
                <w:rFonts w:eastAsia="Times New Roman" w:cs="Arial"/>
                <w:color w:val="000000"/>
                <w:sz w:val="18"/>
                <w:szCs w:val="18"/>
              </w:rPr>
              <w:t xml:space="preserve">142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419</w:t>
            </w:r>
            <w:r>
              <w:rPr>
                <w:rFonts w:eastAsia="Times New Roman" w:cs="Arial"/>
                <w:color w:val="000000"/>
                <w:sz w:val="18"/>
                <w:szCs w:val="18"/>
              </w:rPr>
              <w:t xml:space="preserve"> </w:t>
            </w:r>
            <w:r w:rsidRPr="007221D9">
              <w:rPr>
                <w:rFonts w:eastAsia="Times New Roman" w:cs="Arial"/>
                <w:color w:val="000000"/>
                <w:sz w:val="18"/>
                <w:szCs w:val="18"/>
              </w:rPr>
              <w:t>990</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114</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Sri Lanka</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0.044</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0.0985</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Pr>
                <w:rFonts w:eastAsia="Times New Roman" w:cs="Arial"/>
                <w:color w:val="000000"/>
                <w:sz w:val="18"/>
                <w:szCs w:val="18"/>
              </w:rPr>
              <w:t xml:space="preserve"> </w:t>
            </w:r>
            <w:r w:rsidRPr="00D76BA4">
              <w:rPr>
                <w:rFonts w:eastAsia="Times New Roman" w:cs="Arial"/>
                <w:color w:val="000000"/>
                <w:sz w:val="18"/>
                <w:szCs w:val="18"/>
              </w:rPr>
              <w:t xml:space="preserve">036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679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Pr>
                <w:rFonts w:eastAsia="Times New Roman" w:cs="Arial"/>
                <w:color w:val="000000"/>
                <w:sz w:val="18"/>
                <w:szCs w:val="18"/>
              </w:rPr>
              <w:t xml:space="preserve"> </w:t>
            </w:r>
            <w:r w:rsidRPr="00D76BA4">
              <w:rPr>
                <w:rFonts w:eastAsia="Times New Roman" w:cs="Arial"/>
                <w:color w:val="000000"/>
                <w:sz w:val="18"/>
                <w:szCs w:val="18"/>
              </w:rPr>
              <w:t xml:space="preserve">393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798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w:t>
            </w:r>
            <w:r>
              <w:rPr>
                <w:rFonts w:eastAsia="Times New Roman" w:cs="Arial"/>
                <w:color w:val="000000"/>
                <w:sz w:val="18"/>
                <w:szCs w:val="18"/>
              </w:rPr>
              <w:t xml:space="preserve"> </w:t>
            </w:r>
            <w:r w:rsidRPr="00D76BA4">
              <w:rPr>
                <w:rFonts w:eastAsia="Times New Roman" w:cs="Arial"/>
                <w:color w:val="000000"/>
                <w:sz w:val="18"/>
                <w:szCs w:val="18"/>
              </w:rPr>
              <w:t xml:space="preserve">460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153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w:t>
            </w:r>
            <w:r>
              <w:rPr>
                <w:rFonts w:eastAsia="Times New Roman" w:cs="Arial"/>
                <w:color w:val="000000"/>
                <w:sz w:val="18"/>
                <w:szCs w:val="18"/>
              </w:rPr>
              <w:t xml:space="preserve"> </w:t>
            </w:r>
            <w:r w:rsidRPr="00D76BA4">
              <w:rPr>
                <w:rFonts w:eastAsia="Times New Roman" w:cs="Arial"/>
                <w:color w:val="000000"/>
                <w:sz w:val="18"/>
                <w:szCs w:val="18"/>
              </w:rPr>
              <w:t xml:space="preserve">727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242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5</w:t>
            </w:r>
            <w:r>
              <w:rPr>
                <w:rFonts w:eastAsia="Times New Roman" w:cs="Arial"/>
                <w:color w:val="000000"/>
                <w:sz w:val="18"/>
                <w:szCs w:val="18"/>
              </w:rPr>
              <w:t xml:space="preserve"> </w:t>
            </w:r>
            <w:r w:rsidRPr="007221D9">
              <w:rPr>
                <w:rFonts w:eastAsia="Times New Roman" w:cs="Arial"/>
                <w:color w:val="000000"/>
                <w:sz w:val="18"/>
                <w:szCs w:val="18"/>
              </w:rPr>
              <w:t>329</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115</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S</w:t>
            </w:r>
            <w:r>
              <w:rPr>
                <w:rFonts w:eastAsia="Times New Roman" w:cs="Arial"/>
                <w:color w:val="000000"/>
                <w:sz w:val="18"/>
                <w:szCs w:val="18"/>
              </w:rPr>
              <w:t>uède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0.906</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2.0286</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165</w:t>
            </w:r>
            <w:r>
              <w:rPr>
                <w:rFonts w:eastAsia="Times New Roman" w:cs="Arial"/>
                <w:color w:val="000000"/>
                <w:sz w:val="18"/>
                <w:szCs w:val="18"/>
              </w:rPr>
              <w:t xml:space="preserve"> </w:t>
            </w:r>
            <w:r w:rsidRPr="00D76BA4">
              <w:rPr>
                <w:rFonts w:eastAsia="Times New Roman" w:cs="Arial"/>
                <w:color w:val="000000"/>
                <w:sz w:val="18"/>
                <w:szCs w:val="18"/>
              </w:rPr>
              <w:t xml:space="preserve">460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55</w:t>
            </w:r>
            <w:r>
              <w:rPr>
                <w:rFonts w:eastAsia="Times New Roman" w:cs="Arial"/>
                <w:color w:val="000000"/>
                <w:sz w:val="18"/>
                <w:szCs w:val="18"/>
              </w:rPr>
              <w:t xml:space="preserve"> </w:t>
            </w:r>
            <w:r w:rsidRPr="00D76BA4">
              <w:rPr>
                <w:rFonts w:eastAsia="Times New Roman" w:cs="Arial"/>
                <w:color w:val="000000"/>
                <w:sz w:val="18"/>
                <w:szCs w:val="18"/>
              </w:rPr>
              <w:t xml:space="preserve">153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172</w:t>
            </w:r>
            <w:r>
              <w:rPr>
                <w:rFonts w:eastAsia="Times New Roman" w:cs="Arial"/>
                <w:color w:val="000000"/>
                <w:sz w:val="18"/>
                <w:szCs w:val="18"/>
              </w:rPr>
              <w:t xml:space="preserve"> </w:t>
            </w:r>
            <w:r w:rsidRPr="00D76BA4">
              <w:rPr>
                <w:rFonts w:eastAsia="Times New Roman" w:cs="Arial"/>
                <w:color w:val="000000"/>
                <w:sz w:val="18"/>
                <w:szCs w:val="18"/>
              </w:rPr>
              <w:t xml:space="preserve">826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57</w:t>
            </w:r>
            <w:r>
              <w:rPr>
                <w:rFonts w:eastAsia="Times New Roman" w:cs="Arial"/>
                <w:color w:val="000000"/>
                <w:sz w:val="18"/>
                <w:szCs w:val="18"/>
              </w:rPr>
              <w:t xml:space="preserve"> </w:t>
            </w:r>
            <w:r w:rsidRPr="00D76BA4">
              <w:rPr>
                <w:rFonts w:eastAsia="Times New Roman" w:cs="Arial"/>
                <w:color w:val="000000"/>
                <w:sz w:val="18"/>
                <w:szCs w:val="18"/>
              </w:rPr>
              <w:t xml:space="preserve">609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194</w:t>
            </w:r>
            <w:r>
              <w:rPr>
                <w:rFonts w:eastAsia="Times New Roman" w:cs="Arial"/>
                <w:color w:val="000000"/>
                <w:sz w:val="18"/>
                <w:szCs w:val="18"/>
              </w:rPr>
              <w:t xml:space="preserve"> </w:t>
            </w:r>
            <w:r w:rsidRPr="00D76BA4">
              <w:rPr>
                <w:rFonts w:eastAsia="Times New Roman" w:cs="Arial"/>
                <w:color w:val="000000"/>
                <w:sz w:val="18"/>
                <w:szCs w:val="18"/>
              </w:rPr>
              <w:t xml:space="preserve">791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64</w:t>
            </w:r>
            <w:r>
              <w:rPr>
                <w:rFonts w:eastAsia="Times New Roman" w:cs="Arial"/>
                <w:color w:val="000000"/>
                <w:sz w:val="18"/>
                <w:szCs w:val="18"/>
              </w:rPr>
              <w:t xml:space="preserve"> </w:t>
            </w:r>
            <w:r w:rsidRPr="00D76BA4">
              <w:rPr>
                <w:rFonts w:eastAsia="Times New Roman" w:cs="Arial"/>
                <w:color w:val="000000"/>
                <w:sz w:val="18"/>
                <w:szCs w:val="18"/>
              </w:rPr>
              <w:t xml:space="preserve">930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200</w:t>
            </w:r>
            <w:r>
              <w:rPr>
                <w:rFonts w:eastAsia="Times New Roman" w:cs="Arial"/>
                <w:color w:val="000000"/>
                <w:sz w:val="18"/>
                <w:szCs w:val="18"/>
              </w:rPr>
              <w:t xml:space="preserve"> </w:t>
            </w:r>
            <w:r w:rsidRPr="00D76BA4">
              <w:rPr>
                <w:rFonts w:eastAsia="Times New Roman" w:cs="Arial"/>
                <w:color w:val="000000"/>
                <w:sz w:val="18"/>
                <w:szCs w:val="18"/>
              </w:rPr>
              <w:t xml:space="preserve">293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66</w:t>
            </w:r>
            <w:r>
              <w:rPr>
                <w:rFonts w:eastAsia="Times New Roman" w:cs="Arial"/>
                <w:color w:val="000000"/>
                <w:sz w:val="18"/>
                <w:szCs w:val="18"/>
              </w:rPr>
              <w:t xml:space="preserve"> </w:t>
            </w:r>
            <w:r w:rsidRPr="00D76BA4">
              <w:rPr>
                <w:rFonts w:eastAsia="Times New Roman" w:cs="Arial"/>
                <w:color w:val="000000"/>
                <w:sz w:val="18"/>
                <w:szCs w:val="18"/>
              </w:rPr>
              <w:t xml:space="preserve">764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164</w:t>
            </w:r>
            <w:r>
              <w:rPr>
                <w:rFonts w:eastAsia="Times New Roman" w:cs="Arial"/>
                <w:color w:val="000000"/>
                <w:sz w:val="18"/>
                <w:szCs w:val="18"/>
              </w:rPr>
              <w:t xml:space="preserve"> </w:t>
            </w:r>
            <w:r w:rsidRPr="007221D9">
              <w:rPr>
                <w:rFonts w:eastAsia="Times New Roman" w:cs="Arial"/>
                <w:color w:val="000000"/>
                <w:sz w:val="18"/>
                <w:szCs w:val="18"/>
              </w:rPr>
              <w:t>351</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116</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S</w:t>
            </w:r>
            <w:r>
              <w:rPr>
                <w:rFonts w:eastAsia="Times New Roman" w:cs="Arial"/>
                <w:color w:val="000000"/>
                <w:sz w:val="18"/>
                <w:szCs w:val="18"/>
              </w:rPr>
              <w:t>uisse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1.151</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2.5772</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210</w:t>
            </w:r>
            <w:r>
              <w:rPr>
                <w:rFonts w:eastAsia="Times New Roman" w:cs="Arial"/>
                <w:color w:val="000000"/>
                <w:sz w:val="18"/>
                <w:szCs w:val="18"/>
              </w:rPr>
              <w:t xml:space="preserve"> </w:t>
            </w:r>
            <w:r w:rsidRPr="00D76BA4">
              <w:rPr>
                <w:rFonts w:eastAsia="Times New Roman" w:cs="Arial"/>
                <w:color w:val="000000"/>
                <w:sz w:val="18"/>
                <w:szCs w:val="18"/>
              </w:rPr>
              <w:t xml:space="preserve">203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70</w:t>
            </w:r>
            <w:r>
              <w:rPr>
                <w:rFonts w:eastAsia="Times New Roman" w:cs="Arial"/>
                <w:color w:val="000000"/>
                <w:sz w:val="18"/>
                <w:szCs w:val="18"/>
              </w:rPr>
              <w:t xml:space="preserve"> </w:t>
            </w:r>
            <w:r w:rsidRPr="00D76BA4">
              <w:rPr>
                <w:rFonts w:eastAsia="Times New Roman" w:cs="Arial"/>
                <w:color w:val="000000"/>
                <w:sz w:val="18"/>
                <w:szCs w:val="18"/>
              </w:rPr>
              <w:t xml:space="preserve">068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219</w:t>
            </w:r>
            <w:r>
              <w:rPr>
                <w:rFonts w:eastAsia="Times New Roman" w:cs="Arial"/>
                <w:color w:val="000000"/>
                <w:sz w:val="18"/>
                <w:szCs w:val="18"/>
              </w:rPr>
              <w:t xml:space="preserve"> </w:t>
            </w:r>
            <w:r w:rsidRPr="00D76BA4">
              <w:rPr>
                <w:rFonts w:eastAsia="Times New Roman" w:cs="Arial"/>
                <w:color w:val="000000"/>
                <w:sz w:val="18"/>
                <w:szCs w:val="18"/>
              </w:rPr>
              <w:t xml:space="preserve">561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73</w:t>
            </w:r>
            <w:r>
              <w:rPr>
                <w:rFonts w:eastAsia="Times New Roman" w:cs="Arial"/>
                <w:color w:val="000000"/>
                <w:sz w:val="18"/>
                <w:szCs w:val="18"/>
              </w:rPr>
              <w:t xml:space="preserve"> </w:t>
            </w:r>
            <w:r w:rsidRPr="00D76BA4">
              <w:rPr>
                <w:rFonts w:eastAsia="Times New Roman" w:cs="Arial"/>
                <w:color w:val="000000"/>
                <w:sz w:val="18"/>
                <w:szCs w:val="18"/>
              </w:rPr>
              <w:t xml:space="preserve">187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247</w:t>
            </w:r>
            <w:r>
              <w:rPr>
                <w:rFonts w:eastAsia="Times New Roman" w:cs="Arial"/>
                <w:color w:val="000000"/>
                <w:sz w:val="18"/>
                <w:szCs w:val="18"/>
              </w:rPr>
              <w:t xml:space="preserve"> </w:t>
            </w:r>
            <w:r w:rsidRPr="00D76BA4">
              <w:rPr>
                <w:rFonts w:eastAsia="Times New Roman" w:cs="Arial"/>
                <w:color w:val="000000"/>
                <w:sz w:val="18"/>
                <w:szCs w:val="18"/>
              </w:rPr>
              <w:t xml:space="preserve">467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82</w:t>
            </w:r>
            <w:r>
              <w:rPr>
                <w:rFonts w:eastAsia="Times New Roman" w:cs="Arial"/>
                <w:color w:val="000000"/>
                <w:sz w:val="18"/>
                <w:szCs w:val="18"/>
              </w:rPr>
              <w:t xml:space="preserve"> </w:t>
            </w:r>
            <w:r w:rsidRPr="00D76BA4">
              <w:rPr>
                <w:rFonts w:eastAsia="Times New Roman" w:cs="Arial"/>
                <w:color w:val="000000"/>
                <w:sz w:val="18"/>
                <w:szCs w:val="18"/>
              </w:rPr>
              <w:t xml:space="preserve">489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254</w:t>
            </w:r>
            <w:r>
              <w:rPr>
                <w:rFonts w:eastAsia="Times New Roman" w:cs="Arial"/>
                <w:color w:val="000000"/>
                <w:sz w:val="18"/>
                <w:szCs w:val="18"/>
              </w:rPr>
              <w:t xml:space="preserve"> </w:t>
            </w:r>
            <w:r w:rsidRPr="00D76BA4">
              <w:rPr>
                <w:rFonts w:eastAsia="Times New Roman" w:cs="Arial"/>
                <w:color w:val="000000"/>
                <w:sz w:val="18"/>
                <w:szCs w:val="18"/>
              </w:rPr>
              <w:t xml:space="preserve">456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84</w:t>
            </w:r>
            <w:r>
              <w:rPr>
                <w:rFonts w:eastAsia="Times New Roman" w:cs="Arial"/>
                <w:color w:val="000000"/>
                <w:sz w:val="18"/>
                <w:szCs w:val="18"/>
              </w:rPr>
              <w:t xml:space="preserve"> </w:t>
            </w:r>
            <w:r w:rsidRPr="00D76BA4">
              <w:rPr>
                <w:rFonts w:eastAsia="Times New Roman" w:cs="Arial"/>
                <w:color w:val="000000"/>
                <w:sz w:val="18"/>
                <w:szCs w:val="18"/>
              </w:rPr>
              <w:t xml:space="preserve">819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195</w:t>
            </w:r>
            <w:r>
              <w:rPr>
                <w:rFonts w:eastAsia="Times New Roman" w:cs="Arial"/>
                <w:color w:val="000000"/>
                <w:sz w:val="18"/>
                <w:szCs w:val="18"/>
              </w:rPr>
              <w:t xml:space="preserve"> </w:t>
            </w:r>
            <w:r w:rsidRPr="007221D9">
              <w:rPr>
                <w:rFonts w:eastAsia="Times New Roman" w:cs="Arial"/>
                <w:color w:val="000000"/>
                <w:sz w:val="18"/>
                <w:szCs w:val="18"/>
              </w:rPr>
              <w:t>984</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117</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Pr>
                <w:rFonts w:eastAsia="Times New Roman" w:cs="Arial"/>
                <w:color w:val="000000"/>
                <w:sz w:val="18"/>
                <w:szCs w:val="18"/>
              </w:rPr>
              <w:t>République arabe syrienne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0.011</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0.0246</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4</w:t>
            </w:r>
            <w:r>
              <w:rPr>
                <w:rFonts w:eastAsia="Times New Roman" w:cs="Arial"/>
                <w:color w:val="000000"/>
                <w:sz w:val="18"/>
                <w:szCs w:val="18"/>
              </w:rPr>
              <w:t xml:space="preserve"> </w:t>
            </w:r>
            <w:r w:rsidRPr="007221D9">
              <w:rPr>
                <w:rFonts w:eastAsia="Times New Roman" w:cs="Arial"/>
                <w:color w:val="000000"/>
                <w:sz w:val="18"/>
                <w:szCs w:val="18"/>
              </w:rPr>
              <w:t>126</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118</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Tajikistan</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0.0090</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688</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lastRenderedPageBreak/>
              <w:t>119</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Togo</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0.0045</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120</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Trini</w:t>
            </w:r>
            <w:r>
              <w:rPr>
                <w:rFonts w:eastAsia="Times New Roman" w:cs="Arial"/>
                <w:color w:val="000000"/>
                <w:sz w:val="18"/>
                <w:szCs w:val="18"/>
              </w:rPr>
              <w:t>té</w:t>
            </w:r>
            <w:r w:rsidRPr="007221D9">
              <w:rPr>
                <w:rFonts w:eastAsia="Times New Roman" w:cs="Arial"/>
                <w:color w:val="000000"/>
                <w:sz w:val="18"/>
                <w:szCs w:val="18"/>
              </w:rPr>
              <w:t xml:space="preserve"> </w:t>
            </w:r>
            <w:r>
              <w:rPr>
                <w:rFonts w:eastAsia="Times New Roman" w:cs="Arial"/>
                <w:color w:val="000000"/>
                <w:sz w:val="18"/>
                <w:szCs w:val="18"/>
              </w:rPr>
              <w:t xml:space="preserve">et </w:t>
            </w:r>
            <w:r w:rsidRPr="007221D9">
              <w:rPr>
                <w:rFonts w:eastAsia="Times New Roman" w:cs="Arial"/>
                <w:color w:val="000000"/>
                <w:sz w:val="18"/>
                <w:szCs w:val="18"/>
              </w:rPr>
              <w:t>Tobago</w:t>
            </w:r>
            <w:r>
              <w:rPr>
                <w:rFonts w:eastAsia="Times New Roman" w:cs="Arial"/>
                <w:color w:val="000000"/>
                <w:sz w:val="18"/>
                <w:szCs w:val="18"/>
              </w:rPr>
              <w:t>*</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0.040</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0.0896</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w:t>
            </w:r>
            <w:r>
              <w:rPr>
                <w:rFonts w:eastAsia="Times New Roman" w:cs="Arial"/>
                <w:color w:val="000000"/>
                <w:sz w:val="18"/>
                <w:szCs w:val="18"/>
              </w:rPr>
              <w:t xml:space="preserve"> </w:t>
            </w:r>
            <w:r w:rsidRPr="00D76BA4">
              <w:rPr>
                <w:rFonts w:eastAsia="Times New Roman" w:cs="Arial"/>
                <w:color w:val="000000"/>
                <w:sz w:val="18"/>
                <w:szCs w:val="18"/>
              </w:rPr>
              <w:t xml:space="preserve">305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435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w:t>
            </w:r>
            <w:r>
              <w:rPr>
                <w:rFonts w:eastAsia="Times New Roman" w:cs="Arial"/>
                <w:color w:val="000000"/>
                <w:sz w:val="18"/>
                <w:szCs w:val="18"/>
              </w:rPr>
              <w:t xml:space="preserve"> </w:t>
            </w:r>
            <w:r w:rsidRPr="00D76BA4">
              <w:rPr>
                <w:rFonts w:eastAsia="Times New Roman" w:cs="Arial"/>
                <w:color w:val="000000"/>
                <w:sz w:val="18"/>
                <w:szCs w:val="18"/>
              </w:rPr>
              <w:t xml:space="preserve">630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543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Pr>
                <w:rFonts w:eastAsia="Times New Roman" w:cs="Arial"/>
                <w:color w:val="000000"/>
                <w:sz w:val="18"/>
                <w:szCs w:val="18"/>
              </w:rPr>
              <w:t xml:space="preserve"> </w:t>
            </w:r>
            <w:r w:rsidRPr="00D76BA4">
              <w:rPr>
                <w:rFonts w:eastAsia="Times New Roman" w:cs="Arial"/>
                <w:color w:val="000000"/>
                <w:sz w:val="18"/>
                <w:szCs w:val="18"/>
              </w:rPr>
              <w:t xml:space="preserve">600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867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Pr>
                <w:rFonts w:eastAsia="Times New Roman" w:cs="Arial"/>
                <w:color w:val="000000"/>
                <w:sz w:val="18"/>
                <w:szCs w:val="18"/>
              </w:rPr>
              <w:t xml:space="preserve"> </w:t>
            </w:r>
            <w:r w:rsidRPr="00D76BA4">
              <w:rPr>
                <w:rFonts w:eastAsia="Times New Roman" w:cs="Arial"/>
                <w:color w:val="000000"/>
                <w:sz w:val="18"/>
                <w:szCs w:val="18"/>
              </w:rPr>
              <w:t xml:space="preserve">843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948 </w:t>
            </w:r>
          </w:p>
        </w:tc>
        <w:tc>
          <w:tcPr>
            <w:tcW w:w="1396" w:type="dxa"/>
            <w:shd w:val="clear" w:color="auto" w:fill="auto"/>
            <w:vAlign w:val="center"/>
            <w:hideMark/>
          </w:tcPr>
          <w:p w:rsidR="004A6F22" w:rsidRPr="007221D9" w:rsidRDefault="0049636B" w:rsidP="004A6F22">
            <w:pPr>
              <w:spacing w:after="0" w:line="240" w:lineRule="auto"/>
              <w:jc w:val="right"/>
              <w:rPr>
                <w:rFonts w:eastAsia="Times New Roman" w:cs="Arial"/>
                <w:color w:val="000000"/>
                <w:sz w:val="18"/>
                <w:szCs w:val="18"/>
              </w:rPr>
            </w:pPr>
            <w:r>
              <w:rPr>
                <w:rFonts w:eastAsia="Times New Roman" w:cs="Arial"/>
                <w:color w:val="000000"/>
                <w:sz w:val="18"/>
                <w:szCs w:val="18"/>
              </w:rPr>
              <w:t>Nouvelle Partie</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121</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Tunisi</w:t>
            </w:r>
            <w:r>
              <w:rPr>
                <w:rFonts w:eastAsia="Times New Roman" w:cs="Arial"/>
                <w:color w:val="000000"/>
                <w:sz w:val="18"/>
                <w:szCs w:val="18"/>
              </w:rPr>
              <w:t>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0.025</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0.0560</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566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522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769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590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w:t>
            </w:r>
            <w:r>
              <w:rPr>
                <w:rFonts w:eastAsia="Times New Roman" w:cs="Arial"/>
                <w:color w:val="000000"/>
                <w:sz w:val="18"/>
                <w:szCs w:val="18"/>
              </w:rPr>
              <w:t xml:space="preserve"> </w:t>
            </w:r>
            <w:r w:rsidRPr="00D76BA4">
              <w:rPr>
                <w:rFonts w:eastAsia="Times New Roman" w:cs="Arial"/>
                <w:color w:val="000000"/>
                <w:sz w:val="18"/>
                <w:szCs w:val="18"/>
              </w:rPr>
              <w:t xml:space="preserve">375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792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w:t>
            </w:r>
            <w:r>
              <w:rPr>
                <w:rFonts w:eastAsia="Times New Roman" w:cs="Arial"/>
                <w:color w:val="000000"/>
                <w:sz w:val="18"/>
                <w:szCs w:val="18"/>
              </w:rPr>
              <w:t xml:space="preserve"> </w:t>
            </w:r>
            <w:r w:rsidRPr="00D76BA4">
              <w:rPr>
                <w:rFonts w:eastAsia="Times New Roman" w:cs="Arial"/>
                <w:color w:val="000000"/>
                <w:sz w:val="18"/>
                <w:szCs w:val="18"/>
              </w:rPr>
              <w:t xml:space="preserve">527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842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4</w:t>
            </w:r>
            <w:r>
              <w:rPr>
                <w:rFonts w:eastAsia="Times New Roman" w:cs="Arial"/>
                <w:color w:val="000000"/>
                <w:sz w:val="18"/>
                <w:szCs w:val="18"/>
              </w:rPr>
              <w:t xml:space="preserve"> </w:t>
            </w:r>
            <w:r w:rsidRPr="007221D9">
              <w:rPr>
                <w:rFonts w:eastAsia="Times New Roman" w:cs="Arial"/>
                <w:color w:val="000000"/>
                <w:sz w:val="18"/>
                <w:szCs w:val="18"/>
              </w:rPr>
              <w:t>814</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122</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Pr>
                <w:rFonts w:eastAsia="Times New Roman" w:cs="Arial"/>
                <w:color w:val="000000"/>
                <w:sz w:val="18"/>
                <w:szCs w:val="18"/>
              </w:rPr>
              <w:t>Ou</w:t>
            </w:r>
            <w:r w:rsidRPr="007221D9">
              <w:rPr>
                <w:rFonts w:eastAsia="Times New Roman" w:cs="Arial"/>
                <w:color w:val="000000"/>
                <w:sz w:val="18"/>
                <w:szCs w:val="18"/>
              </w:rPr>
              <w:t>ganda</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0.008</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0.0179</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Pr>
                <w:rFonts w:eastAsia="Times New Roman" w:cs="Arial"/>
                <w:color w:val="000000"/>
                <w:sz w:val="18"/>
                <w:szCs w:val="18"/>
              </w:rPr>
              <w:t xml:space="preserve"> </w:t>
            </w:r>
            <w:r w:rsidRPr="007221D9">
              <w:rPr>
                <w:rFonts w:eastAsia="Times New Roman" w:cs="Arial"/>
                <w:color w:val="000000"/>
                <w:sz w:val="18"/>
                <w:szCs w:val="18"/>
              </w:rPr>
              <w:t>547</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123</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Ukraine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0.057</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0.1276</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w:t>
            </w:r>
            <w:r>
              <w:rPr>
                <w:rFonts w:eastAsia="Times New Roman" w:cs="Arial"/>
                <w:color w:val="000000"/>
                <w:sz w:val="18"/>
                <w:szCs w:val="18"/>
              </w:rPr>
              <w:t xml:space="preserve"> </w:t>
            </w:r>
            <w:r w:rsidRPr="00D76BA4">
              <w:rPr>
                <w:rFonts w:eastAsia="Times New Roman" w:cs="Arial"/>
                <w:color w:val="000000"/>
                <w:sz w:val="18"/>
                <w:szCs w:val="18"/>
              </w:rPr>
              <w:t xml:space="preserve">410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470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w:t>
            </w:r>
            <w:r>
              <w:rPr>
                <w:rFonts w:eastAsia="Times New Roman" w:cs="Arial"/>
                <w:color w:val="000000"/>
                <w:sz w:val="18"/>
                <w:szCs w:val="18"/>
              </w:rPr>
              <w:t xml:space="preserve"> </w:t>
            </w:r>
            <w:r w:rsidRPr="00D76BA4">
              <w:rPr>
                <w:rFonts w:eastAsia="Times New Roman" w:cs="Arial"/>
                <w:color w:val="000000"/>
                <w:sz w:val="18"/>
                <w:szCs w:val="18"/>
              </w:rPr>
              <w:t xml:space="preserve">873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624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12</w:t>
            </w:r>
            <w:r>
              <w:rPr>
                <w:rFonts w:eastAsia="Times New Roman" w:cs="Arial"/>
                <w:color w:val="000000"/>
                <w:sz w:val="18"/>
                <w:szCs w:val="18"/>
              </w:rPr>
              <w:t xml:space="preserve"> </w:t>
            </w:r>
            <w:r w:rsidRPr="00D76BA4">
              <w:rPr>
                <w:rFonts w:eastAsia="Times New Roman" w:cs="Arial"/>
                <w:color w:val="000000"/>
                <w:sz w:val="18"/>
                <w:szCs w:val="18"/>
              </w:rPr>
              <w:t xml:space="preserve">255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085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12</w:t>
            </w:r>
            <w:r>
              <w:rPr>
                <w:rFonts w:eastAsia="Times New Roman" w:cs="Arial"/>
                <w:color w:val="000000"/>
                <w:sz w:val="18"/>
                <w:szCs w:val="18"/>
              </w:rPr>
              <w:t xml:space="preserve"> </w:t>
            </w:r>
            <w:r w:rsidRPr="00D76BA4">
              <w:rPr>
                <w:rFonts w:eastAsia="Times New Roman" w:cs="Arial"/>
                <w:color w:val="000000"/>
                <w:sz w:val="18"/>
                <w:szCs w:val="18"/>
              </w:rPr>
              <w:t xml:space="preserve">601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200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17</w:t>
            </w:r>
            <w:r>
              <w:rPr>
                <w:rFonts w:eastAsia="Times New Roman" w:cs="Arial"/>
                <w:color w:val="000000"/>
                <w:sz w:val="18"/>
                <w:szCs w:val="18"/>
              </w:rPr>
              <w:t xml:space="preserve"> </w:t>
            </w:r>
            <w:r w:rsidRPr="007221D9">
              <w:rPr>
                <w:rFonts w:eastAsia="Times New Roman" w:cs="Arial"/>
                <w:color w:val="000000"/>
                <w:sz w:val="18"/>
                <w:szCs w:val="18"/>
              </w:rPr>
              <w:t>707</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124</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Pr>
                <w:rFonts w:eastAsia="Times New Roman" w:cs="Arial"/>
                <w:color w:val="000000"/>
                <w:sz w:val="18"/>
                <w:szCs w:val="18"/>
              </w:rPr>
              <w:t>Émirats arabes unis</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0.616</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1.3793</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112</w:t>
            </w:r>
            <w:r>
              <w:rPr>
                <w:rFonts w:eastAsia="Times New Roman" w:cs="Arial"/>
                <w:color w:val="000000"/>
                <w:sz w:val="18"/>
                <w:szCs w:val="18"/>
              </w:rPr>
              <w:t xml:space="preserve"> </w:t>
            </w:r>
            <w:r w:rsidRPr="00D76BA4">
              <w:rPr>
                <w:rFonts w:eastAsia="Times New Roman" w:cs="Arial"/>
                <w:color w:val="000000"/>
                <w:sz w:val="18"/>
                <w:szCs w:val="18"/>
              </w:rPr>
              <w:t xml:space="preserve">498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37</w:t>
            </w:r>
            <w:r>
              <w:rPr>
                <w:rFonts w:eastAsia="Times New Roman" w:cs="Arial"/>
                <w:color w:val="000000"/>
                <w:sz w:val="18"/>
                <w:szCs w:val="18"/>
              </w:rPr>
              <w:t xml:space="preserve"> </w:t>
            </w:r>
            <w:r w:rsidRPr="00D76BA4">
              <w:rPr>
                <w:rFonts w:eastAsia="Times New Roman" w:cs="Arial"/>
                <w:color w:val="000000"/>
                <w:sz w:val="18"/>
                <w:szCs w:val="18"/>
              </w:rPr>
              <w:t xml:space="preserve">499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117</w:t>
            </w:r>
            <w:r>
              <w:rPr>
                <w:rFonts w:eastAsia="Times New Roman" w:cs="Arial"/>
                <w:color w:val="000000"/>
                <w:sz w:val="18"/>
                <w:szCs w:val="18"/>
              </w:rPr>
              <w:t xml:space="preserve"> </w:t>
            </w:r>
            <w:r w:rsidRPr="00D76BA4">
              <w:rPr>
                <w:rFonts w:eastAsia="Times New Roman" w:cs="Arial"/>
                <w:color w:val="000000"/>
                <w:sz w:val="18"/>
                <w:szCs w:val="18"/>
              </w:rPr>
              <w:t xml:space="preserve">506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39</w:t>
            </w:r>
            <w:r>
              <w:rPr>
                <w:rFonts w:eastAsia="Times New Roman" w:cs="Arial"/>
                <w:color w:val="000000"/>
                <w:sz w:val="18"/>
                <w:szCs w:val="18"/>
              </w:rPr>
              <w:t xml:space="preserve"> </w:t>
            </w:r>
            <w:r w:rsidRPr="00D76BA4">
              <w:rPr>
                <w:rFonts w:eastAsia="Times New Roman" w:cs="Arial"/>
                <w:color w:val="000000"/>
                <w:sz w:val="18"/>
                <w:szCs w:val="18"/>
              </w:rPr>
              <w:t xml:space="preserve">169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132</w:t>
            </w:r>
            <w:r>
              <w:rPr>
                <w:rFonts w:eastAsia="Times New Roman" w:cs="Arial"/>
                <w:color w:val="000000"/>
                <w:sz w:val="18"/>
                <w:szCs w:val="18"/>
              </w:rPr>
              <w:t xml:space="preserve"> </w:t>
            </w:r>
            <w:r w:rsidRPr="00D76BA4">
              <w:rPr>
                <w:rFonts w:eastAsia="Times New Roman" w:cs="Arial"/>
                <w:color w:val="000000"/>
                <w:sz w:val="18"/>
                <w:szCs w:val="18"/>
              </w:rPr>
              <w:t xml:space="preserve">441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44</w:t>
            </w:r>
            <w:r>
              <w:rPr>
                <w:rFonts w:eastAsia="Times New Roman" w:cs="Arial"/>
                <w:color w:val="000000"/>
                <w:sz w:val="18"/>
                <w:szCs w:val="18"/>
              </w:rPr>
              <w:t xml:space="preserve"> </w:t>
            </w:r>
            <w:r w:rsidRPr="00D76BA4">
              <w:rPr>
                <w:rFonts w:eastAsia="Times New Roman" w:cs="Arial"/>
                <w:color w:val="000000"/>
                <w:sz w:val="18"/>
                <w:szCs w:val="18"/>
              </w:rPr>
              <w:t xml:space="preserve">147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136</w:t>
            </w:r>
            <w:r>
              <w:rPr>
                <w:rFonts w:eastAsia="Times New Roman" w:cs="Arial"/>
                <w:color w:val="000000"/>
                <w:sz w:val="18"/>
                <w:szCs w:val="18"/>
              </w:rPr>
              <w:t xml:space="preserve"> </w:t>
            </w:r>
            <w:r w:rsidRPr="00D76BA4">
              <w:rPr>
                <w:rFonts w:eastAsia="Times New Roman" w:cs="Arial"/>
                <w:color w:val="000000"/>
                <w:sz w:val="18"/>
                <w:szCs w:val="18"/>
              </w:rPr>
              <w:t xml:space="preserve">182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45</w:t>
            </w:r>
            <w:r>
              <w:rPr>
                <w:rFonts w:eastAsia="Times New Roman" w:cs="Arial"/>
                <w:color w:val="000000"/>
                <w:sz w:val="18"/>
                <w:szCs w:val="18"/>
              </w:rPr>
              <w:t xml:space="preserve"> </w:t>
            </w:r>
            <w:r w:rsidRPr="00D76BA4">
              <w:rPr>
                <w:rFonts w:eastAsia="Times New Roman" w:cs="Arial"/>
                <w:color w:val="000000"/>
                <w:sz w:val="18"/>
                <w:szCs w:val="18"/>
              </w:rPr>
              <w:t xml:space="preserve">394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103</w:t>
            </w:r>
            <w:r>
              <w:rPr>
                <w:rFonts w:eastAsia="Times New Roman" w:cs="Arial"/>
                <w:color w:val="000000"/>
                <w:sz w:val="18"/>
                <w:szCs w:val="18"/>
              </w:rPr>
              <w:t xml:space="preserve"> </w:t>
            </w:r>
            <w:r w:rsidRPr="007221D9">
              <w:rPr>
                <w:rFonts w:eastAsia="Times New Roman" w:cs="Arial"/>
                <w:color w:val="000000"/>
                <w:sz w:val="18"/>
                <w:szCs w:val="18"/>
              </w:rPr>
              <w:t>837</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125</w:t>
            </w:r>
          </w:p>
        </w:tc>
        <w:tc>
          <w:tcPr>
            <w:tcW w:w="0" w:type="auto"/>
            <w:shd w:val="clear" w:color="auto" w:fill="auto"/>
            <w:vAlign w:val="center"/>
            <w:hideMark/>
          </w:tcPr>
          <w:p w:rsidR="004A6F22" w:rsidRPr="000F4552" w:rsidRDefault="004A6F22" w:rsidP="004A6F22">
            <w:pPr>
              <w:widowControl w:val="0"/>
              <w:autoSpaceDE w:val="0"/>
              <w:autoSpaceDN w:val="0"/>
              <w:adjustRightInd w:val="0"/>
              <w:spacing w:after="0" w:line="240" w:lineRule="auto"/>
              <w:rPr>
                <w:rFonts w:eastAsia="Times New Roman" w:cs="Times New Roman"/>
                <w:sz w:val="18"/>
                <w:szCs w:val="18"/>
                <w:lang w:val="fr-FR"/>
              </w:rPr>
            </w:pPr>
            <w:r w:rsidRPr="000F4552">
              <w:rPr>
                <w:rFonts w:eastAsia="Times New Roman" w:cs="Times New Roman"/>
                <w:sz w:val="18"/>
                <w:szCs w:val="18"/>
                <w:lang w:val="fr-FR"/>
              </w:rPr>
              <w:t>Royaume-Uni de Grande Bretagne et d’Irlande du Nord</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4.567</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10.2260</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834</w:t>
            </w:r>
            <w:r>
              <w:rPr>
                <w:rFonts w:eastAsia="Times New Roman" w:cs="Arial"/>
                <w:color w:val="000000"/>
                <w:sz w:val="18"/>
                <w:szCs w:val="18"/>
              </w:rPr>
              <w:t xml:space="preserve"> </w:t>
            </w:r>
            <w:r w:rsidRPr="00D76BA4">
              <w:rPr>
                <w:rFonts w:eastAsia="Times New Roman" w:cs="Arial"/>
                <w:color w:val="000000"/>
                <w:sz w:val="18"/>
                <w:szCs w:val="18"/>
              </w:rPr>
              <w:t xml:space="preserve">056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278</w:t>
            </w:r>
            <w:r>
              <w:rPr>
                <w:rFonts w:eastAsia="Times New Roman" w:cs="Arial"/>
                <w:color w:val="000000"/>
                <w:sz w:val="18"/>
                <w:szCs w:val="18"/>
              </w:rPr>
              <w:t xml:space="preserve"> </w:t>
            </w:r>
            <w:r w:rsidRPr="00D76BA4">
              <w:rPr>
                <w:rFonts w:eastAsia="Times New Roman" w:cs="Arial"/>
                <w:color w:val="000000"/>
                <w:sz w:val="18"/>
                <w:szCs w:val="18"/>
              </w:rPr>
              <w:t xml:space="preserve">019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871</w:t>
            </w:r>
            <w:r>
              <w:rPr>
                <w:rFonts w:eastAsia="Times New Roman" w:cs="Arial"/>
                <w:color w:val="000000"/>
                <w:sz w:val="18"/>
                <w:szCs w:val="18"/>
              </w:rPr>
              <w:t xml:space="preserve"> </w:t>
            </w:r>
            <w:r w:rsidRPr="00D76BA4">
              <w:rPr>
                <w:rFonts w:eastAsia="Times New Roman" w:cs="Arial"/>
                <w:color w:val="000000"/>
                <w:sz w:val="18"/>
                <w:szCs w:val="18"/>
              </w:rPr>
              <w:t xml:space="preserve">187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290</w:t>
            </w:r>
            <w:r>
              <w:rPr>
                <w:rFonts w:eastAsia="Times New Roman" w:cs="Arial"/>
                <w:color w:val="000000"/>
                <w:sz w:val="18"/>
                <w:szCs w:val="18"/>
              </w:rPr>
              <w:t xml:space="preserve"> </w:t>
            </w:r>
            <w:r w:rsidRPr="00D76BA4">
              <w:rPr>
                <w:rFonts w:eastAsia="Times New Roman" w:cs="Arial"/>
                <w:color w:val="000000"/>
                <w:sz w:val="18"/>
                <w:szCs w:val="18"/>
              </w:rPr>
              <w:t xml:space="preserve">396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981</w:t>
            </w:r>
            <w:r>
              <w:rPr>
                <w:rFonts w:eastAsia="Times New Roman" w:cs="Arial"/>
                <w:color w:val="000000"/>
                <w:sz w:val="18"/>
                <w:szCs w:val="18"/>
              </w:rPr>
              <w:t xml:space="preserve"> </w:t>
            </w:r>
            <w:r w:rsidRPr="00D76BA4">
              <w:rPr>
                <w:rFonts w:eastAsia="Times New Roman" w:cs="Arial"/>
                <w:color w:val="000000"/>
                <w:sz w:val="18"/>
                <w:szCs w:val="18"/>
              </w:rPr>
              <w:t xml:space="preserve">912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327</w:t>
            </w:r>
            <w:r>
              <w:rPr>
                <w:rFonts w:eastAsia="Times New Roman" w:cs="Arial"/>
                <w:color w:val="000000"/>
                <w:sz w:val="18"/>
                <w:szCs w:val="18"/>
              </w:rPr>
              <w:t xml:space="preserve"> </w:t>
            </w:r>
            <w:r w:rsidRPr="00D76BA4">
              <w:rPr>
                <w:rFonts w:eastAsia="Times New Roman" w:cs="Arial"/>
                <w:color w:val="000000"/>
                <w:sz w:val="18"/>
                <w:szCs w:val="18"/>
              </w:rPr>
              <w:t xml:space="preserve">304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009</w:t>
            </w:r>
            <w:r>
              <w:rPr>
                <w:rFonts w:eastAsia="Times New Roman" w:cs="Arial"/>
                <w:color w:val="000000"/>
                <w:sz w:val="18"/>
                <w:szCs w:val="18"/>
              </w:rPr>
              <w:t xml:space="preserve"> </w:t>
            </w:r>
            <w:r w:rsidRPr="00D76BA4">
              <w:rPr>
                <w:rFonts w:eastAsia="Times New Roman" w:cs="Arial"/>
                <w:color w:val="000000"/>
                <w:sz w:val="18"/>
                <w:szCs w:val="18"/>
              </w:rPr>
              <w:t xml:space="preserve">645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336</w:t>
            </w:r>
            <w:r>
              <w:rPr>
                <w:rFonts w:eastAsia="Times New Roman" w:cs="Arial"/>
                <w:color w:val="000000"/>
                <w:sz w:val="18"/>
                <w:szCs w:val="18"/>
              </w:rPr>
              <w:t xml:space="preserve"> </w:t>
            </w:r>
            <w:r w:rsidRPr="00D76BA4">
              <w:rPr>
                <w:rFonts w:eastAsia="Times New Roman" w:cs="Arial"/>
                <w:color w:val="000000"/>
                <w:sz w:val="18"/>
                <w:szCs w:val="18"/>
              </w:rPr>
              <w:t xml:space="preserve">548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767</w:t>
            </w:r>
            <w:r>
              <w:rPr>
                <w:rFonts w:eastAsia="Times New Roman" w:cs="Arial"/>
                <w:color w:val="000000"/>
                <w:sz w:val="18"/>
                <w:szCs w:val="18"/>
              </w:rPr>
              <w:t xml:space="preserve"> </w:t>
            </w:r>
            <w:r w:rsidRPr="007221D9">
              <w:rPr>
                <w:rFonts w:eastAsia="Times New Roman" w:cs="Arial"/>
                <w:color w:val="000000"/>
                <w:sz w:val="18"/>
                <w:szCs w:val="18"/>
              </w:rPr>
              <w:t>259</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126</w:t>
            </w:r>
          </w:p>
        </w:tc>
        <w:tc>
          <w:tcPr>
            <w:tcW w:w="0" w:type="auto"/>
            <w:shd w:val="clear" w:color="auto" w:fill="auto"/>
            <w:vAlign w:val="center"/>
            <w:hideMark/>
          </w:tcPr>
          <w:p w:rsidR="004A6F22" w:rsidRPr="00A22B34" w:rsidRDefault="004A6F22" w:rsidP="004A6F22">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R</w:t>
            </w:r>
            <w:r>
              <w:rPr>
                <w:rFonts w:eastAsia="Times New Roman" w:cs="Times New Roman"/>
                <w:sz w:val="18"/>
                <w:szCs w:val="18"/>
              </w:rPr>
              <w:t>é</w:t>
            </w:r>
            <w:r w:rsidRPr="00A22B34">
              <w:rPr>
                <w:rFonts w:eastAsia="Times New Roman" w:cs="Times New Roman"/>
                <w:sz w:val="18"/>
                <w:szCs w:val="18"/>
              </w:rPr>
              <w:t>publi</w:t>
            </w:r>
            <w:r>
              <w:rPr>
                <w:rFonts w:eastAsia="Times New Roman" w:cs="Times New Roman"/>
                <w:sz w:val="18"/>
                <w:szCs w:val="18"/>
              </w:rPr>
              <w:t>que-Unie de</w:t>
            </w:r>
            <w:r w:rsidRPr="00A22B34">
              <w:rPr>
                <w:rFonts w:eastAsia="Times New Roman" w:cs="Times New Roman"/>
                <w:sz w:val="18"/>
                <w:szCs w:val="18"/>
              </w:rPr>
              <w:t xml:space="preserve"> Tanzani</w:t>
            </w:r>
            <w:r>
              <w:rPr>
                <w:rFonts w:eastAsia="Times New Roman" w:cs="Times New Roman"/>
                <w:sz w:val="18"/>
                <w:szCs w:val="18"/>
              </w:rPr>
              <w:t>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0.010</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0.0224</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Pr>
                <w:rFonts w:eastAsia="Times New Roman" w:cs="Arial"/>
                <w:color w:val="000000"/>
                <w:sz w:val="18"/>
                <w:szCs w:val="18"/>
              </w:rPr>
              <w:t xml:space="preserve"> </w:t>
            </w:r>
            <w:r w:rsidRPr="007221D9">
              <w:rPr>
                <w:rFonts w:eastAsia="Times New Roman" w:cs="Arial"/>
                <w:color w:val="000000"/>
                <w:sz w:val="18"/>
                <w:szCs w:val="18"/>
              </w:rPr>
              <w:t>719</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127</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Uruguay</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0.087</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0.1948</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15</w:t>
            </w:r>
            <w:r>
              <w:rPr>
                <w:rFonts w:eastAsia="Times New Roman" w:cs="Arial"/>
                <w:color w:val="000000"/>
                <w:sz w:val="18"/>
                <w:szCs w:val="18"/>
              </w:rPr>
              <w:t xml:space="preserve"> </w:t>
            </w:r>
            <w:r w:rsidRPr="00D76BA4">
              <w:rPr>
                <w:rFonts w:eastAsia="Times New Roman" w:cs="Arial"/>
                <w:color w:val="000000"/>
                <w:sz w:val="18"/>
                <w:szCs w:val="18"/>
              </w:rPr>
              <w:t xml:space="preserve">889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w:t>
            </w:r>
            <w:r>
              <w:rPr>
                <w:rFonts w:eastAsia="Times New Roman" w:cs="Arial"/>
                <w:color w:val="000000"/>
                <w:sz w:val="18"/>
                <w:szCs w:val="18"/>
              </w:rPr>
              <w:t xml:space="preserve"> </w:t>
            </w:r>
            <w:r w:rsidRPr="00D76BA4">
              <w:rPr>
                <w:rFonts w:eastAsia="Times New Roman" w:cs="Arial"/>
                <w:color w:val="000000"/>
                <w:sz w:val="18"/>
                <w:szCs w:val="18"/>
              </w:rPr>
              <w:t xml:space="preserve">296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16</w:t>
            </w:r>
            <w:r>
              <w:rPr>
                <w:rFonts w:eastAsia="Times New Roman" w:cs="Arial"/>
                <w:color w:val="000000"/>
                <w:sz w:val="18"/>
                <w:szCs w:val="18"/>
              </w:rPr>
              <w:t xml:space="preserve"> </w:t>
            </w:r>
            <w:r w:rsidRPr="00D76BA4">
              <w:rPr>
                <w:rFonts w:eastAsia="Times New Roman" w:cs="Arial"/>
                <w:color w:val="000000"/>
                <w:sz w:val="18"/>
                <w:szCs w:val="18"/>
              </w:rPr>
              <w:t xml:space="preserve">596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w:t>
            </w:r>
            <w:r>
              <w:rPr>
                <w:rFonts w:eastAsia="Times New Roman" w:cs="Arial"/>
                <w:color w:val="000000"/>
                <w:sz w:val="18"/>
                <w:szCs w:val="18"/>
              </w:rPr>
              <w:t xml:space="preserve"> </w:t>
            </w:r>
            <w:r w:rsidRPr="00D76BA4">
              <w:rPr>
                <w:rFonts w:eastAsia="Times New Roman" w:cs="Arial"/>
                <w:color w:val="000000"/>
                <w:sz w:val="18"/>
                <w:szCs w:val="18"/>
              </w:rPr>
              <w:t xml:space="preserve">532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18</w:t>
            </w:r>
            <w:r>
              <w:rPr>
                <w:rFonts w:eastAsia="Times New Roman" w:cs="Arial"/>
                <w:color w:val="000000"/>
                <w:sz w:val="18"/>
                <w:szCs w:val="18"/>
              </w:rPr>
              <w:t xml:space="preserve"> </w:t>
            </w:r>
            <w:r w:rsidRPr="00D76BA4">
              <w:rPr>
                <w:rFonts w:eastAsia="Times New Roman" w:cs="Arial"/>
                <w:color w:val="000000"/>
                <w:sz w:val="18"/>
                <w:szCs w:val="18"/>
              </w:rPr>
              <w:t xml:space="preserve">705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235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19</w:t>
            </w:r>
            <w:r>
              <w:rPr>
                <w:rFonts w:eastAsia="Times New Roman" w:cs="Arial"/>
                <w:color w:val="000000"/>
                <w:sz w:val="18"/>
                <w:szCs w:val="18"/>
              </w:rPr>
              <w:t xml:space="preserve"> </w:t>
            </w:r>
            <w:r w:rsidRPr="00D76BA4">
              <w:rPr>
                <w:rFonts w:eastAsia="Times New Roman" w:cs="Arial"/>
                <w:color w:val="000000"/>
                <w:sz w:val="18"/>
                <w:szCs w:val="18"/>
              </w:rPr>
              <w:t xml:space="preserve">233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411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13</w:t>
            </w:r>
            <w:r>
              <w:rPr>
                <w:rFonts w:eastAsia="Times New Roman" w:cs="Arial"/>
                <w:color w:val="000000"/>
                <w:sz w:val="18"/>
                <w:szCs w:val="18"/>
              </w:rPr>
              <w:t xml:space="preserve"> </w:t>
            </w:r>
            <w:r w:rsidRPr="007221D9">
              <w:rPr>
                <w:rFonts w:eastAsia="Times New Roman" w:cs="Arial"/>
                <w:color w:val="000000"/>
                <w:sz w:val="18"/>
                <w:szCs w:val="18"/>
              </w:rPr>
              <w:t>581</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128</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Pr>
                <w:rFonts w:eastAsia="Times New Roman" w:cs="Arial"/>
                <w:color w:val="000000"/>
                <w:sz w:val="18"/>
                <w:szCs w:val="18"/>
              </w:rPr>
              <w:t>Ouzbé</w:t>
            </w:r>
            <w:r w:rsidRPr="007221D9">
              <w:rPr>
                <w:rFonts w:eastAsia="Times New Roman" w:cs="Arial"/>
                <w:color w:val="000000"/>
                <w:sz w:val="18"/>
                <w:szCs w:val="18"/>
              </w:rPr>
              <w:t>kistan</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0.032</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0.0717</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w:t>
            </w:r>
            <w:r>
              <w:rPr>
                <w:rFonts w:eastAsia="Times New Roman" w:cs="Arial"/>
                <w:color w:val="000000"/>
                <w:sz w:val="18"/>
                <w:szCs w:val="18"/>
              </w:rPr>
              <w:t xml:space="preserve"> </w:t>
            </w:r>
            <w:r w:rsidRPr="00D76BA4">
              <w:rPr>
                <w:rFonts w:eastAsia="Times New Roman" w:cs="Arial"/>
                <w:color w:val="000000"/>
                <w:sz w:val="18"/>
                <w:szCs w:val="18"/>
              </w:rPr>
              <w:t xml:space="preserve">844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948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104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035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880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293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w:t>
            </w:r>
            <w:r>
              <w:rPr>
                <w:rFonts w:eastAsia="Times New Roman" w:cs="Arial"/>
                <w:color w:val="000000"/>
                <w:sz w:val="18"/>
                <w:szCs w:val="18"/>
              </w:rPr>
              <w:t xml:space="preserve"> </w:t>
            </w:r>
            <w:r w:rsidRPr="00D76BA4">
              <w:rPr>
                <w:rFonts w:eastAsia="Times New Roman" w:cs="Arial"/>
                <w:color w:val="000000"/>
                <w:sz w:val="18"/>
                <w:szCs w:val="18"/>
              </w:rPr>
              <w:t xml:space="preserve">074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358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Pr>
                <w:rFonts w:eastAsia="Times New Roman" w:cs="Arial"/>
                <w:color w:val="000000"/>
                <w:sz w:val="18"/>
                <w:szCs w:val="18"/>
              </w:rPr>
              <w:t xml:space="preserve"> </w:t>
            </w:r>
            <w:r w:rsidRPr="007221D9">
              <w:rPr>
                <w:rFonts w:eastAsia="Times New Roman" w:cs="Arial"/>
                <w:color w:val="000000"/>
                <w:sz w:val="18"/>
                <w:szCs w:val="18"/>
              </w:rPr>
              <w:t>954</w:t>
            </w:r>
          </w:p>
        </w:tc>
      </w:tr>
      <w:tr w:rsidR="004A6F22" w:rsidRPr="007221D9" w:rsidTr="004A6F22">
        <w:trPr>
          <w:trHeight w:val="255"/>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129</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Y</w:t>
            </w:r>
            <w:r>
              <w:rPr>
                <w:rFonts w:eastAsia="Times New Roman" w:cs="Arial"/>
                <w:color w:val="000000"/>
                <w:sz w:val="18"/>
                <w:szCs w:val="18"/>
              </w:rPr>
              <w:t>é</w:t>
            </w:r>
            <w:r w:rsidRPr="007221D9">
              <w:rPr>
                <w:rFonts w:eastAsia="Times New Roman" w:cs="Arial"/>
                <w:color w:val="000000"/>
                <w:sz w:val="18"/>
                <w:szCs w:val="18"/>
              </w:rPr>
              <w:t>men</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0.010</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0.0224</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Pr>
                <w:rFonts w:eastAsia="Times New Roman" w:cs="Arial"/>
                <w:color w:val="000000"/>
                <w:sz w:val="18"/>
                <w:szCs w:val="18"/>
              </w:rPr>
              <w:t xml:space="preserve"> </w:t>
            </w:r>
            <w:r w:rsidRPr="007221D9">
              <w:rPr>
                <w:rFonts w:eastAsia="Times New Roman" w:cs="Arial"/>
                <w:color w:val="000000"/>
                <w:sz w:val="18"/>
                <w:szCs w:val="18"/>
              </w:rPr>
              <w:t>719</w:t>
            </w:r>
          </w:p>
        </w:tc>
      </w:tr>
      <w:tr w:rsidR="004A6F22" w:rsidRPr="007221D9" w:rsidTr="004A6F22">
        <w:trPr>
          <w:trHeight w:val="270"/>
        </w:trPr>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130</w:t>
            </w:r>
          </w:p>
        </w:tc>
        <w:tc>
          <w:tcPr>
            <w:tcW w:w="0" w:type="auto"/>
            <w:shd w:val="clear" w:color="auto" w:fill="auto"/>
            <w:vAlign w:val="center"/>
            <w:hideMark/>
          </w:tcPr>
          <w:p w:rsidR="004A6F22" w:rsidRPr="007221D9" w:rsidRDefault="004A6F22" w:rsidP="004A6F22">
            <w:pPr>
              <w:spacing w:after="0" w:line="240" w:lineRule="auto"/>
              <w:rPr>
                <w:rFonts w:eastAsia="Times New Roman" w:cs="Arial"/>
                <w:color w:val="000000"/>
                <w:sz w:val="18"/>
                <w:szCs w:val="18"/>
              </w:rPr>
            </w:pPr>
            <w:r w:rsidRPr="007221D9">
              <w:rPr>
                <w:rFonts w:eastAsia="Times New Roman" w:cs="Arial"/>
                <w:color w:val="000000"/>
                <w:sz w:val="18"/>
                <w:szCs w:val="18"/>
              </w:rPr>
              <w:t>Zimbabwe</w:t>
            </w:r>
          </w:p>
        </w:tc>
        <w:tc>
          <w:tcPr>
            <w:tcW w:w="996"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0.005</w:t>
            </w:r>
          </w:p>
        </w:tc>
        <w:tc>
          <w:tcPr>
            <w:tcW w:w="987" w:type="dxa"/>
            <w:shd w:val="clear" w:color="auto" w:fill="auto"/>
            <w:vAlign w:val="center"/>
            <w:hideMark/>
          </w:tcPr>
          <w:p w:rsidR="004A6F22" w:rsidRPr="007221D9" w:rsidRDefault="004A6F22" w:rsidP="004A6F22">
            <w:pPr>
              <w:spacing w:after="0" w:line="240" w:lineRule="auto"/>
              <w:jc w:val="center"/>
              <w:rPr>
                <w:rFonts w:eastAsia="Times New Roman" w:cs="Arial"/>
                <w:color w:val="000000"/>
                <w:sz w:val="18"/>
                <w:szCs w:val="18"/>
              </w:rPr>
            </w:pPr>
            <w:r w:rsidRPr="007221D9">
              <w:rPr>
                <w:rFonts w:eastAsia="Times New Roman" w:cs="Arial"/>
                <w:color w:val="000000"/>
                <w:sz w:val="18"/>
                <w:szCs w:val="18"/>
              </w:rPr>
              <w:t>0.0112</w:t>
            </w:r>
          </w:p>
        </w:tc>
        <w:tc>
          <w:tcPr>
            <w:tcW w:w="1181"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4A6F22" w:rsidRPr="007221D9" w:rsidRDefault="004A6F22" w:rsidP="004A6F22">
            <w:pPr>
              <w:spacing w:after="0" w:line="240" w:lineRule="auto"/>
              <w:jc w:val="right"/>
              <w:rPr>
                <w:rFonts w:eastAsia="Times New Roman" w:cs="Arial"/>
                <w:color w:val="000000"/>
                <w:sz w:val="18"/>
                <w:szCs w:val="18"/>
              </w:rPr>
            </w:pPr>
            <w:r w:rsidRPr="007221D9">
              <w:rPr>
                <w:rFonts w:eastAsia="Times New Roman" w:cs="Arial"/>
                <w:color w:val="000000"/>
                <w:sz w:val="18"/>
                <w:szCs w:val="18"/>
              </w:rPr>
              <w:t>688</w:t>
            </w:r>
          </w:p>
        </w:tc>
      </w:tr>
      <w:tr w:rsidR="004A6F22" w:rsidRPr="007221D9" w:rsidTr="004A6F22">
        <w:trPr>
          <w:trHeight w:val="270"/>
        </w:trPr>
        <w:tc>
          <w:tcPr>
            <w:tcW w:w="0" w:type="auto"/>
            <w:shd w:val="clear" w:color="auto" w:fill="D9E2F3" w:themeFill="accent1" w:themeFillTint="33"/>
            <w:vAlign w:val="center"/>
            <w:hideMark/>
          </w:tcPr>
          <w:p w:rsidR="004A6F22" w:rsidRPr="007221D9" w:rsidRDefault="004A6F22" w:rsidP="004A6F22">
            <w:pPr>
              <w:spacing w:after="0" w:line="240" w:lineRule="auto"/>
              <w:rPr>
                <w:rFonts w:eastAsia="Times New Roman" w:cs="Arial"/>
                <w:b/>
                <w:bCs/>
                <w:color w:val="000000"/>
                <w:sz w:val="18"/>
                <w:szCs w:val="18"/>
              </w:rPr>
            </w:pPr>
          </w:p>
        </w:tc>
        <w:tc>
          <w:tcPr>
            <w:tcW w:w="0" w:type="auto"/>
            <w:shd w:val="clear" w:color="auto" w:fill="D9E2F3" w:themeFill="accent1" w:themeFillTint="33"/>
            <w:vAlign w:val="center"/>
            <w:hideMark/>
          </w:tcPr>
          <w:p w:rsidR="004A6F22" w:rsidRPr="007221D9" w:rsidRDefault="004A6F22" w:rsidP="004A6F22">
            <w:pPr>
              <w:spacing w:after="0" w:line="240" w:lineRule="auto"/>
              <w:rPr>
                <w:rFonts w:eastAsia="Times New Roman" w:cs="Arial"/>
                <w:b/>
                <w:bCs/>
                <w:color w:val="000000"/>
                <w:sz w:val="18"/>
                <w:szCs w:val="18"/>
              </w:rPr>
            </w:pPr>
            <w:r w:rsidRPr="007221D9">
              <w:rPr>
                <w:rFonts w:eastAsia="Times New Roman" w:cs="Arial"/>
                <w:b/>
                <w:bCs/>
                <w:color w:val="000000"/>
                <w:sz w:val="18"/>
                <w:szCs w:val="18"/>
              </w:rPr>
              <w:t>Total</w:t>
            </w:r>
          </w:p>
        </w:tc>
        <w:tc>
          <w:tcPr>
            <w:tcW w:w="996" w:type="dxa"/>
            <w:shd w:val="clear" w:color="auto" w:fill="D9E2F3" w:themeFill="accent1" w:themeFillTint="33"/>
            <w:vAlign w:val="center"/>
            <w:hideMark/>
          </w:tcPr>
          <w:p w:rsidR="004A6F22" w:rsidRPr="00D76BA4" w:rsidRDefault="004A6F22" w:rsidP="004A6F22">
            <w:pPr>
              <w:spacing w:after="0" w:line="240" w:lineRule="auto"/>
              <w:jc w:val="center"/>
              <w:rPr>
                <w:rFonts w:eastAsia="Times New Roman" w:cs="Arial"/>
                <w:b/>
                <w:bCs/>
                <w:color w:val="000000"/>
                <w:sz w:val="18"/>
                <w:szCs w:val="18"/>
              </w:rPr>
            </w:pPr>
            <w:r w:rsidRPr="00D76BA4">
              <w:rPr>
                <w:rFonts w:eastAsia="Times New Roman" w:cs="Arial"/>
                <w:b/>
                <w:bCs/>
                <w:color w:val="000000"/>
                <w:sz w:val="18"/>
                <w:szCs w:val="18"/>
              </w:rPr>
              <w:t>43.544</w:t>
            </w:r>
          </w:p>
        </w:tc>
        <w:tc>
          <w:tcPr>
            <w:tcW w:w="987" w:type="dxa"/>
            <w:shd w:val="clear" w:color="auto" w:fill="D9E2F3" w:themeFill="accent1" w:themeFillTint="33"/>
            <w:vAlign w:val="center"/>
            <w:hideMark/>
          </w:tcPr>
          <w:p w:rsidR="004A6F22" w:rsidRPr="00D76BA4" w:rsidRDefault="004A6F22" w:rsidP="004A6F22">
            <w:pPr>
              <w:spacing w:after="0" w:line="240" w:lineRule="auto"/>
              <w:jc w:val="center"/>
              <w:rPr>
                <w:rFonts w:eastAsia="Times New Roman" w:cs="Arial"/>
                <w:b/>
                <w:bCs/>
                <w:color w:val="000000"/>
                <w:sz w:val="18"/>
                <w:szCs w:val="18"/>
              </w:rPr>
            </w:pPr>
            <w:r w:rsidRPr="00D76BA4">
              <w:rPr>
                <w:rFonts w:eastAsia="Times New Roman" w:cs="Arial"/>
                <w:b/>
                <w:bCs/>
                <w:color w:val="000000"/>
                <w:sz w:val="18"/>
                <w:szCs w:val="18"/>
              </w:rPr>
              <w:t>100</w:t>
            </w:r>
          </w:p>
        </w:tc>
        <w:tc>
          <w:tcPr>
            <w:tcW w:w="1181" w:type="dxa"/>
            <w:shd w:val="clear" w:color="auto" w:fill="D9E2F3" w:themeFill="accent1" w:themeFillTint="33"/>
            <w:vAlign w:val="center"/>
            <w:hideMark/>
          </w:tcPr>
          <w:p w:rsidR="004A6F22" w:rsidRPr="00D76BA4" w:rsidRDefault="004A6F22" w:rsidP="004A6F22">
            <w:pPr>
              <w:spacing w:after="0" w:line="240" w:lineRule="auto"/>
              <w:jc w:val="right"/>
              <w:rPr>
                <w:rFonts w:eastAsia="Times New Roman" w:cs="Arial"/>
                <w:b/>
                <w:color w:val="000000"/>
                <w:sz w:val="18"/>
                <w:szCs w:val="18"/>
              </w:rPr>
            </w:pPr>
            <w:r w:rsidRPr="00D76BA4">
              <w:rPr>
                <w:rFonts w:eastAsia="Times New Roman" w:cs="Arial"/>
                <w:b/>
                <w:color w:val="000000"/>
                <w:sz w:val="18"/>
                <w:szCs w:val="18"/>
              </w:rPr>
              <w:t xml:space="preserve"> 8</w:t>
            </w:r>
            <w:r>
              <w:rPr>
                <w:rFonts w:eastAsia="Times New Roman" w:cs="Arial"/>
                <w:b/>
                <w:color w:val="000000"/>
                <w:sz w:val="18"/>
                <w:szCs w:val="18"/>
              </w:rPr>
              <w:t xml:space="preserve"> </w:t>
            </w:r>
            <w:r w:rsidRPr="00D76BA4">
              <w:rPr>
                <w:rFonts w:eastAsia="Times New Roman" w:cs="Arial"/>
                <w:b/>
                <w:color w:val="000000"/>
                <w:sz w:val="18"/>
                <w:szCs w:val="18"/>
              </w:rPr>
              <w:t>274</w:t>
            </w:r>
            <w:r>
              <w:rPr>
                <w:rFonts w:eastAsia="Times New Roman" w:cs="Arial"/>
                <w:b/>
                <w:color w:val="000000"/>
                <w:sz w:val="18"/>
                <w:szCs w:val="18"/>
              </w:rPr>
              <w:t xml:space="preserve"> </w:t>
            </w:r>
            <w:r w:rsidRPr="00D76BA4">
              <w:rPr>
                <w:rFonts w:eastAsia="Times New Roman" w:cs="Arial"/>
                <w:b/>
                <w:color w:val="000000"/>
                <w:sz w:val="18"/>
                <w:szCs w:val="18"/>
              </w:rPr>
              <w:t xml:space="preserve">859 </w:t>
            </w:r>
          </w:p>
        </w:tc>
        <w:tc>
          <w:tcPr>
            <w:tcW w:w="1182" w:type="dxa"/>
            <w:shd w:val="clear" w:color="auto" w:fill="D9E2F3" w:themeFill="accent1" w:themeFillTint="33"/>
            <w:vAlign w:val="center"/>
            <w:hideMark/>
          </w:tcPr>
          <w:p w:rsidR="004A6F22" w:rsidRPr="00D76BA4" w:rsidRDefault="004A6F22" w:rsidP="004A6F22">
            <w:pPr>
              <w:spacing w:after="0" w:line="240" w:lineRule="auto"/>
              <w:jc w:val="right"/>
              <w:rPr>
                <w:rFonts w:eastAsia="Times New Roman" w:cs="Arial"/>
                <w:b/>
                <w:color w:val="000000"/>
                <w:sz w:val="18"/>
                <w:szCs w:val="18"/>
              </w:rPr>
            </w:pPr>
            <w:r w:rsidRPr="00D76BA4">
              <w:rPr>
                <w:rFonts w:eastAsia="Times New Roman" w:cs="Arial"/>
                <w:b/>
                <w:color w:val="000000"/>
                <w:sz w:val="18"/>
                <w:szCs w:val="18"/>
              </w:rPr>
              <w:t xml:space="preserve"> 2</w:t>
            </w:r>
            <w:r>
              <w:rPr>
                <w:rFonts w:eastAsia="Times New Roman" w:cs="Arial"/>
                <w:b/>
                <w:color w:val="000000"/>
                <w:sz w:val="18"/>
                <w:szCs w:val="18"/>
              </w:rPr>
              <w:t xml:space="preserve"> </w:t>
            </w:r>
            <w:r w:rsidRPr="00D76BA4">
              <w:rPr>
                <w:rFonts w:eastAsia="Times New Roman" w:cs="Arial"/>
                <w:b/>
                <w:color w:val="000000"/>
                <w:sz w:val="18"/>
                <w:szCs w:val="18"/>
              </w:rPr>
              <w:t>758</w:t>
            </w:r>
            <w:r>
              <w:rPr>
                <w:rFonts w:eastAsia="Times New Roman" w:cs="Arial"/>
                <w:b/>
                <w:color w:val="000000"/>
                <w:sz w:val="18"/>
                <w:szCs w:val="18"/>
              </w:rPr>
              <w:t xml:space="preserve"> </w:t>
            </w:r>
            <w:r w:rsidRPr="00D76BA4">
              <w:rPr>
                <w:rFonts w:eastAsia="Times New Roman" w:cs="Arial"/>
                <w:b/>
                <w:color w:val="000000"/>
                <w:sz w:val="18"/>
                <w:szCs w:val="18"/>
              </w:rPr>
              <w:t xml:space="preserve">286 </w:t>
            </w:r>
          </w:p>
        </w:tc>
        <w:tc>
          <w:tcPr>
            <w:tcW w:w="1182" w:type="dxa"/>
            <w:shd w:val="clear" w:color="auto" w:fill="D9E2F3" w:themeFill="accent1" w:themeFillTint="33"/>
            <w:vAlign w:val="center"/>
            <w:hideMark/>
          </w:tcPr>
          <w:p w:rsidR="004A6F22" w:rsidRPr="00D76BA4" w:rsidRDefault="004A6F22" w:rsidP="004A6F22">
            <w:pPr>
              <w:spacing w:after="0" w:line="240" w:lineRule="auto"/>
              <w:jc w:val="right"/>
              <w:rPr>
                <w:rFonts w:eastAsia="Times New Roman" w:cs="Arial"/>
                <w:b/>
                <w:color w:val="000000"/>
                <w:sz w:val="18"/>
                <w:szCs w:val="18"/>
              </w:rPr>
            </w:pPr>
            <w:r w:rsidRPr="00D76BA4">
              <w:rPr>
                <w:rFonts w:eastAsia="Times New Roman" w:cs="Arial"/>
                <w:b/>
                <w:color w:val="000000"/>
                <w:sz w:val="18"/>
                <w:szCs w:val="18"/>
              </w:rPr>
              <w:t xml:space="preserve"> 8</w:t>
            </w:r>
            <w:r>
              <w:rPr>
                <w:rFonts w:eastAsia="Times New Roman" w:cs="Arial"/>
                <w:b/>
                <w:color w:val="000000"/>
                <w:sz w:val="18"/>
                <w:szCs w:val="18"/>
              </w:rPr>
              <w:t xml:space="preserve"> </w:t>
            </w:r>
            <w:r w:rsidRPr="00D76BA4">
              <w:rPr>
                <w:rFonts w:eastAsia="Times New Roman" w:cs="Arial"/>
                <w:b/>
                <w:color w:val="000000"/>
                <w:sz w:val="18"/>
                <w:szCs w:val="18"/>
              </w:rPr>
              <w:t>635</w:t>
            </w:r>
            <w:r>
              <w:rPr>
                <w:rFonts w:eastAsia="Times New Roman" w:cs="Arial"/>
                <w:b/>
                <w:color w:val="000000"/>
                <w:sz w:val="18"/>
                <w:szCs w:val="18"/>
              </w:rPr>
              <w:t xml:space="preserve"> </w:t>
            </w:r>
            <w:r w:rsidRPr="00D76BA4">
              <w:rPr>
                <w:rFonts w:eastAsia="Times New Roman" w:cs="Arial"/>
                <w:b/>
                <w:color w:val="000000"/>
                <w:sz w:val="18"/>
                <w:szCs w:val="18"/>
              </w:rPr>
              <w:t xml:space="preserve">366 </w:t>
            </w:r>
          </w:p>
        </w:tc>
        <w:tc>
          <w:tcPr>
            <w:tcW w:w="1182" w:type="dxa"/>
            <w:shd w:val="clear" w:color="auto" w:fill="D9E2F3" w:themeFill="accent1" w:themeFillTint="33"/>
            <w:vAlign w:val="center"/>
            <w:hideMark/>
          </w:tcPr>
          <w:p w:rsidR="004A6F22" w:rsidRPr="00D76BA4" w:rsidRDefault="004A6F22" w:rsidP="004A6F22">
            <w:pPr>
              <w:spacing w:after="0" w:line="240" w:lineRule="auto"/>
              <w:jc w:val="right"/>
              <w:rPr>
                <w:rFonts w:eastAsia="Times New Roman" w:cs="Arial"/>
                <w:b/>
                <w:color w:val="000000"/>
                <w:sz w:val="18"/>
                <w:szCs w:val="18"/>
              </w:rPr>
            </w:pPr>
            <w:r w:rsidRPr="00D76BA4">
              <w:rPr>
                <w:rFonts w:eastAsia="Times New Roman" w:cs="Arial"/>
                <w:b/>
                <w:color w:val="000000"/>
                <w:sz w:val="18"/>
                <w:szCs w:val="18"/>
              </w:rPr>
              <w:t xml:space="preserve"> 2</w:t>
            </w:r>
            <w:r>
              <w:rPr>
                <w:rFonts w:eastAsia="Times New Roman" w:cs="Arial"/>
                <w:b/>
                <w:color w:val="000000"/>
                <w:sz w:val="18"/>
                <w:szCs w:val="18"/>
              </w:rPr>
              <w:t xml:space="preserve"> </w:t>
            </w:r>
            <w:r w:rsidRPr="00D76BA4">
              <w:rPr>
                <w:rFonts w:eastAsia="Times New Roman" w:cs="Arial"/>
                <w:b/>
                <w:color w:val="000000"/>
                <w:sz w:val="18"/>
                <w:szCs w:val="18"/>
              </w:rPr>
              <w:t>878</w:t>
            </w:r>
            <w:r>
              <w:rPr>
                <w:rFonts w:eastAsia="Times New Roman" w:cs="Arial"/>
                <w:b/>
                <w:color w:val="000000"/>
                <w:sz w:val="18"/>
                <w:szCs w:val="18"/>
              </w:rPr>
              <w:t xml:space="preserve"> </w:t>
            </w:r>
            <w:r w:rsidRPr="00D76BA4">
              <w:rPr>
                <w:rFonts w:eastAsia="Times New Roman" w:cs="Arial"/>
                <w:b/>
                <w:color w:val="000000"/>
                <w:sz w:val="18"/>
                <w:szCs w:val="18"/>
              </w:rPr>
              <w:t xml:space="preserve">455 </w:t>
            </w:r>
          </w:p>
        </w:tc>
        <w:tc>
          <w:tcPr>
            <w:tcW w:w="1182" w:type="dxa"/>
            <w:shd w:val="clear" w:color="auto" w:fill="D9E2F3" w:themeFill="accent1" w:themeFillTint="33"/>
            <w:vAlign w:val="center"/>
            <w:hideMark/>
          </w:tcPr>
          <w:p w:rsidR="004A6F22" w:rsidRPr="00D76BA4" w:rsidRDefault="004A6F22" w:rsidP="004A6F22">
            <w:pPr>
              <w:spacing w:after="0" w:line="240" w:lineRule="auto"/>
              <w:jc w:val="right"/>
              <w:rPr>
                <w:rFonts w:eastAsia="Times New Roman" w:cs="Arial"/>
                <w:b/>
                <w:color w:val="000000"/>
                <w:sz w:val="18"/>
                <w:szCs w:val="18"/>
              </w:rPr>
            </w:pPr>
            <w:r w:rsidRPr="00D76BA4">
              <w:rPr>
                <w:rFonts w:eastAsia="Times New Roman" w:cs="Arial"/>
                <w:b/>
                <w:color w:val="000000"/>
                <w:sz w:val="18"/>
                <w:szCs w:val="18"/>
              </w:rPr>
              <w:t xml:space="preserve"> 9</w:t>
            </w:r>
            <w:r>
              <w:rPr>
                <w:rFonts w:eastAsia="Times New Roman" w:cs="Arial"/>
                <w:b/>
                <w:color w:val="000000"/>
                <w:sz w:val="18"/>
                <w:szCs w:val="18"/>
              </w:rPr>
              <w:t xml:space="preserve"> </w:t>
            </w:r>
            <w:r w:rsidRPr="00D76BA4">
              <w:rPr>
                <w:rFonts w:eastAsia="Times New Roman" w:cs="Arial"/>
                <w:b/>
                <w:color w:val="000000"/>
                <w:sz w:val="18"/>
                <w:szCs w:val="18"/>
              </w:rPr>
              <w:t>710</w:t>
            </w:r>
            <w:r>
              <w:rPr>
                <w:rFonts w:eastAsia="Times New Roman" w:cs="Arial"/>
                <w:b/>
                <w:color w:val="000000"/>
                <w:sz w:val="18"/>
                <w:szCs w:val="18"/>
              </w:rPr>
              <w:t xml:space="preserve"> </w:t>
            </w:r>
            <w:r w:rsidRPr="00D76BA4">
              <w:rPr>
                <w:rFonts w:eastAsia="Times New Roman" w:cs="Arial"/>
                <w:b/>
                <w:color w:val="000000"/>
                <w:sz w:val="18"/>
                <w:szCs w:val="18"/>
              </w:rPr>
              <w:t xml:space="preserve">545 </w:t>
            </w:r>
          </w:p>
        </w:tc>
        <w:tc>
          <w:tcPr>
            <w:tcW w:w="1182" w:type="dxa"/>
            <w:shd w:val="clear" w:color="auto" w:fill="D9E2F3" w:themeFill="accent1" w:themeFillTint="33"/>
            <w:vAlign w:val="center"/>
            <w:hideMark/>
          </w:tcPr>
          <w:p w:rsidR="004A6F22" w:rsidRPr="00D76BA4" w:rsidRDefault="004A6F22" w:rsidP="004A6F22">
            <w:pPr>
              <w:spacing w:after="0" w:line="240" w:lineRule="auto"/>
              <w:jc w:val="right"/>
              <w:rPr>
                <w:rFonts w:eastAsia="Times New Roman" w:cs="Arial"/>
                <w:b/>
                <w:color w:val="000000"/>
                <w:sz w:val="18"/>
                <w:szCs w:val="18"/>
              </w:rPr>
            </w:pPr>
            <w:r w:rsidRPr="00D76BA4">
              <w:rPr>
                <w:rFonts w:eastAsia="Times New Roman" w:cs="Arial"/>
                <w:b/>
                <w:color w:val="000000"/>
                <w:sz w:val="18"/>
                <w:szCs w:val="18"/>
              </w:rPr>
              <w:t xml:space="preserve"> 3</w:t>
            </w:r>
            <w:r>
              <w:rPr>
                <w:rFonts w:eastAsia="Times New Roman" w:cs="Arial"/>
                <w:b/>
                <w:color w:val="000000"/>
                <w:sz w:val="18"/>
                <w:szCs w:val="18"/>
              </w:rPr>
              <w:t xml:space="preserve"> </w:t>
            </w:r>
            <w:r w:rsidRPr="00D76BA4">
              <w:rPr>
                <w:rFonts w:eastAsia="Times New Roman" w:cs="Arial"/>
                <w:b/>
                <w:color w:val="000000"/>
                <w:sz w:val="18"/>
                <w:szCs w:val="18"/>
              </w:rPr>
              <w:t>236</w:t>
            </w:r>
            <w:r>
              <w:rPr>
                <w:rFonts w:eastAsia="Times New Roman" w:cs="Arial"/>
                <w:b/>
                <w:color w:val="000000"/>
                <w:sz w:val="18"/>
                <w:szCs w:val="18"/>
              </w:rPr>
              <w:t xml:space="preserve"> </w:t>
            </w:r>
            <w:r w:rsidRPr="00D76BA4">
              <w:rPr>
                <w:rFonts w:eastAsia="Times New Roman" w:cs="Arial"/>
                <w:b/>
                <w:color w:val="000000"/>
                <w:sz w:val="18"/>
                <w:szCs w:val="18"/>
              </w:rPr>
              <w:t xml:space="preserve">848 </w:t>
            </w:r>
          </w:p>
        </w:tc>
        <w:tc>
          <w:tcPr>
            <w:tcW w:w="1182" w:type="dxa"/>
            <w:shd w:val="clear" w:color="auto" w:fill="D9E2F3" w:themeFill="accent1" w:themeFillTint="33"/>
            <w:vAlign w:val="center"/>
            <w:hideMark/>
          </w:tcPr>
          <w:p w:rsidR="004A6F22" w:rsidRPr="00D76BA4" w:rsidRDefault="004A6F22" w:rsidP="004A6F22">
            <w:pPr>
              <w:spacing w:after="0" w:line="240" w:lineRule="auto"/>
              <w:jc w:val="right"/>
              <w:rPr>
                <w:rFonts w:eastAsia="Times New Roman" w:cs="Arial"/>
                <w:b/>
                <w:color w:val="000000"/>
                <w:sz w:val="18"/>
                <w:szCs w:val="18"/>
              </w:rPr>
            </w:pPr>
            <w:r w:rsidRPr="00D76BA4">
              <w:rPr>
                <w:rFonts w:eastAsia="Times New Roman" w:cs="Arial"/>
                <w:b/>
                <w:color w:val="000000"/>
                <w:sz w:val="18"/>
                <w:szCs w:val="18"/>
              </w:rPr>
              <w:t xml:space="preserve"> 9</w:t>
            </w:r>
            <w:r>
              <w:rPr>
                <w:rFonts w:eastAsia="Times New Roman" w:cs="Arial"/>
                <w:b/>
                <w:color w:val="000000"/>
                <w:sz w:val="18"/>
                <w:szCs w:val="18"/>
              </w:rPr>
              <w:t xml:space="preserve"> </w:t>
            </w:r>
            <w:r w:rsidRPr="00D76BA4">
              <w:rPr>
                <w:rFonts w:eastAsia="Times New Roman" w:cs="Arial"/>
                <w:b/>
                <w:color w:val="000000"/>
                <w:sz w:val="18"/>
                <w:szCs w:val="18"/>
              </w:rPr>
              <w:t>980</w:t>
            </w:r>
            <w:r>
              <w:rPr>
                <w:rFonts w:eastAsia="Times New Roman" w:cs="Arial"/>
                <w:b/>
                <w:color w:val="000000"/>
                <w:sz w:val="18"/>
                <w:szCs w:val="18"/>
              </w:rPr>
              <w:t xml:space="preserve"> </w:t>
            </w:r>
            <w:r w:rsidRPr="00D76BA4">
              <w:rPr>
                <w:rFonts w:eastAsia="Times New Roman" w:cs="Arial"/>
                <w:b/>
                <w:color w:val="000000"/>
                <w:sz w:val="18"/>
                <w:szCs w:val="18"/>
              </w:rPr>
              <w:t xml:space="preserve">044 </w:t>
            </w:r>
          </w:p>
        </w:tc>
        <w:tc>
          <w:tcPr>
            <w:tcW w:w="1182" w:type="dxa"/>
            <w:shd w:val="clear" w:color="auto" w:fill="D9E2F3" w:themeFill="accent1" w:themeFillTint="33"/>
            <w:vAlign w:val="center"/>
            <w:hideMark/>
          </w:tcPr>
          <w:p w:rsidR="004A6F22" w:rsidRPr="00D76BA4" w:rsidRDefault="004A6F22" w:rsidP="004A6F22">
            <w:pPr>
              <w:spacing w:after="0" w:line="240" w:lineRule="auto"/>
              <w:jc w:val="right"/>
              <w:rPr>
                <w:rFonts w:eastAsia="Times New Roman" w:cs="Arial"/>
                <w:b/>
                <w:color w:val="000000"/>
                <w:sz w:val="18"/>
                <w:szCs w:val="18"/>
              </w:rPr>
            </w:pPr>
            <w:r w:rsidRPr="00D76BA4">
              <w:rPr>
                <w:rFonts w:eastAsia="Times New Roman" w:cs="Arial"/>
                <w:b/>
                <w:color w:val="000000"/>
                <w:sz w:val="18"/>
                <w:szCs w:val="18"/>
              </w:rPr>
              <w:t xml:space="preserve"> 3</w:t>
            </w:r>
            <w:r>
              <w:rPr>
                <w:rFonts w:eastAsia="Times New Roman" w:cs="Arial"/>
                <w:b/>
                <w:color w:val="000000"/>
                <w:sz w:val="18"/>
                <w:szCs w:val="18"/>
              </w:rPr>
              <w:t xml:space="preserve"> </w:t>
            </w:r>
            <w:r w:rsidRPr="00D76BA4">
              <w:rPr>
                <w:rFonts w:eastAsia="Times New Roman" w:cs="Arial"/>
                <w:b/>
                <w:color w:val="000000"/>
                <w:sz w:val="18"/>
                <w:szCs w:val="18"/>
              </w:rPr>
              <w:t>326</w:t>
            </w:r>
            <w:r>
              <w:rPr>
                <w:rFonts w:eastAsia="Times New Roman" w:cs="Arial"/>
                <w:b/>
                <w:color w:val="000000"/>
                <w:sz w:val="18"/>
                <w:szCs w:val="18"/>
              </w:rPr>
              <w:t xml:space="preserve"> </w:t>
            </w:r>
            <w:r w:rsidRPr="00D76BA4">
              <w:rPr>
                <w:rFonts w:eastAsia="Times New Roman" w:cs="Arial"/>
                <w:b/>
                <w:color w:val="000000"/>
                <w:sz w:val="18"/>
                <w:szCs w:val="18"/>
              </w:rPr>
              <w:t xml:space="preserve">681 </w:t>
            </w:r>
          </w:p>
        </w:tc>
        <w:tc>
          <w:tcPr>
            <w:tcW w:w="1396" w:type="dxa"/>
            <w:shd w:val="clear" w:color="auto" w:fill="D9E2F3" w:themeFill="accent1" w:themeFillTint="33"/>
            <w:vAlign w:val="center"/>
            <w:hideMark/>
          </w:tcPr>
          <w:p w:rsidR="004A6F22" w:rsidRPr="00D76BA4" w:rsidRDefault="004A6F22" w:rsidP="004A6F22">
            <w:pPr>
              <w:spacing w:after="0" w:line="240" w:lineRule="auto"/>
              <w:jc w:val="right"/>
              <w:rPr>
                <w:rFonts w:eastAsia="Times New Roman" w:cs="Arial"/>
                <w:b/>
                <w:bCs/>
                <w:color w:val="000000"/>
                <w:sz w:val="18"/>
                <w:szCs w:val="18"/>
              </w:rPr>
            </w:pPr>
            <w:r w:rsidRPr="00D76BA4">
              <w:rPr>
                <w:rFonts w:eastAsia="Times New Roman" w:cs="Arial"/>
                <w:b/>
                <w:bCs/>
                <w:color w:val="000000"/>
                <w:sz w:val="18"/>
                <w:szCs w:val="18"/>
              </w:rPr>
              <w:t>8</w:t>
            </w:r>
            <w:r>
              <w:rPr>
                <w:rFonts w:eastAsia="Times New Roman" w:cs="Arial"/>
                <w:b/>
                <w:bCs/>
                <w:color w:val="000000"/>
                <w:sz w:val="18"/>
                <w:szCs w:val="18"/>
              </w:rPr>
              <w:t xml:space="preserve"> </w:t>
            </w:r>
            <w:r w:rsidRPr="00D76BA4">
              <w:rPr>
                <w:rFonts w:eastAsia="Times New Roman" w:cs="Arial"/>
                <w:b/>
                <w:bCs/>
                <w:color w:val="000000"/>
                <w:sz w:val="18"/>
                <w:szCs w:val="18"/>
              </w:rPr>
              <w:t>156</w:t>
            </w:r>
            <w:r>
              <w:rPr>
                <w:rFonts w:eastAsia="Times New Roman" w:cs="Arial"/>
                <w:b/>
                <w:bCs/>
                <w:color w:val="000000"/>
                <w:sz w:val="18"/>
                <w:szCs w:val="18"/>
              </w:rPr>
              <w:t xml:space="preserve"> </w:t>
            </w:r>
            <w:r w:rsidRPr="00D76BA4">
              <w:rPr>
                <w:rFonts w:eastAsia="Times New Roman" w:cs="Arial"/>
                <w:b/>
                <w:bCs/>
                <w:color w:val="000000"/>
                <w:sz w:val="18"/>
                <w:szCs w:val="18"/>
              </w:rPr>
              <w:t>202</w:t>
            </w:r>
          </w:p>
        </w:tc>
      </w:tr>
    </w:tbl>
    <w:p w:rsidR="006B16EA" w:rsidRDefault="006B16EA" w:rsidP="00446A09">
      <w:pPr>
        <w:widowControl w:val="0"/>
        <w:autoSpaceDE w:val="0"/>
        <w:autoSpaceDN w:val="0"/>
        <w:adjustRightInd w:val="0"/>
        <w:spacing w:after="0" w:line="240" w:lineRule="auto"/>
        <w:rPr>
          <w:rFonts w:eastAsia="Times New Roman" w:cs="Times New Roman"/>
          <w:sz w:val="18"/>
          <w:szCs w:val="24"/>
          <w:lang w:val="fr-FR"/>
        </w:rPr>
      </w:pPr>
    </w:p>
    <w:p w:rsidR="006B16EA" w:rsidRPr="0085068B" w:rsidRDefault="006B16EA" w:rsidP="00446A09">
      <w:pPr>
        <w:widowControl w:val="0"/>
        <w:autoSpaceDE w:val="0"/>
        <w:autoSpaceDN w:val="0"/>
        <w:adjustRightInd w:val="0"/>
        <w:spacing w:after="0" w:line="240" w:lineRule="auto"/>
        <w:rPr>
          <w:rFonts w:eastAsia="Times New Roman" w:cs="Times New Roman"/>
          <w:sz w:val="18"/>
          <w:szCs w:val="24"/>
          <w:lang w:val="fr-FR"/>
        </w:rPr>
      </w:pPr>
    </w:p>
    <w:p w:rsidR="00446A09" w:rsidRPr="0085068B" w:rsidRDefault="0085068B" w:rsidP="00446A09">
      <w:pPr>
        <w:pStyle w:val="Firstnumbering"/>
        <w:numPr>
          <w:ilvl w:val="0"/>
          <w:numId w:val="0"/>
        </w:numPr>
        <w:rPr>
          <w:rFonts w:eastAsia="Times New Roman" w:cs="Times New Roman"/>
          <w:sz w:val="18"/>
          <w:szCs w:val="18"/>
        </w:rPr>
        <w:sectPr w:rsidR="00446A09" w:rsidRPr="0085068B" w:rsidSect="00446A09">
          <w:headerReference w:type="even" r:id="rId26"/>
          <w:headerReference w:type="default" r:id="rId27"/>
          <w:headerReference w:type="first" r:id="rId28"/>
          <w:pgSz w:w="16838" w:h="11906" w:orient="landscape" w:code="9"/>
          <w:pgMar w:top="1134" w:right="1134" w:bottom="1134" w:left="1134" w:header="720" w:footer="720" w:gutter="0"/>
          <w:cols w:space="720"/>
          <w:titlePg/>
          <w:docGrid w:linePitch="360"/>
        </w:sectPr>
      </w:pPr>
      <w:r w:rsidRPr="0085068B">
        <w:rPr>
          <w:rFonts w:eastAsia="Times New Roman" w:cs="Times New Roman"/>
          <w:sz w:val="18"/>
          <w:szCs w:val="18"/>
        </w:rPr>
        <w:t xml:space="preserve">* </w:t>
      </w:r>
      <w:r w:rsidRPr="0085068B">
        <w:rPr>
          <w:sz w:val="18"/>
          <w:szCs w:val="18"/>
        </w:rPr>
        <w:t xml:space="preserve">Pays ayant adhéré à la Convention après le 1er janvier </w:t>
      </w:r>
      <w:r w:rsidRPr="0085068B">
        <w:rPr>
          <w:rFonts w:eastAsia="Times New Roman" w:cs="Times New Roman"/>
          <w:sz w:val="18"/>
          <w:szCs w:val="18"/>
        </w:rPr>
        <w:t>2</w:t>
      </w:r>
      <w:r w:rsidR="00446A09" w:rsidRPr="0085068B">
        <w:rPr>
          <w:rFonts w:eastAsia="Times New Roman" w:cs="Times New Roman"/>
          <w:sz w:val="18"/>
          <w:szCs w:val="18"/>
        </w:rPr>
        <w:t>018</w:t>
      </w:r>
      <w:r w:rsidR="00750C97">
        <w:rPr>
          <w:rFonts w:eastAsia="Times New Roman" w:cs="Times New Roman"/>
          <w:sz w:val="18"/>
          <w:szCs w:val="18"/>
        </w:rPr>
        <w:t xml:space="preserve"> </w:t>
      </w:r>
    </w:p>
    <w:p w:rsidR="00446A09" w:rsidRPr="000F4552" w:rsidRDefault="00446A09" w:rsidP="00446A09">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right="-598"/>
        <w:jc w:val="right"/>
        <w:outlineLvl w:val="1"/>
        <w:rPr>
          <w:rFonts w:eastAsia="Times New Roman" w:cs="Arial"/>
          <w:b/>
          <w:bCs/>
          <w:lang w:val="fr-FR"/>
        </w:rPr>
      </w:pPr>
      <w:r w:rsidRPr="000F4552">
        <w:rPr>
          <w:rFonts w:eastAsia="Times New Roman" w:cs="Arial"/>
          <w:b/>
          <w:bCs/>
          <w:lang w:val="fr-FR"/>
        </w:rPr>
        <w:lastRenderedPageBreak/>
        <w:t xml:space="preserve">ANNEX </w:t>
      </w:r>
      <w:r w:rsidR="00CF126C">
        <w:rPr>
          <w:rFonts w:eastAsia="Times New Roman" w:cs="Arial"/>
          <w:b/>
          <w:bCs/>
          <w:lang w:val="fr-FR"/>
        </w:rPr>
        <w:t>4</w:t>
      </w:r>
      <w:r w:rsidRPr="000F4552">
        <w:rPr>
          <w:rFonts w:eastAsia="Times New Roman" w:cs="Arial"/>
          <w:b/>
          <w:bCs/>
          <w:lang w:val="fr-FR"/>
        </w:rPr>
        <w:t xml:space="preserve"> (C)</w:t>
      </w:r>
    </w:p>
    <w:p w:rsidR="00750C97" w:rsidRPr="00C43179" w:rsidRDefault="00750C97" w:rsidP="00750C97">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right="-598"/>
        <w:jc w:val="center"/>
        <w:outlineLvl w:val="1"/>
        <w:rPr>
          <w:rFonts w:eastAsia="Times New Roman" w:cs="Arial"/>
          <w:b/>
          <w:bCs/>
          <w:lang w:val="fr-FR"/>
        </w:rPr>
      </w:pPr>
      <w:r w:rsidRPr="00C43179">
        <w:rPr>
          <w:rFonts w:eastAsia="Times New Roman" w:cs="Arial"/>
          <w:b/>
          <w:bCs/>
          <w:lang w:val="fr-FR"/>
        </w:rPr>
        <w:t>BARÊME DES CONTRIBUTIONS AU BU</w:t>
      </w:r>
      <w:r>
        <w:rPr>
          <w:rFonts w:eastAsia="Times New Roman" w:cs="Arial"/>
          <w:b/>
          <w:bCs/>
          <w:lang w:val="fr-FR"/>
        </w:rPr>
        <w:t xml:space="preserve">DGET POUR LA PÉRIODE TRIENNALE </w:t>
      </w:r>
      <w:r w:rsidRPr="00C43179">
        <w:rPr>
          <w:rFonts w:eastAsia="Times New Roman" w:cs="Arial"/>
          <w:b/>
          <w:bCs/>
          <w:lang w:val="fr-FR"/>
        </w:rPr>
        <w:t>2021 – 2023</w:t>
      </w:r>
    </w:p>
    <w:p w:rsidR="00750C97" w:rsidRDefault="00750C97" w:rsidP="00750C97">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right="-598"/>
        <w:jc w:val="center"/>
        <w:outlineLvl w:val="1"/>
        <w:rPr>
          <w:rFonts w:eastAsia="Times New Roman" w:cs="Times New Roman"/>
          <w:b/>
          <w:sz w:val="20"/>
          <w:szCs w:val="24"/>
          <w:lang w:val="fr-FR"/>
        </w:rPr>
      </w:pPr>
      <w:r>
        <w:rPr>
          <w:rFonts w:eastAsia="Times New Roman" w:cs="Times New Roman"/>
          <w:b/>
          <w:sz w:val="20"/>
          <w:szCs w:val="24"/>
          <w:lang w:val="fr-FR"/>
        </w:rPr>
        <w:t>S</w:t>
      </w:r>
      <w:r w:rsidRPr="0085068B">
        <w:rPr>
          <w:rFonts w:eastAsia="Times New Roman" w:cs="Times New Roman"/>
          <w:b/>
          <w:sz w:val="20"/>
          <w:szCs w:val="24"/>
          <w:lang w:val="fr-FR"/>
        </w:rPr>
        <w:t>ur la base du barème des quotes-parts de l'ONU</w:t>
      </w:r>
      <w:r w:rsidR="00040352">
        <w:rPr>
          <w:rFonts w:eastAsia="Times New Roman" w:cs="Times New Roman"/>
          <w:b/>
          <w:sz w:val="20"/>
          <w:szCs w:val="24"/>
          <w:lang w:val="fr-FR"/>
        </w:rPr>
        <w:t xml:space="preserve"> </w:t>
      </w:r>
      <w:r w:rsidRPr="0085068B">
        <w:rPr>
          <w:rFonts w:eastAsia="Times New Roman" w:cs="Times New Roman"/>
          <w:b/>
          <w:sz w:val="20"/>
          <w:szCs w:val="24"/>
          <w:lang w:val="fr-FR"/>
        </w:rPr>
        <w:t xml:space="preserve">avec une contribution minimale de </w:t>
      </w:r>
      <w:r>
        <w:rPr>
          <w:rFonts w:eastAsia="Times New Roman" w:cs="Times New Roman"/>
          <w:b/>
          <w:sz w:val="20"/>
          <w:szCs w:val="24"/>
          <w:lang w:val="fr-FR"/>
        </w:rPr>
        <w:t>2</w:t>
      </w:r>
      <w:r w:rsidRPr="0085068B">
        <w:rPr>
          <w:rFonts w:eastAsia="Times New Roman" w:cs="Times New Roman"/>
          <w:b/>
          <w:sz w:val="20"/>
          <w:szCs w:val="24"/>
          <w:lang w:val="fr-FR"/>
        </w:rPr>
        <w:t xml:space="preserve"> 000 euros par an</w:t>
      </w:r>
    </w:p>
    <w:p w:rsidR="00446A09" w:rsidRPr="00750C97" w:rsidRDefault="00750C97" w:rsidP="00446A09">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right="-598"/>
        <w:jc w:val="center"/>
        <w:outlineLvl w:val="1"/>
        <w:rPr>
          <w:rFonts w:eastAsia="Times New Roman" w:cs="Arial"/>
          <w:bCs/>
          <w:sz w:val="18"/>
          <w:szCs w:val="18"/>
          <w:lang w:val="fr-FR"/>
        </w:rPr>
      </w:pPr>
      <w:r w:rsidRPr="0085068B">
        <w:rPr>
          <w:rFonts w:eastAsia="Times New Roman" w:cs="Arial"/>
          <w:bCs/>
          <w:sz w:val="18"/>
          <w:szCs w:val="18"/>
          <w:lang w:val="fr-FR"/>
        </w:rPr>
        <w:t xml:space="preserve"> (</w:t>
      </w:r>
      <w:r w:rsidRPr="00182F7F">
        <w:rPr>
          <w:rFonts w:cs="Arial"/>
          <w:iCs/>
          <w:color w:val="000000"/>
          <w:sz w:val="18"/>
          <w:szCs w:val="18"/>
          <w:lang w:val="fr-FR"/>
        </w:rPr>
        <w:t>tous les chiffres sont en euros</w:t>
      </w:r>
      <w:r w:rsidRPr="00C43179">
        <w:rPr>
          <w:rFonts w:eastAsia="Times New Roman" w:cs="Arial"/>
          <w:bCs/>
          <w:sz w:val="18"/>
          <w:szCs w:val="18"/>
          <w:lang w:val="fr-FR"/>
        </w:rPr>
        <w:t>)</w:t>
      </w:r>
      <w:r>
        <w:rPr>
          <w:rFonts w:eastAsia="Times New Roman" w:cs="Arial"/>
          <w:bCs/>
          <w:sz w:val="18"/>
          <w:szCs w:val="18"/>
          <w:lang w:val="fr-FR"/>
        </w:rPr>
        <w:t xml:space="preserve"> </w:t>
      </w:r>
      <w:r w:rsidR="00446A09" w:rsidRPr="00750C97">
        <w:rPr>
          <w:rFonts w:eastAsia="Times New Roman" w:cs="Arial"/>
          <w:bCs/>
          <w:sz w:val="18"/>
          <w:szCs w:val="18"/>
          <w:lang w:val="fr-FR"/>
        </w:rPr>
        <w:t>)</w:t>
      </w:r>
    </w:p>
    <w:p w:rsidR="00446A09" w:rsidRDefault="00446A09" w:rsidP="00446A09">
      <w:pPr>
        <w:widowControl w:val="0"/>
        <w:autoSpaceDE w:val="0"/>
        <w:autoSpaceDN w:val="0"/>
        <w:adjustRightInd w:val="0"/>
        <w:spacing w:after="0" w:line="240" w:lineRule="auto"/>
        <w:rPr>
          <w:rFonts w:eastAsia="Times New Roman" w:cs="Times New Roman"/>
          <w:sz w:val="18"/>
          <w:szCs w:val="24"/>
          <w:lang w:val="fr-FR"/>
        </w:rPr>
      </w:pPr>
    </w:p>
    <w:tbl>
      <w:tblPr>
        <w:tblW w:w="15390" w:type="dxa"/>
        <w:tblInd w:w="-54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517"/>
        <w:gridCol w:w="2039"/>
        <w:gridCol w:w="996"/>
        <w:gridCol w:w="987"/>
        <w:gridCol w:w="1181"/>
        <w:gridCol w:w="1182"/>
        <w:gridCol w:w="1182"/>
        <w:gridCol w:w="1182"/>
        <w:gridCol w:w="1182"/>
        <w:gridCol w:w="1182"/>
        <w:gridCol w:w="1182"/>
        <w:gridCol w:w="1182"/>
        <w:gridCol w:w="1396"/>
      </w:tblGrid>
      <w:tr w:rsidR="00CF126C" w:rsidRPr="007221D9" w:rsidTr="00CF126C">
        <w:trPr>
          <w:trHeight w:val="458"/>
          <w:tblHeader/>
        </w:trPr>
        <w:tc>
          <w:tcPr>
            <w:tcW w:w="0" w:type="auto"/>
            <w:vMerge w:val="restart"/>
            <w:shd w:val="clear" w:color="auto" w:fill="D9E2F3" w:themeFill="accent1" w:themeFillTint="33"/>
            <w:hideMark/>
          </w:tcPr>
          <w:p w:rsidR="00CF126C" w:rsidRPr="007221D9" w:rsidRDefault="00CF126C" w:rsidP="00CF126C">
            <w:pPr>
              <w:spacing w:after="0" w:line="240" w:lineRule="auto"/>
              <w:jc w:val="center"/>
              <w:rPr>
                <w:rFonts w:eastAsia="Times New Roman" w:cs="Arial"/>
                <w:sz w:val="18"/>
                <w:szCs w:val="18"/>
              </w:rPr>
            </w:pPr>
            <w:r w:rsidRPr="007221D9">
              <w:rPr>
                <w:rFonts w:eastAsia="Times New Roman" w:cs="Arial"/>
                <w:b/>
                <w:bCs/>
                <w:color w:val="000000"/>
                <w:sz w:val="18"/>
                <w:szCs w:val="18"/>
              </w:rPr>
              <w:t>N°</w:t>
            </w:r>
          </w:p>
        </w:tc>
        <w:tc>
          <w:tcPr>
            <w:tcW w:w="0" w:type="auto"/>
            <w:vMerge w:val="restart"/>
            <w:shd w:val="clear" w:color="auto" w:fill="D9E2F3" w:themeFill="accent1" w:themeFillTint="33"/>
            <w:hideMark/>
          </w:tcPr>
          <w:p w:rsidR="00CF126C" w:rsidRPr="007221D9" w:rsidRDefault="00CF126C" w:rsidP="00CF126C">
            <w:pPr>
              <w:spacing w:after="0" w:line="240" w:lineRule="auto"/>
              <w:rPr>
                <w:rFonts w:eastAsia="Times New Roman" w:cs="Arial"/>
                <w:b/>
                <w:bCs/>
                <w:color w:val="000000"/>
                <w:sz w:val="18"/>
                <w:szCs w:val="18"/>
              </w:rPr>
            </w:pPr>
            <w:r w:rsidRPr="007221D9">
              <w:rPr>
                <w:rFonts w:eastAsia="Times New Roman" w:cs="Arial"/>
                <w:b/>
                <w:bCs/>
                <w:color w:val="000000"/>
                <w:sz w:val="18"/>
                <w:szCs w:val="18"/>
              </w:rPr>
              <w:t>Part</w:t>
            </w:r>
            <w:r>
              <w:rPr>
                <w:rFonts w:eastAsia="Times New Roman" w:cs="Arial"/>
                <w:b/>
                <w:bCs/>
                <w:color w:val="000000"/>
                <w:sz w:val="18"/>
                <w:szCs w:val="18"/>
              </w:rPr>
              <w:t>ie</w:t>
            </w:r>
          </w:p>
          <w:p w:rsidR="00CF126C" w:rsidRPr="007221D9" w:rsidRDefault="00CF126C" w:rsidP="00CF126C">
            <w:pPr>
              <w:spacing w:after="0" w:line="240" w:lineRule="auto"/>
              <w:rPr>
                <w:rFonts w:eastAsia="Times New Roman" w:cs="Arial"/>
                <w:sz w:val="18"/>
                <w:szCs w:val="18"/>
              </w:rPr>
            </w:pPr>
            <w:r w:rsidRPr="007221D9">
              <w:rPr>
                <w:rFonts w:eastAsia="Times New Roman" w:cs="Arial"/>
                <w:b/>
                <w:bCs/>
                <w:color w:val="000000"/>
                <w:sz w:val="18"/>
                <w:szCs w:val="18"/>
              </w:rPr>
              <w:t> </w:t>
            </w:r>
          </w:p>
        </w:tc>
        <w:tc>
          <w:tcPr>
            <w:tcW w:w="996" w:type="dxa"/>
            <w:vMerge w:val="restart"/>
            <w:shd w:val="clear" w:color="auto" w:fill="D9E2F3" w:themeFill="accent1" w:themeFillTint="33"/>
            <w:hideMark/>
          </w:tcPr>
          <w:p w:rsidR="00CF126C" w:rsidRPr="007221D9" w:rsidRDefault="00CF126C" w:rsidP="00CF126C">
            <w:pPr>
              <w:spacing w:after="0" w:line="240" w:lineRule="auto"/>
              <w:jc w:val="center"/>
              <w:rPr>
                <w:rFonts w:eastAsia="Times New Roman" w:cs="Arial"/>
                <w:sz w:val="18"/>
                <w:szCs w:val="18"/>
              </w:rPr>
            </w:pPr>
            <w:r w:rsidRPr="00C43179">
              <w:rPr>
                <w:rFonts w:cs="Arial"/>
                <w:b/>
                <w:bCs/>
                <w:iCs/>
                <w:sz w:val="18"/>
                <w:szCs w:val="18"/>
              </w:rPr>
              <w:t xml:space="preserve">Barème de l’ONU </w:t>
            </w:r>
            <w:r w:rsidRPr="00C43179">
              <w:rPr>
                <w:rFonts w:eastAsia="Times New Roman" w:cs="Arial"/>
                <w:b/>
                <w:bCs/>
                <w:iCs/>
                <w:sz w:val="18"/>
                <w:szCs w:val="18"/>
              </w:rPr>
              <w:t>20</w:t>
            </w:r>
            <w:r w:rsidRPr="007221D9">
              <w:rPr>
                <w:rFonts w:eastAsia="Times New Roman" w:cs="Arial"/>
                <w:b/>
                <w:bCs/>
                <w:color w:val="000000"/>
                <w:sz w:val="18"/>
                <w:szCs w:val="18"/>
              </w:rPr>
              <w:t>19-</w:t>
            </w:r>
            <w:r>
              <w:rPr>
                <w:rFonts w:eastAsia="Times New Roman" w:cs="Arial"/>
                <w:b/>
                <w:bCs/>
                <w:color w:val="000000"/>
                <w:sz w:val="18"/>
                <w:szCs w:val="18"/>
              </w:rPr>
              <w:t>21</w:t>
            </w:r>
          </w:p>
        </w:tc>
        <w:tc>
          <w:tcPr>
            <w:tcW w:w="987" w:type="dxa"/>
            <w:vMerge w:val="restart"/>
            <w:shd w:val="clear" w:color="auto" w:fill="D9E2F3" w:themeFill="accent1" w:themeFillTint="33"/>
            <w:hideMark/>
          </w:tcPr>
          <w:p w:rsidR="00CF126C" w:rsidRDefault="00CF126C" w:rsidP="00CF126C">
            <w:pPr>
              <w:spacing w:after="0" w:line="240" w:lineRule="auto"/>
              <w:jc w:val="center"/>
              <w:rPr>
                <w:rFonts w:eastAsia="Times New Roman" w:cs="Arial"/>
                <w:b/>
                <w:bCs/>
                <w:iCs/>
                <w:sz w:val="18"/>
                <w:szCs w:val="18"/>
              </w:rPr>
            </w:pPr>
            <w:r w:rsidRPr="00C43179">
              <w:rPr>
                <w:rFonts w:eastAsia="Times New Roman" w:cs="Arial"/>
                <w:b/>
                <w:bCs/>
                <w:iCs/>
                <w:sz w:val="18"/>
                <w:szCs w:val="18"/>
              </w:rPr>
              <w:t>Barème ajusté</w:t>
            </w:r>
            <w:r>
              <w:rPr>
                <w:rFonts w:eastAsia="Times New Roman" w:cs="Arial"/>
                <w:b/>
                <w:bCs/>
                <w:iCs/>
                <w:sz w:val="18"/>
                <w:szCs w:val="18"/>
              </w:rPr>
              <w:t xml:space="preserve"> </w:t>
            </w:r>
            <w:r w:rsidRPr="00C43179">
              <w:rPr>
                <w:rFonts w:eastAsia="Times New Roman" w:cs="Arial"/>
                <w:b/>
                <w:bCs/>
                <w:iCs/>
                <w:sz w:val="18"/>
                <w:szCs w:val="18"/>
              </w:rPr>
              <w:t xml:space="preserve"> %</w:t>
            </w:r>
          </w:p>
          <w:p w:rsidR="00CF126C" w:rsidRPr="007221D9" w:rsidRDefault="00CF126C" w:rsidP="00CF126C">
            <w:pPr>
              <w:spacing w:after="0" w:line="240" w:lineRule="auto"/>
              <w:jc w:val="center"/>
              <w:rPr>
                <w:rFonts w:eastAsia="Times New Roman" w:cs="Arial"/>
                <w:sz w:val="18"/>
                <w:szCs w:val="18"/>
              </w:rPr>
            </w:pPr>
          </w:p>
        </w:tc>
        <w:tc>
          <w:tcPr>
            <w:tcW w:w="2363" w:type="dxa"/>
            <w:gridSpan w:val="2"/>
            <w:shd w:val="clear" w:color="auto" w:fill="D9E2F3" w:themeFill="accent1" w:themeFillTint="33"/>
            <w:hideMark/>
          </w:tcPr>
          <w:p w:rsidR="00CF126C" w:rsidRDefault="00CF126C" w:rsidP="00CF126C">
            <w:pPr>
              <w:spacing w:after="0" w:line="240" w:lineRule="auto"/>
              <w:jc w:val="center"/>
              <w:rPr>
                <w:rFonts w:eastAsia="Times New Roman" w:cs="Arial"/>
                <w:b/>
                <w:bCs/>
                <w:color w:val="000000"/>
                <w:sz w:val="18"/>
                <w:szCs w:val="18"/>
              </w:rPr>
            </w:pPr>
            <w:r w:rsidRPr="007221D9">
              <w:rPr>
                <w:rFonts w:eastAsia="Times New Roman" w:cs="Arial"/>
                <w:b/>
                <w:bCs/>
                <w:color w:val="000000"/>
                <w:sz w:val="18"/>
                <w:szCs w:val="18"/>
              </w:rPr>
              <w:t>Sc</w:t>
            </w:r>
            <w:r>
              <w:rPr>
                <w:rFonts w:eastAsia="Times New Roman" w:cs="Arial"/>
                <w:b/>
                <w:bCs/>
                <w:color w:val="000000"/>
                <w:sz w:val="18"/>
                <w:szCs w:val="18"/>
              </w:rPr>
              <w:t>é</w:t>
            </w:r>
            <w:r w:rsidRPr="007221D9">
              <w:rPr>
                <w:rFonts w:eastAsia="Times New Roman" w:cs="Arial"/>
                <w:b/>
                <w:bCs/>
                <w:color w:val="000000"/>
                <w:sz w:val="18"/>
                <w:szCs w:val="18"/>
              </w:rPr>
              <w:t>nario 1</w:t>
            </w:r>
          </w:p>
          <w:p w:rsidR="00CF126C" w:rsidRPr="007221D9" w:rsidRDefault="00CF126C" w:rsidP="00CF126C">
            <w:pPr>
              <w:spacing w:after="0" w:line="240" w:lineRule="auto"/>
              <w:jc w:val="center"/>
              <w:rPr>
                <w:rFonts w:eastAsia="Times New Roman" w:cs="Arial"/>
                <w:b/>
                <w:bCs/>
                <w:color w:val="000000"/>
                <w:sz w:val="18"/>
                <w:szCs w:val="18"/>
              </w:rPr>
            </w:pPr>
            <w:r w:rsidRPr="007221D9">
              <w:rPr>
                <w:rFonts w:eastAsia="Times New Roman" w:cs="Arial"/>
                <w:b/>
                <w:bCs/>
                <w:color w:val="000000"/>
                <w:sz w:val="18"/>
                <w:szCs w:val="18"/>
              </w:rPr>
              <w:t>Z</w:t>
            </w:r>
            <w:r>
              <w:rPr>
                <w:rFonts w:eastAsia="Times New Roman" w:cs="Arial"/>
                <w:b/>
                <w:bCs/>
                <w:color w:val="000000"/>
                <w:sz w:val="18"/>
                <w:szCs w:val="18"/>
              </w:rPr>
              <w:t>é</w:t>
            </w:r>
            <w:r w:rsidRPr="007221D9">
              <w:rPr>
                <w:rFonts w:eastAsia="Times New Roman" w:cs="Arial"/>
                <w:b/>
                <w:bCs/>
                <w:color w:val="000000"/>
                <w:sz w:val="18"/>
                <w:szCs w:val="18"/>
              </w:rPr>
              <w:t>ro-</w:t>
            </w:r>
            <w:r>
              <w:rPr>
                <w:rFonts w:eastAsia="Times New Roman" w:cs="Arial"/>
                <w:b/>
                <w:bCs/>
                <w:color w:val="000000"/>
                <w:sz w:val="18"/>
                <w:szCs w:val="18"/>
              </w:rPr>
              <w:t>n</w:t>
            </w:r>
            <w:r w:rsidRPr="007221D9">
              <w:rPr>
                <w:rFonts w:eastAsia="Times New Roman" w:cs="Arial"/>
                <w:b/>
                <w:bCs/>
                <w:color w:val="000000"/>
                <w:sz w:val="18"/>
                <w:szCs w:val="18"/>
              </w:rPr>
              <w:t>ominal</w:t>
            </w:r>
          </w:p>
        </w:tc>
        <w:tc>
          <w:tcPr>
            <w:tcW w:w="2364" w:type="dxa"/>
            <w:gridSpan w:val="2"/>
            <w:shd w:val="clear" w:color="auto" w:fill="D9E2F3" w:themeFill="accent1" w:themeFillTint="33"/>
            <w:hideMark/>
          </w:tcPr>
          <w:p w:rsidR="00CF126C" w:rsidRDefault="00CF126C" w:rsidP="00CF126C">
            <w:pPr>
              <w:spacing w:after="0" w:line="240" w:lineRule="auto"/>
              <w:jc w:val="center"/>
              <w:rPr>
                <w:rFonts w:eastAsia="Times New Roman" w:cs="Arial"/>
                <w:b/>
                <w:bCs/>
                <w:color w:val="000000"/>
                <w:sz w:val="18"/>
                <w:szCs w:val="18"/>
              </w:rPr>
            </w:pPr>
            <w:r w:rsidRPr="007221D9">
              <w:rPr>
                <w:rFonts w:eastAsia="Times New Roman" w:cs="Arial"/>
                <w:b/>
                <w:bCs/>
                <w:color w:val="000000"/>
                <w:sz w:val="18"/>
                <w:szCs w:val="18"/>
              </w:rPr>
              <w:t>Sc</w:t>
            </w:r>
            <w:r>
              <w:rPr>
                <w:rFonts w:eastAsia="Times New Roman" w:cs="Arial"/>
                <w:b/>
                <w:bCs/>
                <w:color w:val="000000"/>
                <w:sz w:val="18"/>
                <w:szCs w:val="18"/>
              </w:rPr>
              <w:t>é</w:t>
            </w:r>
            <w:r w:rsidRPr="007221D9">
              <w:rPr>
                <w:rFonts w:eastAsia="Times New Roman" w:cs="Arial"/>
                <w:b/>
                <w:bCs/>
                <w:color w:val="000000"/>
                <w:sz w:val="18"/>
                <w:szCs w:val="18"/>
              </w:rPr>
              <w:t>nario 2</w:t>
            </w:r>
          </w:p>
          <w:p w:rsidR="00CF126C" w:rsidRPr="007221D9" w:rsidRDefault="00CF126C" w:rsidP="00CF126C">
            <w:pPr>
              <w:spacing w:after="0" w:line="240" w:lineRule="auto"/>
              <w:jc w:val="center"/>
              <w:rPr>
                <w:rFonts w:eastAsia="Times New Roman" w:cs="Arial"/>
                <w:b/>
                <w:bCs/>
                <w:color w:val="000000"/>
                <w:sz w:val="18"/>
                <w:szCs w:val="18"/>
              </w:rPr>
            </w:pPr>
            <w:r w:rsidRPr="007221D9">
              <w:rPr>
                <w:rFonts w:eastAsia="Times New Roman" w:cs="Arial"/>
                <w:b/>
                <w:bCs/>
                <w:color w:val="000000"/>
                <w:sz w:val="18"/>
                <w:szCs w:val="18"/>
              </w:rPr>
              <w:t>Z</w:t>
            </w:r>
            <w:r>
              <w:rPr>
                <w:rFonts w:eastAsia="Times New Roman" w:cs="Arial"/>
                <w:b/>
                <w:bCs/>
                <w:color w:val="000000"/>
                <w:sz w:val="18"/>
                <w:szCs w:val="18"/>
              </w:rPr>
              <w:t>é</w:t>
            </w:r>
            <w:r w:rsidRPr="007221D9">
              <w:rPr>
                <w:rFonts w:eastAsia="Times New Roman" w:cs="Arial"/>
                <w:b/>
                <w:bCs/>
                <w:color w:val="000000"/>
                <w:sz w:val="18"/>
                <w:szCs w:val="18"/>
              </w:rPr>
              <w:t>ro-r</w:t>
            </w:r>
            <w:r>
              <w:rPr>
                <w:rFonts w:eastAsia="Times New Roman" w:cs="Arial"/>
                <w:b/>
                <w:bCs/>
                <w:color w:val="000000"/>
                <w:sz w:val="18"/>
                <w:szCs w:val="18"/>
              </w:rPr>
              <w:t>ée</w:t>
            </w:r>
            <w:r w:rsidRPr="007221D9">
              <w:rPr>
                <w:rFonts w:eastAsia="Times New Roman" w:cs="Arial"/>
                <w:b/>
                <w:bCs/>
                <w:color w:val="000000"/>
                <w:sz w:val="18"/>
                <w:szCs w:val="18"/>
              </w:rPr>
              <w:t>l</w:t>
            </w:r>
          </w:p>
        </w:tc>
        <w:tc>
          <w:tcPr>
            <w:tcW w:w="2364" w:type="dxa"/>
            <w:gridSpan w:val="2"/>
            <w:shd w:val="clear" w:color="auto" w:fill="D9E2F3" w:themeFill="accent1" w:themeFillTint="33"/>
            <w:hideMark/>
          </w:tcPr>
          <w:p w:rsidR="00CF126C" w:rsidRDefault="00CF126C" w:rsidP="00CF126C">
            <w:pPr>
              <w:spacing w:after="0" w:line="240" w:lineRule="auto"/>
              <w:jc w:val="center"/>
              <w:rPr>
                <w:rFonts w:eastAsia="Times New Roman" w:cs="Arial"/>
                <w:b/>
                <w:bCs/>
                <w:color w:val="000000"/>
                <w:sz w:val="18"/>
                <w:szCs w:val="18"/>
              </w:rPr>
            </w:pPr>
            <w:r w:rsidRPr="007221D9">
              <w:rPr>
                <w:rFonts w:eastAsia="Times New Roman" w:cs="Arial"/>
                <w:b/>
                <w:bCs/>
                <w:color w:val="000000"/>
                <w:sz w:val="18"/>
                <w:szCs w:val="18"/>
              </w:rPr>
              <w:t>Sc</w:t>
            </w:r>
            <w:r>
              <w:rPr>
                <w:rFonts w:eastAsia="Times New Roman" w:cs="Arial"/>
                <w:b/>
                <w:bCs/>
                <w:color w:val="000000"/>
                <w:sz w:val="18"/>
                <w:szCs w:val="18"/>
              </w:rPr>
              <w:t>é</w:t>
            </w:r>
            <w:r w:rsidRPr="007221D9">
              <w:rPr>
                <w:rFonts w:eastAsia="Times New Roman" w:cs="Arial"/>
                <w:b/>
                <w:bCs/>
                <w:color w:val="000000"/>
                <w:sz w:val="18"/>
                <w:szCs w:val="18"/>
              </w:rPr>
              <w:t>nario 3</w:t>
            </w:r>
          </w:p>
          <w:p w:rsidR="00CF126C" w:rsidRPr="007221D9" w:rsidRDefault="00CF126C" w:rsidP="00CF126C">
            <w:pPr>
              <w:spacing w:after="0" w:line="240" w:lineRule="auto"/>
              <w:jc w:val="center"/>
              <w:rPr>
                <w:rFonts w:eastAsia="Times New Roman" w:cs="Arial"/>
                <w:b/>
                <w:bCs/>
                <w:color w:val="000000"/>
                <w:sz w:val="18"/>
                <w:szCs w:val="18"/>
              </w:rPr>
            </w:pPr>
            <w:r>
              <w:rPr>
                <w:rFonts w:eastAsia="Times New Roman" w:cs="Arial"/>
                <w:b/>
                <w:bCs/>
                <w:color w:val="000000"/>
                <w:sz w:val="18"/>
                <w:szCs w:val="18"/>
              </w:rPr>
              <w:t>Personnel</w:t>
            </w:r>
          </w:p>
        </w:tc>
        <w:tc>
          <w:tcPr>
            <w:tcW w:w="2364" w:type="dxa"/>
            <w:gridSpan w:val="2"/>
            <w:shd w:val="clear" w:color="auto" w:fill="D9E2F3" w:themeFill="accent1" w:themeFillTint="33"/>
            <w:hideMark/>
          </w:tcPr>
          <w:p w:rsidR="00CF126C" w:rsidRDefault="00CF126C" w:rsidP="00CF126C">
            <w:pPr>
              <w:spacing w:after="0" w:line="240" w:lineRule="auto"/>
              <w:jc w:val="center"/>
              <w:rPr>
                <w:rFonts w:eastAsia="Times New Roman" w:cs="Arial"/>
                <w:b/>
                <w:bCs/>
                <w:color w:val="000000"/>
                <w:sz w:val="18"/>
                <w:szCs w:val="18"/>
              </w:rPr>
            </w:pPr>
            <w:r w:rsidRPr="007221D9">
              <w:rPr>
                <w:rFonts w:eastAsia="Times New Roman" w:cs="Arial"/>
                <w:b/>
                <w:bCs/>
                <w:color w:val="000000"/>
                <w:sz w:val="18"/>
                <w:szCs w:val="18"/>
              </w:rPr>
              <w:t>Sc</w:t>
            </w:r>
            <w:r>
              <w:rPr>
                <w:rFonts w:eastAsia="Times New Roman" w:cs="Arial"/>
                <w:b/>
                <w:bCs/>
                <w:color w:val="000000"/>
                <w:sz w:val="18"/>
                <w:szCs w:val="18"/>
              </w:rPr>
              <w:t>é</w:t>
            </w:r>
            <w:r w:rsidRPr="007221D9">
              <w:rPr>
                <w:rFonts w:eastAsia="Times New Roman" w:cs="Arial"/>
                <w:b/>
                <w:bCs/>
                <w:color w:val="000000"/>
                <w:sz w:val="18"/>
                <w:szCs w:val="18"/>
              </w:rPr>
              <w:t>nario 4</w:t>
            </w:r>
          </w:p>
          <w:p w:rsidR="00CF126C" w:rsidRPr="007221D9" w:rsidRDefault="00CF126C" w:rsidP="00CF126C">
            <w:pPr>
              <w:spacing w:after="0" w:line="240" w:lineRule="auto"/>
              <w:jc w:val="center"/>
              <w:rPr>
                <w:rFonts w:eastAsia="Times New Roman" w:cs="Arial"/>
                <w:b/>
                <w:bCs/>
                <w:color w:val="000000"/>
                <w:sz w:val="18"/>
                <w:szCs w:val="18"/>
              </w:rPr>
            </w:pPr>
            <w:r w:rsidRPr="007221D9">
              <w:rPr>
                <w:rFonts w:eastAsia="Times New Roman" w:cs="Arial"/>
                <w:b/>
                <w:bCs/>
                <w:color w:val="000000"/>
                <w:sz w:val="18"/>
                <w:szCs w:val="18"/>
              </w:rPr>
              <w:t>P</w:t>
            </w:r>
            <w:r>
              <w:rPr>
                <w:rFonts w:eastAsia="Times New Roman" w:cs="Arial"/>
                <w:b/>
                <w:bCs/>
                <w:color w:val="000000"/>
                <w:sz w:val="18"/>
                <w:szCs w:val="18"/>
              </w:rPr>
              <w:t>dT</w:t>
            </w:r>
          </w:p>
        </w:tc>
        <w:tc>
          <w:tcPr>
            <w:tcW w:w="1396" w:type="dxa"/>
            <w:vMerge w:val="restart"/>
            <w:shd w:val="clear" w:color="auto" w:fill="D9E2F3" w:themeFill="accent1" w:themeFillTint="33"/>
            <w:hideMark/>
          </w:tcPr>
          <w:p w:rsidR="00CF126C" w:rsidRPr="007221D9" w:rsidRDefault="00CF126C" w:rsidP="00CF126C">
            <w:pPr>
              <w:spacing w:after="0" w:line="240" w:lineRule="auto"/>
              <w:jc w:val="center"/>
              <w:rPr>
                <w:rFonts w:eastAsia="Times New Roman" w:cs="Arial"/>
                <w:b/>
                <w:bCs/>
                <w:color w:val="000000"/>
                <w:sz w:val="18"/>
                <w:szCs w:val="18"/>
              </w:rPr>
            </w:pPr>
            <w:r>
              <w:rPr>
                <w:rFonts w:eastAsia="Times New Roman" w:cs="Arial"/>
                <w:b/>
                <w:bCs/>
                <w:color w:val="000000"/>
                <w:sz w:val="18"/>
                <w:szCs w:val="18"/>
              </w:rPr>
              <w:t>C</w:t>
            </w:r>
            <w:r w:rsidRPr="007221D9">
              <w:rPr>
                <w:rFonts w:eastAsia="Times New Roman" w:cs="Arial"/>
                <w:b/>
                <w:bCs/>
                <w:color w:val="000000"/>
                <w:sz w:val="18"/>
                <w:szCs w:val="18"/>
              </w:rPr>
              <w:t>ontributions</w:t>
            </w:r>
            <w:r>
              <w:rPr>
                <w:rFonts w:eastAsia="Times New Roman" w:cs="Arial"/>
                <w:b/>
                <w:bCs/>
                <w:color w:val="000000"/>
                <w:sz w:val="18"/>
                <w:szCs w:val="18"/>
              </w:rPr>
              <w:t xml:space="preserve"> ordinaires</w:t>
            </w:r>
            <w:r w:rsidRPr="007221D9">
              <w:rPr>
                <w:rFonts w:eastAsia="Times New Roman" w:cs="Arial"/>
                <w:b/>
                <w:bCs/>
                <w:color w:val="000000"/>
                <w:sz w:val="18"/>
                <w:szCs w:val="18"/>
              </w:rPr>
              <w:t xml:space="preserve"> 2018-2020</w:t>
            </w:r>
          </w:p>
        </w:tc>
      </w:tr>
      <w:tr w:rsidR="00CF126C" w:rsidRPr="007221D9" w:rsidTr="00CF126C">
        <w:trPr>
          <w:trHeight w:val="170"/>
          <w:tblHeader/>
        </w:trPr>
        <w:tc>
          <w:tcPr>
            <w:tcW w:w="0" w:type="auto"/>
            <w:vMerge/>
            <w:tcBorders>
              <w:bottom w:val="single" w:sz="4" w:space="0" w:color="auto"/>
            </w:tcBorders>
            <w:shd w:val="clear" w:color="auto" w:fill="D9E2F3" w:themeFill="accent1" w:themeFillTint="33"/>
            <w:hideMark/>
          </w:tcPr>
          <w:p w:rsidR="00CF126C" w:rsidRPr="007221D9" w:rsidRDefault="00CF126C" w:rsidP="00CF126C">
            <w:pPr>
              <w:spacing w:after="0" w:line="240" w:lineRule="auto"/>
              <w:jc w:val="center"/>
              <w:rPr>
                <w:rFonts w:eastAsia="Times New Roman" w:cs="Arial"/>
                <w:b/>
                <w:bCs/>
                <w:color w:val="000000"/>
                <w:sz w:val="18"/>
                <w:szCs w:val="18"/>
              </w:rPr>
            </w:pPr>
          </w:p>
        </w:tc>
        <w:tc>
          <w:tcPr>
            <w:tcW w:w="0" w:type="auto"/>
            <w:vMerge/>
            <w:tcBorders>
              <w:bottom w:val="single" w:sz="4" w:space="0" w:color="auto"/>
            </w:tcBorders>
            <w:shd w:val="clear" w:color="auto" w:fill="D9E2F3" w:themeFill="accent1" w:themeFillTint="33"/>
            <w:hideMark/>
          </w:tcPr>
          <w:p w:rsidR="00CF126C" w:rsidRPr="007221D9" w:rsidRDefault="00CF126C" w:rsidP="00CF126C">
            <w:pPr>
              <w:spacing w:after="0" w:line="240" w:lineRule="auto"/>
              <w:rPr>
                <w:rFonts w:eastAsia="Times New Roman" w:cs="Arial"/>
                <w:b/>
                <w:bCs/>
                <w:color w:val="000000"/>
                <w:sz w:val="18"/>
                <w:szCs w:val="18"/>
              </w:rPr>
            </w:pPr>
          </w:p>
        </w:tc>
        <w:tc>
          <w:tcPr>
            <w:tcW w:w="996" w:type="dxa"/>
            <w:vMerge/>
            <w:tcBorders>
              <w:bottom w:val="single" w:sz="4" w:space="0" w:color="auto"/>
            </w:tcBorders>
            <w:shd w:val="clear" w:color="auto" w:fill="D9E2F3" w:themeFill="accent1" w:themeFillTint="33"/>
            <w:hideMark/>
          </w:tcPr>
          <w:p w:rsidR="00CF126C" w:rsidRPr="007221D9" w:rsidRDefault="00CF126C" w:rsidP="00CF126C">
            <w:pPr>
              <w:spacing w:after="0" w:line="240" w:lineRule="auto"/>
              <w:jc w:val="center"/>
              <w:rPr>
                <w:rFonts w:eastAsia="Times New Roman" w:cs="Arial"/>
                <w:b/>
                <w:bCs/>
                <w:color w:val="000000"/>
                <w:sz w:val="18"/>
                <w:szCs w:val="18"/>
              </w:rPr>
            </w:pPr>
          </w:p>
        </w:tc>
        <w:tc>
          <w:tcPr>
            <w:tcW w:w="987" w:type="dxa"/>
            <w:vMerge/>
            <w:tcBorders>
              <w:bottom w:val="single" w:sz="4" w:space="0" w:color="auto"/>
            </w:tcBorders>
            <w:shd w:val="clear" w:color="auto" w:fill="D9E2F3" w:themeFill="accent1" w:themeFillTint="33"/>
            <w:hideMark/>
          </w:tcPr>
          <w:p w:rsidR="00CF126C" w:rsidRPr="007221D9" w:rsidRDefault="00CF126C" w:rsidP="00CF126C">
            <w:pPr>
              <w:spacing w:after="0" w:line="240" w:lineRule="auto"/>
              <w:jc w:val="center"/>
              <w:rPr>
                <w:rFonts w:eastAsia="Times New Roman" w:cs="Arial"/>
                <w:b/>
                <w:bCs/>
                <w:color w:val="000000"/>
                <w:sz w:val="18"/>
                <w:szCs w:val="18"/>
              </w:rPr>
            </w:pPr>
          </w:p>
        </w:tc>
        <w:tc>
          <w:tcPr>
            <w:tcW w:w="1181" w:type="dxa"/>
            <w:tcBorders>
              <w:bottom w:val="single" w:sz="4" w:space="0" w:color="auto"/>
            </w:tcBorders>
            <w:shd w:val="clear" w:color="auto" w:fill="D9E2F3" w:themeFill="accent1" w:themeFillTint="33"/>
            <w:hideMark/>
          </w:tcPr>
          <w:p w:rsidR="00CF126C" w:rsidRDefault="00CF126C" w:rsidP="00CF126C">
            <w:pPr>
              <w:spacing w:after="0" w:line="240" w:lineRule="auto"/>
              <w:jc w:val="center"/>
              <w:rPr>
                <w:rFonts w:eastAsia="Times New Roman" w:cs="Arial"/>
                <w:b/>
                <w:bCs/>
                <w:color w:val="000000"/>
                <w:sz w:val="18"/>
                <w:szCs w:val="18"/>
              </w:rPr>
            </w:pPr>
            <w:r>
              <w:rPr>
                <w:rFonts w:eastAsia="Times New Roman" w:cs="Arial"/>
                <w:b/>
                <w:bCs/>
                <w:color w:val="000000"/>
                <w:sz w:val="18"/>
                <w:szCs w:val="18"/>
              </w:rPr>
              <w:t xml:space="preserve">Total </w:t>
            </w:r>
          </w:p>
          <w:p w:rsidR="00CF126C" w:rsidRPr="007221D9" w:rsidRDefault="00CF126C" w:rsidP="00CF126C">
            <w:pPr>
              <w:spacing w:after="0" w:line="240" w:lineRule="auto"/>
              <w:jc w:val="center"/>
              <w:rPr>
                <w:rFonts w:eastAsia="Times New Roman" w:cs="Arial"/>
                <w:b/>
                <w:bCs/>
                <w:color w:val="000000"/>
                <w:sz w:val="18"/>
                <w:szCs w:val="18"/>
              </w:rPr>
            </w:pPr>
            <w:r w:rsidRPr="007221D9">
              <w:rPr>
                <w:rFonts w:eastAsia="Times New Roman" w:cs="Arial"/>
                <w:b/>
                <w:bCs/>
                <w:color w:val="000000"/>
                <w:sz w:val="18"/>
                <w:szCs w:val="18"/>
              </w:rPr>
              <w:t>2021-</w:t>
            </w:r>
            <w:r>
              <w:rPr>
                <w:rFonts w:eastAsia="Times New Roman" w:cs="Arial"/>
                <w:b/>
                <w:bCs/>
                <w:color w:val="000000"/>
                <w:sz w:val="18"/>
                <w:szCs w:val="18"/>
              </w:rPr>
              <w:t>2</w:t>
            </w:r>
            <w:r w:rsidRPr="007221D9">
              <w:rPr>
                <w:rFonts w:eastAsia="Times New Roman" w:cs="Arial"/>
                <w:b/>
                <w:bCs/>
                <w:color w:val="000000"/>
                <w:sz w:val="18"/>
                <w:szCs w:val="18"/>
              </w:rPr>
              <w:t>023</w:t>
            </w:r>
          </w:p>
        </w:tc>
        <w:tc>
          <w:tcPr>
            <w:tcW w:w="1182" w:type="dxa"/>
            <w:tcBorders>
              <w:bottom w:val="single" w:sz="4" w:space="0" w:color="auto"/>
            </w:tcBorders>
            <w:shd w:val="clear" w:color="auto" w:fill="D9E2F3" w:themeFill="accent1" w:themeFillTint="33"/>
            <w:hideMark/>
          </w:tcPr>
          <w:p w:rsidR="00CF126C" w:rsidRPr="007221D9" w:rsidRDefault="00CF126C" w:rsidP="00CF126C">
            <w:pPr>
              <w:spacing w:after="0" w:line="240" w:lineRule="auto"/>
              <w:jc w:val="center"/>
              <w:rPr>
                <w:rFonts w:eastAsia="Times New Roman" w:cs="Arial"/>
                <w:b/>
                <w:bCs/>
                <w:color w:val="000000"/>
                <w:sz w:val="18"/>
                <w:szCs w:val="18"/>
              </w:rPr>
            </w:pPr>
            <w:r>
              <w:rPr>
                <w:rFonts w:eastAsia="Times New Roman" w:cs="Arial"/>
                <w:b/>
                <w:bCs/>
                <w:color w:val="000000"/>
                <w:sz w:val="18"/>
                <w:szCs w:val="18"/>
              </w:rPr>
              <w:t>Moyenne annuelle</w:t>
            </w:r>
          </w:p>
        </w:tc>
        <w:tc>
          <w:tcPr>
            <w:tcW w:w="1182" w:type="dxa"/>
            <w:tcBorders>
              <w:bottom w:val="single" w:sz="4" w:space="0" w:color="auto"/>
            </w:tcBorders>
            <w:shd w:val="clear" w:color="auto" w:fill="D9E2F3" w:themeFill="accent1" w:themeFillTint="33"/>
            <w:hideMark/>
          </w:tcPr>
          <w:p w:rsidR="00CF126C" w:rsidRDefault="00CF126C" w:rsidP="00CF126C">
            <w:pPr>
              <w:spacing w:after="0" w:line="240" w:lineRule="auto"/>
              <w:jc w:val="center"/>
              <w:rPr>
                <w:rFonts w:eastAsia="Times New Roman" w:cs="Arial"/>
                <w:b/>
                <w:bCs/>
                <w:color w:val="000000"/>
                <w:sz w:val="18"/>
                <w:szCs w:val="18"/>
              </w:rPr>
            </w:pPr>
            <w:r>
              <w:rPr>
                <w:rFonts w:eastAsia="Times New Roman" w:cs="Arial"/>
                <w:b/>
                <w:bCs/>
                <w:color w:val="000000"/>
                <w:sz w:val="18"/>
                <w:szCs w:val="18"/>
              </w:rPr>
              <w:t xml:space="preserve">Total </w:t>
            </w:r>
          </w:p>
          <w:p w:rsidR="00CF126C" w:rsidRPr="007221D9" w:rsidRDefault="00CF126C" w:rsidP="00CF126C">
            <w:pPr>
              <w:spacing w:after="0" w:line="240" w:lineRule="auto"/>
              <w:jc w:val="center"/>
              <w:rPr>
                <w:rFonts w:eastAsia="Times New Roman" w:cs="Arial"/>
                <w:b/>
                <w:bCs/>
                <w:color w:val="000000"/>
                <w:sz w:val="18"/>
                <w:szCs w:val="18"/>
              </w:rPr>
            </w:pPr>
            <w:r w:rsidRPr="007221D9">
              <w:rPr>
                <w:rFonts w:eastAsia="Times New Roman" w:cs="Arial"/>
                <w:b/>
                <w:bCs/>
                <w:color w:val="000000"/>
                <w:sz w:val="18"/>
                <w:szCs w:val="18"/>
              </w:rPr>
              <w:t>2021-</w:t>
            </w:r>
            <w:r>
              <w:rPr>
                <w:rFonts w:eastAsia="Times New Roman" w:cs="Arial"/>
                <w:b/>
                <w:bCs/>
                <w:color w:val="000000"/>
                <w:sz w:val="18"/>
                <w:szCs w:val="18"/>
              </w:rPr>
              <w:t>2</w:t>
            </w:r>
            <w:r w:rsidRPr="007221D9">
              <w:rPr>
                <w:rFonts w:eastAsia="Times New Roman" w:cs="Arial"/>
                <w:b/>
                <w:bCs/>
                <w:color w:val="000000"/>
                <w:sz w:val="18"/>
                <w:szCs w:val="18"/>
              </w:rPr>
              <w:t>023</w:t>
            </w:r>
          </w:p>
        </w:tc>
        <w:tc>
          <w:tcPr>
            <w:tcW w:w="1182" w:type="dxa"/>
            <w:tcBorders>
              <w:bottom w:val="single" w:sz="4" w:space="0" w:color="auto"/>
            </w:tcBorders>
            <w:shd w:val="clear" w:color="auto" w:fill="D9E2F3" w:themeFill="accent1" w:themeFillTint="33"/>
            <w:hideMark/>
          </w:tcPr>
          <w:p w:rsidR="00CF126C" w:rsidRPr="007221D9" w:rsidRDefault="00CF126C" w:rsidP="00CF126C">
            <w:pPr>
              <w:spacing w:after="0" w:line="240" w:lineRule="auto"/>
              <w:jc w:val="center"/>
              <w:rPr>
                <w:rFonts w:eastAsia="Times New Roman" w:cs="Arial"/>
                <w:b/>
                <w:bCs/>
                <w:color w:val="000000"/>
                <w:sz w:val="18"/>
                <w:szCs w:val="18"/>
              </w:rPr>
            </w:pPr>
            <w:r>
              <w:rPr>
                <w:rFonts w:eastAsia="Times New Roman" w:cs="Arial"/>
                <w:b/>
                <w:bCs/>
                <w:color w:val="000000"/>
                <w:sz w:val="18"/>
                <w:szCs w:val="18"/>
              </w:rPr>
              <w:t>Moyenne annuelle</w:t>
            </w:r>
          </w:p>
        </w:tc>
        <w:tc>
          <w:tcPr>
            <w:tcW w:w="1182" w:type="dxa"/>
            <w:tcBorders>
              <w:bottom w:val="single" w:sz="4" w:space="0" w:color="auto"/>
            </w:tcBorders>
            <w:shd w:val="clear" w:color="auto" w:fill="D9E2F3" w:themeFill="accent1" w:themeFillTint="33"/>
            <w:hideMark/>
          </w:tcPr>
          <w:p w:rsidR="00CF126C" w:rsidRDefault="00CF126C" w:rsidP="00CF126C">
            <w:pPr>
              <w:spacing w:after="0" w:line="240" w:lineRule="auto"/>
              <w:jc w:val="center"/>
              <w:rPr>
                <w:rFonts w:eastAsia="Times New Roman" w:cs="Arial"/>
                <w:b/>
                <w:bCs/>
                <w:color w:val="000000"/>
                <w:sz w:val="18"/>
                <w:szCs w:val="18"/>
              </w:rPr>
            </w:pPr>
            <w:r>
              <w:rPr>
                <w:rFonts w:eastAsia="Times New Roman" w:cs="Arial"/>
                <w:b/>
                <w:bCs/>
                <w:color w:val="000000"/>
                <w:sz w:val="18"/>
                <w:szCs w:val="18"/>
              </w:rPr>
              <w:t xml:space="preserve">Total </w:t>
            </w:r>
          </w:p>
          <w:p w:rsidR="00CF126C" w:rsidRPr="007221D9" w:rsidRDefault="00CF126C" w:rsidP="00CF126C">
            <w:pPr>
              <w:spacing w:after="0" w:line="240" w:lineRule="auto"/>
              <w:jc w:val="center"/>
              <w:rPr>
                <w:rFonts w:eastAsia="Times New Roman" w:cs="Arial"/>
                <w:b/>
                <w:bCs/>
                <w:color w:val="000000"/>
                <w:sz w:val="18"/>
                <w:szCs w:val="18"/>
              </w:rPr>
            </w:pPr>
            <w:r w:rsidRPr="007221D9">
              <w:rPr>
                <w:rFonts w:eastAsia="Times New Roman" w:cs="Arial"/>
                <w:b/>
                <w:bCs/>
                <w:color w:val="000000"/>
                <w:sz w:val="18"/>
                <w:szCs w:val="18"/>
              </w:rPr>
              <w:t>2021-</w:t>
            </w:r>
            <w:r>
              <w:rPr>
                <w:rFonts w:eastAsia="Times New Roman" w:cs="Arial"/>
                <w:b/>
                <w:bCs/>
                <w:color w:val="000000"/>
                <w:sz w:val="18"/>
                <w:szCs w:val="18"/>
              </w:rPr>
              <w:t>2</w:t>
            </w:r>
            <w:r w:rsidRPr="007221D9">
              <w:rPr>
                <w:rFonts w:eastAsia="Times New Roman" w:cs="Arial"/>
                <w:b/>
                <w:bCs/>
                <w:color w:val="000000"/>
                <w:sz w:val="18"/>
                <w:szCs w:val="18"/>
              </w:rPr>
              <w:t>023</w:t>
            </w:r>
          </w:p>
        </w:tc>
        <w:tc>
          <w:tcPr>
            <w:tcW w:w="1182" w:type="dxa"/>
            <w:tcBorders>
              <w:bottom w:val="single" w:sz="4" w:space="0" w:color="auto"/>
            </w:tcBorders>
            <w:shd w:val="clear" w:color="auto" w:fill="D9E2F3" w:themeFill="accent1" w:themeFillTint="33"/>
            <w:hideMark/>
          </w:tcPr>
          <w:p w:rsidR="00CF126C" w:rsidRPr="007221D9" w:rsidRDefault="00CF126C" w:rsidP="00CF126C">
            <w:pPr>
              <w:spacing w:after="0" w:line="240" w:lineRule="auto"/>
              <w:jc w:val="center"/>
              <w:rPr>
                <w:rFonts w:eastAsia="Times New Roman" w:cs="Arial"/>
                <w:b/>
                <w:bCs/>
                <w:color w:val="000000"/>
                <w:sz w:val="18"/>
                <w:szCs w:val="18"/>
              </w:rPr>
            </w:pPr>
            <w:r>
              <w:rPr>
                <w:rFonts w:eastAsia="Times New Roman" w:cs="Arial"/>
                <w:b/>
                <w:bCs/>
                <w:color w:val="000000"/>
                <w:sz w:val="18"/>
                <w:szCs w:val="18"/>
              </w:rPr>
              <w:t>Moyenne annuelle</w:t>
            </w:r>
          </w:p>
        </w:tc>
        <w:tc>
          <w:tcPr>
            <w:tcW w:w="1182" w:type="dxa"/>
            <w:tcBorders>
              <w:bottom w:val="single" w:sz="4" w:space="0" w:color="auto"/>
            </w:tcBorders>
            <w:shd w:val="clear" w:color="auto" w:fill="D9E2F3" w:themeFill="accent1" w:themeFillTint="33"/>
            <w:hideMark/>
          </w:tcPr>
          <w:p w:rsidR="00CF126C" w:rsidRDefault="00CF126C" w:rsidP="00CF126C">
            <w:pPr>
              <w:spacing w:after="0" w:line="240" w:lineRule="auto"/>
              <w:jc w:val="center"/>
              <w:rPr>
                <w:rFonts w:eastAsia="Times New Roman" w:cs="Arial"/>
                <w:b/>
                <w:bCs/>
                <w:color w:val="000000"/>
                <w:sz w:val="18"/>
                <w:szCs w:val="18"/>
              </w:rPr>
            </w:pPr>
            <w:r>
              <w:rPr>
                <w:rFonts w:eastAsia="Times New Roman" w:cs="Arial"/>
                <w:b/>
                <w:bCs/>
                <w:color w:val="000000"/>
                <w:sz w:val="18"/>
                <w:szCs w:val="18"/>
              </w:rPr>
              <w:t xml:space="preserve">Total </w:t>
            </w:r>
          </w:p>
          <w:p w:rsidR="00CF126C" w:rsidRPr="007221D9" w:rsidRDefault="00CF126C" w:rsidP="00CF126C">
            <w:pPr>
              <w:spacing w:after="0" w:line="240" w:lineRule="auto"/>
              <w:jc w:val="center"/>
              <w:rPr>
                <w:rFonts w:eastAsia="Times New Roman" w:cs="Arial"/>
                <w:b/>
                <w:bCs/>
                <w:color w:val="000000"/>
                <w:sz w:val="18"/>
                <w:szCs w:val="18"/>
              </w:rPr>
            </w:pPr>
            <w:r w:rsidRPr="007221D9">
              <w:rPr>
                <w:rFonts w:eastAsia="Times New Roman" w:cs="Arial"/>
                <w:b/>
                <w:bCs/>
                <w:color w:val="000000"/>
                <w:sz w:val="18"/>
                <w:szCs w:val="18"/>
              </w:rPr>
              <w:t>2021-</w:t>
            </w:r>
            <w:r>
              <w:rPr>
                <w:rFonts w:eastAsia="Times New Roman" w:cs="Arial"/>
                <w:b/>
                <w:bCs/>
                <w:color w:val="000000"/>
                <w:sz w:val="18"/>
                <w:szCs w:val="18"/>
              </w:rPr>
              <w:t>2</w:t>
            </w:r>
            <w:r w:rsidRPr="007221D9">
              <w:rPr>
                <w:rFonts w:eastAsia="Times New Roman" w:cs="Arial"/>
                <w:b/>
                <w:bCs/>
                <w:color w:val="000000"/>
                <w:sz w:val="18"/>
                <w:szCs w:val="18"/>
              </w:rPr>
              <w:t>023</w:t>
            </w:r>
          </w:p>
        </w:tc>
        <w:tc>
          <w:tcPr>
            <w:tcW w:w="1182" w:type="dxa"/>
            <w:tcBorders>
              <w:bottom w:val="single" w:sz="4" w:space="0" w:color="auto"/>
            </w:tcBorders>
            <w:shd w:val="clear" w:color="auto" w:fill="D9E2F3" w:themeFill="accent1" w:themeFillTint="33"/>
            <w:hideMark/>
          </w:tcPr>
          <w:p w:rsidR="00CF126C" w:rsidRPr="007221D9" w:rsidRDefault="00CF126C" w:rsidP="00CF126C">
            <w:pPr>
              <w:spacing w:after="0" w:line="240" w:lineRule="auto"/>
              <w:jc w:val="center"/>
              <w:rPr>
                <w:rFonts w:eastAsia="Times New Roman" w:cs="Arial"/>
                <w:b/>
                <w:bCs/>
                <w:color w:val="000000"/>
                <w:sz w:val="18"/>
                <w:szCs w:val="18"/>
              </w:rPr>
            </w:pPr>
            <w:r>
              <w:rPr>
                <w:rFonts w:eastAsia="Times New Roman" w:cs="Arial"/>
                <w:b/>
                <w:bCs/>
                <w:color w:val="000000"/>
                <w:sz w:val="18"/>
                <w:szCs w:val="18"/>
              </w:rPr>
              <w:t>Moyenne annuelle</w:t>
            </w:r>
          </w:p>
        </w:tc>
        <w:tc>
          <w:tcPr>
            <w:tcW w:w="1396" w:type="dxa"/>
            <w:vMerge/>
            <w:tcBorders>
              <w:bottom w:val="single" w:sz="4" w:space="0" w:color="auto"/>
            </w:tcBorders>
            <w:shd w:val="clear" w:color="auto" w:fill="D9E2F3" w:themeFill="accent1" w:themeFillTint="33"/>
            <w:hideMark/>
          </w:tcPr>
          <w:p w:rsidR="00CF126C" w:rsidRPr="007221D9" w:rsidRDefault="00CF126C" w:rsidP="00CF126C">
            <w:pPr>
              <w:spacing w:after="0" w:line="240" w:lineRule="auto"/>
              <w:jc w:val="center"/>
              <w:rPr>
                <w:rFonts w:eastAsia="Times New Roman" w:cs="Arial"/>
                <w:b/>
                <w:bCs/>
                <w:color w:val="000000"/>
                <w:sz w:val="18"/>
                <w:szCs w:val="18"/>
              </w:rPr>
            </w:pPr>
          </w:p>
        </w:tc>
      </w:tr>
      <w:tr w:rsidR="00CF126C" w:rsidRPr="007221D9" w:rsidTr="00CF126C">
        <w:trPr>
          <w:trHeight w:val="255"/>
        </w:trPr>
        <w:tc>
          <w:tcPr>
            <w:tcW w:w="0" w:type="auto"/>
            <w:shd w:val="clear" w:color="auto" w:fill="auto"/>
            <w:vAlign w:val="center"/>
            <w:hideMark/>
          </w:tcPr>
          <w:p w:rsidR="00CF126C" w:rsidRPr="007221D9" w:rsidRDefault="00CF126C" w:rsidP="00CF126C">
            <w:pPr>
              <w:spacing w:after="0" w:line="240" w:lineRule="auto"/>
              <w:rPr>
                <w:rFonts w:eastAsia="Times New Roman" w:cs="Arial"/>
                <w:color w:val="000000"/>
                <w:sz w:val="18"/>
                <w:szCs w:val="18"/>
              </w:rPr>
            </w:pPr>
            <w:r w:rsidRPr="007221D9">
              <w:rPr>
                <w:rFonts w:eastAsia="Times New Roman" w:cs="Arial"/>
                <w:color w:val="000000"/>
                <w:sz w:val="18"/>
                <w:szCs w:val="18"/>
              </w:rPr>
              <w:t>1</w:t>
            </w:r>
          </w:p>
        </w:tc>
        <w:tc>
          <w:tcPr>
            <w:tcW w:w="0" w:type="auto"/>
            <w:shd w:val="clear" w:color="auto" w:fill="auto"/>
            <w:vAlign w:val="center"/>
            <w:hideMark/>
          </w:tcPr>
          <w:p w:rsidR="00CF126C" w:rsidRPr="00A22B34" w:rsidRDefault="00CF126C" w:rsidP="00CF126C">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Afghanistan</w:t>
            </w:r>
          </w:p>
        </w:tc>
        <w:tc>
          <w:tcPr>
            <w:tcW w:w="996"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0.007</w:t>
            </w:r>
          </w:p>
        </w:tc>
        <w:tc>
          <w:tcPr>
            <w:tcW w:w="987"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0.0157</w:t>
            </w:r>
          </w:p>
        </w:tc>
        <w:tc>
          <w:tcPr>
            <w:tcW w:w="1181"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D659D">
              <w:rPr>
                <w:rFonts w:eastAsia="Times New Roman" w:cs="Arial"/>
                <w:color w:val="000000"/>
                <w:sz w:val="18"/>
                <w:szCs w:val="18"/>
              </w:rPr>
              <w:t xml:space="preserve"> </w:t>
            </w:r>
            <w:r w:rsidRPr="007221D9">
              <w:rPr>
                <w:rFonts w:eastAsia="Times New Roman" w:cs="Arial"/>
                <w:color w:val="000000"/>
                <w:sz w:val="18"/>
                <w:szCs w:val="18"/>
              </w:rPr>
              <w:t>031</w:t>
            </w:r>
          </w:p>
        </w:tc>
      </w:tr>
      <w:tr w:rsidR="00CF126C" w:rsidRPr="007221D9" w:rsidTr="00CF126C">
        <w:trPr>
          <w:trHeight w:val="255"/>
        </w:trPr>
        <w:tc>
          <w:tcPr>
            <w:tcW w:w="0" w:type="auto"/>
            <w:shd w:val="clear" w:color="auto" w:fill="auto"/>
            <w:vAlign w:val="center"/>
            <w:hideMark/>
          </w:tcPr>
          <w:p w:rsidR="00CF126C" w:rsidRPr="007221D9" w:rsidRDefault="00CF126C" w:rsidP="00CF126C">
            <w:pPr>
              <w:spacing w:after="0" w:line="240" w:lineRule="auto"/>
              <w:rPr>
                <w:rFonts w:eastAsia="Times New Roman" w:cs="Arial"/>
                <w:color w:val="000000"/>
                <w:sz w:val="18"/>
                <w:szCs w:val="18"/>
              </w:rPr>
            </w:pPr>
            <w:r w:rsidRPr="007221D9">
              <w:rPr>
                <w:rFonts w:eastAsia="Times New Roman" w:cs="Arial"/>
                <w:color w:val="000000"/>
                <w:sz w:val="18"/>
                <w:szCs w:val="18"/>
              </w:rPr>
              <w:t>2</w:t>
            </w:r>
          </w:p>
        </w:tc>
        <w:tc>
          <w:tcPr>
            <w:tcW w:w="0" w:type="auto"/>
            <w:shd w:val="clear" w:color="auto" w:fill="auto"/>
            <w:vAlign w:val="center"/>
            <w:hideMark/>
          </w:tcPr>
          <w:p w:rsidR="00CF126C" w:rsidRPr="00A22B34" w:rsidRDefault="00CF126C" w:rsidP="00CF126C">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Albani</w:t>
            </w:r>
            <w:r>
              <w:rPr>
                <w:rFonts w:eastAsia="Times New Roman" w:cs="Times New Roman"/>
                <w:sz w:val="18"/>
                <w:szCs w:val="18"/>
              </w:rPr>
              <w:t>e</w:t>
            </w:r>
            <w:r w:rsidRPr="00A22B34">
              <w:rPr>
                <w:rFonts w:eastAsia="Times New Roman" w:cs="Times New Roman"/>
                <w:sz w:val="18"/>
                <w:szCs w:val="18"/>
              </w:rPr>
              <w:t xml:space="preserve"> </w:t>
            </w:r>
          </w:p>
        </w:tc>
        <w:tc>
          <w:tcPr>
            <w:tcW w:w="996"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0.008</w:t>
            </w:r>
          </w:p>
        </w:tc>
        <w:tc>
          <w:tcPr>
            <w:tcW w:w="987"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0.0179</w:t>
            </w:r>
          </w:p>
        </w:tc>
        <w:tc>
          <w:tcPr>
            <w:tcW w:w="1181"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D659D">
              <w:rPr>
                <w:rFonts w:eastAsia="Times New Roman" w:cs="Arial"/>
                <w:color w:val="000000"/>
                <w:sz w:val="18"/>
                <w:szCs w:val="18"/>
              </w:rPr>
              <w:t xml:space="preserve"> </w:t>
            </w:r>
            <w:r w:rsidRPr="007221D9">
              <w:rPr>
                <w:rFonts w:eastAsia="Times New Roman" w:cs="Arial"/>
                <w:color w:val="000000"/>
                <w:sz w:val="18"/>
                <w:szCs w:val="18"/>
              </w:rPr>
              <w:t>375</w:t>
            </w:r>
          </w:p>
        </w:tc>
      </w:tr>
      <w:tr w:rsidR="00CF126C" w:rsidRPr="007221D9" w:rsidTr="00CF126C">
        <w:trPr>
          <w:trHeight w:val="255"/>
        </w:trPr>
        <w:tc>
          <w:tcPr>
            <w:tcW w:w="0" w:type="auto"/>
            <w:shd w:val="clear" w:color="auto" w:fill="auto"/>
            <w:vAlign w:val="center"/>
            <w:hideMark/>
          </w:tcPr>
          <w:p w:rsidR="00CF126C" w:rsidRPr="007221D9" w:rsidRDefault="00CF126C" w:rsidP="00CF126C">
            <w:pPr>
              <w:spacing w:after="0" w:line="240" w:lineRule="auto"/>
              <w:rPr>
                <w:rFonts w:eastAsia="Times New Roman" w:cs="Arial"/>
                <w:color w:val="000000"/>
                <w:sz w:val="18"/>
                <w:szCs w:val="18"/>
              </w:rPr>
            </w:pPr>
            <w:r w:rsidRPr="007221D9">
              <w:rPr>
                <w:rFonts w:eastAsia="Times New Roman" w:cs="Arial"/>
                <w:color w:val="000000"/>
                <w:sz w:val="18"/>
                <w:szCs w:val="18"/>
              </w:rPr>
              <w:t>3</w:t>
            </w:r>
          </w:p>
        </w:tc>
        <w:tc>
          <w:tcPr>
            <w:tcW w:w="0" w:type="auto"/>
            <w:shd w:val="clear" w:color="auto" w:fill="auto"/>
            <w:vAlign w:val="center"/>
            <w:hideMark/>
          </w:tcPr>
          <w:p w:rsidR="00CF126C" w:rsidRPr="00A22B34" w:rsidRDefault="00CF126C" w:rsidP="00CF126C">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Alg</w:t>
            </w:r>
            <w:r>
              <w:rPr>
                <w:rFonts w:eastAsia="Times New Roman" w:cs="Times New Roman"/>
                <w:sz w:val="18"/>
                <w:szCs w:val="18"/>
              </w:rPr>
              <w:t>é</w:t>
            </w:r>
            <w:r w:rsidRPr="00A22B34">
              <w:rPr>
                <w:rFonts w:eastAsia="Times New Roman" w:cs="Times New Roman"/>
                <w:sz w:val="18"/>
                <w:szCs w:val="18"/>
              </w:rPr>
              <w:t>ri</w:t>
            </w:r>
            <w:r>
              <w:rPr>
                <w:rFonts w:eastAsia="Times New Roman" w:cs="Times New Roman"/>
                <w:sz w:val="18"/>
                <w:szCs w:val="18"/>
              </w:rPr>
              <w:t>e</w:t>
            </w:r>
          </w:p>
        </w:tc>
        <w:tc>
          <w:tcPr>
            <w:tcW w:w="996"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0.138</w:t>
            </w:r>
          </w:p>
        </w:tc>
        <w:tc>
          <w:tcPr>
            <w:tcW w:w="987"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0.3090</w:t>
            </w:r>
          </w:p>
        </w:tc>
        <w:tc>
          <w:tcPr>
            <w:tcW w:w="1181"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25</w:t>
            </w:r>
            <w:r w:rsidR="008D659D">
              <w:rPr>
                <w:rFonts w:eastAsia="Times New Roman" w:cs="Arial"/>
                <w:color w:val="000000"/>
                <w:sz w:val="18"/>
                <w:szCs w:val="18"/>
              </w:rPr>
              <w:t xml:space="preserve"> </w:t>
            </w:r>
            <w:r w:rsidRPr="00D76BA4">
              <w:rPr>
                <w:rFonts w:eastAsia="Times New Roman" w:cs="Arial"/>
                <w:color w:val="000000"/>
                <w:sz w:val="18"/>
                <w:szCs w:val="18"/>
              </w:rPr>
              <w:t xml:space="preserve">202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sidR="008D659D">
              <w:rPr>
                <w:rFonts w:eastAsia="Times New Roman" w:cs="Arial"/>
                <w:color w:val="000000"/>
                <w:sz w:val="18"/>
                <w:szCs w:val="18"/>
              </w:rPr>
              <w:t xml:space="preserve"> </w:t>
            </w:r>
            <w:r w:rsidRPr="00D76BA4">
              <w:rPr>
                <w:rFonts w:eastAsia="Times New Roman" w:cs="Arial"/>
                <w:color w:val="000000"/>
                <w:sz w:val="18"/>
                <w:szCs w:val="18"/>
              </w:rPr>
              <w:t xml:space="preserve">401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26</w:t>
            </w:r>
            <w:r w:rsidR="008D659D">
              <w:rPr>
                <w:rFonts w:eastAsia="Times New Roman" w:cs="Arial"/>
                <w:color w:val="000000"/>
                <w:sz w:val="18"/>
                <w:szCs w:val="18"/>
              </w:rPr>
              <w:t xml:space="preserve"> </w:t>
            </w:r>
            <w:r w:rsidRPr="00D76BA4">
              <w:rPr>
                <w:rFonts w:eastAsia="Times New Roman" w:cs="Arial"/>
                <w:color w:val="000000"/>
                <w:sz w:val="18"/>
                <w:szCs w:val="18"/>
              </w:rPr>
              <w:t xml:space="preserve">324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sidR="008D659D">
              <w:rPr>
                <w:rFonts w:eastAsia="Times New Roman" w:cs="Arial"/>
                <w:color w:val="000000"/>
                <w:sz w:val="18"/>
                <w:szCs w:val="18"/>
              </w:rPr>
              <w:t xml:space="preserve"> </w:t>
            </w:r>
            <w:r w:rsidRPr="00D76BA4">
              <w:rPr>
                <w:rFonts w:eastAsia="Times New Roman" w:cs="Arial"/>
                <w:color w:val="000000"/>
                <w:sz w:val="18"/>
                <w:szCs w:val="18"/>
              </w:rPr>
              <w:t xml:space="preserve">775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29</w:t>
            </w:r>
            <w:r w:rsidR="008D659D">
              <w:rPr>
                <w:rFonts w:eastAsia="Times New Roman" w:cs="Arial"/>
                <w:color w:val="000000"/>
                <w:sz w:val="18"/>
                <w:szCs w:val="18"/>
              </w:rPr>
              <w:t xml:space="preserve"> </w:t>
            </w:r>
            <w:r w:rsidRPr="00D76BA4">
              <w:rPr>
                <w:rFonts w:eastAsia="Times New Roman" w:cs="Arial"/>
                <w:color w:val="000000"/>
                <w:sz w:val="18"/>
                <w:szCs w:val="18"/>
              </w:rPr>
              <w:t xml:space="preserve">670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w:t>
            </w:r>
            <w:r w:rsidR="008D659D">
              <w:rPr>
                <w:rFonts w:eastAsia="Times New Roman" w:cs="Arial"/>
                <w:color w:val="000000"/>
                <w:sz w:val="18"/>
                <w:szCs w:val="18"/>
              </w:rPr>
              <w:t xml:space="preserve"> </w:t>
            </w:r>
            <w:r w:rsidRPr="00D76BA4">
              <w:rPr>
                <w:rFonts w:eastAsia="Times New Roman" w:cs="Arial"/>
                <w:color w:val="000000"/>
                <w:sz w:val="18"/>
                <w:szCs w:val="18"/>
              </w:rPr>
              <w:t xml:space="preserve">890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30</w:t>
            </w:r>
            <w:r w:rsidR="008D659D">
              <w:rPr>
                <w:rFonts w:eastAsia="Times New Roman" w:cs="Arial"/>
                <w:color w:val="000000"/>
                <w:sz w:val="18"/>
                <w:szCs w:val="18"/>
              </w:rPr>
              <w:t xml:space="preserve"> </w:t>
            </w:r>
            <w:r w:rsidRPr="00D76BA4">
              <w:rPr>
                <w:rFonts w:eastAsia="Times New Roman" w:cs="Arial"/>
                <w:color w:val="000000"/>
                <w:sz w:val="18"/>
                <w:szCs w:val="18"/>
              </w:rPr>
              <w:t xml:space="preserve">508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w:t>
            </w:r>
            <w:r w:rsidR="008D659D">
              <w:rPr>
                <w:rFonts w:eastAsia="Times New Roman" w:cs="Arial"/>
                <w:color w:val="000000"/>
                <w:sz w:val="18"/>
                <w:szCs w:val="18"/>
              </w:rPr>
              <w:t xml:space="preserve"> </w:t>
            </w:r>
            <w:r w:rsidRPr="00D76BA4">
              <w:rPr>
                <w:rFonts w:eastAsia="Times New Roman" w:cs="Arial"/>
                <w:color w:val="000000"/>
                <w:sz w:val="18"/>
                <w:szCs w:val="18"/>
              </w:rPr>
              <w:t xml:space="preserve">169 </w:t>
            </w:r>
          </w:p>
        </w:tc>
        <w:tc>
          <w:tcPr>
            <w:tcW w:w="1396"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7221D9">
              <w:rPr>
                <w:rFonts w:eastAsia="Times New Roman" w:cs="Arial"/>
                <w:color w:val="000000"/>
                <w:sz w:val="18"/>
                <w:szCs w:val="18"/>
              </w:rPr>
              <w:t>27</w:t>
            </w:r>
            <w:r w:rsidR="008D659D">
              <w:rPr>
                <w:rFonts w:eastAsia="Times New Roman" w:cs="Arial"/>
                <w:color w:val="000000"/>
                <w:sz w:val="18"/>
                <w:szCs w:val="18"/>
              </w:rPr>
              <w:t xml:space="preserve"> </w:t>
            </w:r>
            <w:r w:rsidRPr="007221D9">
              <w:rPr>
                <w:rFonts w:eastAsia="Times New Roman" w:cs="Arial"/>
                <w:color w:val="000000"/>
                <w:sz w:val="18"/>
                <w:szCs w:val="18"/>
              </w:rPr>
              <w:t>678</w:t>
            </w:r>
          </w:p>
        </w:tc>
      </w:tr>
      <w:tr w:rsidR="00CF126C" w:rsidRPr="007221D9" w:rsidTr="00CF126C">
        <w:trPr>
          <w:trHeight w:val="255"/>
        </w:trPr>
        <w:tc>
          <w:tcPr>
            <w:tcW w:w="0" w:type="auto"/>
            <w:shd w:val="clear" w:color="auto" w:fill="auto"/>
            <w:vAlign w:val="center"/>
            <w:hideMark/>
          </w:tcPr>
          <w:p w:rsidR="00CF126C" w:rsidRPr="007221D9" w:rsidRDefault="00CF126C" w:rsidP="00CF126C">
            <w:pPr>
              <w:spacing w:after="0" w:line="240" w:lineRule="auto"/>
              <w:rPr>
                <w:rFonts w:eastAsia="Times New Roman" w:cs="Arial"/>
                <w:color w:val="000000"/>
                <w:sz w:val="18"/>
                <w:szCs w:val="18"/>
              </w:rPr>
            </w:pPr>
            <w:r w:rsidRPr="007221D9">
              <w:rPr>
                <w:rFonts w:eastAsia="Times New Roman" w:cs="Arial"/>
                <w:color w:val="000000"/>
                <w:sz w:val="18"/>
                <w:szCs w:val="18"/>
              </w:rPr>
              <w:t>4</w:t>
            </w:r>
          </w:p>
        </w:tc>
        <w:tc>
          <w:tcPr>
            <w:tcW w:w="0" w:type="auto"/>
            <w:shd w:val="clear" w:color="auto" w:fill="auto"/>
            <w:vAlign w:val="center"/>
            <w:hideMark/>
          </w:tcPr>
          <w:p w:rsidR="00CF126C" w:rsidRPr="00A22B34" w:rsidRDefault="00CF126C" w:rsidP="00CF126C">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Angola</w:t>
            </w:r>
          </w:p>
        </w:tc>
        <w:tc>
          <w:tcPr>
            <w:tcW w:w="996"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0.010</w:t>
            </w:r>
          </w:p>
        </w:tc>
        <w:tc>
          <w:tcPr>
            <w:tcW w:w="987"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0.0224</w:t>
            </w:r>
          </w:p>
        </w:tc>
        <w:tc>
          <w:tcPr>
            <w:tcW w:w="1181"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D659D">
              <w:rPr>
                <w:rFonts w:eastAsia="Times New Roman" w:cs="Arial"/>
                <w:color w:val="000000"/>
                <w:sz w:val="18"/>
                <w:szCs w:val="18"/>
              </w:rPr>
              <w:t xml:space="preserve"> </w:t>
            </w:r>
            <w:r w:rsidRPr="007221D9">
              <w:rPr>
                <w:rFonts w:eastAsia="Times New Roman" w:cs="Arial"/>
                <w:color w:val="000000"/>
                <w:sz w:val="18"/>
                <w:szCs w:val="18"/>
              </w:rPr>
              <w:t>719</w:t>
            </w:r>
          </w:p>
        </w:tc>
      </w:tr>
      <w:tr w:rsidR="00CF126C" w:rsidRPr="007221D9" w:rsidTr="00CF126C">
        <w:trPr>
          <w:trHeight w:val="255"/>
        </w:trPr>
        <w:tc>
          <w:tcPr>
            <w:tcW w:w="0" w:type="auto"/>
            <w:shd w:val="clear" w:color="auto" w:fill="auto"/>
            <w:vAlign w:val="center"/>
            <w:hideMark/>
          </w:tcPr>
          <w:p w:rsidR="00CF126C" w:rsidRPr="007221D9" w:rsidRDefault="00CF126C" w:rsidP="00CF126C">
            <w:pPr>
              <w:spacing w:after="0" w:line="240" w:lineRule="auto"/>
              <w:rPr>
                <w:rFonts w:eastAsia="Times New Roman" w:cs="Arial"/>
                <w:color w:val="000000"/>
                <w:sz w:val="18"/>
                <w:szCs w:val="18"/>
              </w:rPr>
            </w:pPr>
            <w:r w:rsidRPr="007221D9">
              <w:rPr>
                <w:rFonts w:eastAsia="Times New Roman" w:cs="Arial"/>
                <w:color w:val="000000"/>
                <w:sz w:val="18"/>
                <w:szCs w:val="18"/>
              </w:rPr>
              <w:t>5</w:t>
            </w:r>
          </w:p>
        </w:tc>
        <w:tc>
          <w:tcPr>
            <w:tcW w:w="0" w:type="auto"/>
            <w:shd w:val="clear" w:color="auto" w:fill="auto"/>
            <w:vAlign w:val="center"/>
            <w:hideMark/>
          </w:tcPr>
          <w:p w:rsidR="00CF126C" w:rsidRPr="00A22B34" w:rsidRDefault="00CF126C" w:rsidP="00CF126C">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Antigua</w:t>
            </w:r>
            <w:r>
              <w:rPr>
                <w:rFonts w:eastAsia="Times New Roman" w:cs="Times New Roman"/>
                <w:sz w:val="18"/>
                <w:szCs w:val="18"/>
              </w:rPr>
              <w:t>-et-</w:t>
            </w:r>
            <w:r w:rsidRPr="00A22B34">
              <w:rPr>
                <w:rFonts w:eastAsia="Times New Roman" w:cs="Times New Roman"/>
                <w:sz w:val="18"/>
                <w:szCs w:val="18"/>
              </w:rPr>
              <w:t>Barbuda</w:t>
            </w:r>
          </w:p>
        </w:tc>
        <w:tc>
          <w:tcPr>
            <w:tcW w:w="996"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w:t>
            </w:r>
          </w:p>
        </w:tc>
        <w:tc>
          <w:tcPr>
            <w:tcW w:w="987"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0.0045</w:t>
            </w:r>
          </w:p>
        </w:tc>
        <w:tc>
          <w:tcPr>
            <w:tcW w:w="1181"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7221D9">
              <w:rPr>
                <w:rFonts w:eastAsia="Times New Roman" w:cs="Arial"/>
                <w:color w:val="000000"/>
                <w:sz w:val="18"/>
                <w:szCs w:val="18"/>
              </w:rPr>
              <w:t>344</w:t>
            </w:r>
          </w:p>
        </w:tc>
      </w:tr>
      <w:tr w:rsidR="00CF126C" w:rsidRPr="007221D9" w:rsidTr="00CF126C">
        <w:trPr>
          <w:trHeight w:val="255"/>
        </w:trPr>
        <w:tc>
          <w:tcPr>
            <w:tcW w:w="0" w:type="auto"/>
            <w:shd w:val="clear" w:color="auto" w:fill="auto"/>
            <w:vAlign w:val="center"/>
            <w:hideMark/>
          </w:tcPr>
          <w:p w:rsidR="00CF126C" w:rsidRPr="007221D9" w:rsidRDefault="00CF126C" w:rsidP="00CF126C">
            <w:pPr>
              <w:spacing w:after="0" w:line="240" w:lineRule="auto"/>
              <w:rPr>
                <w:rFonts w:eastAsia="Times New Roman" w:cs="Arial"/>
                <w:color w:val="000000"/>
                <w:sz w:val="18"/>
                <w:szCs w:val="18"/>
              </w:rPr>
            </w:pPr>
            <w:r w:rsidRPr="007221D9">
              <w:rPr>
                <w:rFonts w:eastAsia="Times New Roman" w:cs="Arial"/>
                <w:color w:val="000000"/>
                <w:sz w:val="18"/>
                <w:szCs w:val="18"/>
              </w:rPr>
              <w:t>6</w:t>
            </w:r>
          </w:p>
        </w:tc>
        <w:tc>
          <w:tcPr>
            <w:tcW w:w="0" w:type="auto"/>
            <w:shd w:val="clear" w:color="auto" w:fill="auto"/>
            <w:vAlign w:val="center"/>
            <w:hideMark/>
          </w:tcPr>
          <w:p w:rsidR="00CF126C" w:rsidRPr="00A22B34" w:rsidRDefault="00CF126C" w:rsidP="00CF126C">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Argentin</w:t>
            </w:r>
            <w:r>
              <w:rPr>
                <w:rFonts w:eastAsia="Times New Roman" w:cs="Times New Roman"/>
                <w:sz w:val="18"/>
                <w:szCs w:val="18"/>
              </w:rPr>
              <w:t>e</w:t>
            </w:r>
          </w:p>
        </w:tc>
        <w:tc>
          <w:tcPr>
            <w:tcW w:w="996"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0.915</w:t>
            </w:r>
          </w:p>
        </w:tc>
        <w:tc>
          <w:tcPr>
            <w:tcW w:w="987"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2.0488</w:t>
            </w:r>
          </w:p>
        </w:tc>
        <w:tc>
          <w:tcPr>
            <w:tcW w:w="1181"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167</w:t>
            </w:r>
            <w:r w:rsidR="008D659D">
              <w:rPr>
                <w:rFonts w:eastAsia="Times New Roman" w:cs="Arial"/>
                <w:color w:val="000000"/>
                <w:sz w:val="18"/>
                <w:szCs w:val="18"/>
              </w:rPr>
              <w:t xml:space="preserve"> </w:t>
            </w:r>
            <w:r w:rsidRPr="00D76BA4">
              <w:rPr>
                <w:rFonts w:eastAsia="Times New Roman" w:cs="Arial"/>
                <w:color w:val="000000"/>
                <w:sz w:val="18"/>
                <w:szCs w:val="18"/>
              </w:rPr>
              <w:t xml:space="preserve">103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55</w:t>
            </w:r>
            <w:r w:rsidR="008D659D">
              <w:rPr>
                <w:rFonts w:eastAsia="Times New Roman" w:cs="Arial"/>
                <w:color w:val="000000"/>
                <w:sz w:val="18"/>
                <w:szCs w:val="18"/>
              </w:rPr>
              <w:t xml:space="preserve"> </w:t>
            </w:r>
            <w:r w:rsidRPr="00D76BA4">
              <w:rPr>
                <w:rFonts w:eastAsia="Times New Roman" w:cs="Arial"/>
                <w:color w:val="000000"/>
                <w:sz w:val="18"/>
                <w:szCs w:val="18"/>
              </w:rPr>
              <w:t xml:space="preserve">701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174</w:t>
            </w:r>
            <w:r w:rsidR="008D659D">
              <w:rPr>
                <w:rFonts w:eastAsia="Times New Roman" w:cs="Arial"/>
                <w:color w:val="000000"/>
                <w:sz w:val="18"/>
                <w:szCs w:val="18"/>
              </w:rPr>
              <w:t xml:space="preserve"> </w:t>
            </w:r>
            <w:r w:rsidRPr="00D76BA4">
              <w:rPr>
                <w:rFonts w:eastAsia="Times New Roman" w:cs="Arial"/>
                <w:color w:val="000000"/>
                <w:sz w:val="18"/>
                <w:szCs w:val="18"/>
              </w:rPr>
              <w:t xml:space="preserve">543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58</w:t>
            </w:r>
            <w:r w:rsidR="008D659D">
              <w:rPr>
                <w:rFonts w:eastAsia="Times New Roman" w:cs="Arial"/>
                <w:color w:val="000000"/>
                <w:sz w:val="18"/>
                <w:szCs w:val="18"/>
              </w:rPr>
              <w:t xml:space="preserve"> </w:t>
            </w:r>
            <w:r w:rsidRPr="00D76BA4">
              <w:rPr>
                <w:rFonts w:eastAsia="Times New Roman" w:cs="Arial"/>
                <w:color w:val="000000"/>
                <w:sz w:val="18"/>
                <w:szCs w:val="18"/>
              </w:rPr>
              <w:t xml:space="preserve">181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196</w:t>
            </w:r>
            <w:r w:rsidR="008D659D">
              <w:rPr>
                <w:rFonts w:eastAsia="Times New Roman" w:cs="Arial"/>
                <w:color w:val="000000"/>
                <w:sz w:val="18"/>
                <w:szCs w:val="18"/>
              </w:rPr>
              <w:t xml:space="preserve"> </w:t>
            </w:r>
            <w:r w:rsidRPr="00D76BA4">
              <w:rPr>
                <w:rFonts w:eastAsia="Times New Roman" w:cs="Arial"/>
                <w:color w:val="000000"/>
                <w:sz w:val="18"/>
                <w:szCs w:val="18"/>
              </w:rPr>
              <w:t xml:space="preserve">726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65</w:t>
            </w:r>
            <w:r w:rsidR="008D659D">
              <w:rPr>
                <w:rFonts w:eastAsia="Times New Roman" w:cs="Arial"/>
                <w:color w:val="000000"/>
                <w:sz w:val="18"/>
                <w:szCs w:val="18"/>
              </w:rPr>
              <w:t xml:space="preserve"> </w:t>
            </w:r>
            <w:r w:rsidRPr="00D76BA4">
              <w:rPr>
                <w:rFonts w:eastAsia="Times New Roman" w:cs="Arial"/>
                <w:color w:val="000000"/>
                <w:sz w:val="18"/>
                <w:szCs w:val="18"/>
              </w:rPr>
              <w:t xml:space="preserve">575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202</w:t>
            </w:r>
            <w:r w:rsidR="008D659D">
              <w:rPr>
                <w:rFonts w:eastAsia="Times New Roman" w:cs="Arial"/>
                <w:color w:val="000000"/>
                <w:sz w:val="18"/>
                <w:szCs w:val="18"/>
              </w:rPr>
              <w:t xml:space="preserve"> </w:t>
            </w:r>
            <w:r w:rsidRPr="00D76BA4">
              <w:rPr>
                <w:rFonts w:eastAsia="Times New Roman" w:cs="Arial"/>
                <w:color w:val="000000"/>
                <w:sz w:val="18"/>
                <w:szCs w:val="18"/>
              </w:rPr>
              <w:t xml:space="preserve">283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67</w:t>
            </w:r>
            <w:r w:rsidR="008D659D">
              <w:rPr>
                <w:rFonts w:eastAsia="Times New Roman" w:cs="Arial"/>
                <w:color w:val="000000"/>
                <w:sz w:val="18"/>
                <w:szCs w:val="18"/>
              </w:rPr>
              <w:t xml:space="preserve"> </w:t>
            </w:r>
            <w:r w:rsidRPr="00D76BA4">
              <w:rPr>
                <w:rFonts w:eastAsia="Times New Roman" w:cs="Arial"/>
                <w:color w:val="000000"/>
                <w:sz w:val="18"/>
                <w:szCs w:val="18"/>
              </w:rPr>
              <w:t xml:space="preserve">428 </w:t>
            </w:r>
          </w:p>
        </w:tc>
        <w:tc>
          <w:tcPr>
            <w:tcW w:w="1396"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7221D9">
              <w:rPr>
                <w:rFonts w:eastAsia="Times New Roman" w:cs="Arial"/>
                <w:color w:val="000000"/>
                <w:sz w:val="18"/>
                <w:szCs w:val="18"/>
              </w:rPr>
              <w:t>153</w:t>
            </w:r>
            <w:r w:rsidR="008D659D">
              <w:rPr>
                <w:rFonts w:eastAsia="Times New Roman" w:cs="Arial"/>
                <w:color w:val="000000"/>
                <w:sz w:val="18"/>
                <w:szCs w:val="18"/>
              </w:rPr>
              <w:t xml:space="preserve"> </w:t>
            </w:r>
            <w:r w:rsidRPr="007221D9">
              <w:rPr>
                <w:rFonts w:eastAsia="Times New Roman" w:cs="Arial"/>
                <w:color w:val="000000"/>
                <w:sz w:val="18"/>
                <w:szCs w:val="18"/>
              </w:rPr>
              <w:t>349</w:t>
            </w:r>
          </w:p>
        </w:tc>
      </w:tr>
      <w:tr w:rsidR="00CF126C" w:rsidRPr="007221D9" w:rsidTr="00CF126C">
        <w:trPr>
          <w:trHeight w:val="255"/>
        </w:trPr>
        <w:tc>
          <w:tcPr>
            <w:tcW w:w="0" w:type="auto"/>
            <w:shd w:val="clear" w:color="auto" w:fill="auto"/>
            <w:vAlign w:val="center"/>
            <w:hideMark/>
          </w:tcPr>
          <w:p w:rsidR="00CF126C" w:rsidRPr="007221D9" w:rsidRDefault="00CF126C" w:rsidP="00CF126C">
            <w:pPr>
              <w:spacing w:after="0" w:line="240" w:lineRule="auto"/>
              <w:rPr>
                <w:rFonts w:eastAsia="Times New Roman" w:cs="Arial"/>
                <w:color w:val="000000"/>
                <w:sz w:val="18"/>
                <w:szCs w:val="18"/>
              </w:rPr>
            </w:pPr>
            <w:r w:rsidRPr="007221D9">
              <w:rPr>
                <w:rFonts w:eastAsia="Times New Roman" w:cs="Arial"/>
                <w:color w:val="000000"/>
                <w:sz w:val="18"/>
                <w:szCs w:val="18"/>
              </w:rPr>
              <w:t>7</w:t>
            </w:r>
          </w:p>
        </w:tc>
        <w:tc>
          <w:tcPr>
            <w:tcW w:w="0" w:type="auto"/>
            <w:shd w:val="clear" w:color="auto" w:fill="auto"/>
            <w:vAlign w:val="center"/>
            <w:hideMark/>
          </w:tcPr>
          <w:p w:rsidR="00CF126C" w:rsidRPr="00A22B34" w:rsidRDefault="00CF126C" w:rsidP="00CF126C">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Arm</w:t>
            </w:r>
            <w:r>
              <w:rPr>
                <w:rFonts w:eastAsia="Times New Roman" w:cs="Times New Roman"/>
                <w:sz w:val="18"/>
                <w:szCs w:val="18"/>
              </w:rPr>
              <w:t>énie</w:t>
            </w:r>
          </w:p>
        </w:tc>
        <w:tc>
          <w:tcPr>
            <w:tcW w:w="996"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0.007</w:t>
            </w:r>
          </w:p>
        </w:tc>
        <w:tc>
          <w:tcPr>
            <w:tcW w:w="987"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0.0157</w:t>
            </w:r>
          </w:p>
        </w:tc>
        <w:tc>
          <w:tcPr>
            <w:tcW w:w="1181"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D659D">
              <w:rPr>
                <w:rFonts w:eastAsia="Times New Roman" w:cs="Arial"/>
                <w:color w:val="000000"/>
                <w:sz w:val="18"/>
                <w:szCs w:val="18"/>
              </w:rPr>
              <w:t xml:space="preserve"> </w:t>
            </w:r>
            <w:r w:rsidRPr="007221D9">
              <w:rPr>
                <w:rFonts w:eastAsia="Times New Roman" w:cs="Arial"/>
                <w:color w:val="000000"/>
                <w:sz w:val="18"/>
                <w:szCs w:val="18"/>
              </w:rPr>
              <w:t>031</w:t>
            </w:r>
          </w:p>
        </w:tc>
      </w:tr>
      <w:tr w:rsidR="00CF126C" w:rsidRPr="007221D9" w:rsidTr="00CF126C">
        <w:trPr>
          <w:trHeight w:val="255"/>
        </w:trPr>
        <w:tc>
          <w:tcPr>
            <w:tcW w:w="0" w:type="auto"/>
            <w:shd w:val="clear" w:color="auto" w:fill="auto"/>
            <w:vAlign w:val="center"/>
            <w:hideMark/>
          </w:tcPr>
          <w:p w:rsidR="00CF126C" w:rsidRPr="007221D9" w:rsidRDefault="00CF126C" w:rsidP="00CF126C">
            <w:pPr>
              <w:spacing w:after="0" w:line="240" w:lineRule="auto"/>
              <w:rPr>
                <w:rFonts w:eastAsia="Times New Roman" w:cs="Arial"/>
                <w:color w:val="000000"/>
                <w:sz w:val="18"/>
                <w:szCs w:val="18"/>
              </w:rPr>
            </w:pPr>
            <w:r w:rsidRPr="007221D9">
              <w:rPr>
                <w:rFonts w:eastAsia="Times New Roman" w:cs="Arial"/>
                <w:color w:val="000000"/>
                <w:sz w:val="18"/>
                <w:szCs w:val="18"/>
              </w:rPr>
              <w:t>8</w:t>
            </w:r>
          </w:p>
        </w:tc>
        <w:tc>
          <w:tcPr>
            <w:tcW w:w="0" w:type="auto"/>
            <w:shd w:val="clear" w:color="auto" w:fill="auto"/>
            <w:vAlign w:val="center"/>
            <w:hideMark/>
          </w:tcPr>
          <w:p w:rsidR="00CF126C" w:rsidRPr="00A22B34" w:rsidRDefault="00CF126C" w:rsidP="00CF126C">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Australi</w:t>
            </w:r>
            <w:r>
              <w:rPr>
                <w:rFonts w:eastAsia="Times New Roman" w:cs="Times New Roman"/>
                <w:sz w:val="18"/>
                <w:szCs w:val="18"/>
              </w:rPr>
              <w:t>e</w:t>
            </w:r>
          </w:p>
        </w:tc>
        <w:tc>
          <w:tcPr>
            <w:tcW w:w="996"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2.210</w:t>
            </w:r>
          </w:p>
        </w:tc>
        <w:tc>
          <w:tcPr>
            <w:tcW w:w="987"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4.9484</w:t>
            </w:r>
          </w:p>
        </w:tc>
        <w:tc>
          <w:tcPr>
            <w:tcW w:w="1181"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403</w:t>
            </w:r>
            <w:r w:rsidR="008D659D">
              <w:rPr>
                <w:rFonts w:eastAsia="Times New Roman" w:cs="Arial"/>
                <w:color w:val="000000"/>
                <w:sz w:val="18"/>
                <w:szCs w:val="18"/>
              </w:rPr>
              <w:t xml:space="preserve"> </w:t>
            </w:r>
            <w:r w:rsidRPr="00D76BA4">
              <w:rPr>
                <w:rFonts w:eastAsia="Times New Roman" w:cs="Arial"/>
                <w:color w:val="000000"/>
                <w:sz w:val="18"/>
                <w:szCs w:val="18"/>
              </w:rPr>
              <w:t xml:space="preserve">605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134</w:t>
            </w:r>
            <w:r w:rsidR="008D659D">
              <w:rPr>
                <w:rFonts w:eastAsia="Times New Roman" w:cs="Arial"/>
                <w:color w:val="000000"/>
                <w:sz w:val="18"/>
                <w:szCs w:val="18"/>
              </w:rPr>
              <w:t xml:space="preserve"> </w:t>
            </w:r>
            <w:r w:rsidRPr="00D76BA4">
              <w:rPr>
                <w:rFonts w:eastAsia="Times New Roman" w:cs="Arial"/>
                <w:color w:val="000000"/>
                <w:sz w:val="18"/>
                <w:szCs w:val="18"/>
              </w:rPr>
              <w:t xml:space="preserve">535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421</w:t>
            </w:r>
            <w:r w:rsidR="008D659D">
              <w:rPr>
                <w:rFonts w:eastAsia="Times New Roman" w:cs="Arial"/>
                <w:color w:val="000000"/>
                <w:sz w:val="18"/>
                <w:szCs w:val="18"/>
              </w:rPr>
              <w:t xml:space="preserve"> </w:t>
            </w:r>
            <w:r w:rsidRPr="00D76BA4">
              <w:rPr>
                <w:rFonts w:eastAsia="Times New Roman" w:cs="Arial"/>
                <w:color w:val="000000"/>
                <w:sz w:val="18"/>
                <w:szCs w:val="18"/>
              </w:rPr>
              <w:t xml:space="preserve">573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140</w:t>
            </w:r>
            <w:r w:rsidR="008D659D">
              <w:rPr>
                <w:rFonts w:eastAsia="Times New Roman" w:cs="Arial"/>
                <w:color w:val="000000"/>
                <w:sz w:val="18"/>
                <w:szCs w:val="18"/>
              </w:rPr>
              <w:t xml:space="preserve"> </w:t>
            </w:r>
            <w:r w:rsidRPr="00D76BA4">
              <w:rPr>
                <w:rFonts w:eastAsia="Times New Roman" w:cs="Arial"/>
                <w:color w:val="000000"/>
                <w:sz w:val="18"/>
                <w:szCs w:val="18"/>
              </w:rPr>
              <w:t xml:space="preserve">524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475</w:t>
            </w:r>
            <w:r w:rsidR="008D659D">
              <w:rPr>
                <w:rFonts w:eastAsia="Times New Roman" w:cs="Arial"/>
                <w:color w:val="000000"/>
                <w:sz w:val="18"/>
                <w:szCs w:val="18"/>
              </w:rPr>
              <w:t xml:space="preserve"> </w:t>
            </w:r>
            <w:r w:rsidRPr="00D76BA4">
              <w:rPr>
                <w:rFonts w:eastAsia="Times New Roman" w:cs="Arial"/>
                <w:color w:val="000000"/>
                <w:sz w:val="18"/>
                <w:szCs w:val="18"/>
              </w:rPr>
              <w:t xml:space="preserve">153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158</w:t>
            </w:r>
            <w:r w:rsidR="008D659D">
              <w:rPr>
                <w:rFonts w:eastAsia="Times New Roman" w:cs="Arial"/>
                <w:color w:val="000000"/>
                <w:sz w:val="18"/>
                <w:szCs w:val="18"/>
              </w:rPr>
              <w:t xml:space="preserve"> </w:t>
            </w:r>
            <w:r w:rsidRPr="00D76BA4">
              <w:rPr>
                <w:rFonts w:eastAsia="Times New Roman" w:cs="Arial"/>
                <w:color w:val="000000"/>
                <w:sz w:val="18"/>
                <w:szCs w:val="18"/>
              </w:rPr>
              <w:t xml:space="preserve">384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488</w:t>
            </w:r>
            <w:r w:rsidR="008D659D">
              <w:rPr>
                <w:rFonts w:eastAsia="Times New Roman" w:cs="Arial"/>
                <w:color w:val="000000"/>
                <w:sz w:val="18"/>
                <w:szCs w:val="18"/>
              </w:rPr>
              <w:t xml:space="preserve"> </w:t>
            </w:r>
            <w:r w:rsidRPr="00D76BA4">
              <w:rPr>
                <w:rFonts w:eastAsia="Times New Roman" w:cs="Arial"/>
                <w:color w:val="000000"/>
                <w:sz w:val="18"/>
                <w:szCs w:val="18"/>
              </w:rPr>
              <w:t xml:space="preserve">574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162</w:t>
            </w:r>
            <w:r w:rsidR="008D659D">
              <w:rPr>
                <w:rFonts w:eastAsia="Times New Roman" w:cs="Arial"/>
                <w:color w:val="000000"/>
                <w:sz w:val="18"/>
                <w:szCs w:val="18"/>
              </w:rPr>
              <w:t xml:space="preserve"> </w:t>
            </w:r>
            <w:r w:rsidRPr="00D76BA4">
              <w:rPr>
                <w:rFonts w:eastAsia="Times New Roman" w:cs="Arial"/>
                <w:color w:val="000000"/>
                <w:sz w:val="18"/>
                <w:szCs w:val="18"/>
              </w:rPr>
              <w:t xml:space="preserve">858 </w:t>
            </w:r>
          </w:p>
        </w:tc>
        <w:tc>
          <w:tcPr>
            <w:tcW w:w="1396"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7221D9">
              <w:rPr>
                <w:rFonts w:eastAsia="Times New Roman" w:cs="Arial"/>
                <w:color w:val="000000"/>
                <w:sz w:val="18"/>
                <w:szCs w:val="18"/>
              </w:rPr>
              <w:t>401</w:t>
            </w:r>
            <w:r w:rsidR="008D659D">
              <w:rPr>
                <w:rFonts w:eastAsia="Times New Roman" w:cs="Arial"/>
                <w:color w:val="000000"/>
                <w:sz w:val="18"/>
                <w:szCs w:val="18"/>
              </w:rPr>
              <w:t xml:space="preserve"> </w:t>
            </w:r>
            <w:r w:rsidRPr="007221D9">
              <w:rPr>
                <w:rFonts w:eastAsia="Times New Roman" w:cs="Arial"/>
                <w:color w:val="000000"/>
                <w:sz w:val="18"/>
                <w:szCs w:val="18"/>
              </w:rPr>
              <w:t>767</w:t>
            </w:r>
          </w:p>
        </w:tc>
      </w:tr>
      <w:tr w:rsidR="00CF126C" w:rsidRPr="007221D9" w:rsidTr="00CF126C">
        <w:trPr>
          <w:trHeight w:val="255"/>
        </w:trPr>
        <w:tc>
          <w:tcPr>
            <w:tcW w:w="0" w:type="auto"/>
            <w:shd w:val="clear" w:color="auto" w:fill="auto"/>
            <w:vAlign w:val="center"/>
            <w:hideMark/>
          </w:tcPr>
          <w:p w:rsidR="00CF126C" w:rsidRPr="007221D9" w:rsidRDefault="00CF126C" w:rsidP="00CF126C">
            <w:pPr>
              <w:spacing w:after="0" w:line="240" w:lineRule="auto"/>
              <w:rPr>
                <w:rFonts w:eastAsia="Times New Roman" w:cs="Arial"/>
                <w:color w:val="000000"/>
                <w:sz w:val="18"/>
                <w:szCs w:val="18"/>
              </w:rPr>
            </w:pPr>
            <w:r w:rsidRPr="007221D9">
              <w:rPr>
                <w:rFonts w:eastAsia="Times New Roman" w:cs="Arial"/>
                <w:color w:val="000000"/>
                <w:sz w:val="18"/>
                <w:szCs w:val="18"/>
              </w:rPr>
              <w:t>9</w:t>
            </w:r>
          </w:p>
        </w:tc>
        <w:tc>
          <w:tcPr>
            <w:tcW w:w="0" w:type="auto"/>
            <w:shd w:val="clear" w:color="auto" w:fill="auto"/>
            <w:vAlign w:val="center"/>
            <w:hideMark/>
          </w:tcPr>
          <w:p w:rsidR="00CF126C" w:rsidRPr="00A22B34" w:rsidRDefault="00CF126C" w:rsidP="00CF126C">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Au</w:t>
            </w:r>
            <w:r>
              <w:rPr>
                <w:rFonts w:eastAsia="Times New Roman" w:cs="Times New Roman"/>
                <w:sz w:val="18"/>
                <w:szCs w:val="18"/>
              </w:rPr>
              <w:t>triche</w:t>
            </w:r>
          </w:p>
        </w:tc>
        <w:tc>
          <w:tcPr>
            <w:tcW w:w="996"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0.677</w:t>
            </w:r>
          </w:p>
        </w:tc>
        <w:tc>
          <w:tcPr>
            <w:tcW w:w="987"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1.5159</w:t>
            </w:r>
          </w:p>
        </w:tc>
        <w:tc>
          <w:tcPr>
            <w:tcW w:w="1181"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123</w:t>
            </w:r>
            <w:r w:rsidR="008D659D">
              <w:rPr>
                <w:rFonts w:eastAsia="Times New Roman" w:cs="Arial"/>
                <w:color w:val="000000"/>
                <w:sz w:val="18"/>
                <w:szCs w:val="18"/>
              </w:rPr>
              <w:t xml:space="preserve"> </w:t>
            </w:r>
            <w:r w:rsidRPr="00D76BA4">
              <w:rPr>
                <w:rFonts w:eastAsia="Times New Roman" w:cs="Arial"/>
                <w:color w:val="000000"/>
                <w:sz w:val="18"/>
                <w:szCs w:val="18"/>
              </w:rPr>
              <w:t xml:space="preserve">638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41</w:t>
            </w:r>
            <w:r w:rsidR="008D659D">
              <w:rPr>
                <w:rFonts w:eastAsia="Times New Roman" w:cs="Arial"/>
                <w:color w:val="000000"/>
                <w:sz w:val="18"/>
                <w:szCs w:val="18"/>
              </w:rPr>
              <w:t xml:space="preserve"> </w:t>
            </w:r>
            <w:r w:rsidRPr="00D76BA4">
              <w:rPr>
                <w:rFonts w:eastAsia="Times New Roman" w:cs="Arial"/>
                <w:color w:val="000000"/>
                <w:sz w:val="18"/>
                <w:szCs w:val="18"/>
              </w:rPr>
              <w:t xml:space="preserve">213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129</w:t>
            </w:r>
            <w:r w:rsidR="008D659D">
              <w:rPr>
                <w:rFonts w:eastAsia="Times New Roman" w:cs="Arial"/>
                <w:color w:val="000000"/>
                <w:sz w:val="18"/>
                <w:szCs w:val="18"/>
              </w:rPr>
              <w:t xml:space="preserve"> </w:t>
            </w:r>
            <w:r w:rsidRPr="00D76BA4">
              <w:rPr>
                <w:rFonts w:eastAsia="Times New Roman" w:cs="Arial"/>
                <w:color w:val="000000"/>
                <w:sz w:val="18"/>
                <w:szCs w:val="18"/>
              </w:rPr>
              <w:t xml:space="preserve">142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43</w:t>
            </w:r>
            <w:r w:rsidR="008D659D">
              <w:rPr>
                <w:rFonts w:eastAsia="Times New Roman" w:cs="Arial"/>
                <w:color w:val="000000"/>
                <w:sz w:val="18"/>
                <w:szCs w:val="18"/>
              </w:rPr>
              <w:t xml:space="preserve"> </w:t>
            </w:r>
            <w:r w:rsidRPr="00D76BA4">
              <w:rPr>
                <w:rFonts w:eastAsia="Times New Roman" w:cs="Arial"/>
                <w:color w:val="000000"/>
                <w:sz w:val="18"/>
                <w:szCs w:val="18"/>
              </w:rPr>
              <w:t xml:space="preserve">047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145</w:t>
            </w:r>
            <w:r w:rsidR="008D659D">
              <w:rPr>
                <w:rFonts w:eastAsia="Times New Roman" w:cs="Arial"/>
                <w:color w:val="000000"/>
                <w:sz w:val="18"/>
                <w:szCs w:val="18"/>
              </w:rPr>
              <w:t xml:space="preserve"> </w:t>
            </w:r>
            <w:r w:rsidRPr="00D76BA4">
              <w:rPr>
                <w:rFonts w:eastAsia="Times New Roman" w:cs="Arial"/>
                <w:color w:val="000000"/>
                <w:sz w:val="18"/>
                <w:szCs w:val="18"/>
              </w:rPr>
              <w:t xml:space="preserve">556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48</w:t>
            </w:r>
            <w:r w:rsidR="008D659D">
              <w:rPr>
                <w:rFonts w:eastAsia="Times New Roman" w:cs="Arial"/>
                <w:color w:val="000000"/>
                <w:sz w:val="18"/>
                <w:szCs w:val="18"/>
              </w:rPr>
              <w:t xml:space="preserve"> </w:t>
            </w:r>
            <w:r w:rsidRPr="00D76BA4">
              <w:rPr>
                <w:rFonts w:eastAsia="Times New Roman" w:cs="Arial"/>
                <w:color w:val="000000"/>
                <w:sz w:val="18"/>
                <w:szCs w:val="18"/>
              </w:rPr>
              <w:t xml:space="preserve">519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149</w:t>
            </w:r>
            <w:r w:rsidR="008D659D">
              <w:rPr>
                <w:rFonts w:eastAsia="Times New Roman" w:cs="Arial"/>
                <w:color w:val="000000"/>
                <w:sz w:val="18"/>
                <w:szCs w:val="18"/>
              </w:rPr>
              <w:t xml:space="preserve"> </w:t>
            </w:r>
            <w:r w:rsidRPr="00D76BA4">
              <w:rPr>
                <w:rFonts w:eastAsia="Times New Roman" w:cs="Arial"/>
                <w:color w:val="000000"/>
                <w:sz w:val="18"/>
                <w:szCs w:val="18"/>
              </w:rPr>
              <w:t xml:space="preserve">667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49</w:t>
            </w:r>
            <w:r w:rsidR="008D659D">
              <w:rPr>
                <w:rFonts w:eastAsia="Times New Roman" w:cs="Arial"/>
                <w:color w:val="000000"/>
                <w:sz w:val="18"/>
                <w:szCs w:val="18"/>
              </w:rPr>
              <w:t xml:space="preserve"> </w:t>
            </w:r>
            <w:r w:rsidRPr="00D76BA4">
              <w:rPr>
                <w:rFonts w:eastAsia="Times New Roman" w:cs="Arial"/>
                <w:color w:val="000000"/>
                <w:sz w:val="18"/>
                <w:szCs w:val="18"/>
              </w:rPr>
              <w:t xml:space="preserve">889 </w:t>
            </w:r>
          </w:p>
        </w:tc>
        <w:tc>
          <w:tcPr>
            <w:tcW w:w="1396"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7221D9">
              <w:rPr>
                <w:rFonts w:eastAsia="Times New Roman" w:cs="Arial"/>
                <w:color w:val="000000"/>
                <w:sz w:val="18"/>
                <w:szCs w:val="18"/>
              </w:rPr>
              <w:t>123</w:t>
            </w:r>
            <w:r w:rsidR="008D659D">
              <w:rPr>
                <w:rFonts w:eastAsia="Times New Roman" w:cs="Arial"/>
                <w:color w:val="000000"/>
                <w:sz w:val="18"/>
                <w:szCs w:val="18"/>
              </w:rPr>
              <w:t xml:space="preserve"> </w:t>
            </w:r>
            <w:r w:rsidRPr="007221D9">
              <w:rPr>
                <w:rFonts w:eastAsia="Times New Roman" w:cs="Arial"/>
                <w:color w:val="000000"/>
                <w:sz w:val="18"/>
                <w:szCs w:val="18"/>
              </w:rPr>
              <w:t>779</w:t>
            </w:r>
          </w:p>
        </w:tc>
      </w:tr>
      <w:tr w:rsidR="00CF126C" w:rsidRPr="007221D9" w:rsidTr="00CF126C">
        <w:trPr>
          <w:trHeight w:val="255"/>
        </w:trPr>
        <w:tc>
          <w:tcPr>
            <w:tcW w:w="0" w:type="auto"/>
            <w:shd w:val="clear" w:color="auto" w:fill="auto"/>
            <w:vAlign w:val="center"/>
            <w:hideMark/>
          </w:tcPr>
          <w:p w:rsidR="00CF126C" w:rsidRPr="007221D9" w:rsidRDefault="00CF126C" w:rsidP="00CF126C">
            <w:pPr>
              <w:spacing w:after="0" w:line="240" w:lineRule="auto"/>
              <w:rPr>
                <w:rFonts w:eastAsia="Times New Roman" w:cs="Arial"/>
                <w:color w:val="000000"/>
                <w:sz w:val="18"/>
                <w:szCs w:val="18"/>
              </w:rPr>
            </w:pPr>
            <w:r w:rsidRPr="007221D9">
              <w:rPr>
                <w:rFonts w:eastAsia="Times New Roman" w:cs="Arial"/>
                <w:color w:val="000000"/>
                <w:sz w:val="18"/>
                <w:szCs w:val="18"/>
              </w:rPr>
              <w:t>10</w:t>
            </w:r>
          </w:p>
        </w:tc>
        <w:tc>
          <w:tcPr>
            <w:tcW w:w="0" w:type="auto"/>
            <w:shd w:val="clear" w:color="auto" w:fill="auto"/>
            <w:vAlign w:val="center"/>
            <w:hideMark/>
          </w:tcPr>
          <w:p w:rsidR="00CF126C" w:rsidRPr="00A22B34" w:rsidRDefault="00CF126C" w:rsidP="00CF126C">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Bangladesh</w:t>
            </w:r>
          </w:p>
        </w:tc>
        <w:tc>
          <w:tcPr>
            <w:tcW w:w="996"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0.010</w:t>
            </w:r>
          </w:p>
        </w:tc>
        <w:tc>
          <w:tcPr>
            <w:tcW w:w="987"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0.0224</w:t>
            </w:r>
          </w:p>
        </w:tc>
        <w:tc>
          <w:tcPr>
            <w:tcW w:w="1181"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D659D">
              <w:rPr>
                <w:rFonts w:eastAsia="Times New Roman" w:cs="Arial"/>
                <w:color w:val="000000"/>
                <w:sz w:val="18"/>
                <w:szCs w:val="18"/>
              </w:rPr>
              <w:t xml:space="preserve"> </w:t>
            </w:r>
            <w:r w:rsidRPr="007221D9">
              <w:rPr>
                <w:rFonts w:eastAsia="Times New Roman" w:cs="Arial"/>
                <w:color w:val="000000"/>
                <w:sz w:val="18"/>
                <w:szCs w:val="18"/>
              </w:rPr>
              <w:t>719</w:t>
            </w:r>
          </w:p>
        </w:tc>
      </w:tr>
      <w:tr w:rsidR="00CF126C" w:rsidRPr="007221D9" w:rsidTr="00CF126C">
        <w:trPr>
          <w:trHeight w:val="255"/>
        </w:trPr>
        <w:tc>
          <w:tcPr>
            <w:tcW w:w="0" w:type="auto"/>
            <w:shd w:val="clear" w:color="auto" w:fill="auto"/>
            <w:vAlign w:val="center"/>
            <w:hideMark/>
          </w:tcPr>
          <w:p w:rsidR="00CF126C" w:rsidRPr="007221D9" w:rsidRDefault="00CF126C" w:rsidP="00CF126C">
            <w:pPr>
              <w:spacing w:after="0" w:line="240" w:lineRule="auto"/>
              <w:rPr>
                <w:rFonts w:eastAsia="Times New Roman" w:cs="Arial"/>
                <w:color w:val="000000"/>
                <w:sz w:val="18"/>
                <w:szCs w:val="18"/>
              </w:rPr>
            </w:pPr>
            <w:r w:rsidRPr="007221D9">
              <w:rPr>
                <w:rFonts w:eastAsia="Times New Roman" w:cs="Arial"/>
                <w:color w:val="000000"/>
                <w:sz w:val="18"/>
                <w:szCs w:val="18"/>
              </w:rPr>
              <w:t>11</w:t>
            </w:r>
          </w:p>
        </w:tc>
        <w:tc>
          <w:tcPr>
            <w:tcW w:w="0" w:type="auto"/>
            <w:shd w:val="clear" w:color="auto" w:fill="auto"/>
            <w:vAlign w:val="center"/>
            <w:hideMark/>
          </w:tcPr>
          <w:p w:rsidR="00CF126C" w:rsidRPr="00A22B34" w:rsidRDefault="00CF126C" w:rsidP="00CF126C">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B</w:t>
            </w:r>
            <w:r>
              <w:rPr>
                <w:rFonts w:eastAsia="Times New Roman" w:cs="Times New Roman"/>
                <w:sz w:val="18"/>
                <w:szCs w:val="18"/>
              </w:rPr>
              <w:t>iélorussie</w:t>
            </w:r>
          </w:p>
        </w:tc>
        <w:tc>
          <w:tcPr>
            <w:tcW w:w="996"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0.049</w:t>
            </w:r>
          </w:p>
        </w:tc>
        <w:tc>
          <w:tcPr>
            <w:tcW w:w="987"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0.1097</w:t>
            </w:r>
          </w:p>
        </w:tc>
        <w:tc>
          <w:tcPr>
            <w:tcW w:w="1181"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sidR="008D659D">
              <w:rPr>
                <w:rFonts w:eastAsia="Times New Roman" w:cs="Arial"/>
                <w:color w:val="000000"/>
                <w:sz w:val="18"/>
                <w:szCs w:val="18"/>
              </w:rPr>
              <w:t xml:space="preserve"> </w:t>
            </w:r>
            <w:r w:rsidRPr="00D76BA4">
              <w:rPr>
                <w:rFonts w:eastAsia="Times New Roman" w:cs="Arial"/>
                <w:color w:val="000000"/>
                <w:sz w:val="18"/>
                <w:szCs w:val="18"/>
              </w:rPr>
              <w:t xml:space="preserve">949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983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w:t>
            </w:r>
            <w:r w:rsidR="008D659D">
              <w:rPr>
                <w:rFonts w:eastAsia="Times New Roman" w:cs="Arial"/>
                <w:color w:val="000000"/>
                <w:sz w:val="18"/>
                <w:szCs w:val="18"/>
              </w:rPr>
              <w:t xml:space="preserve"> </w:t>
            </w:r>
            <w:r w:rsidRPr="00D76BA4">
              <w:rPr>
                <w:rFonts w:eastAsia="Times New Roman" w:cs="Arial"/>
                <w:color w:val="000000"/>
                <w:sz w:val="18"/>
                <w:szCs w:val="18"/>
              </w:rPr>
              <w:t xml:space="preserve">347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sidR="008D659D">
              <w:rPr>
                <w:rFonts w:eastAsia="Times New Roman" w:cs="Arial"/>
                <w:color w:val="000000"/>
                <w:sz w:val="18"/>
                <w:szCs w:val="18"/>
              </w:rPr>
              <w:t xml:space="preserve"> </w:t>
            </w:r>
            <w:r w:rsidRPr="00D76BA4">
              <w:rPr>
                <w:rFonts w:eastAsia="Times New Roman" w:cs="Arial"/>
                <w:color w:val="000000"/>
                <w:sz w:val="18"/>
                <w:szCs w:val="18"/>
              </w:rPr>
              <w:t xml:space="preserve">116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w:t>
            </w:r>
            <w:r w:rsidR="008D659D">
              <w:rPr>
                <w:rFonts w:eastAsia="Times New Roman" w:cs="Arial"/>
                <w:color w:val="000000"/>
                <w:sz w:val="18"/>
                <w:szCs w:val="18"/>
              </w:rPr>
              <w:t xml:space="preserve"> </w:t>
            </w:r>
            <w:r w:rsidRPr="00D76BA4">
              <w:rPr>
                <w:rFonts w:eastAsia="Times New Roman" w:cs="Arial"/>
                <w:color w:val="000000"/>
                <w:sz w:val="18"/>
                <w:szCs w:val="18"/>
              </w:rPr>
              <w:t xml:space="preserve">535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sidR="008D659D">
              <w:rPr>
                <w:rFonts w:eastAsia="Times New Roman" w:cs="Arial"/>
                <w:color w:val="000000"/>
                <w:sz w:val="18"/>
                <w:szCs w:val="18"/>
              </w:rPr>
              <w:t xml:space="preserve"> </w:t>
            </w:r>
            <w:r w:rsidRPr="00D76BA4">
              <w:rPr>
                <w:rFonts w:eastAsia="Times New Roman" w:cs="Arial"/>
                <w:color w:val="000000"/>
                <w:sz w:val="18"/>
                <w:szCs w:val="18"/>
              </w:rPr>
              <w:t xml:space="preserve">512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w:t>
            </w:r>
            <w:r w:rsidR="008D659D">
              <w:rPr>
                <w:rFonts w:eastAsia="Times New Roman" w:cs="Arial"/>
                <w:color w:val="000000"/>
                <w:sz w:val="18"/>
                <w:szCs w:val="18"/>
              </w:rPr>
              <w:t xml:space="preserve"> </w:t>
            </w:r>
            <w:r w:rsidRPr="00D76BA4">
              <w:rPr>
                <w:rFonts w:eastAsia="Times New Roman" w:cs="Arial"/>
                <w:color w:val="000000"/>
                <w:sz w:val="18"/>
                <w:szCs w:val="18"/>
              </w:rPr>
              <w:t xml:space="preserve">833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sidR="008D659D">
              <w:rPr>
                <w:rFonts w:eastAsia="Times New Roman" w:cs="Arial"/>
                <w:color w:val="000000"/>
                <w:sz w:val="18"/>
                <w:szCs w:val="18"/>
              </w:rPr>
              <w:t xml:space="preserve"> </w:t>
            </w:r>
            <w:r w:rsidRPr="00D76BA4">
              <w:rPr>
                <w:rFonts w:eastAsia="Times New Roman" w:cs="Arial"/>
                <w:color w:val="000000"/>
                <w:sz w:val="18"/>
                <w:szCs w:val="18"/>
              </w:rPr>
              <w:t xml:space="preserve">611 </w:t>
            </w:r>
          </w:p>
        </w:tc>
        <w:tc>
          <w:tcPr>
            <w:tcW w:w="1396"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7221D9">
              <w:rPr>
                <w:rFonts w:eastAsia="Times New Roman" w:cs="Arial"/>
                <w:color w:val="000000"/>
                <w:sz w:val="18"/>
                <w:szCs w:val="18"/>
              </w:rPr>
              <w:t>9</w:t>
            </w:r>
            <w:r w:rsidR="008D659D">
              <w:rPr>
                <w:rFonts w:eastAsia="Times New Roman" w:cs="Arial"/>
                <w:color w:val="000000"/>
                <w:sz w:val="18"/>
                <w:szCs w:val="18"/>
              </w:rPr>
              <w:t xml:space="preserve"> </w:t>
            </w:r>
            <w:r w:rsidRPr="007221D9">
              <w:rPr>
                <w:rFonts w:eastAsia="Times New Roman" w:cs="Arial"/>
                <w:color w:val="000000"/>
                <w:sz w:val="18"/>
                <w:szCs w:val="18"/>
              </w:rPr>
              <w:t>627</w:t>
            </w:r>
          </w:p>
        </w:tc>
      </w:tr>
      <w:tr w:rsidR="00CF126C" w:rsidRPr="007221D9" w:rsidTr="00CF126C">
        <w:trPr>
          <w:trHeight w:val="255"/>
        </w:trPr>
        <w:tc>
          <w:tcPr>
            <w:tcW w:w="0" w:type="auto"/>
            <w:shd w:val="clear" w:color="auto" w:fill="auto"/>
            <w:vAlign w:val="center"/>
            <w:hideMark/>
          </w:tcPr>
          <w:p w:rsidR="00CF126C" w:rsidRPr="007221D9" w:rsidRDefault="00CF126C" w:rsidP="00CF126C">
            <w:pPr>
              <w:spacing w:after="0" w:line="240" w:lineRule="auto"/>
              <w:rPr>
                <w:rFonts w:eastAsia="Times New Roman" w:cs="Arial"/>
                <w:color w:val="000000"/>
                <w:sz w:val="18"/>
                <w:szCs w:val="18"/>
              </w:rPr>
            </w:pPr>
            <w:r w:rsidRPr="007221D9">
              <w:rPr>
                <w:rFonts w:eastAsia="Times New Roman" w:cs="Arial"/>
                <w:color w:val="000000"/>
                <w:sz w:val="18"/>
                <w:szCs w:val="18"/>
              </w:rPr>
              <w:t>12</w:t>
            </w:r>
          </w:p>
        </w:tc>
        <w:tc>
          <w:tcPr>
            <w:tcW w:w="0" w:type="auto"/>
            <w:shd w:val="clear" w:color="auto" w:fill="auto"/>
            <w:vAlign w:val="center"/>
            <w:hideMark/>
          </w:tcPr>
          <w:p w:rsidR="00CF126C" w:rsidRPr="00A22B34" w:rsidRDefault="00CF126C" w:rsidP="00CF126C">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Belg</w:t>
            </w:r>
            <w:r>
              <w:rPr>
                <w:rFonts w:eastAsia="Times New Roman" w:cs="Times New Roman"/>
                <w:sz w:val="18"/>
                <w:szCs w:val="18"/>
              </w:rPr>
              <w:t>ique</w:t>
            </w:r>
          </w:p>
        </w:tc>
        <w:tc>
          <w:tcPr>
            <w:tcW w:w="996"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0.821</w:t>
            </w:r>
          </w:p>
        </w:tc>
        <w:tc>
          <w:tcPr>
            <w:tcW w:w="987"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1.8383</w:t>
            </w:r>
          </w:p>
        </w:tc>
        <w:tc>
          <w:tcPr>
            <w:tcW w:w="1181"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149</w:t>
            </w:r>
            <w:r w:rsidR="008D659D">
              <w:rPr>
                <w:rFonts w:eastAsia="Times New Roman" w:cs="Arial"/>
                <w:color w:val="000000"/>
                <w:sz w:val="18"/>
                <w:szCs w:val="18"/>
              </w:rPr>
              <w:t xml:space="preserve"> </w:t>
            </w:r>
            <w:r w:rsidRPr="00D76BA4">
              <w:rPr>
                <w:rFonts w:eastAsia="Times New Roman" w:cs="Arial"/>
                <w:color w:val="000000"/>
                <w:sz w:val="18"/>
                <w:szCs w:val="18"/>
              </w:rPr>
              <w:t xml:space="preserve">937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49</w:t>
            </w:r>
            <w:r w:rsidR="008D659D">
              <w:rPr>
                <w:rFonts w:eastAsia="Times New Roman" w:cs="Arial"/>
                <w:color w:val="000000"/>
                <w:sz w:val="18"/>
                <w:szCs w:val="18"/>
              </w:rPr>
              <w:t xml:space="preserve"> </w:t>
            </w:r>
            <w:r w:rsidRPr="00D76BA4">
              <w:rPr>
                <w:rFonts w:eastAsia="Times New Roman" w:cs="Arial"/>
                <w:color w:val="000000"/>
                <w:sz w:val="18"/>
                <w:szCs w:val="18"/>
              </w:rPr>
              <w:t xml:space="preserve">979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156</w:t>
            </w:r>
            <w:r w:rsidR="008D659D">
              <w:rPr>
                <w:rFonts w:eastAsia="Times New Roman" w:cs="Arial"/>
                <w:color w:val="000000"/>
                <w:sz w:val="18"/>
                <w:szCs w:val="18"/>
              </w:rPr>
              <w:t xml:space="preserve"> </w:t>
            </w:r>
            <w:r w:rsidRPr="00D76BA4">
              <w:rPr>
                <w:rFonts w:eastAsia="Times New Roman" w:cs="Arial"/>
                <w:color w:val="000000"/>
                <w:sz w:val="18"/>
                <w:szCs w:val="18"/>
              </w:rPr>
              <w:t xml:space="preserve">611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52</w:t>
            </w:r>
            <w:r w:rsidR="008D659D">
              <w:rPr>
                <w:rFonts w:eastAsia="Times New Roman" w:cs="Arial"/>
                <w:color w:val="000000"/>
                <w:sz w:val="18"/>
                <w:szCs w:val="18"/>
              </w:rPr>
              <w:t xml:space="preserve"> </w:t>
            </w:r>
            <w:r w:rsidRPr="00D76BA4">
              <w:rPr>
                <w:rFonts w:eastAsia="Times New Roman" w:cs="Arial"/>
                <w:color w:val="000000"/>
                <w:sz w:val="18"/>
                <w:szCs w:val="18"/>
              </w:rPr>
              <w:t xml:space="preserve">204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176</w:t>
            </w:r>
            <w:r w:rsidR="008D659D">
              <w:rPr>
                <w:rFonts w:eastAsia="Times New Roman" w:cs="Arial"/>
                <w:color w:val="000000"/>
                <w:sz w:val="18"/>
                <w:szCs w:val="18"/>
              </w:rPr>
              <w:t xml:space="preserve"> </w:t>
            </w:r>
            <w:r w:rsidRPr="00D76BA4">
              <w:rPr>
                <w:rFonts w:eastAsia="Times New Roman" w:cs="Arial"/>
                <w:color w:val="000000"/>
                <w:sz w:val="18"/>
                <w:szCs w:val="18"/>
              </w:rPr>
              <w:t xml:space="preserve">516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58</w:t>
            </w:r>
            <w:r w:rsidR="008D659D">
              <w:rPr>
                <w:rFonts w:eastAsia="Times New Roman" w:cs="Arial"/>
                <w:color w:val="000000"/>
                <w:sz w:val="18"/>
                <w:szCs w:val="18"/>
              </w:rPr>
              <w:t xml:space="preserve"> </w:t>
            </w:r>
            <w:r w:rsidRPr="00D76BA4">
              <w:rPr>
                <w:rFonts w:eastAsia="Times New Roman" w:cs="Arial"/>
                <w:color w:val="000000"/>
                <w:sz w:val="18"/>
                <w:szCs w:val="18"/>
              </w:rPr>
              <w:t xml:space="preserve">839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181</w:t>
            </w:r>
            <w:r w:rsidR="008D659D">
              <w:rPr>
                <w:rFonts w:eastAsia="Times New Roman" w:cs="Arial"/>
                <w:color w:val="000000"/>
                <w:sz w:val="18"/>
                <w:szCs w:val="18"/>
              </w:rPr>
              <w:t xml:space="preserve"> </w:t>
            </w:r>
            <w:r w:rsidRPr="00D76BA4">
              <w:rPr>
                <w:rFonts w:eastAsia="Times New Roman" w:cs="Arial"/>
                <w:color w:val="000000"/>
                <w:sz w:val="18"/>
                <w:szCs w:val="18"/>
              </w:rPr>
              <w:t xml:space="preserve">502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60</w:t>
            </w:r>
            <w:r w:rsidR="008D659D">
              <w:rPr>
                <w:rFonts w:eastAsia="Times New Roman" w:cs="Arial"/>
                <w:color w:val="000000"/>
                <w:sz w:val="18"/>
                <w:szCs w:val="18"/>
              </w:rPr>
              <w:t xml:space="preserve"> </w:t>
            </w:r>
            <w:r w:rsidRPr="00D76BA4">
              <w:rPr>
                <w:rFonts w:eastAsia="Times New Roman" w:cs="Arial"/>
                <w:color w:val="000000"/>
                <w:sz w:val="18"/>
                <w:szCs w:val="18"/>
              </w:rPr>
              <w:t xml:space="preserve">501 </w:t>
            </w:r>
          </w:p>
        </w:tc>
        <w:tc>
          <w:tcPr>
            <w:tcW w:w="1396"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7221D9">
              <w:rPr>
                <w:rFonts w:eastAsia="Times New Roman" w:cs="Arial"/>
                <w:color w:val="000000"/>
                <w:sz w:val="18"/>
                <w:szCs w:val="18"/>
              </w:rPr>
              <w:t>152</w:t>
            </w:r>
            <w:r w:rsidR="008D659D">
              <w:rPr>
                <w:rFonts w:eastAsia="Times New Roman" w:cs="Arial"/>
                <w:color w:val="000000"/>
                <w:sz w:val="18"/>
                <w:szCs w:val="18"/>
              </w:rPr>
              <w:t xml:space="preserve"> </w:t>
            </w:r>
            <w:r w:rsidRPr="007221D9">
              <w:rPr>
                <w:rFonts w:eastAsia="Times New Roman" w:cs="Arial"/>
                <w:color w:val="000000"/>
                <w:sz w:val="18"/>
                <w:szCs w:val="18"/>
              </w:rPr>
              <w:t>145</w:t>
            </w:r>
          </w:p>
        </w:tc>
      </w:tr>
      <w:tr w:rsidR="00CF126C" w:rsidRPr="007221D9" w:rsidTr="00CF126C">
        <w:trPr>
          <w:trHeight w:val="255"/>
        </w:trPr>
        <w:tc>
          <w:tcPr>
            <w:tcW w:w="0" w:type="auto"/>
            <w:shd w:val="clear" w:color="auto" w:fill="auto"/>
            <w:vAlign w:val="center"/>
            <w:hideMark/>
          </w:tcPr>
          <w:p w:rsidR="00CF126C" w:rsidRPr="007221D9" w:rsidRDefault="00CF126C" w:rsidP="00CF126C">
            <w:pPr>
              <w:spacing w:after="0" w:line="240" w:lineRule="auto"/>
              <w:rPr>
                <w:rFonts w:eastAsia="Times New Roman" w:cs="Arial"/>
                <w:color w:val="000000"/>
                <w:sz w:val="18"/>
                <w:szCs w:val="18"/>
              </w:rPr>
            </w:pPr>
            <w:r w:rsidRPr="007221D9">
              <w:rPr>
                <w:rFonts w:eastAsia="Times New Roman" w:cs="Arial"/>
                <w:color w:val="000000"/>
                <w:sz w:val="18"/>
                <w:szCs w:val="18"/>
              </w:rPr>
              <w:t>13</w:t>
            </w:r>
          </w:p>
        </w:tc>
        <w:tc>
          <w:tcPr>
            <w:tcW w:w="0" w:type="auto"/>
            <w:shd w:val="clear" w:color="auto" w:fill="auto"/>
            <w:vAlign w:val="center"/>
            <w:hideMark/>
          </w:tcPr>
          <w:p w:rsidR="00CF126C" w:rsidRPr="00A22B34" w:rsidRDefault="00CF126C" w:rsidP="00CF126C">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B</w:t>
            </w:r>
            <w:r>
              <w:rPr>
                <w:rFonts w:eastAsia="Times New Roman" w:cs="Times New Roman"/>
                <w:sz w:val="18"/>
                <w:szCs w:val="18"/>
              </w:rPr>
              <w:t>é</w:t>
            </w:r>
            <w:r w:rsidRPr="00A22B34">
              <w:rPr>
                <w:rFonts w:eastAsia="Times New Roman" w:cs="Times New Roman"/>
                <w:sz w:val="18"/>
                <w:szCs w:val="18"/>
              </w:rPr>
              <w:t>nin</w:t>
            </w:r>
          </w:p>
        </w:tc>
        <w:tc>
          <w:tcPr>
            <w:tcW w:w="996"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0.003</w:t>
            </w:r>
          </w:p>
        </w:tc>
        <w:tc>
          <w:tcPr>
            <w:tcW w:w="987"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0.0067</w:t>
            </w:r>
          </w:p>
        </w:tc>
        <w:tc>
          <w:tcPr>
            <w:tcW w:w="1181"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7221D9">
              <w:rPr>
                <w:rFonts w:eastAsia="Times New Roman" w:cs="Arial"/>
                <w:color w:val="000000"/>
                <w:sz w:val="18"/>
                <w:szCs w:val="18"/>
              </w:rPr>
              <w:t>516</w:t>
            </w:r>
          </w:p>
        </w:tc>
      </w:tr>
      <w:tr w:rsidR="00CF126C" w:rsidRPr="007221D9" w:rsidTr="00CF126C">
        <w:trPr>
          <w:trHeight w:val="255"/>
        </w:trPr>
        <w:tc>
          <w:tcPr>
            <w:tcW w:w="0" w:type="auto"/>
            <w:shd w:val="clear" w:color="auto" w:fill="auto"/>
            <w:vAlign w:val="center"/>
            <w:hideMark/>
          </w:tcPr>
          <w:p w:rsidR="00CF126C" w:rsidRPr="007221D9" w:rsidRDefault="00CF126C" w:rsidP="00CF126C">
            <w:pPr>
              <w:spacing w:after="0" w:line="240" w:lineRule="auto"/>
              <w:rPr>
                <w:rFonts w:eastAsia="Times New Roman" w:cs="Arial"/>
                <w:color w:val="000000"/>
                <w:sz w:val="18"/>
                <w:szCs w:val="18"/>
              </w:rPr>
            </w:pPr>
            <w:r w:rsidRPr="007221D9">
              <w:rPr>
                <w:rFonts w:eastAsia="Times New Roman" w:cs="Arial"/>
                <w:color w:val="000000"/>
                <w:sz w:val="18"/>
                <w:szCs w:val="18"/>
              </w:rPr>
              <w:t>14</w:t>
            </w:r>
          </w:p>
        </w:tc>
        <w:tc>
          <w:tcPr>
            <w:tcW w:w="0" w:type="auto"/>
            <w:shd w:val="clear" w:color="auto" w:fill="auto"/>
            <w:vAlign w:val="center"/>
            <w:hideMark/>
          </w:tcPr>
          <w:p w:rsidR="00CF126C" w:rsidRPr="00A22B34" w:rsidRDefault="00CF126C" w:rsidP="00CF126C">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Bolivi</w:t>
            </w:r>
            <w:r>
              <w:rPr>
                <w:rFonts w:eastAsia="Times New Roman" w:cs="Times New Roman"/>
                <w:sz w:val="18"/>
                <w:szCs w:val="18"/>
              </w:rPr>
              <w:t>e</w:t>
            </w:r>
            <w:r w:rsidRPr="00A22B34">
              <w:rPr>
                <w:rFonts w:eastAsia="Times New Roman" w:cs="Times New Roman"/>
                <w:sz w:val="18"/>
                <w:szCs w:val="18"/>
              </w:rPr>
              <w:t xml:space="preserve"> (</w:t>
            </w:r>
            <w:r>
              <w:rPr>
                <w:rFonts w:eastAsia="Times New Roman" w:cs="Times New Roman"/>
                <w:sz w:val="18"/>
                <w:szCs w:val="18"/>
              </w:rPr>
              <w:t>État p</w:t>
            </w:r>
            <w:r w:rsidRPr="00A22B34">
              <w:rPr>
                <w:rFonts w:eastAsia="Times New Roman" w:cs="Times New Roman"/>
                <w:sz w:val="18"/>
                <w:szCs w:val="18"/>
              </w:rPr>
              <w:t xml:space="preserve">lurinational </w:t>
            </w:r>
            <w:r>
              <w:rPr>
                <w:rFonts w:eastAsia="Times New Roman" w:cs="Times New Roman"/>
                <w:sz w:val="18"/>
                <w:szCs w:val="18"/>
              </w:rPr>
              <w:t>de</w:t>
            </w:r>
            <w:r w:rsidRPr="00A22B34">
              <w:rPr>
                <w:rFonts w:eastAsia="Times New Roman" w:cs="Times New Roman"/>
                <w:sz w:val="18"/>
                <w:szCs w:val="18"/>
              </w:rPr>
              <w:t>)</w:t>
            </w:r>
          </w:p>
        </w:tc>
        <w:tc>
          <w:tcPr>
            <w:tcW w:w="996"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0.016</w:t>
            </w:r>
          </w:p>
        </w:tc>
        <w:tc>
          <w:tcPr>
            <w:tcW w:w="987"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0.0358</w:t>
            </w:r>
          </w:p>
        </w:tc>
        <w:tc>
          <w:tcPr>
            <w:tcW w:w="1181"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D659D">
              <w:rPr>
                <w:rFonts w:eastAsia="Times New Roman" w:cs="Arial"/>
                <w:color w:val="000000"/>
                <w:sz w:val="18"/>
                <w:szCs w:val="18"/>
              </w:rPr>
              <w:t xml:space="preserve"> </w:t>
            </w:r>
            <w:r w:rsidRPr="007221D9">
              <w:rPr>
                <w:rFonts w:eastAsia="Times New Roman" w:cs="Arial"/>
                <w:color w:val="000000"/>
                <w:sz w:val="18"/>
                <w:szCs w:val="18"/>
              </w:rPr>
              <w:t>063</w:t>
            </w:r>
          </w:p>
        </w:tc>
      </w:tr>
      <w:tr w:rsidR="00CF126C" w:rsidRPr="007221D9" w:rsidTr="00CF126C">
        <w:trPr>
          <w:trHeight w:val="255"/>
        </w:trPr>
        <w:tc>
          <w:tcPr>
            <w:tcW w:w="0" w:type="auto"/>
            <w:shd w:val="clear" w:color="auto" w:fill="auto"/>
            <w:vAlign w:val="center"/>
            <w:hideMark/>
          </w:tcPr>
          <w:p w:rsidR="00CF126C" w:rsidRPr="007221D9" w:rsidRDefault="00CF126C" w:rsidP="00CF126C">
            <w:pPr>
              <w:spacing w:after="0" w:line="240" w:lineRule="auto"/>
              <w:rPr>
                <w:rFonts w:eastAsia="Times New Roman" w:cs="Arial"/>
                <w:color w:val="000000"/>
                <w:sz w:val="18"/>
                <w:szCs w:val="18"/>
              </w:rPr>
            </w:pPr>
            <w:r w:rsidRPr="007221D9">
              <w:rPr>
                <w:rFonts w:eastAsia="Times New Roman" w:cs="Arial"/>
                <w:color w:val="000000"/>
                <w:sz w:val="18"/>
                <w:szCs w:val="18"/>
              </w:rPr>
              <w:t>15</w:t>
            </w:r>
          </w:p>
        </w:tc>
        <w:tc>
          <w:tcPr>
            <w:tcW w:w="0" w:type="auto"/>
            <w:shd w:val="clear" w:color="auto" w:fill="auto"/>
            <w:vAlign w:val="center"/>
            <w:hideMark/>
          </w:tcPr>
          <w:p w:rsidR="00CF126C" w:rsidRPr="00A22B34" w:rsidRDefault="00CF126C" w:rsidP="00CF126C">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Bosni</w:t>
            </w:r>
            <w:r>
              <w:rPr>
                <w:rFonts w:eastAsia="Times New Roman" w:cs="Times New Roman"/>
                <w:sz w:val="18"/>
                <w:szCs w:val="18"/>
              </w:rPr>
              <w:t>e-Herzégovine</w:t>
            </w:r>
          </w:p>
        </w:tc>
        <w:tc>
          <w:tcPr>
            <w:tcW w:w="996"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0.012</w:t>
            </w:r>
          </w:p>
        </w:tc>
        <w:tc>
          <w:tcPr>
            <w:tcW w:w="987"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0.0269</w:t>
            </w:r>
          </w:p>
        </w:tc>
        <w:tc>
          <w:tcPr>
            <w:tcW w:w="1181"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sidR="008D659D">
              <w:rPr>
                <w:rFonts w:eastAsia="Times New Roman" w:cs="Arial"/>
                <w:color w:val="000000"/>
                <w:sz w:val="18"/>
                <w:szCs w:val="18"/>
              </w:rPr>
              <w:t xml:space="preserve"> </w:t>
            </w:r>
            <w:r w:rsidRPr="007221D9">
              <w:rPr>
                <w:rFonts w:eastAsia="Times New Roman" w:cs="Arial"/>
                <w:color w:val="000000"/>
                <w:sz w:val="18"/>
                <w:szCs w:val="18"/>
              </w:rPr>
              <w:t>235</w:t>
            </w:r>
          </w:p>
        </w:tc>
      </w:tr>
      <w:tr w:rsidR="00CF126C" w:rsidRPr="007221D9" w:rsidTr="00CF126C">
        <w:trPr>
          <w:trHeight w:val="255"/>
        </w:trPr>
        <w:tc>
          <w:tcPr>
            <w:tcW w:w="0" w:type="auto"/>
            <w:shd w:val="clear" w:color="auto" w:fill="auto"/>
            <w:vAlign w:val="center"/>
            <w:hideMark/>
          </w:tcPr>
          <w:p w:rsidR="00CF126C" w:rsidRPr="007221D9" w:rsidRDefault="00CF126C" w:rsidP="00CF126C">
            <w:pPr>
              <w:spacing w:after="0" w:line="240" w:lineRule="auto"/>
              <w:rPr>
                <w:rFonts w:eastAsia="Times New Roman" w:cs="Arial"/>
                <w:color w:val="000000"/>
                <w:sz w:val="18"/>
                <w:szCs w:val="18"/>
              </w:rPr>
            </w:pPr>
            <w:r w:rsidRPr="007221D9">
              <w:rPr>
                <w:rFonts w:eastAsia="Times New Roman" w:cs="Arial"/>
                <w:color w:val="000000"/>
                <w:sz w:val="18"/>
                <w:szCs w:val="18"/>
              </w:rPr>
              <w:t>16</w:t>
            </w:r>
          </w:p>
        </w:tc>
        <w:tc>
          <w:tcPr>
            <w:tcW w:w="0" w:type="auto"/>
            <w:shd w:val="clear" w:color="auto" w:fill="auto"/>
            <w:vAlign w:val="center"/>
            <w:hideMark/>
          </w:tcPr>
          <w:p w:rsidR="00CF126C" w:rsidRPr="00A22B34" w:rsidRDefault="00CF126C" w:rsidP="00CF126C">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Br</w:t>
            </w:r>
            <w:r>
              <w:rPr>
                <w:rFonts w:eastAsia="Times New Roman" w:cs="Times New Roman"/>
                <w:sz w:val="18"/>
                <w:szCs w:val="18"/>
              </w:rPr>
              <w:t>ésil</w:t>
            </w:r>
          </w:p>
        </w:tc>
        <w:tc>
          <w:tcPr>
            <w:tcW w:w="996"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2.948</w:t>
            </w:r>
          </w:p>
        </w:tc>
        <w:tc>
          <w:tcPr>
            <w:tcW w:w="987"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6.6009</w:t>
            </w:r>
          </w:p>
        </w:tc>
        <w:tc>
          <w:tcPr>
            <w:tcW w:w="1181"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538</w:t>
            </w:r>
            <w:r w:rsidR="008D659D">
              <w:rPr>
                <w:rFonts w:eastAsia="Times New Roman" w:cs="Arial"/>
                <w:color w:val="000000"/>
                <w:sz w:val="18"/>
                <w:szCs w:val="18"/>
              </w:rPr>
              <w:t xml:space="preserve"> </w:t>
            </w:r>
            <w:r w:rsidRPr="00D76BA4">
              <w:rPr>
                <w:rFonts w:eastAsia="Times New Roman" w:cs="Arial"/>
                <w:color w:val="000000"/>
                <w:sz w:val="18"/>
                <w:szCs w:val="18"/>
              </w:rPr>
              <w:t xml:space="preserve">384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179</w:t>
            </w:r>
            <w:r w:rsidR="008D659D">
              <w:rPr>
                <w:rFonts w:eastAsia="Times New Roman" w:cs="Arial"/>
                <w:color w:val="000000"/>
                <w:sz w:val="18"/>
                <w:szCs w:val="18"/>
              </w:rPr>
              <w:t xml:space="preserve"> </w:t>
            </w:r>
            <w:r w:rsidRPr="00D76BA4">
              <w:rPr>
                <w:rFonts w:eastAsia="Times New Roman" w:cs="Arial"/>
                <w:color w:val="000000"/>
                <w:sz w:val="18"/>
                <w:szCs w:val="18"/>
              </w:rPr>
              <w:t xml:space="preserve">461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562</w:t>
            </w:r>
            <w:r w:rsidR="008D659D">
              <w:rPr>
                <w:rFonts w:eastAsia="Times New Roman" w:cs="Arial"/>
                <w:color w:val="000000"/>
                <w:sz w:val="18"/>
                <w:szCs w:val="18"/>
              </w:rPr>
              <w:t xml:space="preserve"> </w:t>
            </w:r>
            <w:r w:rsidRPr="00D76BA4">
              <w:rPr>
                <w:rFonts w:eastAsia="Times New Roman" w:cs="Arial"/>
                <w:color w:val="000000"/>
                <w:sz w:val="18"/>
                <w:szCs w:val="18"/>
              </w:rPr>
              <w:t xml:space="preserve">352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187</w:t>
            </w:r>
            <w:r w:rsidR="008D659D">
              <w:rPr>
                <w:rFonts w:eastAsia="Times New Roman" w:cs="Arial"/>
                <w:color w:val="000000"/>
                <w:sz w:val="18"/>
                <w:szCs w:val="18"/>
              </w:rPr>
              <w:t xml:space="preserve"> </w:t>
            </w:r>
            <w:r w:rsidRPr="00D76BA4">
              <w:rPr>
                <w:rFonts w:eastAsia="Times New Roman" w:cs="Arial"/>
                <w:color w:val="000000"/>
                <w:sz w:val="18"/>
                <w:szCs w:val="18"/>
              </w:rPr>
              <w:t xml:space="preserve">451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633</w:t>
            </w:r>
            <w:r w:rsidR="008D659D">
              <w:rPr>
                <w:rFonts w:eastAsia="Times New Roman" w:cs="Arial"/>
                <w:color w:val="000000"/>
                <w:sz w:val="18"/>
                <w:szCs w:val="18"/>
              </w:rPr>
              <w:t xml:space="preserve"> </w:t>
            </w:r>
            <w:r w:rsidRPr="00D76BA4">
              <w:rPr>
                <w:rFonts w:eastAsia="Times New Roman" w:cs="Arial"/>
                <w:color w:val="000000"/>
                <w:sz w:val="18"/>
                <w:szCs w:val="18"/>
              </w:rPr>
              <w:t xml:space="preserve">825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211</w:t>
            </w:r>
            <w:r w:rsidR="008D659D">
              <w:rPr>
                <w:rFonts w:eastAsia="Times New Roman" w:cs="Arial"/>
                <w:color w:val="000000"/>
                <w:sz w:val="18"/>
                <w:szCs w:val="18"/>
              </w:rPr>
              <w:t xml:space="preserve"> </w:t>
            </w:r>
            <w:r w:rsidRPr="00D76BA4">
              <w:rPr>
                <w:rFonts w:eastAsia="Times New Roman" w:cs="Arial"/>
                <w:color w:val="000000"/>
                <w:sz w:val="18"/>
                <w:szCs w:val="18"/>
              </w:rPr>
              <w:t xml:space="preserve">275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651</w:t>
            </w:r>
            <w:r w:rsidR="008D659D">
              <w:rPr>
                <w:rFonts w:eastAsia="Times New Roman" w:cs="Arial"/>
                <w:color w:val="000000"/>
                <w:sz w:val="18"/>
                <w:szCs w:val="18"/>
              </w:rPr>
              <w:t xml:space="preserve"> </w:t>
            </w:r>
            <w:r w:rsidRPr="00D76BA4">
              <w:rPr>
                <w:rFonts w:eastAsia="Times New Roman" w:cs="Arial"/>
                <w:color w:val="000000"/>
                <w:sz w:val="18"/>
                <w:szCs w:val="18"/>
              </w:rPr>
              <w:t xml:space="preserve">726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217</w:t>
            </w:r>
            <w:r w:rsidR="008D659D">
              <w:rPr>
                <w:rFonts w:eastAsia="Times New Roman" w:cs="Arial"/>
                <w:color w:val="000000"/>
                <w:sz w:val="18"/>
                <w:szCs w:val="18"/>
              </w:rPr>
              <w:t xml:space="preserve"> </w:t>
            </w:r>
            <w:r w:rsidRPr="00D76BA4">
              <w:rPr>
                <w:rFonts w:eastAsia="Times New Roman" w:cs="Arial"/>
                <w:color w:val="000000"/>
                <w:sz w:val="18"/>
                <w:szCs w:val="18"/>
              </w:rPr>
              <w:t xml:space="preserve">242 </w:t>
            </w:r>
          </w:p>
        </w:tc>
        <w:tc>
          <w:tcPr>
            <w:tcW w:w="1396"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7221D9">
              <w:rPr>
                <w:rFonts w:eastAsia="Times New Roman" w:cs="Arial"/>
                <w:color w:val="000000"/>
                <w:sz w:val="18"/>
                <w:szCs w:val="18"/>
              </w:rPr>
              <w:t>657</w:t>
            </w:r>
            <w:r w:rsidR="008D659D">
              <w:rPr>
                <w:rFonts w:eastAsia="Times New Roman" w:cs="Arial"/>
                <w:color w:val="000000"/>
                <w:sz w:val="18"/>
                <w:szCs w:val="18"/>
              </w:rPr>
              <w:t xml:space="preserve"> </w:t>
            </w:r>
            <w:r w:rsidRPr="007221D9">
              <w:rPr>
                <w:rFonts w:eastAsia="Times New Roman" w:cs="Arial"/>
                <w:color w:val="000000"/>
                <w:sz w:val="18"/>
                <w:szCs w:val="18"/>
              </w:rPr>
              <w:t>233</w:t>
            </w:r>
          </w:p>
        </w:tc>
      </w:tr>
      <w:tr w:rsidR="00CF126C" w:rsidRPr="007221D9" w:rsidTr="00CF126C">
        <w:trPr>
          <w:trHeight w:val="255"/>
        </w:trPr>
        <w:tc>
          <w:tcPr>
            <w:tcW w:w="0" w:type="auto"/>
            <w:shd w:val="clear" w:color="auto" w:fill="auto"/>
            <w:vAlign w:val="center"/>
            <w:hideMark/>
          </w:tcPr>
          <w:p w:rsidR="00CF126C" w:rsidRPr="007221D9" w:rsidRDefault="00CF126C" w:rsidP="00CF126C">
            <w:pPr>
              <w:spacing w:after="0" w:line="240" w:lineRule="auto"/>
              <w:rPr>
                <w:rFonts w:eastAsia="Times New Roman" w:cs="Arial"/>
                <w:color w:val="000000"/>
                <w:sz w:val="18"/>
                <w:szCs w:val="18"/>
              </w:rPr>
            </w:pPr>
            <w:r w:rsidRPr="007221D9">
              <w:rPr>
                <w:rFonts w:eastAsia="Times New Roman" w:cs="Arial"/>
                <w:color w:val="000000"/>
                <w:sz w:val="18"/>
                <w:szCs w:val="18"/>
              </w:rPr>
              <w:t>17</w:t>
            </w:r>
          </w:p>
        </w:tc>
        <w:tc>
          <w:tcPr>
            <w:tcW w:w="0" w:type="auto"/>
            <w:shd w:val="clear" w:color="auto" w:fill="auto"/>
            <w:vAlign w:val="center"/>
            <w:hideMark/>
          </w:tcPr>
          <w:p w:rsidR="00CF126C" w:rsidRPr="00A22B34" w:rsidRDefault="00CF126C" w:rsidP="00CF126C">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Bulgari</w:t>
            </w:r>
            <w:r>
              <w:rPr>
                <w:rFonts w:eastAsia="Times New Roman" w:cs="Times New Roman"/>
                <w:sz w:val="18"/>
                <w:szCs w:val="18"/>
              </w:rPr>
              <w:t>e</w:t>
            </w:r>
          </w:p>
        </w:tc>
        <w:tc>
          <w:tcPr>
            <w:tcW w:w="996"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0.046</w:t>
            </w:r>
          </w:p>
        </w:tc>
        <w:tc>
          <w:tcPr>
            <w:tcW w:w="987"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0.1030</w:t>
            </w:r>
          </w:p>
        </w:tc>
        <w:tc>
          <w:tcPr>
            <w:tcW w:w="1181"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sidR="008D659D">
              <w:rPr>
                <w:rFonts w:eastAsia="Times New Roman" w:cs="Arial"/>
                <w:color w:val="000000"/>
                <w:sz w:val="18"/>
                <w:szCs w:val="18"/>
              </w:rPr>
              <w:t xml:space="preserve"> </w:t>
            </w:r>
            <w:r w:rsidRPr="00D76BA4">
              <w:rPr>
                <w:rFonts w:eastAsia="Times New Roman" w:cs="Arial"/>
                <w:color w:val="000000"/>
                <w:sz w:val="18"/>
                <w:szCs w:val="18"/>
              </w:rPr>
              <w:t xml:space="preserve">401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800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sidR="008D659D">
              <w:rPr>
                <w:rFonts w:eastAsia="Times New Roman" w:cs="Arial"/>
                <w:color w:val="000000"/>
                <w:sz w:val="18"/>
                <w:szCs w:val="18"/>
              </w:rPr>
              <w:t xml:space="preserve"> </w:t>
            </w:r>
            <w:r w:rsidRPr="00D76BA4">
              <w:rPr>
                <w:rFonts w:eastAsia="Times New Roman" w:cs="Arial"/>
                <w:color w:val="000000"/>
                <w:sz w:val="18"/>
                <w:szCs w:val="18"/>
              </w:rPr>
              <w:t xml:space="preserve">775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925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w:t>
            </w:r>
            <w:r w:rsidR="008D659D">
              <w:rPr>
                <w:rFonts w:eastAsia="Times New Roman" w:cs="Arial"/>
                <w:color w:val="000000"/>
                <w:sz w:val="18"/>
                <w:szCs w:val="18"/>
              </w:rPr>
              <w:t xml:space="preserve"> </w:t>
            </w:r>
            <w:r w:rsidRPr="00D76BA4">
              <w:rPr>
                <w:rFonts w:eastAsia="Times New Roman" w:cs="Arial"/>
                <w:color w:val="000000"/>
                <w:sz w:val="18"/>
                <w:szCs w:val="18"/>
              </w:rPr>
              <w:t xml:space="preserve">890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sidR="008D659D">
              <w:rPr>
                <w:rFonts w:eastAsia="Times New Roman" w:cs="Arial"/>
                <w:color w:val="000000"/>
                <w:sz w:val="18"/>
                <w:szCs w:val="18"/>
              </w:rPr>
              <w:t xml:space="preserve"> </w:t>
            </w:r>
            <w:r w:rsidRPr="00D76BA4">
              <w:rPr>
                <w:rFonts w:eastAsia="Times New Roman" w:cs="Arial"/>
                <w:color w:val="000000"/>
                <w:sz w:val="18"/>
                <w:szCs w:val="18"/>
              </w:rPr>
              <w:t xml:space="preserve">297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w:t>
            </w:r>
            <w:r w:rsidR="008D659D">
              <w:rPr>
                <w:rFonts w:eastAsia="Times New Roman" w:cs="Arial"/>
                <w:color w:val="000000"/>
                <w:sz w:val="18"/>
                <w:szCs w:val="18"/>
              </w:rPr>
              <w:t xml:space="preserve"> </w:t>
            </w:r>
            <w:r w:rsidRPr="00D76BA4">
              <w:rPr>
                <w:rFonts w:eastAsia="Times New Roman" w:cs="Arial"/>
                <w:color w:val="000000"/>
                <w:sz w:val="18"/>
                <w:szCs w:val="18"/>
              </w:rPr>
              <w:t xml:space="preserve">169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sidR="008D659D">
              <w:rPr>
                <w:rFonts w:eastAsia="Times New Roman" w:cs="Arial"/>
                <w:color w:val="000000"/>
                <w:sz w:val="18"/>
                <w:szCs w:val="18"/>
              </w:rPr>
              <w:t xml:space="preserve"> </w:t>
            </w:r>
            <w:r w:rsidRPr="00D76BA4">
              <w:rPr>
                <w:rFonts w:eastAsia="Times New Roman" w:cs="Arial"/>
                <w:color w:val="000000"/>
                <w:sz w:val="18"/>
                <w:szCs w:val="18"/>
              </w:rPr>
              <w:t xml:space="preserve">390 </w:t>
            </w:r>
          </w:p>
        </w:tc>
        <w:tc>
          <w:tcPr>
            <w:tcW w:w="1396"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7221D9">
              <w:rPr>
                <w:rFonts w:eastAsia="Times New Roman" w:cs="Arial"/>
                <w:color w:val="000000"/>
                <w:sz w:val="18"/>
                <w:szCs w:val="18"/>
              </w:rPr>
              <w:t>7</w:t>
            </w:r>
            <w:r w:rsidR="008D659D">
              <w:rPr>
                <w:rFonts w:eastAsia="Times New Roman" w:cs="Arial"/>
                <w:color w:val="000000"/>
                <w:sz w:val="18"/>
                <w:szCs w:val="18"/>
              </w:rPr>
              <w:t xml:space="preserve"> </w:t>
            </w:r>
            <w:r w:rsidRPr="007221D9">
              <w:rPr>
                <w:rFonts w:eastAsia="Times New Roman" w:cs="Arial"/>
                <w:color w:val="000000"/>
                <w:sz w:val="18"/>
                <w:szCs w:val="18"/>
              </w:rPr>
              <w:t>736</w:t>
            </w:r>
          </w:p>
        </w:tc>
      </w:tr>
      <w:tr w:rsidR="00CF126C" w:rsidRPr="007221D9" w:rsidTr="00CF126C">
        <w:trPr>
          <w:trHeight w:val="255"/>
        </w:trPr>
        <w:tc>
          <w:tcPr>
            <w:tcW w:w="0" w:type="auto"/>
            <w:shd w:val="clear" w:color="auto" w:fill="auto"/>
            <w:vAlign w:val="center"/>
            <w:hideMark/>
          </w:tcPr>
          <w:p w:rsidR="00CF126C" w:rsidRPr="007221D9" w:rsidRDefault="00CF126C" w:rsidP="00CF126C">
            <w:pPr>
              <w:spacing w:after="0" w:line="240" w:lineRule="auto"/>
              <w:rPr>
                <w:rFonts w:eastAsia="Times New Roman" w:cs="Arial"/>
                <w:color w:val="000000"/>
                <w:sz w:val="18"/>
                <w:szCs w:val="18"/>
              </w:rPr>
            </w:pPr>
            <w:r w:rsidRPr="007221D9">
              <w:rPr>
                <w:rFonts w:eastAsia="Times New Roman" w:cs="Arial"/>
                <w:color w:val="000000"/>
                <w:sz w:val="18"/>
                <w:szCs w:val="18"/>
              </w:rPr>
              <w:t>18</w:t>
            </w:r>
          </w:p>
        </w:tc>
        <w:tc>
          <w:tcPr>
            <w:tcW w:w="0" w:type="auto"/>
            <w:shd w:val="clear" w:color="auto" w:fill="auto"/>
            <w:vAlign w:val="center"/>
            <w:hideMark/>
          </w:tcPr>
          <w:p w:rsidR="00CF126C" w:rsidRPr="00A22B34" w:rsidRDefault="00CF126C" w:rsidP="00CF126C">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Burkina Faso</w:t>
            </w:r>
          </w:p>
        </w:tc>
        <w:tc>
          <w:tcPr>
            <w:tcW w:w="996"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0.003</w:t>
            </w:r>
          </w:p>
        </w:tc>
        <w:tc>
          <w:tcPr>
            <w:tcW w:w="987"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0.0067</w:t>
            </w:r>
          </w:p>
        </w:tc>
        <w:tc>
          <w:tcPr>
            <w:tcW w:w="1181"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7221D9">
              <w:rPr>
                <w:rFonts w:eastAsia="Times New Roman" w:cs="Arial"/>
                <w:color w:val="000000"/>
                <w:sz w:val="18"/>
                <w:szCs w:val="18"/>
              </w:rPr>
              <w:t>688</w:t>
            </w:r>
          </w:p>
        </w:tc>
      </w:tr>
      <w:tr w:rsidR="00CF126C" w:rsidRPr="007221D9" w:rsidTr="00CF126C">
        <w:trPr>
          <w:trHeight w:val="255"/>
        </w:trPr>
        <w:tc>
          <w:tcPr>
            <w:tcW w:w="0" w:type="auto"/>
            <w:shd w:val="clear" w:color="auto" w:fill="auto"/>
            <w:vAlign w:val="center"/>
            <w:hideMark/>
          </w:tcPr>
          <w:p w:rsidR="00CF126C" w:rsidRPr="007221D9" w:rsidRDefault="00CF126C" w:rsidP="00CF126C">
            <w:pPr>
              <w:spacing w:after="0" w:line="240" w:lineRule="auto"/>
              <w:rPr>
                <w:rFonts w:eastAsia="Times New Roman" w:cs="Arial"/>
                <w:color w:val="000000"/>
                <w:sz w:val="18"/>
                <w:szCs w:val="18"/>
              </w:rPr>
            </w:pPr>
            <w:r w:rsidRPr="007221D9">
              <w:rPr>
                <w:rFonts w:eastAsia="Times New Roman" w:cs="Arial"/>
                <w:color w:val="000000"/>
                <w:sz w:val="18"/>
                <w:szCs w:val="18"/>
              </w:rPr>
              <w:t>19</w:t>
            </w:r>
          </w:p>
        </w:tc>
        <w:tc>
          <w:tcPr>
            <w:tcW w:w="0" w:type="auto"/>
            <w:shd w:val="clear" w:color="auto" w:fill="auto"/>
            <w:vAlign w:val="center"/>
            <w:hideMark/>
          </w:tcPr>
          <w:p w:rsidR="00CF126C" w:rsidRPr="00A22B34" w:rsidRDefault="00CF126C" w:rsidP="00CF126C">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Burundi</w:t>
            </w:r>
          </w:p>
        </w:tc>
        <w:tc>
          <w:tcPr>
            <w:tcW w:w="996"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0.001</w:t>
            </w:r>
          </w:p>
        </w:tc>
        <w:tc>
          <w:tcPr>
            <w:tcW w:w="987"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0.0022</w:t>
            </w:r>
          </w:p>
        </w:tc>
        <w:tc>
          <w:tcPr>
            <w:tcW w:w="1181"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CF126C" w:rsidRPr="007221D9" w:rsidTr="00CF126C">
        <w:trPr>
          <w:trHeight w:val="255"/>
        </w:trPr>
        <w:tc>
          <w:tcPr>
            <w:tcW w:w="0" w:type="auto"/>
            <w:shd w:val="clear" w:color="auto" w:fill="auto"/>
            <w:vAlign w:val="center"/>
            <w:hideMark/>
          </w:tcPr>
          <w:p w:rsidR="00CF126C" w:rsidRPr="007221D9" w:rsidRDefault="00CF126C" w:rsidP="00CF126C">
            <w:pPr>
              <w:spacing w:after="0" w:line="240" w:lineRule="auto"/>
              <w:rPr>
                <w:rFonts w:eastAsia="Times New Roman" w:cs="Arial"/>
                <w:color w:val="000000"/>
                <w:sz w:val="18"/>
                <w:szCs w:val="18"/>
              </w:rPr>
            </w:pPr>
            <w:r w:rsidRPr="007221D9">
              <w:rPr>
                <w:rFonts w:eastAsia="Times New Roman" w:cs="Arial"/>
                <w:color w:val="000000"/>
                <w:sz w:val="18"/>
                <w:szCs w:val="18"/>
              </w:rPr>
              <w:t>20</w:t>
            </w:r>
          </w:p>
        </w:tc>
        <w:tc>
          <w:tcPr>
            <w:tcW w:w="0" w:type="auto"/>
            <w:shd w:val="clear" w:color="auto" w:fill="auto"/>
            <w:vAlign w:val="center"/>
            <w:hideMark/>
          </w:tcPr>
          <w:p w:rsidR="00CF126C" w:rsidRPr="00A22B34" w:rsidRDefault="00CF126C" w:rsidP="00CF126C">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Cabo Verde</w:t>
            </w:r>
          </w:p>
        </w:tc>
        <w:tc>
          <w:tcPr>
            <w:tcW w:w="996"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0.001</w:t>
            </w:r>
          </w:p>
        </w:tc>
        <w:tc>
          <w:tcPr>
            <w:tcW w:w="987"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0.0022</w:t>
            </w:r>
          </w:p>
        </w:tc>
        <w:tc>
          <w:tcPr>
            <w:tcW w:w="1181"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CF126C" w:rsidRPr="007221D9" w:rsidTr="00CF126C">
        <w:trPr>
          <w:trHeight w:val="255"/>
        </w:trPr>
        <w:tc>
          <w:tcPr>
            <w:tcW w:w="0" w:type="auto"/>
            <w:shd w:val="clear" w:color="auto" w:fill="auto"/>
            <w:vAlign w:val="center"/>
            <w:hideMark/>
          </w:tcPr>
          <w:p w:rsidR="00CF126C" w:rsidRPr="007221D9" w:rsidRDefault="00CF126C" w:rsidP="00CF126C">
            <w:pPr>
              <w:spacing w:after="0" w:line="240" w:lineRule="auto"/>
              <w:rPr>
                <w:rFonts w:eastAsia="Times New Roman" w:cs="Arial"/>
                <w:color w:val="000000"/>
                <w:sz w:val="18"/>
                <w:szCs w:val="18"/>
              </w:rPr>
            </w:pPr>
            <w:r w:rsidRPr="007221D9">
              <w:rPr>
                <w:rFonts w:eastAsia="Times New Roman" w:cs="Arial"/>
                <w:color w:val="000000"/>
                <w:sz w:val="18"/>
                <w:szCs w:val="18"/>
              </w:rPr>
              <w:t>21</w:t>
            </w:r>
          </w:p>
        </w:tc>
        <w:tc>
          <w:tcPr>
            <w:tcW w:w="0" w:type="auto"/>
            <w:shd w:val="clear" w:color="auto" w:fill="auto"/>
            <w:vAlign w:val="center"/>
            <w:hideMark/>
          </w:tcPr>
          <w:p w:rsidR="00CF126C" w:rsidRPr="00A22B34" w:rsidRDefault="00CF126C" w:rsidP="00CF126C">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Camero</w:t>
            </w:r>
            <w:r>
              <w:rPr>
                <w:rFonts w:eastAsia="Times New Roman" w:cs="Times New Roman"/>
                <w:sz w:val="18"/>
                <w:szCs w:val="18"/>
              </w:rPr>
              <w:t>u</w:t>
            </w:r>
            <w:r w:rsidRPr="00A22B34">
              <w:rPr>
                <w:rFonts w:eastAsia="Times New Roman" w:cs="Times New Roman"/>
                <w:sz w:val="18"/>
                <w:szCs w:val="18"/>
              </w:rPr>
              <w:t>n</w:t>
            </w:r>
          </w:p>
        </w:tc>
        <w:tc>
          <w:tcPr>
            <w:tcW w:w="996"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0.013</w:t>
            </w:r>
          </w:p>
        </w:tc>
        <w:tc>
          <w:tcPr>
            <w:tcW w:w="987"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0.0291</w:t>
            </w:r>
          </w:p>
        </w:tc>
        <w:tc>
          <w:tcPr>
            <w:tcW w:w="1181"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D659D">
              <w:rPr>
                <w:rFonts w:eastAsia="Times New Roman" w:cs="Arial"/>
                <w:color w:val="000000"/>
                <w:sz w:val="18"/>
                <w:szCs w:val="18"/>
              </w:rPr>
              <w:t xml:space="preserve"> </w:t>
            </w:r>
            <w:r w:rsidRPr="007221D9">
              <w:rPr>
                <w:rFonts w:eastAsia="Times New Roman" w:cs="Arial"/>
                <w:color w:val="000000"/>
                <w:sz w:val="18"/>
                <w:szCs w:val="18"/>
              </w:rPr>
              <w:t>719</w:t>
            </w:r>
          </w:p>
        </w:tc>
      </w:tr>
      <w:tr w:rsidR="00CF126C" w:rsidRPr="007221D9" w:rsidTr="00CF126C">
        <w:trPr>
          <w:trHeight w:val="255"/>
        </w:trPr>
        <w:tc>
          <w:tcPr>
            <w:tcW w:w="0" w:type="auto"/>
            <w:shd w:val="clear" w:color="auto" w:fill="auto"/>
            <w:vAlign w:val="center"/>
            <w:hideMark/>
          </w:tcPr>
          <w:p w:rsidR="00CF126C" w:rsidRPr="007221D9" w:rsidRDefault="00CF126C" w:rsidP="00CF126C">
            <w:pPr>
              <w:spacing w:after="0" w:line="240" w:lineRule="auto"/>
              <w:rPr>
                <w:rFonts w:eastAsia="Times New Roman" w:cs="Arial"/>
                <w:color w:val="000000"/>
                <w:sz w:val="18"/>
                <w:szCs w:val="18"/>
              </w:rPr>
            </w:pPr>
            <w:r w:rsidRPr="007221D9">
              <w:rPr>
                <w:rFonts w:eastAsia="Times New Roman" w:cs="Arial"/>
                <w:color w:val="000000"/>
                <w:sz w:val="18"/>
                <w:szCs w:val="18"/>
              </w:rPr>
              <w:t>22</w:t>
            </w:r>
          </w:p>
        </w:tc>
        <w:tc>
          <w:tcPr>
            <w:tcW w:w="0" w:type="auto"/>
            <w:shd w:val="clear" w:color="auto" w:fill="auto"/>
            <w:vAlign w:val="center"/>
            <w:hideMark/>
          </w:tcPr>
          <w:p w:rsidR="00CF126C" w:rsidRPr="00A22B34" w:rsidRDefault="00CF126C" w:rsidP="00CF126C">
            <w:pPr>
              <w:widowControl w:val="0"/>
              <w:autoSpaceDE w:val="0"/>
              <w:autoSpaceDN w:val="0"/>
              <w:adjustRightInd w:val="0"/>
              <w:spacing w:after="0" w:line="240" w:lineRule="auto"/>
              <w:rPr>
                <w:rFonts w:eastAsia="Times New Roman" w:cs="Times New Roman"/>
                <w:sz w:val="18"/>
                <w:szCs w:val="18"/>
              </w:rPr>
            </w:pPr>
            <w:r>
              <w:rPr>
                <w:rFonts w:eastAsia="Times New Roman" w:cs="Times New Roman"/>
                <w:sz w:val="18"/>
                <w:szCs w:val="18"/>
              </w:rPr>
              <w:t>Tc</w:t>
            </w:r>
            <w:r w:rsidRPr="00A22B34">
              <w:rPr>
                <w:rFonts w:eastAsia="Times New Roman" w:cs="Times New Roman"/>
                <w:sz w:val="18"/>
                <w:szCs w:val="18"/>
              </w:rPr>
              <w:t>had</w:t>
            </w:r>
          </w:p>
        </w:tc>
        <w:tc>
          <w:tcPr>
            <w:tcW w:w="996"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w:t>
            </w:r>
          </w:p>
        </w:tc>
        <w:tc>
          <w:tcPr>
            <w:tcW w:w="987"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0.0090</w:t>
            </w:r>
          </w:p>
        </w:tc>
        <w:tc>
          <w:tcPr>
            <w:tcW w:w="1181"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7221D9">
              <w:rPr>
                <w:rFonts w:eastAsia="Times New Roman" w:cs="Arial"/>
                <w:color w:val="000000"/>
                <w:sz w:val="18"/>
                <w:szCs w:val="18"/>
              </w:rPr>
              <w:t>860</w:t>
            </w:r>
          </w:p>
        </w:tc>
      </w:tr>
      <w:tr w:rsidR="00CF126C" w:rsidRPr="007221D9" w:rsidTr="00CF126C">
        <w:trPr>
          <w:trHeight w:val="255"/>
        </w:trPr>
        <w:tc>
          <w:tcPr>
            <w:tcW w:w="0" w:type="auto"/>
            <w:shd w:val="clear" w:color="auto" w:fill="auto"/>
            <w:vAlign w:val="center"/>
            <w:hideMark/>
          </w:tcPr>
          <w:p w:rsidR="00CF126C" w:rsidRPr="007221D9" w:rsidRDefault="00CF126C" w:rsidP="00CF126C">
            <w:pPr>
              <w:spacing w:after="0" w:line="240" w:lineRule="auto"/>
              <w:rPr>
                <w:rFonts w:eastAsia="Times New Roman" w:cs="Arial"/>
                <w:color w:val="000000"/>
                <w:sz w:val="18"/>
                <w:szCs w:val="18"/>
              </w:rPr>
            </w:pPr>
            <w:r w:rsidRPr="007221D9">
              <w:rPr>
                <w:rFonts w:eastAsia="Times New Roman" w:cs="Arial"/>
                <w:color w:val="000000"/>
                <w:sz w:val="18"/>
                <w:szCs w:val="18"/>
              </w:rPr>
              <w:t>23</w:t>
            </w:r>
          </w:p>
        </w:tc>
        <w:tc>
          <w:tcPr>
            <w:tcW w:w="0" w:type="auto"/>
            <w:shd w:val="clear" w:color="auto" w:fill="auto"/>
            <w:vAlign w:val="center"/>
            <w:hideMark/>
          </w:tcPr>
          <w:p w:rsidR="00CF126C" w:rsidRPr="00A22B34" w:rsidRDefault="00CF126C" w:rsidP="00CF126C">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Chil</w:t>
            </w:r>
            <w:r>
              <w:rPr>
                <w:rFonts w:eastAsia="Times New Roman" w:cs="Times New Roman"/>
                <w:sz w:val="18"/>
                <w:szCs w:val="18"/>
              </w:rPr>
              <w:t>i</w:t>
            </w:r>
          </w:p>
        </w:tc>
        <w:tc>
          <w:tcPr>
            <w:tcW w:w="996"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0.407</w:t>
            </w:r>
          </w:p>
        </w:tc>
        <w:tc>
          <w:tcPr>
            <w:tcW w:w="987"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0.9113</w:t>
            </w:r>
          </w:p>
        </w:tc>
        <w:tc>
          <w:tcPr>
            <w:tcW w:w="1181"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74</w:t>
            </w:r>
            <w:r w:rsidR="008D659D">
              <w:rPr>
                <w:rFonts w:eastAsia="Times New Roman" w:cs="Arial"/>
                <w:color w:val="000000"/>
                <w:sz w:val="18"/>
                <w:szCs w:val="18"/>
              </w:rPr>
              <w:t xml:space="preserve"> </w:t>
            </w:r>
            <w:r w:rsidRPr="00D76BA4">
              <w:rPr>
                <w:rFonts w:eastAsia="Times New Roman" w:cs="Arial"/>
                <w:color w:val="000000"/>
                <w:sz w:val="18"/>
                <w:szCs w:val="18"/>
              </w:rPr>
              <w:t xml:space="preserve">329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24</w:t>
            </w:r>
            <w:r w:rsidR="008D659D">
              <w:rPr>
                <w:rFonts w:eastAsia="Times New Roman" w:cs="Arial"/>
                <w:color w:val="000000"/>
                <w:sz w:val="18"/>
                <w:szCs w:val="18"/>
              </w:rPr>
              <w:t xml:space="preserve"> </w:t>
            </w:r>
            <w:r w:rsidRPr="00D76BA4">
              <w:rPr>
                <w:rFonts w:eastAsia="Times New Roman" w:cs="Arial"/>
                <w:color w:val="000000"/>
                <w:sz w:val="18"/>
                <w:szCs w:val="18"/>
              </w:rPr>
              <w:t xml:space="preserve">776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77</w:t>
            </w:r>
            <w:r w:rsidR="008D659D">
              <w:rPr>
                <w:rFonts w:eastAsia="Times New Roman" w:cs="Arial"/>
                <w:color w:val="000000"/>
                <w:sz w:val="18"/>
                <w:szCs w:val="18"/>
              </w:rPr>
              <w:t xml:space="preserve"> </w:t>
            </w:r>
            <w:r w:rsidRPr="00D76BA4">
              <w:rPr>
                <w:rFonts w:eastAsia="Times New Roman" w:cs="Arial"/>
                <w:color w:val="000000"/>
                <w:sz w:val="18"/>
                <w:szCs w:val="18"/>
              </w:rPr>
              <w:t xml:space="preserve">638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25</w:t>
            </w:r>
            <w:r w:rsidR="008D659D">
              <w:rPr>
                <w:rFonts w:eastAsia="Times New Roman" w:cs="Arial"/>
                <w:color w:val="000000"/>
                <w:sz w:val="18"/>
                <w:szCs w:val="18"/>
              </w:rPr>
              <w:t xml:space="preserve"> </w:t>
            </w:r>
            <w:r w:rsidRPr="00D76BA4">
              <w:rPr>
                <w:rFonts w:eastAsia="Times New Roman" w:cs="Arial"/>
                <w:color w:val="000000"/>
                <w:sz w:val="18"/>
                <w:szCs w:val="18"/>
              </w:rPr>
              <w:t xml:space="preserve">879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87</w:t>
            </w:r>
            <w:r w:rsidR="008D659D">
              <w:rPr>
                <w:rFonts w:eastAsia="Times New Roman" w:cs="Arial"/>
                <w:color w:val="000000"/>
                <w:sz w:val="18"/>
                <w:szCs w:val="18"/>
              </w:rPr>
              <w:t xml:space="preserve"> </w:t>
            </w:r>
            <w:r w:rsidRPr="00D76BA4">
              <w:rPr>
                <w:rFonts w:eastAsia="Times New Roman" w:cs="Arial"/>
                <w:color w:val="000000"/>
                <w:sz w:val="18"/>
                <w:szCs w:val="18"/>
              </w:rPr>
              <w:t xml:space="preserve">506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29</w:t>
            </w:r>
            <w:r w:rsidR="008D659D">
              <w:rPr>
                <w:rFonts w:eastAsia="Times New Roman" w:cs="Arial"/>
                <w:color w:val="000000"/>
                <w:sz w:val="18"/>
                <w:szCs w:val="18"/>
              </w:rPr>
              <w:t xml:space="preserve"> </w:t>
            </w:r>
            <w:r w:rsidRPr="00D76BA4">
              <w:rPr>
                <w:rFonts w:eastAsia="Times New Roman" w:cs="Arial"/>
                <w:color w:val="000000"/>
                <w:sz w:val="18"/>
                <w:szCs w:val="18"/>
              </w:rPr>
              <w:t xml:space="preserve">169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89</w:t>
            </w:r>
            <w:r w:rsidR="008D659D">
              <w:rPr>
                <w:rFonts w:eastAsia="Times New Roman" w:cs="Arial"/>
                <w:color w:val="000000"/>
                <w:sz w:val="18"/>
                <w:szCs w:val="18"/>
              </w:rPr>
              <w:t xml:space="preserve"> </w:t>
            </w:r>
            <w:r w:rsidRPr="00D76BA4">
              <w:rPr>
                <w:rFonts w:eastAsia="Times New Roman" w:cs="Arial"/>
                <w:color w:val="000000"/>
                <w:sz w:val="18"/>
                <w:szCs w:val="18"/>
              </w:rPr>
              <w:t xml:space="preserve">977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29</w:t>
            </w:r>
            <w:r w:rsidR="008D659D">
              <w:rPr>
                <w:rFonts w:eastAsia="Times New Roman" w:cs="Arial"/>
                <w:color w:val="000000"/>
                <w:sz w:val="18"/>
                <w:szCs w:val="18"/>
              </w:rPr>
              <w:t xml:space="preserve"> </w:t>
            </w:r>
            <w:r w:rsidRPr="00D76BA4">
              <w:rPr>
                <w:rFonts w:eastAsia="Times New Roman" w:cs="Arial"/>
                <w:color w:val="000000"/>
                <w:sz w:val="18"/>
                <w:szCs w:val="18"/>
              </w:rPr>
              <w:t xml:space="preserve">992 </w:t>
            </w:r>
          </w:p>
        </w:tc>
        <w:tc>
          <w:tcPr>
            <w:tcW w:w="1396"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7221D9">
              <w:rPr>
                <w:rFonts w:eastAsia="Times New Roman" w:cs="Arial"/>
                <w:color w:val="000000"/>
                <w:sz w:val="18"/>
                <w:szCs w:val="18"/>
              </w:rPr>
              <w:t>68</w:t>
            </w:r>
            <w:r w:rsidR="008D659D">
              <w:rPr>
                <w:rFonts w:eastAsia="Times New Roman" w:cs="Arial"/>
                <w:color w:val="000000"/>
                <w:sz w:val="18"/>
                <w:szCs w:val="18"/>
              </w:rPr>
              <w:t xml:space="preserve"> </w:t>
            </w:r>
            <w:r w:rsidRPr="007221D9">
              <w:rPr>
                <w:rFonts w:eastAsia="Times New Roman" w:cs="Arial"/>
                <w:color w:val="000000"/>
                <w:sz w:val="18"/>
                <w:szCs w:val="18"/>
              </w:rPr>
              <w:t>594</w:t>
            </w:r>
          </w:p>
        </w:tc>
      </w:tr>
      <w:tr w:rsidR="00CF126C" w:rsidRPr="007221D9" w:rsidTr="00CF126C">
        <w:trPr>
          <w:trHeight w:val="255"/>
        </w:trPr>
        <w:tc>
          <w:tcPr>
            <w:tcW w:w="0" w:type="auto"/>
            <w:shd w:val="clear" w:color="auto" w:fill="auto"/>
            <w:vAlign w:val="center"/>
            <w:hideMark/>
          </w:tcPr>
          <w:p w:rsidR="00CF126C" w:rsidRPr="007221D9" w:rsidRDefault="00CF126C" w:rsidP="00CF126C">
            <w:pPr>
              <w:spacing w:after="0" w:line="240" w:lineRule="auto"/>
              <w:rPr>
                <w:rFonts w:eastAsia="Times New Roman" w:cs="Arial"/>
                <w:color w:val="000000"/>
                <w:sz w:val="18"/>
                <w:szCs w:val="18"/>
              </w:rPr>
            </w:pPr>
            <w:r w:rsidRPr="007221D9">
              <w:rPr>
                <w:rFonts w:eastAsia="Times New Roman" w:cs="Arial"/>
                <w:color w:val="000000"/>
                <w:sz w:val="18"/>
                <w:szCs w:val="18"/>
              </w:rPr>
              <w:t>24</w:t>
            </w:r>
          </w:p>
        </w:tc>
        <w:tc>
          <w:tcPr>
            <w:tcW w:w="0" w:type="auto"/>
            <w:shd w:val="clear" w:color="auto" w:fill="auto"/>
            <w:vAlign w:val="center"/>
            <w:hideMark/>
          </w:tcPr>
          <w:p w:rsidR="00CF126C" w:rsidRPr="00A22B34" w:rsidRDefault="00CF126C" w:rsidP="00CF126C">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Congo</w:t>
            </w:r>
          </w:p>
        </w:tc>
        <w:tc>
          <w:tcPr>
            <w:tcW w:w="996"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0.006</w:t>
            </w:r>
          </w:p>
        </w:tc>
        <w:tc>
          <w:tcPr>
            <w:tcW w:w="987"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0.0134</w:t>
            </w:r>
          </w:p>
        </w:tc>
        <w:tc>
          <w:tcPr>
            <w:tcW w:w="1181"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D659D">
              <w:rPr>
                <w:rFonts w:eastAsia="Times New Roman" w:cs="Arial"/>
                <w:color w:val="000000"/>
                <w:sz w:val="18"/>
                <w:szCs w:val="18"/>
              </w:rPr>
              <w:t xml:space="preserve"> </w:t>
            </w:r>
            <w:r w:rsidRPr="007221D9">
              <w:rPr>
                <w:rFonts w:eastAsia="Times New Roman" w:cs="Arial"/>
                <w:color w:val="000000"/>
                <w:sz w:val="18"/>
                <w:szCs w:val="18"/>
              </w:rPr>
              <w:t>031</w:t>
            </w:r>
          </w:p>
        </w:tc>
      </w:tr>
      <w:tr w:rsidR="00CF126C" w:rsidRPr="007221D9" w:rsidTr="00CF126C">
        <w:trPr>
          <w:trHeight w:val="255"/>
        </w:trPr>
        <w:tc>
          <w:tcPr>
            <w:tcW w:w="0" w:type="auto"/>
            <w:shd w:val="clear" w:color="auto" w:fill="auto"/>
            <w:vAlign w:val="center"/>
            <w:hideMark/>
          </w:tcPr>
          <w:p w:rsidR="00CF126C" w:rsidRPr="007221D9" w:rsidRDefault="00CF126C" w:rsidP="00CF126C">
            <w:pPr>
              <w:spacing w:after="0" w:line="240" w:lineRule="auto"/>
              <w:rPr>
                <w:rFonts w:eastAsia="Times New Roman" w:cs="Arial"/>
                <w:color w:val="000000"/>
                <w:sz w:val="18"/>
                <w:szCs w:val="18"/>
              </w:rPr>
            </w:pPr>
            <w:r w:rsidRPr="007221D9">
              <w:rPr>
                <w:rFonts w:eastAsia="Times New Roman" w:cs="Arial"/>
                <w:color w:val="000000"/>
                <w:sz w:val="18"/>
                <w:szCs w:val="18"/>
              </w:rPr>
              <w:t>25</w:t>
            </w:r>
          </w:p>
        </w:tc>
        <w:tc>
          <w:tcPr>
            <w:tcW w:w="0" w:type="auto"/>
            <w:shd w:val="clear" w:color="auto" w:fill="auto"/>
            <w:vAlign w:val="center"/>
            <w:hideMark/>
          </w:tcPr>
          <w:p w:rsidR="00CF126C" w:rsidRPr="00A22B34" w:rsidRDefault="00CF126C" w:rsidP="00CF126C">
            <w:pPr>
              <w:widowControl w:val="0"/>
              <w:autoSpaceDE w:val="0"/>
              <w:autoSpaceDN w:val="0"/>
              <w:adjustRightInd w:val="0"/>
              <w:spacing w:after="0" w:line="240" w:lineRule="auto"/>
              <w:rPr>
                <w:rFonts w:eastAsia="Times New Roman" w:cs="Times New Roman"/>
                <w:sz w:val="18"/>
                <w:szCs w:val="18"/>
              </w:rPr>
            </w:pPr>
            <w:r>
              <w:rPr>
                <w:rFonts w:eastAsia="Times New Roman" w:cs="Times New Roman"/>
                <w:sz w:val="18"/>
                <w:szCs w:val="18"/>
              </w:rPr>
              <w:t xml:space="preserve">Îles </w:t>
            </w:r>
            <w:r w:rsidRPr="00A22B34">
              <w:rPr>
                <w:rFonts w:eastAsia="Times New Roman" w:cs="Times New Roman"/>
                <w:sz w:val="18"/>
                <w:szCs w:val="18"/>
              </w:rPr>
              <w:t xml:space="preserve">Cook </w:t>
            </w:r>
          </w:p>
        </w:tc>
        <w:tc>
          <w:tcPr>
            <w:tcW w:w="996"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0.001</w:t>
            </w:r>
          </w:p>
        </w:tc>
        <w:tc>
          <w:tcPr>
            <w:tcW w:w="987"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0.0022</w:t>
            </w:r>
          </w:p>
        </w:tc>
        <w:tc>
          <w:tcPr>
            <w:tcW w:w="1181"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CF126C" w:rsidRPr="007221D9" w:rsidTr="00CF126C">
        <w:trPr>
          <w:trHeight w:val="255"/>
        </w:trPr>
        <w:tc>
          <w:tcPr>
            <w:tcW w:w="0" w:type="auto"/>
            <w:shd w:val="clear" w:color="auto" w:fill="auto"/>
            <w:vAlign w:val="center"/>
            <w:hideMark/>
          </w:tcPr>
          <w:p w:rsidR="00CF126C" w:rsidRPr="007221D9" w:rsidRDefault="00CF126C" w:rsidP="00CF126C">
            <w:pPr>
              <w:spacing w:after="0" w:line="240" w:lineRule="auto"/>
              <w:rPr>
                <w:rFonts w:eastAsia="Times New Roman" w:cs="Arial"/>
                <w:color w:val="000000"/>
                <w:sz w:val="18"/>
                <w:szCs w:val="18"/>
              </w:rPr>
            </w:pPr>
            <w:r w:rsidRPr="007221D9">
              <w:rPr>
                <w:rFonts w:eastAsia="Times New Roman" w:cs="Arial"/>
                <w:color w:val="000000"/>
                <w:sz w:val="18"/>
                <w:szCs w:val="18"/>
              </w:rPr>
              <w:t>26</w:t>
            </w:r>
          </w:p>
        </w:tc>
        <w:tc>
          <w:tcPr>
            <w:tcW w:w="0" w:type="auto"/>
            <w:shd w:val="clear" w:color="auto" w:fill="auto"/>
            <w:vAlign w:val="center"/>
            <w:hideMark/>
          </w:tcPr>
          <w:p w:rsidR="00CF126C" w:rsidRPr="00A22B34" w:rsidRDefault="00CF126C" w:rsidP="00CF126C">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Costa Rica</w:t>
            </w:r>
          </w:p>
        </w:tc>
        <w:tc>
          <w:tcPr>
            <w:tcW w:w="996"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0.062</w:t>
            </w:r>
          </w:p>
        </w:tc>
        <w:tc>
          <w:tcPr>
            <w:tcW w:w="987"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0.1388</w:t>
            </w:r>
          </w:p>
        </w:tc>
        <w:tc>
          <w:tcPr>
            <w:tcW w:w="1181"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11</w:t>
            </w:r>
            <w:r w:rsidR="008D659D">
              <w:rPr>
                <w:rFonts w:eastAsia="Times New Roman" w:cs="Arial"/>
                <w:color w:val="000000"/>
                <w:sz w:val="18"/>
                <w:szCs w:val="18"/>
              </w:rPr>
              <w:t xml:space="preserve"> </w:t>
            </w:r>
            <w:r w:rsidRPr="00D76BA4">
              <w:rPr>
                <w:rFonts w:eastAsia="Times New Roman" w:cs="Arial"/>
                <w:color w:val="000000"/>
                <w:sz w:val="18"/>
                <w:szCs w:val="18"/>
              </w:rPr>
              <w:t xml:space="preserve">323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sidR="008D659D">
              <w:rPr>
                <w:rFonts w:eastAsia="Times New Roman" w:cs="Arial"/>
                <w:color w:val="000000"/>
                <w:sz w:val="18"/>
                <w:szCs w:val="18"/>
              </w:rPr>
              <w:t xml:space="preserve"> </w:t>
            </w:r>
            <w:r w:rsidRPr="00D76BA4">
              <w:rPr>
                <w:rFonts w:eastAsia="Times New Roman" w:cs="Arial"/>
                <w:color w:val="000000"/>
                <w:sz w:val="18"/>
                <w:szCs w:val="18"/>
              </w:rPr>
              <w:t xml:space="preserve">774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11</w:t>
            </w:r>
            <w:r w:rsidR="008D659D">
              <w:rPr>
                <w:rFonts w:eastAsia="Times New Roman" w:cs="Arial"/>
                <w:color w:val="000000"/>
                <w:sz w:val="18"/>
                <w:szCs w:val="18"/>
              </w:rPr>
              <w:t xml:space="preserve"> </w:t>
            </w:r>
            <w:r w:rsidRPr="00D76BA4">
              <w:rPr>
                <w:rFonts w:eastAsia="Times New Roman" w:cs="Arial"/>
                <w:color w:val="000000"/>
                <w:sz w:val="18"/>
                <w:szCs w:val="18"/>
              </w:rPr>
              <w:t xml:space="preserve">827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sidR="008D659D">
              <w:rPr>
                <w:rFonts w:eastAsia="Times New Roman" w:cs="Arial"/>
                <w:color w:val="000000"/>
                <w:sz w:val="18"/>
                <w:szCs w:val="18"/>
              </w:rPr>
              <w:t xml:space="preserve"> </w:t>
            </w:r>
            <w:r w:rsidRPr="00D76BA4">
              <w:rPr>
                <w:rFonts w:eastAsia="Times New Roman" w:cs="Arial"/>
                <w:color w:val="000000"/>
                <w:sz w:val="18"/>
                <w:szCs w:val="18"/>
              </w:rPr>
              <w:t xml:space="preserve">942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13</w:t>
            </w:r>
            <w:r w:rsidR="008D659D">
              <w:rPr>
                <w:rFonts w:eastAsia="Times New Roman" w:cs="Arial"/>
                <w:color w:val="000000"/>
                <w:sz w:val="18"/>
                <w:szCs w:val="18"/>
              </w:rPr>
              <w:t xml:space="preserve"> </w:t>
            </w:r>
            <w:r w:rsidRPr="00D76BA4">
              <w:rPr>
                <w:rFonts w:eastAsia="Times New Roman" w:cs="Arial"/>
                <w:color w:val="000000"/>
                <w:sz w:val="18"/>
                <w:szCs w:val="18"/>
              </w:rPr>
              <w:t xml:space="preserve">330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sidR="008D659D">
              <w:rPr>
                <w:rFonts w:eastAsia="Times New Roman" w:cs="Arial"/>
                <w:color w:val="000000"/>
                <w:sz w:val="18"/>
                <w:szCs w:val="18"/>
              </w:rPr>
              <w:t xml:space="preserve"> </w:t>
            </w:r>
            <w:r w:rsidRPr="00D76BA4">
              <w:rPr>
                <w:rFonts w:eastAsia="Times New Roman" w:cs="Arial"/>
                <w:color w:val="000000"/>
                <w:sz w:val="18"/>
                <w:szCs w:val="18"/>
              </w:rPr>
              <w:t xml:space="preserve">443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13</w:t>
            </w:r>
            <w:r w:rsidR="008D659D">
              <w:rPr>
                <w:rFonts w:eastAsia="Times New Roman" w:cs="Arial"/>
                <w:color w:val="000000"/>
                <w:sz w:val="18"/>
                <w:szCs w:val="18"/>
              </w:rPr>
              <w:t xml:space="preserve"> </w:t>
            </w:r>
            <w:r w:rsidRPr="00D76BA4">
              <w:rPr>
                <w:rFonts w:eastAsia="Times New Roman" w:cs="Arial"/>
                <w:color w:val="000000"/>
                <w:sz w:val="18"/>
                <w:szCs w:val="18"/>
              </w:rPr>
              <w:t xml:space="preserve">707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sidR="008D659D">
              <w:rPr>
                <w:rFonts w:eastAsia="Times New Roman" w:cs="Arial"/>
                <w:color w:val="000000"/>
                <w:sz w:val="18"/>
                <w:szCs w:val="18"/>
              </w:rPr>
              <w:t xml:space="preserve"> </w:t>
            </w:r>
            <w:r w:rsidRPr="00D76BA4">
              <w:rPr>
                <w:rFonts w:eastAsia="Times New Roman" w:cs="Arial"/>
                <w:color w:val="000000"/>
                <w:sz w:val="18"/>
                <w:szCs w:val="18"/>
              </w:rPr>
              <w:t xml:space="preserve">569 </w:t>
            </w:r>
          </w:p>
        </w:tc>
        <w:tc>
          <w:tcPr>
            <w:tcW w:w="1396"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7221D9">
              <w:rPr>
                <w:rFonts w:eastAsia="Times New Roman" w:cs="Arial"/>
                <w:color w:val="000000"/>
                <w:sz w:val="18"/>
                <w:szCs w:val="18"/>
              </w:rPr>
              <w:t>8</w:t>
            </w:r>
            <w:r w:rsidR="008D659D">
              <w:rPr>
                <w:rFonts w:eastAsia="Times New Roman" w:cs="Arial"/>
                <w:color w:val="000000"/>
                <w:sz w:val="18"/>
                <w:szCs w:val="18"/>
              </w:rPr>
              <w:t xml:space="preserve"> </w:t>
            </w:r>
            <w:r w:rsidRPr="007221D9">
              <w:rPr>
                <w:rFonts w:eastAsia="Times New Roman" w:cs="Arial"/>
                <w:color w:val="000000"/>
                <w:sz w:val="18"/>
                <w:szCs w:val="18"/>
              </w:rPr>
              <w:t>080</w:t>
            </w:r>
          </w:p>
        </w:tc>
      </w:tr>
      <w:tr w:rsidR="00CF126C" w:rsidRPr="007221D9" w:rsidTr="00CF126C">
        <w:trPr>
          <w:trHeight w:val="255"/>
        </w:trPr>
        <w:tc>
          <w:tcPr>
            <w:tcW w:w="0" w:type="auto"/>
            <w:shd w:val="clear" w:color="auto" w:fill="auto"/>
            <w:vAlign w:val="center"/>
            <w:hideMark/>
          </w:tcPr>
          <w:p w:rsidR="00CF126C" w:rsidRPr="007221D9" w:rsidRDefault="00CF126C" w:rsidP="00CF126C">
            <w:pPr>
              <w:spacing w:after="0" w:line="240" w:lineRule="auto"/>
              <w:rPr>
                <w:rFonts w:eastAsia="Times New Roman" w:cs="Arial"/>
                <w:color w:val="000000"/>
                <w:sz w:val="18"/>
                <w:szCs w:val="18"/>
              </w:rPr>
            </w:pPr>
            <w:r w:rsidRPr="007221D9">
              <w:rPr>
                <w:rFonts w:eastAsia="Times New Roman" w:cs="Arial"/>
                <w:color w:val="000000"/>
                <w:sz w:val="18"/>
                <w:szCs w:val="18"/>
              </w:rPr>
              <w:t>27</w:t>
            </w:r>
          </w:p>
        </w:tc>
        <w:tc>
          <w:tcPr>
            <w:tcW w:w="0" w:type="auto"/>
            <w:shd w:val="clear" w:color="auto" w:fill="auto"/>
            <w:vAlign w:val="center"/>
            <w:hideMark/>
          </w:tcPr>
          <w:p w:rsidR="00CF126C" w:rsidRPr="00A22B34" w:rsidRDefault="00CF126C" w:rsidP="00CF126C">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Côte d’Ivoire</w:t>
            </w:r>
          </w:p>
        </w:tc>
        <w:tc>
          <w:tcPr>
            <w:tcW w:w="996"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0.013</w:t>
            </w:r>
          </w:p>
        </w:tc>
        <w:tc>
          <w:tcPr>
            <w:tcW w:w="987" w:type="dxa"/>
            <w:shd w:val="clear" w:color="auto" w:fill="auto"/>
            <w:vAlign w:val="center"/>
            <w:hideMark/>
          </w:tcPr>
          <w:p w:rsidR="00CF126C" w:rsidRPr="007221D9" w:rsidRDefault="00CF126C" w:rsidP="00CF126C">
            <w:pPr>
              <w:spacing w:after="0" w:line="240" w:lineRule="auto"/>
              <w:jc w:val="center"/>
              <w:rPr>
                <w:rFonts w:eastAsia="Times New Roman" w:cs="Arial"/>
                <w:color w:val="000000"/>
                <w:sz w:val="18"/>
                <w:szCs w:val="18"/>
              </w:rPr>
            </w:pPr>
            <w:r w:rsidRPr="007221D9">
              <w:rPr>
                <w:rFonts w:eastAsia="Times New Roman" w:cs="Arial"/>
                <w:color w:val="000000"/>
                <w:sz w:val="18"/>
                <w:szCs w:val="18"/>
              </w:rPr>
              <w:t>0.0291</w:t>
            </w:r>
          </w:p>
        </w:tc>
        <w:tc>
          <w:tcPr>
            <w:tcW w:w="1181"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sidR="008D659D">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CF126C" w:rsidRPr="007221D9" w:rsidRDefault="00CF126C" w:rsidP="00CF126C">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sidR="008D659D">
              <w:rPr>
                <w:rFonts w:eastAsia="Times New Roman" w:cs="Arial"/>
                <w:color w:val="000000"/>
                <w:sz w:val="18"/>
                <w:szCs w:val="18"/>
              </w:rPr>
              <w:t xml:space="preserve"> </w:t>
            </w:r>
            <w:r w:rsidRPr="007221D9">
              <w:rPr>
                <w:rFonts w:eastAsia="Times New Roman" w:cs="Arial"/>
                <w:color w:val="000000"/>
                <w:sz w:val="18"/>
                <w:szCs w:val="18"/>
              </w:rPr>
              <w:t>547</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lastRenderedPageBreak/>
              <w:t>28</w:t>
            </w:r>
          </w:p>
        </w:tc>
        <w:tc>
          <w:tcPr>
            <w:tcW w:w="0" w:type="auto"/>
            <w:shd w:val="clear" w:color="auto" w:fill="auto"/>
            <w:vAlign w:val="center"/>
            <w:hideMark/>
          </w:tcPr>
          <w:p w:rsidR="008D659D" w:rsidRPr="00A22B34" w:rsidRDefault="008D659D" w:rsidP="008D659D">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Croati</w:t>
            </w:r>
            <w:r>
              <w:rPr>
                <w:rFonts w:eastAsia="Times New Roman" w:cs="Times New Roman"/>
                <w:sz w:val="18"/>
                <w:szCs w:val="18"/>
              </w:rPr>
              <w:t>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0.077</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0.1724</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14</w:t>
            </w:r>
            <w:r>
              <w:rPr>
                <w:rFonts w:eastAsia="Times New Roman" w:cs="Arial"/>
                <w:color w:val="000000"/>
                <w:sz w:val="18"/>
                <w:szCs w:val="18"/>
              </w:rPr>
              <w:t xml:space="preserve"> </w:t>
            </w:r>
            <w:r w:rsidRPr="00D76BA4">
              <w:rPr>
                <w:rFonts w:eastAsia="Times New Roman" w:cs="Arial"/>
                <w:color w:val="000000"/>
                <w:sz w:val="18"/>
                <w:szCs w:val="18"/>
              </w:rPr>
              <w:t xml:space="preserve">062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687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14</w:t>
            </w:r>
            <w:r>
              <w:rPr>
                <w:rFonts w:eastAsia="Times New Roman" w:cs="Arial"/>
                <w:color w:val="000000"/>
                <w:sz w:val="18"/>
                <w:szCs w:val="18"/>
              </w:rPr>
              <w:t xml:space="preserve"> </w:t>
            </w:r>
            <w:r w:rsidRPr="00D76BA4">
              <w:rPr>
                <w:rFonts w:eastAsia="Times New Roman" w:cs="Arial"/>
                <w:color w:val="000000"/>
                <w:sz w:val="18"/>
                <w:szCs w:val="18"/>
              </w:rPr>
              <w:t xml:space="preserve">688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896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16</w:t>
            </w:r>
            <w:r>
              <w:rPr>
                <w:rFonts w:eastAsia="Times New Roman" w:cs="Arial"/>
                <w:color w:val="000000"/>
                <w:sz w:val="18"/>
                <w:szCs w:val="18"/>
              </w:rPr>
              <w:t xml:space="preserve"> </w:t>
            </w:r>
            <w:r w:rsidRPr="00D76BA4">
              <w:rPr>
                <w:rFonts w:eastAsia="Times New Roman" w:cs="Arial"/>
                <w:color w:val="000000"/>
                <w:sz w:val="18"/>
                <w:szCs w:val="18"/>
              </w:rPr>
              <w:t xml:space="preserve">555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w:t>
            </w:r>
            <w:r>
              <w:rPr>
                <w:rFonts w:eastAsia="Times New Roman" w:cs="Arial"/>
                <w:color w:val="000000"/>
                <w:sz w:val="18"/>
                <w:szCs w:val="18"/>
              </w:rPr>
              <w:t xml:space="preserve"> </w:t>
            </w:r>
            <w:r w:rsidRPr="00D76BA4">
              <w:rPr>
                <w:rFonts w:eastAsia="Times New Roman" w:cs="Arial"/>
                <w:color w:val="000000"/>
                <w:sz w:val="18"/>
                <w:szCs w:val="18"/>
              </w:rPr>
              <w:t xml:space="preserve">518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17</w:t>
            </w:r>
            <w:r>
              <w:rPr>
                <w:rFonts w:eastAsia="Times New Roman" w:cs="Arial"/>
                <w:color w:val="000000"/>
                <w:sz w:val="18"/>
                <w:szCs w:val="18"/>
              </w:rPr>
              <w:t xml:space="preserve"> </w:t>
            </w:r>
            <w:r w:rsidRPr="00D76BA4">
              <w:rPr>
                <w:rFonts w:eastAsia="Times New Roman" w:cs="Arial"/>
                <w:color w:val="000000"/>
                <w:sz w:val="18"/>
                <w:szCs w:val="18"/>
              </w:rPr>
              <w:t xml:space="preserve">023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w:t>
            </w:r>
            <w:r>
              <w:rPr>
                <w:rFonts w:eastAsia="Times New Roman" w:cs="Arial"/>
                <w:color w:val="000000"/>
                <w:sz w:val="18"/>
                <w:szCs w:val="18"/>
              </w:rPr>
              <w:t xml:space="preserve"> </w:t>
            </w:r>
            <w:r w:rsidRPr="00D76BA4">
              <w:rPr>
                <w:rFonts w:eastAsia="Times New Roman" w:cs="Arial"/>
                <w:color w:val="000000"/>
                <w:sz w:val="18"/>
                <w:szCs w:val="18"/>
              </w:rPr>
              <w:t xml:space="preserve">674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17</w:t>
            </w:r>
            <w:r>
              <w:rPr>
                <w:rFonts w:eastAsia="Times New Roman" w:cs="Arial"/>
                <w:color w:val="000000"/>
                <w:sz w:val="18"/>
                <w:szCs w:val="18"/>
              </w:rPr>
              <w:t xml:space="preserve"> </w:t>
            </w:r>
            <w:r w:rsidRPr="007221D9">
              <w:rPr>
                <w:rFonts w:eastAsia="Times New Roman" w:cs="Arial"/>
                <w:color w:val="000000"/>
                <w:sz w:val="18"/>
                <w:szCs w:val="18"/>
              </w:rPr>
              <w:t>020</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29</w:t>
            </w:r>
          </w:p>
        </w:tc>
        <w:tc>
          <w:tcPr>
            <w:tcW w:w="0" w:type="auto"/>
            <w:shd w:val="clear" w:color="auto" w:fill="auto"/>
            <w:vAlign w:val="center"/>
            <w:hideMark/>
          </w:tcPr>
          <w:p w:rsidR="008D659D" w:rsidRPr="00A22B34" w:rsidRDefault="008D659D" w:rsidP="008D659D">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Cuba</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0.080</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0.1791</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14</w:t>
            </w:r>
            <w:r>
              <w:rPr>
                <w:rFonts w:eastAsia="Times New Roman" w:cs="Arial"/>
                <w:color w:val="000000"/>
                <w:sz w:val="18"/>
                <w:szCs w:val="18"/>
              </w:rPr>
              <w:t xml:space="preserve"> </w:t>
            </w:r>
            <w:r w:rsidRPr="00D76BA4">
              <w:rPr>
                <w:rFonts w:eastAsia="Times New Roman" w:cs="Arial"/>
                <w:color w:val="000000"/>
                <w:sz w:val="18"/>
                <w:szCs w:val="18"/>
              </w:rPr>
              <w:t xml:space="preserve">610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870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15</w:t>
            </w:r>
            <w:r>
              <w:rPr>
                <w:rFonts w:eastAsia="Times New Roman" w:cs="Arial"/>
                <w:color w:val="000000"/>
                <w:sz w:val="18"/>
                <w:szCs w:val="18"/>
              </w:rPr>
              <w:t xml:space="preserve"> </w:t>
            </w:r>
            <w:r w:rsidRPr="00D76BA4">
              <w:rPr>
                <w:rFonts w:eastAsia="Times New Roman" w:cs="Arial"/>
                <w:color w:val="000000"/>
                <w:sz w:val="18"/>
                <w:szCs w:val="18"/>
              </w:rPr>
              <w:t xml:space="preserve">261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w:t>
            </w:r>
            <w:r>
              <w:rPr>
                <w:rFonts w:eastAsia="Times New Roman" w:cs="Arial"/>
                <w:color w:val="000000"/>
                <w:sz w:val="18"/>
                <w:szCs w:val="18"/>
              </w:rPr>
              <w:t xml:space="preserve"> </w:t>
            </w:r>
            <w:r w:rsidRPr="00D76BA4">
              <w:rPr>
                <w:rFonts w:eastAsia="Times New Roman" w:cs="Arial"/>
                <w:color w:val="000000"/>
                <w:sz w:val="18"/>
                <w:szCs w:val="18"/>
              </w:rPr>
              <w:t xml:space="preserve">087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17</w:t>
            </w:r>
            <w:r>
              <w:rPr>
                <w:rFonts w:eastAsia="Times New Roman" w:cs="Arial"/>
                <w:color w:val="000000"/>
                <w:sz w:val="18"/>
                <w:szCs w:val="18"/>
              </w:rPr>
              <w:t xml:space="preserve"> </w:t>
            </w:r>
            <w:r w:rsidRPr="00D76BA4">
              <w:rPr>
                <w:rFonts w:eastAsia="Times New Roman" w:cs="Arial"/>
                <w:color w:val="000000"/>
                <w:sz w:val="18"/>
                <w:szCs w:val="18"/>
              </w:rPr>
              <w:t xml:space="preserve">200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w:t>
            </w:r>
            <w:r>
              <w:rPr>
                <w:rFonts w:eastAsia="Times New Roman" w:cs="Arial"/>
                <w:color w:val="000000"/>
                <w:sz w:val="18"/>
                <w:szCs w:val="18"/>
              </w:rPr>
              <w:t xml:space="preserve"> </w:t>
            </w:r>
            <w:r w:rsidRPr="00D76BA4">
              <w:rPr>
                <w:rFonts w:eastAsia="Times New Roman" w:cs="Arial"/>
                <w:color w:val="000000"/>
                <w:sz w:val="18"/>
                <w:szCs w:val="18"/>
              </w:rPr>
              <w:t xml:space="preserve">733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17</w:t>
            </w:r>
            <w:r>
              <w:rPr>
                <w:rFonts w:eastAsia="Times New Roman" w:cs="Arial"/>
                <w:color w:val="000000"/>
                <w:sz w:val="18"/>
                <w:szCs w:val="18"/>
              </w:rPr>
              <w:t xml:space="preserve"> </w:t>
            </w:r>
            <w:r w:rsidRPr="00D76BA4">
              <w:rPr>
                <w:rFonts w:eastAsia="Times New Roman" w:cs="Arial"/>
                <w:color w:val="000000"/>
                <w:sz w:val="18"/>
                <w:szCs w:val="18"/>
              </w:rPr>
              <w:t xml:space="preserve">686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w:t>
            </w:r>
            <w:r>
              <w:rPr>
                <w:rFonts w:eastAsia="Times New Roman" w:cs="Arial"/>
                <w:color w:val="000000"/>
                <w:sz w:val="18"/>
                <w:szCs w:val="18"/>
              </w:rPr>
              <w:t xml:space="preserve"> </w:t>
            </w:r>
            <w:r w:rsidRPr="00D76BA4">
              <w:rPr>
                <w:rFonts w:eastAsia="Times New Roman" w:cs="Arial"/>
                <w:color w:val="000000"/>
                <w:sz w:val="18"/>
                <w:szCs w:val="18"/>
              </w:rPr>
              <w:t xml:space="preserve">895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11</w:t>
            </w:r>
            <w:r>
              <w:rPr>
                <w:rFonts w:eastAsia="Times New Roman" w:cs="Arial"/>
                <w:color w:val="000000"/>
                <w:sz w:val="18"/>
                <w:szCs w:val="18"/>
              </w:rPr>
              <w:t xml:space="preserve"> </w:t>
            </w:r>
            <w:r w:rsidRPr="007221D9">
              <w:rPr>
                <w:rFonts w:eastAsia="Times New Roman" w:cs="Arial"/>
                <w:color w:val="000000"/>
                <w:sz w:val="18"/>
                <w:szCs w:val="18"/>
              </w:rPr>
              <w:t>175</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30</w:t>
            </w:r>
          </w:p>
        </w:tc>
        <w:tc>
          <w:tcPr>
            <w:tcW w:w="0" w:type="auto"/>
            <w:shd w:val="clear" w:color="auto" w:fill="auto"/>
            <w:vAlign w:val="center"/>
            <w:hideMark/>
          </w:tcPr>
          <w:p w:rsidR="008D659D" w:rsidRPr="00A22B34" w:rsidRDefault="008D659D" w:rsidP="008D659D">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C</w:t>
            </w:r>
            <w:r>
              <w:rPr>
                <w:rFonts w:eastAsia="Times New Roman" w:cs="Times New Roman"/>
                <w:sz w:val="18"/>
                <w:szCs w:val="18"/>
              </w:rPr>
              <w:t>h</w:t>
            </w:r>
            <w:r w:rsidRPr="00A22B34">
              <w:rPr>
                <w:rFonts w:eastAsia="Times New Roman" w:cs="Times New Roman"/>
                <w:sz w:val="18"/>
                <w:szCs w:val="18"/>
              </w:rPr>
              <w:t>ypr</w:t>
            </w:r>
            <w:r>
              <w:rPr>
                <w:rFonts w:eastAsia="Times New Roman" w:cs="Times New Roman"/>
                <w:sz w:val="18"/>
                <w:szCs w:val="18"/>
              </w:rPr>
              <w:t>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0.036</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0.0806</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575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192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867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289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w:t>
            </w:r>
            <w:r>
              <w:rPr>
                <w:rFonts w:eastAsia="Times New Roman" w:cs="Arial"/>
                <w:color w:val="000000"/>
                <w:sz w:val="18"/>
                <w:szCs w:val="18"/>
              </w:rPr>
              <w:t xml:space="preserve"> </w:t>
            </w:r>
            <w:r w:rsidRPr="00D76BA4">
              <w:rPr>
                <w:rFonts w:eastAsia="Times New Roman" w:cs="Arial"/>
                <w:color w:val="000000"/>
                <w:sz w:val="18"/>
                <w:szCs w:val="18"/>
              </w:rPr>
              <w:t xml:space="preserve">740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580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w:t>
            </w:r>
            <w:r>
              <w:rPr>
                <w:rFonts w:eastAsia="Times New Roman" w:cs="Arial"/>
                <w:color w:val="000000"/>
                <w:sz w:val="18"/>
                <w:szCs w:val="18"/>
              </w:rPr>
              <w:t xml:space="preserve"> </w:t>
            </w:r>
            <w:r w:rsidRPr="00D76BA4">
              <w:rPr>
                <w:rFonts w:eastAsia="Times New Roman" w:cs="Arial"/>
                <w:color w:val="000000"/>
                <w:sz w:val="18"/>
                <w:szCs w:val="18"/>
              </w:rPr>
              <w:t xml:space="preserve">959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653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7</w:t>
            </w:r>
            <w:r>
              <w:rPr>
                <w:rFonts w:eastAsia="Times New Roman" w:cs="Arial"/>
                <w:color w:val="000000"/>
                <w:sz w:val="18"/>
                <w:szCs w:val="18"/>
              </w:rPr>
              <w:t xml:space="preserve"> </w:t>
            </w:r>
            <w:r w:rsidRPr="007221D9">
              <w:rPr>
                <w:rFonts w:eastAsia="Times New Roman" w:cs="Arial"/>
                <w:color w:val="000000"/>
                <w:sz w:val="18"/>
                <w:szCs w:val="18"/>
              </w:rPr>
              <w:t>392</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31</w:t>
            </w:r>
          </w:p>
        </w:tc>
        <w:tc>
          <w:tcPr>
            <w:tcW w:w="0" w:type="auto"/>
            <w:shd w:val="clear" w:color="auto" w:fill="auto"/>
            <w:vAlign w:val="center"/>
            <w:hideMark/>
          </w:tcPr>
          <w:p w:rsidR="008D659D" w:rsidRPr="00A22B34" w:rsidRDefault="008D659D" w:rsidP="008D659D">
            <w:pPr>
              <w:widowControl w:val="0"/>
              <w:autoSpaceDE w:val="0"/>
              <w:autoSpaceDN w:val="0"/>
              <w:adjustRightInd w:val="0"/>
              <w:spacing w:after="0" w:line="240" w:lineRule="auto"/>
              <w:rPr>
                <w:rFonts w:eastAsia="Times New Roman" w:cs="Times New Roman"/>
                <w:sz w:val="18"/>
                <w:szCs w:val="18"/>
              </w:rPr>
            </w:pPr>
            <w:r>
              <w:rPr>
                <w:rFonts w:eastAsia="Times New Roman" w:cs="Times New Roman"/>
                <w:sz w:val="18"/>
                <w:szCs w:val="18"/>
              </w:rPr>
              <w:t>République tchèque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0.311</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0.6964</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56</w:t>
            </w:r>
            <w:r>
              <w:rPr>
                <w:rFonts w:eastAsia="Times New Roman" w:cs="Arial"/>
                <w:color w:val="000000"/>
                <w:sz w:val="18"/>
                <w:szCs w:val="18"/>
              </w:rPr>
              <w:t xml:space="preserve"> </w:t>
            </w:r>
            <w:r w:rsidRPr="00D76BA4">
              <w:rPr>
                <w:rFonts w:eastAsia="Times New Roman" w:cs="Arial"/>
                <w:color w:val="000000"/>
                <w:sz w:val="18"/>
                <w:szCs w:val="18"/>
              </w:rPr>
              <w:t xml:space="preserve">797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18</w:t>
            </w:r>
            <w:r>
              <w:rPr>
                <w:rFonts w:eastAsia="Times New Roman" w:cs="Arial"/>
                <w:color w:val="000000"/>
                <w:sz w:val="18"/>
                <w:szCs w:val="18"/>
              </w:rPr>
              <w:t xml:space="preserve"> </w:t>
            </w:r>
            <w:r w:rsidRPr="00D76BA4">
              <w:rPr>
                <w:rFonts w:eastAsia="Times New Roman" w:cs="Arial"/>
                <w:color w:val="000000"/>
                <w:sz w:val="18"/>
                <w:szCs w:val="18"/>
              </w:rPr>
              <w:t xml:space="preserve">932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59</w:t>
            </w:r>
            <w:r>
              <w:rPr>
                <w:rFonts w:eastAsia="Times New Roman" w:cs="Arial"/>
                <w:color w:val="000000"/>
                <w:sz w:val="18"/>
                <w:szCs w:val="18"/>
              </w:rPr>
              <w:t xml:space="preserve"> </w:t>
            </w:r>
            <w:r w:rsidRPr="00D76BA4">
              <w:rPr>
                <w:rFonts w:eastAsia="Times New Roman" w:cs="Arial"/>
                <w:color w:val="000000"/>
                <w:sz w:val="18"/>
                <w:szCs w:val="18"/>
              </w:rPr>
              <w:t xml:space="preserve">325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19</w:t>
            </w:r>
            <w:r>
              <w:rPr>
                <w:rFonts w:eastAsia="Times New Roman" w:cs="Arial"/>
                <w:color w:val="000000"/>
                <w:sz w:val="18"/>
                <w:szCs w:val="18"/>
              </w:rPr>
              <w:t xml:space="preserve"> </w:t>
            </w:r>
            <w:r w:rsidRPr="00D76BA4">
              <w:rPr>
                <w:rFonts w:eastAsia="Times New Roman" w:cs="Arial"/>
                <w:color w:val="000000"/>
                <w:sz w:val="18"/>
                <w:szCs w:val="18"/>
              </w:rPr>
              <w:t xml:space="preserve">775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66</w:t>
            </w:r>
            <w:r>
              <w:rPr>
                <w:rFonts w:eastAsia="Times New Roman" w:cs="Arial"/>
                <w:color w:val="000000"/>
                <w:sz w:val="18"/>
                <w:szCs w:val="18"/>
              </w:rPr>
              <w:t xml:space="preserve"> </w:t>
            </w:r>
            <w:r w:rsidRPr="00D76BA4">
              <w:rPr>
                <w:rFonts w:eastAsia="Times New Roman" w:cs="Arial"/>
                <w:color w:val="000000"/>
                <w:sz w:val="18"/>
                <w:szCs w:val="18"/>
              </w:rPr>
              <w:t xml:space="preserve">865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22</w:t>
            </w:r>
            <w:r>
              <w:rPr>
                <w:rFonts w:eastAsia="Times New Roman" w:cs="Arial"/>
                <w:color w:val="000000"/>
                <w:sz w:val="18"/>
                <w:szCs w:val="18"/>
              </w:rPr>
              <w:t xml:space="preserve"> </w:t>
            </w:r>
            <w:r w:rsidRPr="00D76BA4">
              <w:rPr>
                <w:rFonts w:eastAsia="Times New Roman" w:cs="Arial"/>
                <w:color w:val="000000"/>
                <w:sz w:val="18"/>
                <w:szCs w:val="18"/>
              </w:rPr>
              <w:t xml:space="preserve">288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68</w:t>
            </w:r>
            <w:r>
              <w:rPr>
                <w:rFonts w:eastAsia="Times New Roman" w:cs="Arial"/>
                <w:color w:val="000000"/>
                <w:sz w:val="18"/>
                <w:szCs w:val="18"/>
              </w:rPr>
              <w:t xml:space="preserve"> </w:t>
            </w:r>
            <w:r w:rsidRPr="00D76BA4">
              <w:rPr>
                <w:rFonts w:eastAsia="Times New Roman" w:cs="Arial"/>
                <w:color w:val="000000"/>
                <w:sz w:val="18"/>
                <w:szCs w:val="18"/>
              </w:rPr>
              <w:t xml:space="preserve">754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22</w:t>
            </w:r>
            <w:r>
              <w:rPr>
                <w:rFonts w:eastAsia="Times New Roman" w:cs="Arial"/>
                <w:color w:val="000000"/>
                <w:sz w:val="18"/>
                <w:szCs w:val="18"/>
              </w:rPr>
              <w:t xml:space="preserve"> </w:t>
            </w:r>
            <w:r w:rsidRPr="00D76BA4">
              <w:rPr>
                <w:rFonts w:eastAsia="Times New Roman" w:cs="Arial"/>
                <w:color w:val="000000"/>
                <w:sz w:val="18"/>
                <w:szCs w:val="18"/>
              </w:rPr>
              <w:t xml:space="preserve">918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59</w:t>
            </w:r>
            <w:r>
              <w:rPr>
                <w:rFonts w:eastAsia="Times New Roman" w:cs="Arial"/>
                <w:color w:val="000000"/>
                <w:sz w:val="18"/>
                <w:szCs w:val="18"/>
              </w:rPr>
              <w:t xml:space="preserve"> </w:t>
            </w:r>
            <w:r w:rsidRPr="007221D9">
              <w:rPr>
                <w:rFonts w:eastAsia="Times New Roman" w:cs="Arial"/>
                <w:color w:val="000000"/>
                <w:sz w:val="18"/>
                <w:szCs w:val="18"/>
              </w:rPr>
              <w:t>139</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32</w:t>
            </w:r>
          </w:p>
        </w:tc>
        <w:tc>
          <w:tcPr>
            <w:tcW w:w="0" w:type="auto"/>
            <w:shd w:val="clear" w:color="auto" w:fill="auto"/>
            <w:vAlign w:val="center"/>
            <w:hideMark/>
          </w:tcPr>
          <w:p w:rsidR="008D659D" w:rsidRPr="00A22B34" w:rsidRDefault="008D659D" w:rsidP="008D659D">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R</w:t>
            </w:r>
            <w:r>
              <w:rPr>
                <w:rFonts w:eastAsia="Times New Roman" w:cs="Times New Roman"/>
                <w:sz w:val="18"/>
                <w:szCs w:val="18"/>
              </w:rPr>
              <w:t>é</w:t>
            </w:r>
            <w:r w:rsidRPr="00A22B34">
              <w:rPr>
                <w:rFonts w:eastAsia="Times New Roman" w:cs="Times New Roman"/>
                <w:sz w:val="18"/>
                <w:szCs w:val="18"/>
              </w:rPr>
              <w:t>publi</w:t>
            </w:r>
            <w:r>
              <w:rPr>
                <w:rFonts w:eastAsia="Times New Roman" w:cs="Times New Roman"/>
                <w:sz w:val="18"/>
                <w:szCs w:val="18"/>
              </w:rPr>
              <w:t>que démocratique du</w:t>
            </w:r>
            <w:r w:rsidRPr="00A22B34">
              <w:rPr>
                <w:rFonts w:eastAsia="Times New Roman" w:cs="Times New Roman"/>
                <w:sz w:val="18"/>
                <w:szCs w:val="18"/>
              </w:rPr>
              <w:t xml:space="preserve"> Congo</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0.010</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0.0224</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Pr>
                <w:rFonts w:eastAsia="Times New Roman" w:cs="Arial"/>
                <w:color w:val="000000"/>
                <w:sz w:val="18"/>
                <w:szCs w:val="18"/>
              </w:rPr>
              <w:t xml:space="preserve"> </w:t>
            </w:r>
            <w:r w:rsidRPr="007221D9">
              <w:rPr>
                <w:rFonts w:eastAsia="Times New Roman" w:cs="Arial"/>
                <w:color w:val="000000"/>
                <w:sz w:val="18"/>
                <w:szCs w:val="18"/>
              </w:rPr>
              <w:t>375</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33</w:t>
            </w:r>
          </w:p>
        </w:tc>
        <w:tc>
          <w:tcPr>
            <w:tcW w:w="0" w:type="auto"/>
            <w:shd w:val="clear" w:color="auto" w:fill="auto"/>
            <w:vAlign w:val="center"/>
            <w:hideMark/>
          </w:tcPr>
          <w:p w:rsidR="008D659D" w:rsidRPr="00A22B34" w:rsidRDefault="008D659D" w:rsidP="008D659D">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D</w:t>
            </w:r>
            <w:r>
              <w:rPr>
                <w:rFonts w:eastAsia="Times New Roman" w:cs="Times New Roman"/>
                <w:sz w:val="18"/>
                <w:szCs w:val="18"/>
              </w:rPr>
              <w:t>anemark</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0.554</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1.2405</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101</w:t>
            </w:r>
            <w:r>
              <w:rPr>
                <w:rFonts w:eastAsia="Times New Roman" w:cs="Arial"/>
                <w:color w:val="000000"/>
                <w:sz w:val="18"/>
                <w:szCs w:val="18"/>
              </w:rPr>
              <w:t xml:space="preserve"> </w:t>
            </w:r>
            <w:r w:rsidRPr="00D76BA4">
              <w:rPr>
                <w:rFonts w:eastAsia="Times New Roman" w:cs="Arial"/>
                <w:color w:val="000000"/>
                <w:sz w:val="18"/>
                <w:szCs w:val="18"/>
              </w:rPr>
              <w:t xml:space="preserve">175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33</w:t>
            </w:r>
            <w:r>
              <w:rPr>
                <w:rFonts w:eastAsia="Times New Roman" w:cs="Arial"/>
                <w:color w:val="000000"/>
                <w:sz w:val="18"/>
                <w:szCs w:val="18"/>
              </w:rPr>
              <w:t xml:space="preserve"> </w:t>
            </w:r>
            <w:r w:rsidRPr="00D76BA4">
              <w:rPr>
                <w:rFonts w:eastAsia="Times New Roman" w:cs="Arial"/>
                <w:color w:val="000000"/>
                <w:sz w:val="18"/>
                <w:szCs w:val="18"/>
              </w:rPr>
              <w:t xml:space="preserve">725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105</w:t>
            </w:r>
            <w:r>
              <w:rPr>
                <w:rFonts w:eastAsia="Times New Roman" w:cs="Arial"/>
                <w:color w:val="000000"/>
                <w:sz w:val="18"/>
                <w:szCs w:val="18"/>
              </w:rPr>
              <w:t xml:space="preserve"> </w:t>
            </w:r>
            <w:r w:rsidRPr="00D76BA4">
              <w:rPr>
                <w:rFonts w:eastAsia="Times New Roman" w:cs="Arial"/>
                <w:color w:val="000000"/>
                <w:sz w:val="18"/>
                <w:szCs w:val="18"/>
              </w:rPr>
              <w:t xml:space="preserve">679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35</w:t>
            </w:r>
            <w:r>
              <w:rPr>
                <w:rFonts w:eastAsia="Times New Roman" w:cs="Arial"/>
                <w:color w:val="000000"/>
                <w:sz w:val="18"/>
                <w:szCs w:val="18"/>
              </w:rPr>
              <w:t xml:space="preserve"> </w:t>
            </w:r>
            <w:r w:rsidRPr="00D76BA4">
              <w:rPr>
                <w:rFonts w:eastAsia="Times New Roman" w:cs="Arial"/>
                <w:color w:val="000000"/>
                <w:sz w:val="18"/>
                <w:szCs w:val="18"/>
              </w:rPr>
              <w:t xml:space="preserve">226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119</w:t>
            </w:r>
            <w:r>
              <w:rPr>
                <w:rFonts w:eastAsia="Times New Roman" w:cs="Arial"/>
                <w:color w:val="000000"/>
                <w:sz w:val="18"/>
                <w:szCs w:val="18"/>
              </w:rPr>
              <w:t xml:space="preserve"> </w:t>
            </w:r>
            <w:r w:rsidRPr="00D76BA4">
              <w:rPr>
                <w:rFonts w:eastAsia="Times New Roman" w:cs="Arial"/>
                <w:color w:val="000000"/>
                <w:sz w:val="18"/>
                <w:szCs w:val="18"/>
              </w:rPr>
              <w:t xml:space="preserve">111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39</w:t>
            </w:r>
            <w:r>
              <w:rPr>
                <w:rFonts w:eastAsia="Times New Roman" w:cs="Arial"/>
                <w:color w:val="000000"/>
                <w:sz w:val="18"/>
                <w:szCs w:val="18"/>
              </w:rPr>
              <w:t xml:space="preserve"> </w:t>
            </w:r>
            <w:r w:rsidRPr="00D76BA4">
              <w:rPr>
                <w:rFonts w:eastAsia="Times New Roman" w:cs="Arial"/>
                <w:color w:val="000000"/>
                <w:sz w:val="18"/>
                <w:szCs w:val="18"/>
              </w:rPr>
              <w:t xml:space="preserve">704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122</w:t>
            </w:r>
            <w:r>
              <w:rPr>
                <w:rFonts w:eastAsia="Times New Roman" w:cs="Arial"/>
                <w:color w:val="000000"/>
                <w:sz w:val="18"/>
                <w:szCs w:val="18"/>
              </w:rPr>
              <w:t xml:space="preserve"> </w:t>
            </w:r>
            <w:r w:rsidRPr="00D76BA4">
              <w:rPr>
                <w:rFonts w:eastAsia="Times New Roman" w:cs="Arial"/>
                <w:color w:val="000000"/>
                <w:sz w:val="18"/>
                <w:szCs w:val="18"/>
              </w:rPr>
              <w:t xml:space="preserve">475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40</w:t>
            </w:r>
            <w:r>
              <w:rPr>
                <w:rFonts w:eastAsia="Times New Roman" w:cs="Arial"/>
                <w:color w:val="000000"/>
                <w:sz w:val="18"/>
                <w:szCs w:val="18"/>
              </w:rPr>
              <w:t xml:space="preserve"> </w:t>
            </w:r>
            <w:r w:rsidRPr="00D76BA4">
              <w:rPr>
                <w:rFonts w:eastAsia="Times New Roman" w:cs="Arial"/>
                <w:color w:val="000000"/>
                <w:sz w:val="18"/>
                <w:szCs w:val="18"/>
              </w:rPr>
              <w:t xml:space="preserve">825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100</w:t>
            </w:r>
            <w:r>
              <w:rPr>
                <w:rFonts w:eastAsia="Times New Roman" w:cs="Arial"/>
                <w:color w:val="000000"/>
                <w:sz w:val="18"/>
                <w:szCs w:val="18"/>
              </w:rPr>
              <w:t xml:space="preserve"> </w:t>
            </w:r>
            <w:r w:rsidRPr="007221D9">
              <w:rPr>
                <w:rFonts w:eastAsia="Times New Roman" w:cs="Arial"/>
                <w:color w:val="000000"/>
                <w:sz w:val="18"/>
                <w:szCs w:val="18"/>
              </w:rPr>
              <w:t>399</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34</w:t>
            </w:r>
          </w:p>
        </w:tc>
        <w:tc>
          <w:tcPr>
            <w:tcW w:w="0" w:type="auto"/>
            <w:shd w:val="clear" w:color="auto" w:fill="auto"/>
            <w:vAlign w:val="center"/>
            <w:hideMark/>
          </w:tcPr>
          <w:p w:rsidR="008D659D" w:rsidRPr="00A22B34" w:rsidRDefault="008D659D" w:rsidP="008D659D">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Djibouti</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0.001</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0.0022</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35</w:t>
            </w:r>
          </w:p>
        </w:tc>
        <w:tc>
          <w:tcPr>
            <w:tcW w:w="0" w:type="auto"/>
            <w:shd w:val="clear" w:color="auto" w:fill="auto"/>
            <w:vAlign w:val="center"/>
            <w:hideMark/>
          </w:tcPr>
          <w:p w:rsidR="008D659D" w:rsidRPr="00A22B34" w:rsidRDefault="008D659D" w:rsidP="008D659D">
            <w:pPr>
              <w:widowControl w:val="0"/>
              <w:autoSpaceDE w:val="0"/>
              <w:autoSpaceDN w:val="0"/>
              <w:adjustRightInd w:val="0"/>
              <w:spacing w:after="0" w:line="240" w:lineRule="auto"/>
              <w:rPr>
                <w:rFonts w:eastAsia="Times New Roman" w:cs="Times New Roman"/>
                <w:sz w:val="18"/>
                <w:szCs w:val="18"/>
              </w:rPr>
            </w:pPr>
            <w:r>
              <w:rPr>
                <w:rFonts w:eastAsia="Times New Roman" w:cs="Times New Roman"/>
                <w:sz w:val="18"/>
                <w:szCs w:val="18"/>
              </w:rPr>
              <w:t>République dominicaine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0.053</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0.1187</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w:t>
            </w:r>
            <w:r>
              <w:rPr>
                <w:rFonts w:eastAsia="Times New Roman" w:cs="Arial"/>
                <w:color w:val="000000"/>
                <w:sz w:val="18"/>
                <w:szCs w:val="18"/>
              </w:rPr>
              <w:t xml:space="preserve"> </w:t>
            </w:r>
            <w:r w:rsidRPr="00D76BA4">
              <w:rPr>
                <w:rFonts w:eastAsia="Times New Roman" w:cs="Arial"/>
                <w:color w:val="000000"/>
                <w:sz w:val="18"/>
                <w:szCs w:val="18"/>
              </w:rPr>
              <w:t xml:space="preserve">679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226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w:t>
            </w:r>
            <w:r>
              <w:rPr>
                <w:rFonts w:eastAsia="Times New Roman" w:cs="Arial"/>
                <w:color w:val="000000"/>
                <w:sz w:val="18"/>
                <w:szCs w:val="18"/>
              </w:rPr>
              <w:t xml:space="preserve"> </w:t>
            </w:r>
            <w:r w:rsidRPr="00D76BA4">
              <w:rPr>
                <w:rFonts w:eastAsia="Times New Roman" w:cs="Arial"/>
                <w:color w:val="000000"/>
                <w:sz w:val="18"/>
                <w:szCs w:val="18"/>
              </w:rPr>
              <w:t xml:space="preserve">110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370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11</w:t>
            </w:r>
            <w:r>
              <w:rPr>
                <w:rFonts w:eastAsia="Times New Roman" w:cs="Arial"/>
                <w:color w:val="000000"/>
                <w:sz w:val="18"/>
                <w:szCs w:val="18"/>
              </w:rPr>
              <w:t xml:space="preserve"> </w:t>
            </w:r>
            <w:r w:rsidRPr="00D76BA4">
              <w:rPr>
                <w:rFonts w:eastAsia="Times New Roman" w:cs="Arial"/>
                <w:color w:val="000000"/>
                <w:sz w:val="18"/>
                <w:szCs w:val="18"/>
              </w:rPr>
              <w:t xml:space="preserve">395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798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11</w:t>
            </w:r>
            <w:r>
              <w:rPr>
                <w:rFonts w:eastAsia="Times New Roman" w:cs="Arial"/>
                <w:color w:val="000000"/>
                <w:sz w:val="18"/>
                <w:szCs w:val="18"/>
              </w:rPr>
              <w:t xml:space="preserve"> </w:t>
            </w:r>
            <w:r w:rsidRPr="00D76BA4">
              <w:rPr>
                <w:rFonts w:eastAsia="Times New Roman" w:cs="Arial"/>
                <w:color w:val="000000"/>
                <w:sz w:val="18"/>
                <w:szCs w:val="18"/>
              </w:rPr>
              <w:t xml:space="preserve">717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906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7</w:t>
            </w:r>
            <w:r>
              <w:rPr>
                <w:rFonts w:eastAsia="Times New Roman" w:cs="Arial"/>
                <w:color w:val="000000"/>
                <w:sz w:val="18"/>
                <w:szCs w:val="18"/>
              </w:rPr>
              <w:t xml:space="preserve"> </w:t>
            </w:r>
            <w:r w:rsidRPr="007221D9">
              <w:rPr>
                <w:rFonts w:eastAsia="Times New Roman" w:cs="Arial"/>
                <w:color w:val="000000"/>
                <w:sz w:val="18"/>
                <w:szCs w:val="18"/>
              </w:rPr>
              <w:t>908</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36</w:t>
            </w:r>
          </w:p>
        </w:tc>
        <w:tc>
          <w:tcPr>
            <w:tcW w:w="0" w:type="auto"/>
            <w:shd w:val="clear" w:color="auto" w:fill="auto"/>
            <w:vAlign w:val="center"/>
            <w:hideMark/>
          </w:tcPr>
          <w:p w:rsidR="008D659D" w:rsidRPr="00A22B34" w:rsidRDefault="008D659D" w:rsidP="008D659D">
            <w:pPr>
              <w:widowControl w:val="0"/>
              <w:autoSpaceDE w:val="0"/>
              <w:autoSpaceDN w:val="0"/>
              <w:adjustRightInd w:val="0"/>
              <w:spacing w:after="0" w:line="240" w:lineRule="auto"/>
              <w:rPr>
                <w:rFonts w:eastAsia="Times New Roman" w:cs="Times New Roman"/>
                <w:sz w:val="18"/>
                <w:szCs w:val="18"/>
              </w:rPr>
            </w:pPr>
            <w:r>
              <w:rPr>
                <w:rFonts w:eastAsia="Times New Roman" w:cs="Times New Roman"/>
                <w:sz w:val="18"/>
                <w:szCs w:val="18"/>
              </w:rPr>
              <w:t>Équateur</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0.080</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0.1791</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14</w:t>
            </w:r>
            <w:r>
              <w:rPr>
                <w:rFonts w:eastAsia="Times New Roman" w:cs="Arial"/>
                <w:color w:val="000000"/>
                <w:sz w:val="18"/>
                <w:szCs w:val="18"/>
              </w:rPr>
              <w:t xml:space="preserve"> </w:t>
            </w:r>
            <w:r w:rsidRPr="00D76BA4">
              <w:rPr>
                <w:rFonts w:eastAsia="Times New Roman" w:cs="Arial"/>
                <w:color w:val="000000"/>
                <w:sz w:val="18"/>
                <w:szCs w:val="18"/>
              </w:rPr>
              <w:t xml:space="preserve">610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870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15</w:t>
            </w:r>
            <w:r>
              <w:rPr>
                <w:rFonts w:eastAsia="Times New Roman" w:cs="Arial"/>
                <w:color w:val="000000"/>
                <w:sz w:val="18"/>
                <w:szCs w:val="18"/>
              </w:rPr>
              <w:t xml:space="preserve"> </w:t>
            </w:r>
            <w:r w:rsidRPr="00D76BA4">
              <w:rPr>
                <w:rFonts w:eastAsia="Times New Roman" w:cs="Arial"/>
                <w:color w:val="000000"/>
                <w:sz w:val="18"/>
                <w:szCs w:val="18"/>
              </w:rPr>
              <w:t xml:space="preserve">261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w:t>
            </w:r>
            <w:r>
              <w:rPr>
                <w:rFonts w:eastAsia="Times New Roman" w:cs="Arial"/>
                <w:color w:val="000000"/>
                <w:sz w:val="18"/>
                <w:szCs w:val="18"/>
              </w:rPr>
              <w:t xml:space="preserve"> </w:t>
            </w:r>
            <w:r w:rsidRPr="00D76BA4">
              <w:rPr>
                <w:rFonts w:eastAsia="Times New Roman" w:cs="Arial"/>
                <w:color w:val="000000"/>
                <w:sz w:val="18"/>
                <w:szCs w:val="18"/>
              </w:rPr>
              <w:t xml:space="preserve">087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17</w:t>
            </w:r>
            <w:r>
              <w:rPr>
                <w:rFonts w:eastAsia="Times New Roman" w:cs="Arial"/>
                <w:color w:val="000000"/>
                <w:sz w:val="18"/>
                <w:szCs w:val="18"/>
              </w:rPr>
              <w:t xml:space="preserve"> </w:t>
            </w:r>
            <w:r w:rsidRPr="00D76BA4">
              <w:rPr>
                <w:rFonts w:eastAsia="Times New Roman" w:cs="Arial"/>
                <w:color w:val="000000"/>
                <w:sz w:val="18"/>
                <w:szCs w:val="18"/>
              </w:rPr>
              <w:t xml:space="preserve">200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w:t>
            </w:r>
            <w:r>
              <w:rPr>
                <w:rFonts w:eastAsia="Times New Roman" w:cs="Arial"/>
                <w:color w:val="000000"/>
                <w:sz w:val="18"/>
                <w:szCs w:val="18"/>
              </w:rPr>
              <w:t xml:space="preserve"> </w:t>
            </w:r>
            <w:r w:rsidRPr="00D76BA4">
              <w:rPr>
                <w:rFonts w:eastAsia="Times New Roman" w:cs="Arial"/>
                <w:color w:val="000000"/>
                <w:sz w:val="18"/>
                <w:szCs w:val="18"/>
              </w:rPr>
              <w:t xml:space="preserve">733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17</w:t>
            </w:r>
            <w:r>
              <w:rPr>
                <w:rFonts w:eastAsia="Times New Roman" w:cs="Arial"/>
                <w:color w:val="000000"/>
                <w:sz w:val="18"/>
                <w:szCs w:val="18"/>
              </w:rPr>
              <w:t xml:space="preserve"> </w:t>
            </w:r>
            <w:r w:rsidRPr="00D76BA4">
              <w:rPr>
                <w:rFonts w:eastAsia="Times New Roman" w:cs="Arial"/>
                <w:color w:val="000000"/>
                <w:sz w:val="18"/>
                <w:szCs w:val="18"/>
              </w:rPr>
              <w:t xml:space="preserve">686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w:t>
            </w:r>
            <w:r>
              <w:rPr>
                <w:rFonts w:eastAsia="Times New Roman" w:cs="Arial"/>
                <w:color w:val="000000"/>
                <w:sz w:val="18"/>
                <w:szCs w:val="18"/>
              </w:rPr>
              <w:t xml:space="preserve"> </w:t>
            </w:r>
            <w:r w:rsidRPr="00D76BA4">
              <w:rPr>
                <w:rFonts w:eastAsia="Times New Roman" w:cs="Arial"/>
                <w:color w:val="000000"/>
                <w:sz w:val="18"/>
                <w:szCs w:val="18"/>
              </w:rPr>
              <w:t xml:space="preserve">895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11</w:t>
            </w:r>
            <w:r>
              <w:rPr>
                <w:rFonts w:eastAsia="Times New Roman" w:cs="Arial"/>
                <w:color w:val="000000"/>
                <w:sz w:val="18"/>
                <w:szCs w:val="18"/>
              </w:rPr>
              <w:t xml:space="preserve"> </w:t>
            </w:r>
            <w:r w:rsidRPr="007221D9">
              <w:rPr>
                <w:rFonts w:eastAsia="Times New Roman" w:cs="Arial"/>
                <w:color w:val="000000"/>
                <w:sz w:val="18"/>
                <w:szCs w:val="18"/>
              </w:rPr>
              <w:t>518</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37</w:t>
            </w:r>
          </w:p>
        </w:tc>
        <w:tc>
          <w:tcPr>
            <w:tcW w:w="0" w:type="auto"/>
            <w:shd w:val="clear" w:color="auto" w:fill="auto"/>
            <w:vAlign w:val="center"/>
            <w:hideMark/>
          </w:tcPr>
          <w:p w:rsidR="008D659D" w:rsidRPr="00A22B34" w:rsidRDefault="008D659D" w:rsidP="008D659D">
            <w:pPr>
              <w:widowControl w:val="0"/>
              <w:autoSpaceDE w:val="0"/>
              <w:autoSpaceDN w:val="0"/>
              <w:adjustRightInd w:val="0"/>
              <w:spacing w:after="0" w:line="240" w:lineRule="auto"/>
              <w:rPr>
                <w:rFonts w:eastAsia="Times New Roman" w:cs="Times New Roman"/>
                <w:sz w:val="18"/>
                <w:szCs w:val="18"/>
              </w:rPr>
            </w:pPr>
            <w:r>
              <w:rPr>
                <w:rFonts w:eastAsia="Times New Roman" w:cs="Times New Roman"/>
                <w:sz w:val="18"/>
                <w:szCs w:val="18"/>
              </w:rPr>
              <w:t>É</w:t>
            </w:r>
            <w:r w:rsidRPr="00A22B34">
              <w:rPr>
                <w:rFonts w:eastAsia="Times New Roman" w:cs="Times New Roman"/>
                <w:sz w:val="18"/>
                <w:szCs w:val="18"/>
              </w:rPr>
              <w:t>gypt</w:t>
            </w:r>
            <w:r>
              <w:rPr>
                <w:rFonts w:eastAsia="Times New Roman" w:cs="Times New Roman"/>
                <w:sz w:val="18"/>
                <w:szCs w:val="18"/>
              </w:rPr>
              <w:t>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0.186</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0.4165</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33</w:t>
            </w:r>
            <w:r>
              <w:rPr>
                <w:rFonts w:eastAsia="Times New Roman" w:cs="Arial"/>
                <w:color w:val="000000"/>
                <w:sz w:val="18"/>
                <w:szCs w:val="18"/>
              </w:rPr>
              <w:t xml:space="preserve"> </w:t>
            </w:r>
            <w:r w:rsidRPr="00D76BA4">
              <w:rPr>
                <w:rFonts w:eastAsia="Times New Roman" w:cs="Arial"/>
                <w:color w:val="000000"/>
                <w:sz w:val="18"/>
                <w:szCs w:val="18"/>
              </w:rPr>
              <w:t xml:space="preserve">969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11</w:t>
            </w:r>
            <w:r>
              <w:rPr>
                <w:rFonts w:eastAsia="Times New Roman" w:cs="Arial"/>
                <w:color w:val="000000"/>
                <w:sz w:val="18"/>
                <w:szCs w:val="18"/>
              </w:rPr>
              <w:t xml:space="preserve"> </w:t>
            </w:r>
            <w:r w:rsidRPr="00D76BA4">
              <w:rPr>
                <w:rFonts w:eastAsia="Times New Roman" w:cs="Arial"/>
                <w:color w:val="000000"/>
                <w:sz w:val="18"/>
                <w:szCs w:val="18"/>
              </w:rPr>
              <w:t xml:space="preserve">323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35</w:t>
            </w:r>
            <w:r>
              <w:rPr>
                <w:rFonts w:eastAsia="Times New Roman" w:cs="Arial"/>
                <w:color w:val="000000"/>
                <w:sz w:val="18"/>
                <w:szCs w:val="18"/>
              </w:rPr>
              <w:t xml:space="preserve"> </w:t>
            </w:r>
            <w:r w:rsidRPr="00D76BA4">
              <w:rPr>
                <w:rFonts w:eastAsia="Times New Roman" w:cs="Arial"/>
                <w:color w:val="000000"/>
                <w:sz w:val="18"/>
                <w:szCs w:val="18"/>
              </w:rPr>
              <w:t xml:space="preserve">481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11</w:t>
            </w:r>
            <w:r>
              <w:rPr>
                <w:rFonts w:eastAsia="Times New Roman" w:cs="Arial"/>
                <w:color w:val="000000"/>
                <w:sz w:val="18"/>
                <w:szCs w:val="18"/>
              </w:rPr>
              <w:t xml:space="preserve"> </w:t>
            </w:r>
            <w:r w:rsidRPr="00D76BA4">
              <w:rPr>
                <w:rFonts w:eastAsia="Times New Roman" w:cs="Arial"/>
                <w:color w:val="000000"/>
                <w:sz w:val="18"/>
                <w:szCs w:val="18"/>
              </w:rPr>
              <w:t xml:space="preserve">827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39</w:t>
            </w:r>
            <w:r>
              <w:rPr>
                <w:rFonts w:eastAsia="Times New Roman" w:cs="Arial"/>
                <w:color w:val="000000"/>
                <w:sz w:val="18"/>
                <w:szCs w:val="18"/>
              </w:rPr>
              <w:t xml:space="preserve"> </w:t>
            </w:r>
            <w:r w:rsidRPr="00D76BA4">
              <w:rPr>
                <w:rFonts w:eastAsia="Times New Roman" w:cs="Arial"/>
                <w:color w:val="000000"/>
                <w:sz w:val="18"/>
                <w:szCs w:val="18"/>
              </w:rPr>
              <w:t xml:space="preserve">990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13</w:t>
            </w:r>
            <w:r>
              <w:rPr>
                <w:rFonts w:eastAsia="Times New Roman" w:cs="Arial"/>
                <w:color w:val="000000"/>
                <w:sz w:val="18"/>
                <w:szCs w:val="18"/>
              </w:rPr>
              <w:t xml:space="preserve"> </w:t>
            </w:r>
            <w:r w:rsidRPr="00D76BA4">
              <w:rPr>
                <w:rFonts w:eastAsia="Times New Roman" w:cs="Arial"/>
                <w:color w:val="000000"/>
                <w:sz w:val="18"/>
                <w:szCs w:val="18"/>
              </w:rPr>
              <w:t xml:space="preserve">330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41</w:t>
            </w:r>
            <w:r>
              <w:rPr>
                <w:rFonts w:eastAsia="Times New Roman" w:cs="Arial"/>
                <w:color w:val="000000"/>
                <w:sz w:val="18"/>
                <w:szCs w:val="18"/>
              </w:rPr>
              <w:t xml:space="preserve"> </w:t>
            </w:r>
            <w:r w:rsidRPr="00D76BA4">
              <w:rPr>
                <w:rFonts w:eastAsia="Times New Roman" w:cs="Arial"/>
                <w:color w:val="000000"/>
                <w:sz w:val="18"/>
                <w:szCs w:val="18"/>
              </w:rPr>
              <w:t xml:space="preserve">120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13</w:t>
            </w:r>
            <w:r>
              <w:rPr>
                <w:rFonts w:eastAsia="Times New Roman" w:cs="Arial"/>
                <w:color w:val="000000"/>
                <w:sz w:val="18"/>
                <w:szCs w:val="18"/>
              </w:rPr>
              <w:t xml:space="preserve"> </w:t>
            </w:r>
            <w:r w:rsidRPr="00D76BA4">
              <w:rPr>
                <w:rFonts w:eastAsia="Times New Roman" w:cs="Arial"/>
                <w:color w:val="000000"/>
                <w:sz w:val="18"/>
                <w:szCs w:val="18"/>
              </w:rPr>
              <w:t xml:space="preserve">707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26</w:t>
            </w:r>
            <w:r>
              <w:rPr>
                <w:rFonts w:eastAsia="Times New Roman" w:cs="Arial"/>
                <w:color w:val="000000"/>
                <w:sz w:val="18"/>
                <w:szCs w:val="18"/>
              </w:rPr>
              <w:t xml:space="preserve"> </w:t>
            </w:r>
            <w:r w:rsidRPr="007221D9">
              <w:rPr>
                <w:rFonts w:eastAsia="Times New Roman" w:cs="Arial"/>
                <w:color w:val="000000"/>
                <w:sz w:val="18"/>
                <w:szCs w:val="18"/>
              </w:rPr>
              <w:t>131</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38</w:t>
            </w:r>
          </w:p>
        </w:tc>
        <w:tc>
          <w:tcPr>
            <w:tcW w:w="0" w:type="auto"/>
            <w:shd w:val="clear" w:color="auto" w:fill="auto"/>
            <w:vAlign w:val="center"/>
            <w:hideMark/>
          </w:tcPr>
          <w:p w:rsidR="008D659D" w:rsidRPr="00A22B34" w:rsidRDefault="008D659D" w:rsidP="008D659D">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Guin</w:t>
            </w:r>
            <w:r>
              <w:rPr>
                <w:rFonts w:eastAsia="Times New Roman" w:cs="Times New Roman"/>
                <w:sz w:val="18"/>
                <w:szCs w:val="18"/>
              </w:rPr>
              <w:t>ée équatoriale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0.016</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0.0358</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Pr>
                <w:rFonts w:eastAsia="Times New Roman" w:cs="Arial"/>
                <w:color w:val="000000"/>
                <w:sz w:val="18"/>
                <w:szCs w:val="18"/>
              </w:rPr>
              <w:t xml:space="preserve"> </w:t>
            </w:r>
            <w:r w:rsidRPr="007221D9">
              <w:rPr>
                <w:rFonts w:eastAsia="Times New Roman" w:cs="Arial"/>
                <w:color w:val="000000"/>
                <w:sz w:val="18"/>
                <w:szCs w:val="18"/>
              </w:rPr>
              <w:t>719</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39</w:t>
            </w:r>
          </w:p>
        </w:tc>
        <w:tc>
          <w:tcPr>
            <w:tcW w:w="0" w:type="auto"/>
            <w:shd w:val="clear" w:color="auto" w:fill="auto"/>
            <w:vAlign w:val="center"/>
            <w:hideMark/>
          </w:tcPr>
          <w:p w:rsidR="008D659D" w:rsidRPr="00A22B34" w:rsidRDefault="008D659D" w:rsidP="008D659D">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Erit</w:t>
            </w:r>
            <w:r>
              <w:rPr>
                <w:rFonts w:eastAsia="Times New Roman" w:cs="Times New Roman"/>
                <w:sz w:val="18"/>
                <w:szCs w:val="18"/>
              </w:rPr>
              <w:t>h</w:t>
            </w:r>
            <w:r w:rsidRPr="00A22B34">
              <w:rPr>
                <w:rFonts w:eastAsia="Times New Roman" w:cs="Times New Roman"/>
                <w:sz w:val="18"/>
                <w:szCs w:val="18"/>
              </w:rPr>
              <w:t>r</w:t>
            </w:r>
            <w:r>
              <w:rPr>
                <w:rFonts w:eastAsia="Times New Roman" w:cs="Times New Roman"/>
                <w:sz w:val="18"/>
                <w:szCs w:val="18"/>
              </w:rPr>
              <w:t>ée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0.001</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0.0022</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40</w:t>
            </w:r>
          </w:p>
        </w:tc>
        <w:tc>
          <w:tcPr>
            <w:tcW w:w="0" w:type="auto"/>
            <w:shd w:val="clear" w:color="auto" w:fill="auto"/>
            <w:vAlign w:val="center"/>
            <w:hideMark/>
          </w:tcPr>
          <w:p w:rsidR="008D659D" w:rsidRPr="00A22B34" w:rsidRDefault="008D659D" w:rsidP="008D659D">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Estoni</w:t>
            </w:r>
            <w:r>
              <w:rPr>
                <w:rFonts w:eastAsia="Times New Roman" w:cs="Times New Roman"/>
                <w:sz w:val="18"/>
                <w:szCs w:val="18"/>
              </w:rPr>
              <w:t>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0.039</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0.0873</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w:t>
            </w:r>
            <w:r>
              <w:rPr>
                <w:rFonts w:eastAsia="Times New Roman" w:cs="Arial"/>
                <w:color w:val="000000"/>
                <w:sz w:val="18"/>
                <w:szCs w:val="18"/>
              </w:rPr>
              <w:t xml:space="preserve"> </w:t>
            </w:r>
            <w:r w:rsidRPr="00D76BA4">
              <w:rPr>
                <w:rFonts w:eastAsia="Times New Roman" w:cs="Arial"/>
                <w:color w:val="000000"/>
                <w:sz w:val="18"/>
                <w:szCs w:val="18"/>
              </w:rPr>
              <w:t xml:space="preserve">122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374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w:t>
            </w:r>
            <w:r>
              <w:rPr>
                <w:rFonts w:eastAsia="Times New Roman" w:cs="Arial"/>
                <w:color w:val="000000"/>
                <w:sz w:val="18"/>
                <w:szCs w:val="18"/>
              </w:rPr>
              <w:t xml:space="preserve"> </w:t>
            </w:r>
            <w:r w:rsidRPr="00D76BA4">
              <w:rPr>
                <w:rFonts w:eastAsia="Times New Roman" w:cs="Arial"/>
                <w:color w:val="000000"/>
                <w:sz w:val="18"/>
                <w:szCs w:val="18"/>
              </w:rPr>
              <w:t xml:space="preserve">440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480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Pr>
                <w:rFonts w:eastAsia="Times New Roman" w:cs="Arial"/>
                <w:color w:val="000000"/>
                <w:sz w:val="18"/>
                <w:szCs w:val="18"/>
              </w:rPr>
              <w:t xml:space="preserve"> </w:t>
            </w:r>
            <w:r w:rsidRPr="00D76BA4">
              <w:rPr>
                <w:rFonts w:eastAsia="Times New Roman" w:cs="Arial"/>
                <w:color w:val="000000"/>
                <w:sz w:val="18"/>
                <w:szCs w:val="18"/>
              </w:rPr>
              <w:t xml:space="preserve">385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795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Pr>
                <w:rFonts w:eastAsia="Times New Roman" w:cs="Arial"/>
                <w:color w:val="000000"/>
                <w:sz w:val="18"/>
                <w:szCs w:val="18"/>
              </w:rPr>
              <w:t xml:space="preserve"> </w:t>
            </w:r>
            <w:r w:rsidRPr="00D76BA4">
              <w:rPr>
                <w:rFonts w:eastAsia="Times New Roman" w:cs="Arial"/>
                <w:color w:val="000000"/>
                <w:sz w:val="18"/>
                <w:szCs w:val="18"/>
              </w:rPr>
              <w:t xml:space="preserve">622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874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6</w:t>
            </w:r>
            <w:r>
              <w:rPr>
                <w:rFonts w:eastAsia="Times New Roman" w:cs="Arial"/>
                <w:color w:val="000000"/>
                <w:sz w:val="18"/>
                <w:szCs w:val="18"/>
              </w:rPr>
              <w:t xml:space="preserve"> </w:t>
            </w:r>
            <w:r w:rsidRPr="007221D9">
              <w:rPr>
                <w:rFonts w:eastAsia="Times New Roman" w:cs="Arial"/>
                <w:color w:val="000000"/>
                <w:sz w:val="18"/>
                <w:szCs w:val="18"/>
              </w:rPr>
              <w:t>533</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41</w:t>
            </w:r>
          </w:p>
        </w:tc>
        <w:tc>
          <w:tcPr>
            <w:tcW w:w="0" w:type="auto"/>
            <w:shd w:val="clear" w:color="auto" w:fill="auto"/>
            <w:vAlign w:val="center"/>
            <w:hideMark/>
          </w:tcPr>
          <w:p w:rsidR="008D659D" w:rsidRPr="00A22B34" w:rsidRDefault="008D659D" w:rsidP="008D659D">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Eswatini</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0.0045</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344</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42</w:t>
            </w:r>
          </w:p>
        </w:tc>
        <w:tc>
          <w:tcPr>
            <w:tcW w:w="0" w:type="auto"/>
            <w:shd w:val="clear" w:color="auto" w:fill="auto"/>
            <w:vAlign w:val="center"/>
            <w:hideMark/>
          </w:tcPr>
          <w:p w:rsidR="008D659D" w:rsidRPr="00A22B34" w:rsidRDefault="008D659D" w:rsidP="008D659D">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Ethiopi</w:t>
            </w:r>
            <w:r>
              <w:rPr>
                <w:rFonts w:eastAsia="Times New Roman" w:cs="Times New Roman"/>
                <w:sz w:val="18"/>
                <w:szCs w:val="18"/>
              </w:rPr>
              <w:t>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0.010</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0.0224</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Pr>
                <w:rFonts w:eastAsia="Times New Roman" w:cs="Arial"/>
                <w:color w:val="000000"/>
                <w:sz w:val="18"/>
                <w:szCs w:val="18"/>
              </w:rPr>
              <w:t xml:space="preserve"> </w:t>
            </w:r>
            <w:r w:rsidRPr="007221D9">
              <w:rPr>
                <w:rFonts w:eastAsia="Times New Roman" w:cs="Arial"/>
                <w:color w:val="000000"/>
                <w:sz w:val="18"/>
                <w:szCs w:val="18"/>
              </w:rPr>
              <w:t>719</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43</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Union</w:t>
            </w:r>
            <w:r>
              <w:rPr>
                <w:rFonts w:eastAsia="Times New Roman" w:cs="Arial"/>
                <w:color w:val="000000"/>
                <w:sz w:val="18"/>
                <w:szCs w:val="18"/>
              </w:rPr>
              <w:t xml:space="preserve"> européenne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2.5000</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203</w:t>
            </w:r>
            <w:r>
              <w:rPr>
                <w:rFonts w:eastAsia="Times New Roman" w:cs="Arial"/>
                <w:color w:val="000000"/>
                <w:sz w:val="18"/>
                <w:szCs w:val="18"/>
              </w:rPr>
              <w:t xml:space="preserve"> </w:t>
            </w:r>
            <w:r w:rsidRPr="00D76BA4">
              <w:rPr>
                <w:rFonts w:eastAsia="Times New Roman" w:cs="Arial"/>
                <w:color w:val="000000"/>
                <w:sz w:val="18"/>
                <w:szCs w:val="18"/>
              </w:rPr>
              <w:t xml:space="preserve">905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67</w:t>
            </w:r>
            <w:r>
              <w:rPr>
                <w:rFonts w:eastAsia="Times New Roman" w:cs="Arial"/>
                <w:color w:val="000000"/>
                <w:sz w:val="18"/>
                <w:szCs w:val="18"/>
              </w:rPr>
              <w:t xml:space="preserve"> </w:t>
            </w:r>
            <w:r w:rsidRPr="00D76BA4">
              <w:rPr>
                <w:rFonts w:eastAsia="Times New Roman" w:cs="Arial"/>
                <w:color w:val="000000"/>
                <w:sz w:val="18"/>
                <w:szCs w:val="18"/>
              </w:rPr>
              <w:t xml:space="preserve">968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212</w:t>
            </w:r>
            <w:r>
              <w:rPr>
                <w:rFonts w:eastAsia="Times New Roman" w:cs="Arial"/>
                <w:color w:val="000000"/>
                <w:sz w:val="18"/>
                <w:szCs w:val="18"/>
              </w:rPr>
              <w:t xml:space="preserve"> </w:t>
            </w:r>
            <w:r w:rsidRPr="00D76BA4">
              <w:rPr>
                <w:rFonts w:eastAsia="Times New Roman" w:cs="Arial"/>
                <w:color w:val="000000"/>
                <w:sz w:val="18"/>
                <w:szCs w:val="18"/>
              </w:rPr>
              <w:t xml:space="preserve">983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70</w:t>
            </w:r>
            <w:r>
              <w:rPr>
                <w:rFonts w:eastAsia="Times New Roman" w:cs="Arial"/>
                <w:color w:val="000000"/>
                <w:sz w:val="18"/>
                <w:szCs w:val="18"/>
              </w:rPr>
              <w:t xml:space="preserve"> </w:t>
            </w:r>
            <w:r w:rsidRPr="00D76BA4">
              <w:rPr>
                <w:rFonts w:eastAsia="Times New Roman" w:cs="Arial"/>
                <w:color w:val="000000"/>
                <w:sz w:val="18"/>
                <w:szCs w:val="18"/>
              </w:rPr>
              <w:t xml:space="preserve">994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240</w:t>
            </w:r>
            <w:r>
              <w:rPr>
                <w:rFonts w:eastAsia="Times New Roman" w:cs="Arial"/>
                <w:color w:val="000000"/>
                <w:sz w:val="18"/>
                <w:szCs w:val="18"/>
              </w:rPr>
              <w:t xml:space="preserve"> </w:t>
            </w:r>
            <w:r w:rsidRPr="00D76BA4">
              <w:rPr>
                <w:rFonts w:eastAsia="Times New Roman" w:cs="Arial"/>
                <w:color w:val="000000"/>
                <w:sz w:val="18"/>
                <w:szCs w:val="18"/>
              </w:rPr>
              <w:t xml:space="preserve">052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80</w:t>
            </w:r>
            <w:r>
              <w:rPr>
                <w:rFonts w:eastAsia="Times New Roman" w:cs="Arial"/>
                <w:color w:val="000000"/>
                <w:sz w:val="18"/>
                <w:szCs w:val="18"/>
              </w:rPr>
              <w:t xml:space="preserve"> </w:t>
            </w:r>
            <w:r w:rsidRPr="00D76BA4">
              <w:rPr>
                <w:rFonts w:eastAsia="Times New Roman" w:cs="Arial"/>
                <w:color w:val="000000"/>
                <w:sz w:val="18"/>
                <w:szCs w:val="18"/>
              </w:rPr>
              <w:t xml:space="preserve">017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246</w:t>
            </w:r>
            <w:r>
              <w:rPr>
                <w:rFonts w:eastAsia="Times New Roman" w:cs="Arial"/>
                <w:color w:val="000000"/>
                <w:sz w:val="18"/>
                <w:szCs w:val="18"/>
              </w:rPr>
              <w:t xml:space="preserve"> </w:t>
            </w:r>
            <w:r w:rsidRPr="00D76BA4">
              <w:rPr>
                <w:rFonts w:eastAsia="Times New Roman" w:cs="Arial"/>
                <w:color w:val="000000"/>
                <w:sz w:val="18"/>
                <w:szCs w:val="18"/>
              </w:rPr>
              <w:t xml:space="preserve">832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82</w:t>
            </w:r>
            <w:r>
              <w:rPr>
                <w:rFonts w:eastAsia="Times New Roman" w:cs="Arial"/>
                <w:color w:val="000000"/>
                <w:sz w:val="18"/>
                <w:szCs w:val="18"/>
              </w:rPr>
              <w:t xml:space="preserve"> </w:t>
            </w:r>
            <w:r w:rsidRPr="00D76BA4">
              <w:rPr>
                <w:rFonts w:eastAsia="Times New Roman" w:cs="Arial"/>
                <w:color w:val="000000"/>
                <w:sz w:val="18"/>
                <w:szCs w:val="18"/>
              </w:rPr>
              <w:t xml:space="preserve">277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203</w:t>
            </w:r>
            <w:r>
              <w:rPr>
                <w:rFonts w:eastAsia="Times New Roman" w:cs="Arial"/>
                <w:color w:val="000000"/>
                <w:sz w:val="18"/>
                <w:szCs w:val="18"/>
              </w:rPr>
              <w:t xml:space="preserve"> </w:t>
            </w:r>
            <w:r w:rsidRPr="007221D9">
              <w:rPr>
                <w:rFonts w:eastAsia="Times New Roman" w:cs="Arial"/>
                <w:color w:val="000000"/>
                <w:sz w:val="18"/>
                <w:szCs w:val="18"/>
              </w:rPr>
              <w:t>905</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44</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Fiji</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0.003</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0.0067</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516</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45</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Finland</w:t>
            </w:r>
            <w:r>
              <w:rPr>
                <w:rFonts w:eastAsia="Times New Roman" w:cs="Arial"/>
                <w:color w:val="000000"/>
                <w:sz w:val="18"/>
                <w:szCs w:val="18"/>
              </w:rPr>
              <w:t>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0.421</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0.9427</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76</w:t>
            </w:r>
            <w:r>
              <w:rPr>
                <w:rFonts w:eastAsia="Times New Roman" w:cs="Arial"/>
                <w:color w:val="000000"/>
                <w:sz w:val="18"/>
                <w:szCs w:val="18"/>
              </w:rPr>
              <w:t xml:space="preserve"> </w:t>
            </w:r>
            <w:r w:rsidRPr="00D76BA4">
              <w:rPr>
                <w:rFonts w:eastAsia="Times New Roman" w:cs="Arial"/>
                <w:color w:val="000000"/>
                <w:sz w:val="18"/>
                <w:szCs w:val="18"/>
              </w:rPr>
              <w:t xml:space="preserve">886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25</w:t>
            </w:r>
            <w:r>
              <w:rPr>
                <w:rFonts w:eastAsia="Times New Roman" w:cs="Arial"/>
                <w:color w:val="000000"/>
                <w:sz w:val="18"/>
                <w:szCs w:val="18"/>
              </w:rPr>
              <w:t xml:space="preserve"> </w:t>
            </w:r>
            <w:r w:rsidRPr="00D76BA4">
              <w:rPr>
                <w:rFonts w:eastAsia="Times New Roman" w:cs="Arial"/>
                <w:color w:val="000000"/>
                <w:sz w:val="18"/>
                <w:szCs w:val="18"/>
              </w:rPr>
              <w:t xml:space="preserve">629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80</w:t>
            </w:r>
            <w:r>
              <w:rPr>
                <w:rFonts w:eastAsia="Times New Roman" w:cs="Arial"/>
                <w:color w:val="000000"/>
                <w:sz w:val="18"/>
                <w:szCs w:val="18"/>
              </w:rPr>
              <w:t xml:space="preserve"> </w:t>
            </w:r>
            <w:r w:rsidRPr="00D76BA4">
              <w:rPr>
                <w:rFonts w:eastAsia="Times New Roman" w:cs="Arial"/>
                <w:color w:val="000000"/>
                <w:sz w:val="18"/>
                <w:szCs w:val="18"/>
              </w:rPr>
              <w:t xml:space="preserve">309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26</w:t>
            </w:r>
            <w:r>
              <w:rPr>
                <w:rFonts w:eastAsia="Times New Roman" w:cs="Arial"/>
                <w:color w:val="000000"/>
                <w:sz w:val="18"/>
                <w:szCs w:val="18"/>
              </w:rPr>
              <w:t xml:space="preserve"> </w:t>
            </w:r>
            <w:r w:rsidRPr="00D76BA4">
              <w:rPr>
                <w:rFonts w:eastAsia="Times New Roman" w:cs="Arial"/>
                <w:color w:val="000000"/>
                <w:sz w:val="18"/>
                <w:szCs w:val="18"/>
              </w:rPr>
              <w:t xml:space="preserve">770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90</w:t>
            </w:r>
            <w:r>
              <w:rPr>
                <w:rFonts w:eastAsia="Times New Roman" w:cs="Arial"/>
                <w:color w:val="000000"/>
                <w:sz w:val="18"/>
                <w:szCs w:val="18"/>
              </w:rPr>
              <w:t xml:space="preserve"> </w:t>
            </w:r>
            <w:r w:rsidRPr="00D76BA4">
              <w:rPr>
                <w:rFonts w:eastAsia="Times New Roman" w:cs="Arial"/>
                <w:color w:val="000000"/>
                <w:sz w:val="18"/>
                <w:szCs w:val="18"/>
              </w:rPr>
              <w:t xml:space="preserve">516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30</w:t>
            </w:r>
            <w:r>
              <w:rPr>
                <w:rFonts w:eastAsia="Times New Roman" w:cs="Arial"/>
                <w:color w:val="000000"/>
                <w:sz w:val="18"/>
                <w:szCs w:val="18"/>
              </w:rPr>
              <w:t xml:space="preserve"> </w:t>
            </w:r>
            <w:r w:rsidRPr="00D76BA4">
              <w:rPr>
                <w:rFonts w:eastAsia="Times New Roman" w:cs="Arial"/>
                <w:color w:val="000000"/>
                <w:sz w:val="18"/>
                <w:szCs w:val="18"/>
              </w:rPr>
              <w:t xml:space="preserve">172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93</w:t>
            </w:r>
            <w:r>
              <w:rPr>
                <w:rFonts w:eastAsia="Times New Roman" w:cs="Arial"/>
                <w:color w:val="000000"/>
                <w:sz w:val="18"/>
                <w:szCs w:val="18"/>
              </w:rPr>
              <w:t xml:space="preserve"> </w:t>
            </w:r>
            <w:r w:rsidRPr="00D76BA4">
              <w:rPr>
                <w:rFonts w:eastAsia="Times New Roman" w:cs="Arial"/>
                <w:color w:val="000000"/>
                <w:sz w:val="18"/>
                <w:szCs w:val="18"/>
              </w:rPr>
              <w:t xml:space="preserve">072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31</w:t>
            </w:r>
            <w:r>
              <w:rPr>
                <w:rFonts w:eastAsia="Times New Roman" w:cs="Arial"/>
                <w:color w:val="000000"/>
                <w:sz w:val="18"/>
                <w:szCs w:val="18"/>
              </w:rPr>
              <w:t xml:space="preserve"> </w:t>
            </w:r>
            <w:r w:rsidRPr="00D76BA4">
              <w:rPr>
                <w:rFonts w:eastAsia="Times New Roman" w:cs="Arial"/>
                <w:color w:val="000000"/>
                <w:sz w:val="18"/>
                <w:szCs w:val="18"/>
              </w:rPr>
              <w:t xml:space="preserve">024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78</w:t>
            </w:r>
            <w:r>
              <w:rPr>
                <w:rFonts w:eastAsia="Times New Roman" w:cs="Arial"/>
                <w:color w:val="000000"/>
                <w:sz w:val="18"/>
                <w:szCs w:val="18"/>
              </w:rPr>
              <w:t xml:space="preserve"> </w:t>
            </w:r>
            <w:r w:rsidRPr="007221D9">
              <w:rPr>
                <w:rFonts w:eastAsia="Times New Roman" w:cs="Arial"/>
                <w:color w:val="000000"/>
                <w:sz w:val="18"/>
                <w:szCs w:val="18"/>
              </w:rPr>
              <w:t>393</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46</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France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4.427</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9.9126</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808</w:t>
            </w:r>
            <w:r>
              <w:rPr>
                <w:rFonts w:eastAsia="Times New Roman" w:cs="Arial"/>
                <w:color w:val="000000"/>
                <w:sz w:val="18"/>
                <w:szCs w:val="18"/>
              </w:rPr>
              <w:t xml:space="preserve"> </w:t>
            </w:r>
            <w:r w:rsidRPr="00D76BA4">
              <w:rPr>
                <w:rFonts w:eastAsia="Times New Roman" w:cs="Arial"/>
                <w:color w:val="000000"/>
                <w:sz w:val="18"/>
                <w:szCs w:val="18"/>
              </w:rPr>
              <w:t xml:space="preserve">488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269</w:t>
            </w:r>
            <w:r>
              <w:rPr>
                <w:rFonts w:eastAsia="Times New Roman" w:cs="Arial"/>
                <w:color w:val="000000"/>
                <w:sz w:val="18"/>
                <w:szCs w:val="18"/>
              </w:rPr>
              <w:t xml:space="preserve"> </w:t>
            </w:r>
            <w:r w:rsidRPr="00D76BA4">
              <w:rPr>
                <w:rFonts w:eastAsia="Times New Roman" w:cs="Arial"/>
                <w:color w:val="000000"/>
                <w:sz w:val="18"/>
                <w:szCs w:val="18"/>
              </w:rPr>
              <w:t xml:space="preserve">496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844</w:t>
            </w:r>
            <w:r>
              <w:rPr>
                <w:rFonts w:eastAsia="Times New Roman" w:cs="Arial"/>
                <w:color w:val="000000"/>
                <w:sz w:val="18"/>
                <w:szCs w:val="18"/>
              </w:rPr>
              <w:t xml:space="preserve"> </w:t>
            </w:r>
            <w:r w:rsidRPr="00D76BA4">
              <w:rPr>
                <w:rFonts w:eastAsia="Times New Roman" w:cs="Arial"/>
                <w:color w:val="000000"/>
                <w:sz w:val="18"/>
                <w:szCs w:val="18"/>
              </w:rPr>
              <w:t xml:space="preserve">481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281</w:t>
            </w:r>
            <w:r>
              <w:rPr>
                <w:rFonts w:eastAsia="Times New Roman" w:cs="Arial"/>
                <w:color w:val="000000"/>
                <w:sz w:val="18"/>
                <w:szCs w:val="18"/>
              </w:rPr>
              <w:t xml:space="preserve"> </w:t>
            </w:r>
            <w:r w:rsidRPr="00D76BA4">
              <w:rPr>
                <w:rFonts w:eastAsia="Times New Roman" w:cs="Arial"/>
                <w:color w:val="000000"/>
                <w:sz w:val="18"/>
                <w:szCs w:val="18"/>
              </w:rPr>
              <w:t xml:space="preserve">494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951</w:t>
            </w:r>
            <w:r>
              <w:rPr>
                <w:rFonts w:eastAsia="Times New Roman" w:cs="Arial"/>
                <w:color w:val="000000"/>
                <w:sz w:val="18"/>
                <w:szCs w:val="18"/>
              </w:rPr>
              <w:t xml:space="preserve"> </w:t>
            </w:r>
            <w:r w:rsidRPr="00D76BA4">
              <w:rPr>
                <w:rFonts w:eastAsia="Times New Roman" w:cs="Arial"/>
                <w:color w:val="000000"/>
                <w:sz w:val="18"/>
                <w:szCs w:val="18"/>
              </w:rPr>
              <w:t xml:space="preserve">812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317</w:t>
            </w:r>
            <w:r>
              <w:rPr>
                <w:rFonts w:eastAsia="Times New Roman" w:cs="Arial"/>
                <w:color w:val="000000"/>
                <w:sz w:val="18"/>
                <w:szCs w:val="18"/>
              </w:rPr>
              <w:t xml:space="preserve"> </w:t>
            </w:r>
            <w:r w:rsidRPr="00D76BA4">
              <w:rPr>
                <w:rFonts w:eastAsia="Times New Roman" w:cs="Arial"/>
                <w:color w:val="000000"/>
                <w:sz w:val="18"/>
                <w:szCs w:val="18"/>
              </w:rPr>
              <w:t xml:space="preserve">271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978</w:t>
            </w:r>
            <w:r>
              <w:rPr>
                <w:rFonts w:eastAsia="Times New Roman" w:cs="Arial"/>
                <w:color w:val="000000"/>
                <w:sz w:val="18"/>
                <w:szCs w:val="18"/>
              </w:rPr>
              <w:t xml:space="preserve"> </w:t>
            </w:r>
            <w:r w:rsidRPr="00D76BA4">
              <w:rPr>
                <w:rFonts w:eastAsia="Times New Roman" w:cs="Arial"/>
                <w:color w:val="000000"/>
                <w:sz w:val="18"/>
                <w:szCs w:val="18"/>
              </w:rPr>
              <w:t xml:space="preserve">695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326</w:t>
            </w:r>
            <w:r>
              <w:rPr>
                <w:rFonts w:eastAsia="Times New Roman" w:cs="Arial"/>
                <w:color w:val="000000"/>
                <w:sz w:val="18"/>
                <w:szCs w:val="18"/>
              </w:rPr>
              <w:t xml:space="preserve"> </w:t>
            </w:r>
            <w:r w:rsidRPr="00D76BA4">
              <w:rPr>
                <w:rFonts w:eastAsia="Times New Roman" w:cs="Arial"/>
                <w:color w:val="000000"/>
                <w:sz w:val="18"/>
                <w:szCs w:val="18"/>
              </w:rPr>
              <w:t xml:space="preserve">232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835</w:t>
            </w:r>
            <w:r>
              <w:rPr>
                <w:rFonts w:eastAsia="Times New Roman" w:cs="Arial"/>
                <w:color w:val="000000"/>
                <w:sz w:val="18"/>
                <w:szCs w:val="18"/>
              </w:rPr>
              <w:t xml:space="preserve"> </w:t>
            </w:r>
            <w:r w:rsidRPr="007221D9">
              <w:rPr>
                <w:rFonts w:eastAsia="Times New Roman" w:cs="Arial"/>
                <w:color w:val="000000"/>
                <w:sz w:val="18"/>
                <w:szCs w:val="18"/>
              </w:rPr>
              <w:t>338</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47</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Gabon</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0.015</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0.0336</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Pr>
                <w:rFonts w:eastAsia="Times New Roman" w:cs="Arial"/>
                <w:color w:val="000000"/>
                <w:sz w:val="18"/>
                <w:szCs w:val="18"/>
              </w:rPr>
              <w:t xml:space="preserve"> </w:t>
            </w:r>
            <w:r w:rsidRPr="007221D9">
              <w:rPr>
                <w:rFonts w:eastAsia="Times New Roman" w:cs="Arial"/>
                <w:color w:val="000000"/>
                <w:sz w:val="18"/>
                <w:szCs w:val="18"/>
              </w:rPr>
              <w:t>923</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48</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Gambi</w:t>
            </w:r>
            <w:r>
              <w:rPr>
                <w:rFonts w:eastAsia="Times New Roman" w:cs="Arial"/>
                <w:color w:val="000000"/>
                <w:sz w:val="18"/>
                <w:szCs w:val="18"/>
              </w:rPr>
              <w:t>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0.001</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0.0022</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49</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Georgi</w:t>
            </w:r>
            <w:r>
              <w:rPr>
                <w:rFonts w:eastAsia="Times New Roman" w:cs="Arial"/>
                <w:color w:val="000000"/>
                <w:sz w:val="18"/>
                <w:szCs w:val="18"/>
              </w:rPr>
              <w:t>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0.008</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0.0179</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Pr>
                <w:rFonts w:eastAsia="Times New Roman" w:cs="Arial"/>
                <w:color w:val="000000"/>
                <w:sz w:val="18"/>
                <w:szCs w:val="18"/>
              </w:rPr>
              <w:t xml:space="preserve"> </w:t>
            </w:r>
            <w:r w:rsidRPr="007221D9">
              <w:rPr>
                <w:rFonts w:eastAsia="Times New Roman" w:cs="Arial"/>
                <w:color w:val="000000"/>
                <w:sz w:val="18"/>
                <w:szCs w:val="18"/>
              </w:rPr>
              <w:t>375</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50</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Pr>
                <w:rFonts w:eastAsia="Times New Roman" w:cs="Arial"/>
                <w:color w:val="000000"/>
                <w:sz w:val="18"/>
                <w:szCs w:val="18"/>
              </w:rPr>
              <w:t>Allemagne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6.090</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13.6362</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112</w:t>
            </w:r>
            <w:r>
              <w:rPr>
                <w:rFonts w:eastAsia="Times New Roman" w:cs="Arial"/>
                <w:color w:val="000000"/>
                <w:sz w:val="18"/>
                <w:szCs w:val="18"/>
              </w:rPr>
              <w:t xml:space="preserve"> </w:t>
            </w:r>
            <w:r w:rsidRPr="00D76BA4">
              <w:rPr>
                <w:rFonts w:eastAsia="Times New Roman" w:cs="Arial"/>
                <w:color w:val="000000"/>
                <w:sz w:val="18"/>
                <w:szCs w:val="18"/>
              </w:rPr>
              <w:t xml:space="preserve">197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370</w:t>
            </w:r>
            <w:r>
              <w:rPr>
                <w:rFonts w:eastAsia="Times New Roman" w:cs="Arial"/>
                <w:color w:val="000000"/>
                <w:sz w:val="18"/>
                <w:szCs w:val="18"/>
              </w:rPr>
              <w:t xml:space="preserve"> </w:t>
            </w:r>
            <w:r w:rsidRPr="00D76BA4">
              <w:rPr>
                <w:rFonts w:eastAsia="Times New Roman" w:cs="Arial"/>
                <w:color w:val="000000"/>
                <w:sz w:val="18"/>
                <w:szCs w:val="18"/>
              </w:rPr>
              <w:t xml:space="preserve">732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161</w:t>
            </w:r>
            <w:r>
              <w:rPr>
                <w:rFonts w:eastAsia="Times New Roman" w:cs="Arial"/>
                <w:color w:val="000000"/>
                <w:sz w:val="18"/>
                <w:szCs w:val="18"/>
              </w:rPr>
              <w:t xml:space="preserve"> </w:t>
            </w:r>
            <w:r w:rsidRPr="00D76BA4">
              <w:rPr>
                <w:rFonts w:eastAsia="Times New Roman" w:cs="Arial"/>
                <w:color w:val="000000"/>
                <w:sz w:val="18"/>
                <w:szCs w:val="18"/>
              </w:rPr>
              <w:t xml:space="preserve">710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387</w:t>
            </w:r>
            <w:r>
              <w:rPr>
                <w:rFonts w:eastAsia="Times New Roman" w:cs="Arial"/>
                <w:color w:val="000000"/>
                <w:sz w:val="18"/>
                <w:szCs w:val="18"/>
              </w:rPr>
              <w:t xml:space="preserve"> </w:t>
            </w:r>
            <w:r w:rsidRPr="00D76BA4">
              <w:rPr>
                <w:rFonts w:eastAsia="Times New Roman" w:cs="Arial"/>
                <w:color w:val="000000"/>
                <w:sz w:val="18"/>
                <w:szCs w:val="18"/>
              </w:rPr>
              <w:t xml:space="preserve">237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309</w:t>
            </w:r>
            <w:r>
              <w:rPr>
                <w:rFonts w:eastAsia="Times New Roman" w:cs="Arial"/>
                <w:color w:val="000000"/>
                <w:sz w:val="18"/>
                <w:szCs w:val="18"/>
              </w:rPr>
              <w:t xml:space="preserve"> </w:t>
            </w:r>
            <w:r w:rsidRPr="00D76BA4">
              <w:rPr>
                <w:rFonts w:eastAsia="Times New Roman" w:cs="Arial"/>
                <w:color w:val="000000"/>
                <w:sz w:val="18"/>
                <w:szCs w:val="18"/>
              </w:rPr>
              <w:t xml:space="preserve">359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436</w:t>
            </w:r>
            <w:r>
              <w:rPr>
                <w:rFonts w:eastAsia="Times New Roman" w:cs="Arial"/>
                <w:color w:val="000000"/>
                <w:sz w:val="18"/>
                <w:szCs w:val="18"/>
              </w:rPr>
              <w:t xml:space="preserve"> </w:t>
            </w:r>
            <w:r w:rsidRPr="00D76BA4">
              <w:rPr>
                <w:rFonts w:eastAsia="Times New Roman" w:cs="Arial"/>
                <w:color w:val="000000"/>
                <w:sz w:val="18"/>
                <w:szCs w:val="18"/>
              </w:rPr>
              <w:t xml:space="preserve">453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346</w:t>
            </w:r>
            <w:r>
              <w:rPr>
                <w:rFonts w:eastAsia="Times New Roman" w:cs="Arial"/>
                <w:color w:val="000000"/>
                <w:sz w:val="18"/>
                <w:szCs w:val="18"/>
              </w:rPr>
              <w:t xml:space="preserve"> </w:t>
            </w:r>
            <w:r w:rsidRPr="00D76BA4">
              <w:rPr>
                <w:rFonts w:eastAsia="Times New Roman" w:cs="Arial"/>
                <w:color w:val="000000"/>
                <w:sz w:val="18"/>
                <w:szCs w:val="18"/>
              </w:rPr>
              <w:t xml:space="preserve">341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448</w:t>
            </w:r>
            <w:r>
              <w:rPr>
                <w:rFonts w:eastAsia="Times New Roman" w:cs="Arial"/>
                <w:color w:val="000000"/>
                <w:sz w:val="18"/>
                <w:szCs w:val="18"/>
              </w:rPr>
              <w:t xml:space="preserve"> </w:t>
            </w:r>
            <w:r w:rsidRPr="00D76BA4">
              <w:rPr>
                <w:rFonts w:eastAsia="Times New Roman" w:cs="Arial"/>
                <w:color w:val="000000"/>
                <w:sz w:val="18"/>
                <w:szCs w:val="18"/>
              </w:rPr>
              <w:t xml:space="preserve">780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Pr>
                <w:rFonts w:eastAsia="Times New Roman" w:cs="Arial"/>
                <w:color w:val="000000"/>
                <w:sz w:val="18"/>
                <w:szCs w:val="18"/>
              </w:rPr>
              <w:t xml:space="preserve"> </w:t>
            </w:r>
            <w:r w:rsidRPr="007221D9">
              <w:rPr>
                <w:rFonts w:eastAsia="Times New Roman" w:cs="Arial"/>
                <w:color w:val="000000"/>
                <w:sz w:val="18"/>
                <w:szCs w:val="18"/>
              </w:rPr>
              <w:t>098</w:t>
            </w:r>
            <w:r>
              <w:rPr>
                <w:rFonts w:eastAsia="Times New Roman" w:cs="Arial"/>
                <w:color w:val="000000"/>
                <w:sz w:val="18"/>
                <w:szCs w:val="18"/>
              </w:rPr>
              <w:t xml:space="preserve"> </w:t>
            </w:r>
            <w:r w:rsidRPr="007221D9">
              <w:rPr>
                <w:rFonts w:eastAsia="Times New Roman" w:cs="Arial"/>
                <w:color w:val="000000"/>
                <w:sz w:val="18"/>
                <w:szCs w:val="18"/>
              </w:rPr>
              <w:t>368</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51</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Ghana</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0.015</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0.0336</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Pr>
                <w:rFonts w:eastAsia="Times New Roman" w:cs="Arial"/>
                <w:color w:val="000000"/>
                <w:sz w:val="18"/>
                <w:szCs w:val="18"/>
              </w:rPr>
              <w:t xml:space="preserve"> </w:t>
            </w:r>
            <w:r w:rsidRPr="007221D9">
              <w:rPr>
                <w:rFonts w:eastAsia="Times New Roman" w:cs="Arial"/>
                <w:color w:val="000000"/>
                <w:sz w:val="18"/>
                <w:szCs w:val="18"/>
              </w:rPr>
              <w:t>751</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52</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Gr</w:t>
            </w:r>
            <w:r>
              <w:rPr>
                <w:rFonts w:eastAsia="Times New Roman" w:cs="Arial"/>
                <w:color w:val="000000"/>
                <w:sz w:val="18"/>
                <w:szCs w:val="18"/>
              </w:rPr>
              <w:t>è</w:t>
            </w:r>
            <w:r w:rsidRPr="007221D9">
              <w:rPr>
                <w:rFonts w:eastAsia="Times New Roman" w:cs="Arial"/>
                <w:color w:val="000000"/>
                <w:sz w:val="18"/>
                <w:szCs w:val="18"/>
              </w:rPr>
              <w:t>ce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0.366</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0.8195</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66</w:t>
            </w:r>
            <w:r>
              <w:rPr>
                <w:rFonts w:eastAsia="Times New Roman" w:cs="Arial"/>
                <w:color w:val="000000"/>
                <w:sz w:val="18"/>
                <w:szCs w:val="18"/>
              </w:rPr>
              <w:t xml:space="preserve"> </w:t>
            </w:r>
            <w:r w:rsidRPr="00D76BA4">
              <w:rPr>
                <w:rFonts w:eastAsia="Times New Roman" w:cs="Arial"/>
                <w:color w:val="000000"/>
                <w:sz w:val="18"/>
                <w:szCs w:val="18"/>
              </w:rPr>
              <w:t xml:space="preserve">841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22</w:t>
            </w:r>
            <w:r>
              <w:rPr>
                <w:rFonts w:eastAsia="Times New Roman" w:cs="Arial"/>
                <w:color w:val="000000"/>
                <w:sz w:val="18"/>
                <w:szCs w:val="18"/>
              </w:rPr>
              <w:t xml:space="preserve"> </w:t>
            </w:r>
            <w:r w:rsidRPr="00D76BA4">
              <w:rPr>
                <w:rFonts w:eastAsia="Times New Roman" w:cs="Arial"/>
                <w:color w:val="000000"/>
                <w:sz w:val="18"/>
                <w:szCs w:val="18"/>
              </w:rPr>
              <w:t xml:space="preserve">280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69</w:t>
            </w:r>
            <w:r>
              <w:rPr>
                <w:rFonts w:eastAsia="Times New Roman" w:cs="Arial"/>
                <w:color w:val="000000"/>
                <w:sz w:val="18"/>
                <w:szCs w:val="18"/>
              </w:rPr>
              <w:t xml:space="preserve"> </w:t>
            </w:r>
            <w:r w:rsidRPr="00D76BA4">
              <w:rPr>
                <w:rFonts w:eastAsia="Times New Roman" w:cs="Arial"/>
                <w:color w:val="000000"/>
                <w:sz w:val="18"/>
                <w:szCs w:val="18"/>
              </w:rPr>
              <w:t xml:space="preserve">817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23</w:t>
            </w:r>
            <w:r>
              <w:rPr>
                <w:rFonts w:eastAsia="Times New Roman" w:cs="Arial"/>
                <w:color w:val="000000"/>
                <w:sz w:val="18"/>
                <w:szCs w:val="18"/>
              </w:rPr>
              <w:t xml:space="preserve"> </w:t>
            </w:r>
            <w:r w:rsidRPr="00D76BA4">
              <w:rPr>
                <w:rFonts w:eastAsia="Times New Roman" w:cs="Arial"/>
                <w:color w:val="000000"/>
                <w:sz w:val="18"/>
                <w:szCs w:val="18"/>
              </w:rPr>
              <w:t xml:space="preserve">272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78</w:t>
            </w:r>
            <w:r>
              <w:rPr>
                <w:rFonts w:eastAsia="Times New Roman" w:cs="Arial"/>
                <w:color w:val="000000"/>
                <w:sz w:val="18"/>
                <w:szCs w:val="18"/>
              </w:rPr>
              <w:t xml:space="preserve"> </w:t>
            </w:r>
            <w:r w:rsidRPr="00D76BA4">
              <w:rPr>
                <w:rFonts w:eastAsia="Times New Roman" w:cs="Arial"/>
                <w:color w:val="000000"/>
                <w:sz w:val="18"/>
                <w:szCs w:val="18"/>
              </w:rPr>
              <w:t xml:space="preserve">691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26</w:t>
            </w:r>
            <w:r>
              <w:rPr>
                <w:rFonts w:eastAsia="Times New Roman" w:cs="Arial"/>
                <w:color w:val="000000"/>
                <w:sz w:val="18"/>
                <w:szCs w:val="18"/>
              </w:rPr>
              <w:t xml:space="preserve"> </w:t>
            </w:r>
            <w:r w:rsidRPr="00D76BA4">
              <w:rPr>
                <w:rFonts w:eastAsia="Times New Roman" w:cs="Arial"/>
                <w:color w:val="000000"/>
                <w:sz w:val="18"/>
                <w:szCs w:val="18"/>
              </w:rPr>
              <w:t xml:space="preserve">230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80</w:t>
            </w:r>
            <w:r>
              <w:rPr>
                <w:rFonts w:eastAsia="Times New Roman" w:cs="Arial"/>
                <w:color w:val="000000"/>
                <w:sz w:val="18"/>
                <w:szCs w:val="18"/>
              </w:rPr>
              <w:t xml:space="preserve"> </w:t>
            </w:r>
            <w:r w:rsidRPr="00D76BA4">
              <w:rPr>
                <w:rFonts w:eastAsia="Times New Roman" w:cs="Arial"/>
                <w:color w:val="000000"/>
                <w:sz w:val="18"/>
                <w:szCs w:val="18"/>
              </w:rPr>
              <w:t xml:space="preserve">913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26</w:t>
            </w:r>
            <w:r>
              <w:rPr>
                <w:rFonts w:eastAsia="Times New Roman" w:cs="Arial"/>
                <w:color w:val="000000"/>
                <w:sz w:val="18"/>
                <w:szCs w:val="18"/>
              </w:rPr>
              <w:t xml:space="preserve"> </w:t>
            </w:r>
            <w:r w:rsidRPr="00D76BA4">
              <w:rPr>
                <w:rFonts w:eastAsia="Times New Roman" w:cs="Arial"/>
                <w:color w:val="000000"/>
                <w:sz w:val="18"/>
                <w:szCs w:val="18"/>
              </w:rPr>
              <w:t xml:space="preserve">971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80</w:t>
            </w:r>
            <w:r>
              <w:rPr>
                <w:rFonts w:eastAsia="Times New Roman" w:cs="Arial"/>
                <w:color w:val="000000"/>
                <w:sz w:val="18"/>
                <w:szCs w:val="18"/>
              </w:rPr>
              <w:t xml:space="preserve"> </w:t>
            </w:r>
            <w:r w:rsidRPr="007221D9">
              <w:rPr>
                <w:rFonts w:eastAsia="Times New Roman" w:cs="Arial"/>
                <w:color w:val="000000"/>
                <w:sz w:val="18"/>
                <w:szCs w:val="18"/>
              </w:rPr>
              <w:t>972</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53</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Guin</w:t>
            </w:r>
            <w:r>
              <w:rPr>
                <w:rFonts w:eastAsia="Times New Roman" w:cs="Arial"/>
                <w:color w:val="000000"/>
                <w:sz w:val="18"/>
                <w:szCs w:val="18"/>
              </w:rPr>
              <w:t>é</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0.003</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0.0067</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344</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54</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Guin</w:t>
            </w:r>
            <w:r>
              <w:rPr>
                <w:rFonts w:eastAsia="Times New Roman" w:cs="Arial"/>
                <w:color w:val="000000"/>
                <w:sz w:val="18"/>
                <w:szCs w:val="18"/>
              </w:rPr>
              <w:t>ée</w:t>
            </w:r>
            <w:r w:rsidRPr="007221D9">
              <w:rPr>
                <w:rFonts w:eastAsia="Times New Roman" w:cs="Arial"/>
                <w:color w:val="000000"/>
                <w:sz w:val="18"/>
                <w:szCs w:val="18"/>
              </w:rPr>
              <w:t>-Bissau</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0.001</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0.0022</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55</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Honduras</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0.009</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0.0202</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Pr>
                <w:rFonts w:eastAsia="Times New Roman" w:cs="Arial"/>
                <w:color w:val="000000"/>
                <w:sz w:val="18"/>
                <w:szCs w:val="18"/>
              </w:rPr>
              <w:t xml:space="preserve"> </w:t>
            </w:r>
            <w:r w:rsidRPr="007221D9">
              <w:rPr>
                <w:rFonts w:eastAsia="Times New Roman" w:cs="Arial"/>
                <w:color w:val="000000"/>
                <w:sz w:val="18"/>
                <w:szCs w:val="18"/>
              </w:rPr>
              <w:t>375</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56</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H</w:t>
            </w:r>
            <w:r>
              <w:rPr>
                <w:rFonts w:eastAsia="Times New Roman" w:cs="Arial"/>
                <w:color w:val="000000"/>
                <w:sz w:val="18"/>
                <w:szCs w:val="18"/>
              </w:rPr>
              <w:t>ongrie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0.206</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0.4613</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37</w:t>
            </w:r>
            <w:r>
              <w:rPr>
                <w:rFonts w:eastAsia="Times New Roman" w:cs="Arial"/>
                <w:color w:val="000000"/>
                <w:sz w:val="18"/>
                <w:szCs w:val="18"/>
              </w:rPr>
              <w:t xml:space="preserve"> </w:t>
            </w:r>
            <w:r w:rsidRPr="00D76BA4">
              <w:rPr>
                <w:rFonts w:eastAsia="Times New Roman" w:cs="Arial"/>
                <w:color w:val="000000"/>
                <w:sz w:val="18"/>
                <w:szCs w:val="18"/>
              </w:rPr>
              <w:t xml:space="preserve">621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12</w:t>
            </w:r>
            <w:r>
              <w:rPr>
                <w:rFonts w:eastAsia="Times New Roman" w:cs="Arial"/>
                <w:color w:val="000000"/>
                <w:sz w:val="18"/>
                <w:szCs w:val="18"/>
              </w:rPr>
              <w:t xml:space="preserve"> </w:t>
            </w:r>
            <w:r w:rsidRPr="00D76BA4">
              <w:rPr>
                <w:rFonts w:eastAsia="Times New Roman" w:cs="Arial"/>
                <w:color w:val="000000"/>
                <w:sz w:val="18"/>
                <w:szCs w:val="18"/>
              </w:rPr>
              <w:t xml:space="preserve">540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39</w:t>
            </w:r>
            <w:r>
              <w:rPr>
                <w:rFonts w:eastAsia="Times New Roman" w:cs="Arial"/>
                <w:color w:val="000000"/>
                <w:sz w:val="18"/>
                <w:szCs w:val="18"/>
              </w:rPr>
              <w:t xml:space="preserve"> </w:t>
            </w:r>
            <w:r w:rsidRPr="00D76BA4">
              <w:rPr>
                <w:rFonts w:eastAsia="Times New Roman" w:cs="Arial"/>
                <w:color w:val="000000"/>
                <w:sz w:val="18"/>
                <w:szCs w:val="18"/>
              </w:rPr>
              <w:t xml:space="preserve">296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13</w:t>
            </w:r>
            <w:r>
              <w:rPr>
                <w:rFonts w:eastAsia="Times New Roman" w:cs="Arial"/>
                <w:color w:val="000000"/>
                <w:sz w:val="18"/>
                <w:szCs w:val="18"/>
              </w:rPr>
              <w:t xml:space="preserve"> </w:t>
            </w:r>
            <w:r w:rsidRPr="00D76BA4">
              <w:rPr>
                <w:rFonts w:eastAsia="Times New Roman" w:cs="Arial"/>
                <w:color w:val="000000"/>
                <w:sz w:val="18"/>
                <w:szCs w:val="18"/>
              </w:rPr>
              <w:t xml:space="preserve">099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44</w:t>
            </w:r>
            <w:r>
              <w:rPr>
                <w:rFonts w:eastAsia="Times New Roman" w:cs="Arial"/>
                <w:color w:val="000000"/>
                <w:sz w:val="18"/>
                <w:szCs w:val="18"/>
              </w:rPr>
              <w:t xml:space="preserve"> </w:t>
            </w:r>
            <w:r w:rsidRPr="00D76BA4">
              <w:rPr>
                <w:rFonts w:eastAsia="Times New Roman" w:cs="Arial"/>
                <w:color w:val="000000"/>
                <w:sz w:val="18"/>
                <w:szCs w:val="18"/>
              </w:rPr>
              <w:t xml:space="preserve">290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14</w:t>
            </w:r>
            <w:r>
              <w:rPr>
                <w:rFonts w:eastAsia="Times New Roman" w:cs="Arial"/>
                <w:color w:val="000000"/>
                <w:sz w:val="18"/>
                <w:szCs w:val="18"/>
              </w:rPr>
              <w:t xml:space="preserve"> </w:t>
            </w:r>
            <w:r w:rsidRPr="00D76BA4">
              <w:rPr>
                <w:rFonts w:eastAsia="Times New Roman" w:cs="Arial"/>
                <w:color w:val="000000"/>
                <w:sz w:val="18"/>
                <w:szCs w:val="18"/>
              </w:rPr>
              <w:t xml:space="preserve">763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45</w:t>
            </w:r>
            <w:r>
              <w:rPr>
                <w:rFonts w:eastAsia="Times New Roman" w:cs="Arial"/>
                <w:color w:val="000000"/>
                <w:sz w:val="18"/>
                <w:szCs w:val="18"/>
              </w:rPr>
              <w:t xml:space="preserve"> </w:t>
            </w:r>
            <w:r w:rsidRPr="00D76BA4">
              <w:rPr>
                <w:rFonts w:eastAsia="Times New Roman" w:cs="Arial"/>
                <w:color w:val="000000"/>
                <w:sz w:val="18"/>
                <w:szCs w:val="18"/>
              </w:rPr>
              <w:t xml:space="preserve">541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15</w:t>
            </w:r>
            <w:r>
              <w:rPr>
                <w:rFonts w:eastAsia="Times New Roman" w:cs="Arial"/>
                <w:color w:val="000000"/>
                <w:sz w:val="18"/>
                <w:szCs w:val="18"/>
              </w:rPr>
              <w:t xml:space="preserve"> </w:t>
            </w:r>
            <w:r w:rsidRPr="00D76BA4">
              <w:rPr>
                <w:rFonts w:eastAsia="Times New Roman" w:cs="Arial"/>
                <w:color w:val="000000"/>
                <w:sz w:val="18"/>
                <w:szCs w:val="18"/>
              </w:rPr>
              <w:t xml:space="preserve">180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27</w:t>
            </w:r>
            <w:r>
              <w:rPr>
                <w:rFonts w:eastAsia="Times New Roman" w:cs="Arial"/>
                <w:color w:val="000000"/>
                <w:sz w:val="18"/>
                <w:szCs w:val="18"/>
              </w:rPr>
              <w:t xml:space="preserve"> </w:t>
            </w:r>
            <w:r w:rsidRPr="007221D9">
              <w:rPr>
                <w:rFonts w:eastAsia="Times New Roman" w:cs="Arial"/>
                <w:color w:val="000000"/>
                <w:sz w:val="18"/>
                <w:szCs w:val="18"/>
              </w:rPr>
              <w:t>678</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57</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Ind</w:t>
            </w:r>
            <w:r>
              <w:rPr>
                <w:rFonts w:eastAsia="Times New Roman" w:cs="Arial"/>
                <w:color w:val="000000"/>
                <w:sz w:val="18"/>
                <w:szCs w:val="18"/>
              </w:rPr>
              <w:t>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0.834</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1.8674</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152</w:t>
            </w:r>
            <w:r>
              <w:rPr>
                <w:rFonts w:eastAsia="Times New Roman" w:cs="Arial"/>
                <w:color w:val="000000"/>
                <w:sz w:val="18"/>
                <w:szCs w:val="18"/>
              </w:rPr>
              <w:t xml:space="preserve"> </w:t>
            </w:r>
            <w:r w:rsidRPr="00D76BA4">
              <w:rPr>
                <w:rFonts w:eastAsia="Times New Roman" w:cs="Arial"/>
                <w:color w:val="000000"/>
                <w:sz w:val="18"/>
                <w:szCs w:val="18"/>
              </w:rPr>
              <w:t xml:space="preserve">311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50</w:t>
            </w:r>
            <w:r>
              <w:rPr>
                <w:rFonts w:eastAsia="Times New Roman" w:cs="Arial"/>
                <w:color w:val="000000"/>
                <w:sz w:val="18"/>
                <w:szCs w:val="18"/>
              </w:rPr>
              <w:t xml:space="preserve"> </w:t>
            </w:r>
            <w:r w:rsidRPr="00D76BA4">
              <w:rPr>
                <w:rFonts w:eastAsia="Times New Roman" w:cs="Arial"/>
                <w:color w:val="000000"/>
                <w:sz w:val="18"/>
                <w:szCs w:val="18"/>
              </w:rPr>
              <w:t xml:space="preserve">770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159</w:t>
            </w:r>
            <w:r>
              <w:rPr>
                <w:rFonts w:eastAsia="Times New Roman" w:cs="Arial"/>
                <w:color w:val="000000"/>
                <w:sz w:val="18"/>
                <w:szCs w:val="18"/>
              </w:rPr>
              <w:t xml:space="preserve"> </w:t>
            </w:r>
            <w:r w:rsidRPr="00D76BA4">
              <w:rPr>
                <w:rFonts w:eastAsia="Times New Roman" w:cs="Arial"/>
                <w:color w:val="000000"/>
                <w:sz w:val="18"/>
                <w:szCs w:val="18"/>
              </w:rPr>
              <w:t xml:space="preserve">091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53</w:t>
            </w:r>
            <w:r>
              <w:rPr>
                <w:rFonts w:eastAsia="Times New Roman" w:cs="Arial"/>
                <w:color w:val="000000"/>
                <w:sz w:val="18"/>
                <w:szCs w:val="18"/>
              </w:rPr>
              <w:t xml:space="preserve"> </w:t>
            </w:r>
            <w:r w:rsidRPr="00D76BA4">
              <w:rPr>
                <w:rFonts w:eastAsia="Times New Roman" w:cs="Arial"/>
                <w:color w:val="000000"/>
                <w:sz w:val="18"/>
                <w:szCs w:val="18"/>
              </w:rPr>
              <w:t xml:space="preserve">030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179</w:t>
            </w:r>
            <w:r>
              <w:rPr>
                <w:rFonts w:eastAsia="Times New Roman" w:cs="Arial"/>
                <w:color w:val="000000"/>
                <w:sz w:val="18"/>
                <w:szCs w:val="18"/>
              </w:rPr>
              <w:t xml:space="preserve"> </w:t>
            </w:r>
            <w:r w:rsidRPr="00D76BA4">
              <w:rPr>
                <w:rFonts w:eastAsia="Times New Roman" w:cs="Arial"/>
                <w:color w:val="000000"/>
                <w:sz w:val="18"/>
                <w:szCs w:val="18"/>
              </w:rPr>
              <w:t xml:space="preserve">311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59</w:t>
            </w:r>
            <w:r>
              <w:rPr>
                <w:rFonts w:eastAsia="Times New Roman" w:cs="Arial"/>
                <w:color w:val="000000"/>
                <w:sz w:val="18"/>
                <w:szCs w:val="18"/>
              </w:rPr>
              <w:t xml:space="preserve"> </w:t>
            </w:r>
            <w:r w:rsidRPr="00D76BA4">
              <w:rPr>
                <w:rFonts w:eastAsia="Times New Roman" w:cs="Arial"/>
                <w:color w:val="000000"/>
                <w:sz w:val="18"/>
                <w:szCs w:val="18"/>
              </w:rPr>
              <w:t xml:space="preserve">770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184</w:t>
            </w:r>
            <w:r>
              <w:rPr>
                <w:rFonts w:eastAsia="Times New Roman" w:cs="Arial"/>
                <w:color w:val="000000"/>
                <w:sz w:val="18"/>
                <w:szCs w:val="18"/>
              </w:rPr>
              <w:t xml:space="preserve"> </w:t>
            </w:r>
            <w:r w:rsidRPr="00D76BA4">
              <w:rPr>
                <w:rFonts w:eastAsia="Times New Roman" w:cs="Arial"/>
                <w:color w:val="000000"/>
                <w:sz w:val="18"/>
                <w:szCs w:val="18"/>
              </w:rPr>
              <w:t xml:space="preserve">376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61</w:t>
            </w:r>
            <w:r>
              <w:rPr>
                <w:rFonts w:eastAsia="Times New Roman" w:cs="Arial"/>
                <w:color w:val="000000"/>
                <w:sz w:val="18"/>
                <w:szCs w:val="18"/>
              </w:rPr>
              <w:t xml:space="preserve"> </w:t>
            </w:r>
            <w:r w:rsidRPr="00D76BA4">
              <w:rPr>
                <w:rFonts w:eastAsia="Times New Roman" w:cs="Arial"/>
                <w:color w:val="000000"/>
                <w:sz w:val="18"/>
                <w:szCs w:val="18"/>
              </w:rPr>
              <w:t xml:space="preserve">459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126</w:t>
            </w:r>
            <w:r>
              <w:rPr>
                <w:rFonts w:eastAsia="Times New Roman" w:cs="Arial"/>
                <w:color w:val="000000"/>
                <w:sz w:val="18"/>
                <w:szCs w:val="18"/>
              </w:rPr>
              <w:t xml:space="preserve"> </w:t>
            </w:r>
            <w:r w:rsidRPr="007221D9">
              <w:rPr>
                <w:rFonts w:eastAsia="Times New Roman" w:cs="Arial"/>
                <w:color w:val="000000"/>
                <w:sz w:val="18"/>
                <w:szCs w:val="18"/>
              </w:rPr>
              <w:t>702</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lastRenderedPageBreak/>
              <w:t>58</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 xml:space="preserve">Iran </w:t>
            </w:r>
            <w:r>
              <w:rPr>
                <w:rFonts w:eastAsia="Times New Roman" w:cs="Arial"/>
                <w:color w:val="000000"/>
                <w:sz w:val="18"/>
                <w:szCs w:val="18"/>
              </w:rPr>
              <w:t>(</w:t>
            </w:r>
            <w:r w:rsidRPr="007221D9">
              <w:rPr>
                <w:rFonts w:eastAsia="Times New Roman" w:cs="Arial"/>
                <w:color w:val="000000"/>
                <w:sz w:val="18"/>
                <w:szCs w:val="18"/>
              </w:rPr>
              <w:t>R</w:t>
            </w:r>
            <w:r>
              <w:rPr>
                <w:rFonts w:eastAsia="Times New Roman" w:cs="Arial"/>
                <w:color w:val="000000"/>
                <w:sz w:val="18"/>
                <w:szCs w:val="18"/>
              </w:rPr>
              <w:t>é</w:t>
            </w:r>
            <w:r w:rsidRPr="007221D9">
              <w:rPr>
                <w:rFonts w:eastAsia="Times New Roman" w:cs="Arial"/>
                <w:color w:val="000000"/>
                <w:sz w:val="18"/>
                <w:szCs w:val="18"/>
              </w:rPr>
              <w:t>publi</w:t>
            </w:r>
            <w:r>
              <w:rPr>
                <w:rFonts w:eastAsia="Times New Roman" w:cs="Arial"/>
                <w:color w:val="000000"/>
                <w:sz w:val="18"/>
                <w:szCs w:val="18"/>
              </w:rPr>
              <w:t>que islamique d’</w:t>
            </w:r>
            <w:r w:rsidRPr="007221D9">
              <w:rPr>
                <w:rFonts w:eastAsia="Times New Roman" w:cs="Arial"/>
                <w:color w:val="000000"/>
                <w:sz w:val="18"/>
                <w:szCs w:val="18"/>
              </w:rPr>
              <w:t>)</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0.398</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0.8912</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72</w:t>
            </w:r>
            <w:r>
              <w:rPr>
                <w:rFonts w:eastAsia="Times New Roman" w:cs="Arial"/>
                <w:color w:val="000000"/>
                <w:sz w:val="18"/>
                <w:szCs w:val="18"/>
              </w:rPr>
              <w:t xml:space="preserve"> </w:t>
            </w:r>
            <w:r w:rsidRPr="00D76BA4">
              <w:rPr>
                <w:rFonts w:eastAsia="Times New Roman" w:cs="Arial"/>
                <w:color w:val="000000"/>
                <w:sz w:val="18"/>
                <w:szCs w:val="18"/>
              </w:rPr>
              <w:t xml:space="preserve">685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24</w:t>
            </w:r>
            <w:r>
              <w:rPr>
                <w:rFonts w:eastAsia="Times New Roman" w:cs="Arial"/>
                <w:color w:val="000000"/>
                <w:sz w:val="18"/>
                <w:szCs w:val="18"/>
              </w:rPr>
              <w:t xml:space="preserve"> </w:t>
            </w:r>
            <w:r w:rsidRPr="00D76BA4">
              <w:rPr>
                <w:rFonts w:eastAsia="Times New Roman" w:cs="Arial"/>
                <w:color w:val="000000"/>
                <w:sz w:val="18"/>
                <w:szCs w:val="18"/>
              </w:rPr>
              <w:t xml:space="preserve">228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75</w:t>
            </w:r>
            <w:r>
              <w:rPr>
                <w:rFonts w:eastAsia="Times New Roman" w:cs="Arial"/>
                <w:color w:val="000000"/>
                <w:sz w:val="18"/>
                <w:szCs w:val="18"/>
              </w:rPr>
              <w:t xml:space="preserve"> </w:t>
            </w:r>
            <w:r w:rsidRPr="00D76BA4">
              <w:rPr>
                <w:rFonts w:eastAsia="Times New Roman" w:cs="Arial"/>
                <w:color w:val="000000"/>
                <w:sz w:val="18"/>
                <w:szCs w:val="18"/>
              </w:rPr>
              <w:t xml:space="preserve">921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25</w:t>
            </w:r>
            <w:r>
              <w:rPr>
                <w:rFonts w:eastAsia="Times New Roman" w:cs="Arial"/>
                <w:color w:val="000000"/>
                <w:sz w:val="18"/>
                <w:szCs w:val="18"/>
              </w:rPr>
              <w:t xml:space="preserve"> </w:t>
            </w:r>
            <w:r w:rsidRPr="00D76BA4">
              <w:rPr>
                <w:rFonts w:eastAsia="Times New Roman" w:cs="Arial"/>
                <w:color w:val="000000"/>
                <w:sz w:val="18"/>
                <w:szCs w:val="18"/>
              </w:rPr>
              <w:t xml:space="preserve">307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85</w:t>
            </w:r>
            <w:r>
              <w:rPr>
                <w:rFonts w:eastAsia="Times New Roman" w:cs="Arial"/>
                <w:color w:val="000000"/>
                <w:sz w:val="18"/>
                <w:szCs w:val="18"/>
              </w:rPr>
              <w:t xml:space="preserve"> </w:t>
            </w:r>
            <w:r w:rsidRPr="00D76BA4">
              <w:rPr>
                <w:rFonts w:eastAsia="Times New Roman" w:cs="Arial"/>
                <w:color w:val="000000"/>
                <w:sz w:val="18"/>
                <w:szCs w:val="18"/>
              </w:rPr>
              <w:t xml:space="preserve">571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28</w:t>
            </w:r>
            <w:r>
              <w:rPr>
                <w:rFonts w:eastAsia="Times New Roman" w:cs="Arial"/>
                <w:color w:val="000000"/>
                <w:sz w:val="18"/>
                <w:szCs w:val="18"/>
              </w:rPr>
              <w:t xml:space="preserve"> </w:t>
            </w:r>
            <w:r w:rsidRPr="00D76BA4">
              <w:rPr>
                <w:rFonts w:eastAsia="Times New Roman" w:cs="Arial"/>
                <w:color w:val="000000"/>
                <w:sz w:val="18"/>
                <w:szCs w:val="18"/>
              </w:rPr>
              <w:t xml:space="preserve">524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87</w:t>
            </w:r>
            <w:r>
              <w:rPr>
                <w:rFonts w:eastAsia="Times New Roman" w:cs="Arial"/>
                <w:color w:val="000000"/>
                <w:sz w:val="18"/>
                <w:szCs w:val="18"/>
              </w:rPr>
              <w:t xml:space="preserve"> </w:t>
            </w:r>
            <w:r w:rsidRPr="00D76BA4">
              <w:rPr>
                <w:rFonts w:eastAsia="Times New Roman" w:cs="Arial"/>
                <w:color w:val="000000"/>
                <w:sz w:val="18"/>
                <w:szCs w:val="18"/>
              </w:rPr>
              <w:t xml:space="preserve">987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29</w:t>
            </w:r>
            <w:r>
              <w:rPr>
                <w:rFonts w:eastAsia="Times New Roman" w:cs="Arial"/>
                <w:color w:val="000000"/>
                <w:sz w:val="18"/>
                <w:szCs w:val="18"/>
              </w:rPr>
              <w:t xml:space="preserve"> </w:t>
            </w:r>
            <w:r w:rsidRPr="00D76BA4">
              <w:rPr>
                <w:rFonts w:eastAsia="Times New Roman" w:cs="Arial"/>
                <w:color w:val="000000"/>
                <w:sz w:val="18"/>
                <w:szCs w:val="18"/>
              </w:rPr>
              <w:t xml:space="preserve">329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80</w:t>
            </w:r>
            <w:r>
              <w:rPr>
                <w:rFonts w:eastAsia="Times New Roman" w:cs="Arial"/>
                <w:color w:val="000000"/>
                <w:sz w:val="18"/>
                <w:szCs w:val="18"/>
              </w:rPr>
              <w:t xml:space="preserve"> </w:t>
            </w:r>
            <w:r w:rsidRPr="007221D9">
              <w:rPr>
                <w:rFonts w:eastAsia="Times New Roman" w:cs="Arial"/>
                <w:color w:val="000000"/>
                <w:sz w:val="18"/>
                <w:szCs w:val="18"/>
              </w:rPr>
              <w:t>972</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59</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Iraq</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0.129</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0.2888</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23</w:t>
            </w:r>
            <w:r>
              <w:rPr>
                <w:rFonts w:eastAsia="Times New Roman" w:cs="Arial"/>
                <w:color w:val="000000"/>
                <w:sz w:val="18"/>
                <w:szCs w:val="18"/>
              </w:rPr>
              <w:t xml:space="preserve"> </w:t>
            </w:r>
            <w:r w:rsidRPr="00D76BA4">
              <w:rPr>
                <w:rFonts w:eastAsia="Times New Roman" w:cs="Arial"/>
                <w:color w:val="000000"/>
                <w:sz w:val="18"/>
                <w:szCs w:val="18"/>
              </w:rPr>
              <w:t xml:space="preserve">559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w:t>
            </w:r>
            <w:r>
              <w:rPr>
                <w:rFonts w:eastAsia="Times New Roman" w:cs="Arial"/>
                <w:color w:val="000000"/>
                <w:sz w:val="18"/>
                <w:szCs w:val="18"/>
              </w:rPr>
              <w:t xml:space="preserve"> </w:t>
            </w:r>
            <w:r w:rsidRPr="00D76BA4">
              <w:rPr>
                <w:rFonts w:eastAsia="Times New Roman" w:cs="Arial"/>
                <w:color w:val="000000"/>
                <w:sz w:val="18"/>
                <w:szCs w:val="18"/>
              </w:rPr>
              <w:t xml:space="preserve">853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24</w:t>
            </w:r>
            <w:r>
              <w:rPr>
                <w:rFonts w:eastAsia="Times New Roman" w:cs="Arial"/>
                <w:color w:val="000000"/>
                <w:sz w:val="18"/>
                <w:szCs w:val="18"/>
              </w:rPr>
              <w:t xml:space="preserve"> </w:t>
            </w:r>
            <w:r w:rsidRPr="00D76BA4">
              <w:rPr>
                <w:rFonts w:eastAsia="Times New Roman" w:cs="Arial"/>
                <w:color w:val="000000"/>
                <w:sz w:val="18"/>
                <w:szCs w:val="18"/>
              </w:rPr>
              <w:t xml:space="preserve">608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Pr>
                <w:rFonts w:eastAsia="Times New Roman" w:cs="Arial"/>
                <w:color w:val="000000"/>
                <w:sz w:val="18"/>
                <w:szCs w:val="18"/>
              </w:rPr>
              <w:t xml:space="preserve"> </w:t>
            </w:r>
            <w:r w:rsidRPr="00D76BA4">
              <w:rPr>
                <w:rFonts w:eastAsia="Times New Roman" w:cs="Arial"/>
                <w:color w:val="000000"/>
                <w:sz w:val="18"/>
                <w:szCs w:val="18"/>
              </w:rPr>
              <w:t xml:space="preserve">203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27</w:t>
            </w:r>
            <w:r>
              <w:rPr>
                <w:rFonts w:eastAsia="Times New Roman" w:cs="Arial"/>
                <w:color w:val="000000"/>
                <w:sz w:val="18"/>
                <w:szCs w:val="18"/>
              </w:rPr>
              <w:t xml:space="preserve"> </w:t>
            </w:r>
            <w:r w:rsidRPr="00D76BA4">
              <w:rPr>
                <w:rFonts w:eastAsia="Times New Roman" w:cs="Arial"/>
                <w:color w:val="000000"/>
                <w:sz w:val="18"/>
                <w:szCs w:val="18"/>
              </w:rPr>
              <w:t xml:space="preserve">735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w:t>
            </w:r>
            <w:r>
              <w:rPr>
                <w:rFonts w:eastAsia="Times New Roman" w:cs="Arial"/>
                <w:color w:val="000000"/>
                <w:sz w:val="18"/>
                <w:szCs w:val="18"/>
              </w:rPr>
              <w:t xml:space="preserve"> </w:t>
            </w:r>
            <w:r w:rsidRPr="00D76BA4">
              <w:rPr>
                <w:rFonts w:eastAsia="Times New Roman" w:cs="Arial"/>
                <w:color w:val="000000"/>
                <w:sz w:val="18"/>
                <w:szCs w:val="18"/>
              </w:rPr>
              <w:t xml:space="preserve">245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28</w:t>
            </w:r>
            <w:r>
              <w:rPr>
                <w:rFonts w:eastAsia="Times New Roman" w:cs="Arial"/>
                <w:color w:val="000000"/>
                <w:sz w:val="18"/>
                <w:szCs w:val="18"/>
              </w:rPr>
              <w:t xml:space="preserve"> </w:t>
            </w:r>
            <w:r w:rsidRPr="00D76BA4">
              <w:rPr>
                <w:rFonts w:eastAsia="Times New Roman" w:cs="Arial"/>
                <w:color w:val="000000"/>
                <w:sz w:val="18"/>
                <w:szCs w:val="18"/>
              </w:rPr>
              <w:t xml:space="preserve">519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w:t>
            </w:r>
            <w:r>
              <w:rPr>
                <w:rFonts w:eastAsia="Times New Roman" w:cs="Arial"/>
                <w:color w:val="000000"/>
                <w:sz w:val="18"/>
                <w:szCs w:val="18"/>
              </w:rPr>
              <w:t xml:space="preserve"> </w:t>
            </w:r>
            <w:r w:rsidRPr="00D76BA4">
              <w:rPr>
                <w:rFonts w:eastAsia="Times New Roman" w:cs="Arial"/>
                <w:color w:val="000000"/>
                <w:sz w:val="18"/>
                <w:szCs w:val="18"/>
              </w:rPr>
              <w:t xml:space="preserve">506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22</w:t>
            </w:r>
            <w:r>
              <w:rPr>
                <w:rFonts w:eastAsia="Times New Roman" w:cs="Arial"/>
                <w:color w:val="000000"/>
                <w:sz w:val="18"/>
                <w:szCs w:val="18"/>
              </w:rPr>
              <w:t xml:space="preserve"> </w:t>
            </w:r>
            <w:r w:rsidRPr="007221D9">
              <w:rPr>
                <w:rFonts w:eastAsia="Times New Roman" w:cs="Arial"/>
                <w:color w:val="000000"/>
                <w:sz w:val="18"/>
                <w:szCs w:val="18"/>
              </w:rPr>
              <w:t>177</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60</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Irland</w:t>
            </w:r>
            <w:r>
              <w:rPr>
                <w:rFonts w:eastAsia="Times New Roman" w:cs="Arial"/>
                <w:color w:val="000000"/>
                <w:sz w:val="18"/>
                <w:szCs w:val="18"/>
              </w:rPr>
              <w:t>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0.371</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0.8307</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67</w:t>
            </w:r>
            <w:r>
              <w:rPr>
                <w:rFonts w:eastAsia="Times New Roman" w:cs="Arial"/>
                <w:color w:val="000000"/>
                <w:sz w:val="18"/>
                <w:szCs w:val="18"/>
              </w:rPr>
              <w:t xml:space="preserve"> </w:t>
            </w:r>
            <w:r w:rsidRPr="00D76BA4">
              <w:rPr>
                <w:rFonts w:eastAsia="Times New Roman" w:cs="Arial"/>
                <w:color w:val="000000"/>
                <w:sz w:val="18"/>
                <w:szCs w:val="18"/>
              </w:rPr>
              <w:t xml:space="preserve">755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22</w:t>
            </w:r>
            <w:r>
              <w:rPr>
                <w:rFonts w:eastAsia="Times New Roman" w:cs="Arial"/>
                <w:color w:val="000000"/>
                <w:sz w:val="18"/>
                <w:szCs w:val="18"/>
              </w:rPr>
              <w:t xml:space="preserve"> </w:t>
            </w:r>
            <w:r w:rsidRPr="00D76BA4">
              <w:rPr>
                <w:rFonts w:eastAsia="Times New Roman" w:cs="Arial"/>
                <w:color w:val="000000"/>
                <w:sz w:val="18"/>
                <w:szCs w:val="18"/>
              </w:rPr>
              <w:t xml:space="preserve">585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70</w:t>
            </w:r>
            <w:r>
              <w:rPr>
                <w:rFonts w:eastAsia="Times New Roman" w:cs="Arial"/>
                <w:color w:val="000000"/>
                <w:sz w:val="18"/>
                <w:szCs w:val="18"/>
              </w:rPr>
              <w:t xml:space="preserve"> </w:t>
            </w:r>
            <w:r w:rsidRPr="00D76BA4">
              <w:rPr>
                <w:rFonts w:eastAsia="Times New Roman" w:cs="Arial"/>
                <w:color w:val="000000"/>
                <w:sz w:val="18"/>
                <w:szCs w:val="18"/>
              </w:rPr>
              <w:t xml:space="preserve">771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23</w:t>
            </w:r>
            <w:r>
              <w:rPr>
                <w:rFonts w:eastAsia="Times New Roman" w:cs="Arial"/>
                <w:color w:val="000000"/>
                <w:sz w:val="18"/>
                <w:szCs w:val="18"/>
              </w:rPr>
              <w:t xml:space="preserve"> </w:t>
            </w:r>
            <w:r w:rsidRPr="00D76BA4">
              <w:rPr>
                <w:rFonts w:eastAsia="Times New Roman" w:cs="Arial"/>
                <w:color w:val="000000"/>
                <w:sz w:val="18"/>
                <w:szCs w:val="18"/>
              </w:rPr>
              <w:t xml:space="preserve">590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79</w:t>
            </w:r>
            <w:r>
              <w:rPr>
                <w:rFonts w:eastAsia="Times New Roman" w:cs="Arial"/>
                <w:color w:val="000000"/>
                <w:sz w:val="18"/>
                <w:szCs w:val="18"/>
              </w:rPr>
              <w:t xml:space="preserve"> </w:t>
            </w:r>
            <w:r w:rsidRPr="00D76BA4">
              <w:rPr>
                <w:rFonts w:eastAsia="Times New Roman" w:cs="Arial"/>
                <w:color w:val="000000"/>
                <w:sz w:val="18"/>
                <w:szCs w:val="18"/>
              </w:rPr>
              <w:t xml:space="preserve">766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26</w:t>
            </w:r>
            <w:r>
              <w:rPr>
                <w:rFonts w:eastAsia="Times New Roman" w:cs="Arial"/>
                <w:color w:val="000000"/>
                <w:sz w:val="18"/>
                <w:szCs w:val="18"/>
              </w:rPr>
              <w:t xml:space="preserve"> </w:t>
            </w:r>
            <w:r w:rsidRPr="00D76BA4">
              <w:rPr>
                <w:rFonts w:eastAsia="Times New Roman" w:cs="Arial"/>
                <w:color w:val="000000"/>
                <w:sz w:val="18"/>
                <w:szCs w:val="18"/>
              </w:rPr>
              <w:t xml:space="preserve">589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82</w:t>
            </w:r>
            <w:r>
              <w:rPr>
                <w:rFonts w:eastAsia="Times New Roman" w:cs="Arial"/>
                <w:color w:val="000000"/>
                <w:sz w:val="18"/>
                <w:szCs w:val="18"/>
              </w:rPr>
              <w:t xml:space="preserve"> </w:t>
            </w:r>
            <w:r w:rsidRPr="00D76BA4">
              <w:rPr>
                <w:rFonts w:eastAsia="Times New Roman" w:cs="Arial"/>
                <w:color w:val="000000"/>
                <w:sz w:val="18"/>
                <w:szCs w:val="18"/>
              </w:rPr>
              <w:t xml:space="preserve">018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27</w:t>
            </w:r>
            <w:r>
              <w:rPr>
                <w:rFonts w:eastAsia="Times New Roman" w:cs="Arial"/>
                <w:color w:val="000000"/>
                <w:sz w:val="18"/>
                <w:szCs w:val="18"/>
              </w:rPr>
              <w:t xml:space="preserve"> </w:t>
            </w:r>
            <w:r w:rsidRPr="00D76BA4">
              <w:rPr>
                <w:rFonts w:eastAsia="Times New Roman" w:cs="Arial"/>
                <w:color w:val="000000"/>
                <w:sz w:val="18"/>
                <w:szCs w:val="18"/>
              </w:rPr>
              <w:t xml:space="preserve">339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57</w:t>
            </w:r>
            <w:r>
              <w:rPr>
                <w:rFonts w:eastAsia="Times New Roman" w:cs="Arial"/>
                <w:color w:val="000000"/>
                <w:sz w:val="18"/>
                <w:szCs w:val="18"/>
              </w:rPr>
              <w:t xml:space="preserve"> </w:t>
            </w:r>
            <w:r w:rsidRPr="007221D9">
              <w:rPr>
                <w:rFonts w:eastAsia="Times New Roman" w:cs="Arial"/>
                <w:color w:val="000000"/>
                <w:sz w:val="18"/>
                <w:szCs w:val="18"/>
              </w:rPr>
              <w:t>592</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61</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Israel</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0.490</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1.0972</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89</w:t>
            </w:r>
            <w:r>
              <w:rPr>
                <w:rFonts w:eastAsia="Times New Roman" w:cs="Arial"/>
                <w:color w:val="000000"/>
                <w:sz w:val="18"/>
                <w:szCs w:val="18"/>
              </w:rPr>
              <w:t xml:space="preserve"> </w:t>
            </w:r>
            <w:r w:rsidRPr="00D76BA4">
              <w:rPr>
                <w:rFonts w:eastAsia="Times New Roman" w:cs="Arial"/>
                <w:color w:val="000000"/>
                <w:sz w:val="18"/>
                <w:szCs w:val="18"/>
              </w:rPr>
              <w:t xml:space="preserve">487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29</w:t>
            </w:r>
            <w:r>
              <w:rPr>
                <w:rFonts w:eastAsia="Times New Roman" w:cs="Arial"/>
                <w:color w:val="000000"/>
                <w:sz w:val="18"/>
                <w:szCs w:val="18"/>
              </w:rPr>
              <w:t xml:space="preserve"> </w:t>
            </w:r>
            <w:r w:rsidRPr="00D76BA4">
              <w:rPr>
                <w:rFonts w:eastAsia="Times New Roman" w:cs="Arial"/>
                <w:color w:val="000000"/>
                <w:sz w:val="18"/>
                <w:szCs w:val="18"/>
              </w:rPr>
              <w:t xml:space="preserve">829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93</w:t>
            </w:r>
            <w:r>
              <w:rPr>
                <w:rFonts w:eastAsia="Times New Roman" w:cs="Arial"/>
                <w:color w:val="000000"/>
                <w:sz w:val="18"/>
                <w:szCs w:val="18"/>
              </w:rPr>
              <w:t xml:space="preserve"> </w:t>
            </w:r>
            <w:r w:rsidRPr="00D76BA4">
              <w:rPr>
                <w:rFonts w:eastAsia="Times New Roman" w:cs="Arial"/>
                <w:color w:val="000000"/>
                <w:sz w:val="18"/>
                <w:szCs w:val="18"/>
              </w:rPr>
              <w:t xml:space="preserve">471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31</w:t>
            </w:r>
            <w:r>
              <w:rPr>
                <w:rFonts w:eastAsia="Times New Roman" w:cs="Arial"/>
                <w:color w:val="000000"/>
                <w:sz w:val="18"/>
                <w:szCs w:val="18"/>
              </w:rPr>
              <w:t xml:space="preserve"> </w:t>
            </w:r>
            <w:r w:rsidRPr="00D76BA4">
              <w:rPr>
                <w:rFonts w:eastAsia="Times New Roman" w:cs="Arial"/>
                <w:color w:val="000000"/>
                <w:sz w:val="18"/>
                <w:szCs w:val="18"/>
              </w:rPr>
              <w:t xml:space="preserve">157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105</w:t>
            </w:r>
            <w:r>
              <w:rPr>
                <w:rFonts w:eastAsia="Times New Roman" w:cs="Arial"/>
                <w:color w:val="000000"/>
                <w:sz w:val="18"/>
                <w:szCs w:val="18"/>
              </w:rPr>
              <w:t xml:space="preserve"> </w:t>
            </w:r>
            <w:r w:rsidRPr="00D76BA4">
              <w:rPr>
                <w:rFonts w:eastAsia="Times New Roman" w:cs="Arial"/>
                <w:color w:val="000000"/>
                <w:sz w:val="18"/>
                <w:szCs w:val="18"/>
              </w:rPr>
              <w:t xml:space="preserve">351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35</w:t>
            </w:r>
            <w:r>
              <w:rPr>
                <w:rFonts w:eastAsia="Times New Roman" w:cs="Arial"/>
                <w:color w:val="000000"/>
                <w:sz w:val="18"/>
                <w:szCs w:val="18"/>
              </w:rPr>
              <w:t xml:space="preserve"> </w:t>
            </w:r>
            <w:r w:rsidRPr="00D76BA4">
              <w:rPr>
                <w:rFonts w:eastAsia="Times New Roman" w:cs="Arial"/>
                <w:color w:val="000000"/>
                <w:sz w:val="18"/>
                <w:szCs w:val="18"/>
              </w:rPr>
              <w:t xml:space="preserve">117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108</w:t>
            </w:r>
            <w:r>
              <w:rPr>
                <w:rFonts w:eastAsia="Times New Roman" w:cs="Arial"/>
                <w:color w:val="000000"/>
                <w:sz w:val="18"/>
                <w:szCs w:val="18"/>
              </w:rPr>
              <w:t xml:space="preserve"> </w:t>
            </w:r>
            <w:r w:rsidRPr="00D76BA4">
              <w:rPr>
                <w:rFonts w:eastAsia="Times New Roman" w:cs="Arial"/>
                <w:color w:val="000000"/>
                <w:sz w:val="18"/>
                <w:szCs w:val="18"/>
              </w:rPr>
              <w:t xml:space="preserve">326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36</w:t>
            </w:r>
            <w:r>
              <w:rPr>
                <w:rFonts w:eastAsia="Times New Roman" w:cs="Arial"/>
                <w:color w:val="000000"/>
                <w:sz w:val="18"/>
                <w:szCs w:val="18"/>
              </w:rPr>
              <w:t xml:space="preserve"> </w:t>
            </w:r>
            <w:r w:rsidRPr="00D76BA4">
              <w:rPr>
                <w:rFonts w:eastAsia="Times New Roman" w:cs="Arial"/>
                <w:color w:val="000000"/>
                <w:sz w:val="18"/>
                <w:szCs w:val="18"/>
              </w:rPr>
              <w:t xml:space="preserve">109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73</w:t>
            </w:r>
            <w:r>
              <w:rPr>
                <w:rFonts w:eastAsia="Times New Roman" w:cs="Arial"/>
                <w:color w:val="000000"/>
                <w:sz w:val="18"/>
                <w:szCs w:val="18"/>
              </w:rPr>
              <w:t xml:space="preserve"> </w:t>
            </w:r>
            <w:r w:rsidRPr="007221D9">
              <w:rPr>
                <w:rFonts w:eastAsia="Times New Roman" w:cs="Arial"/>
                <w:color w:val="000000"/>
                <w:sz w:val="18"/>
                <w:szCs w:val="18"/>
              </w:rPr>
              <w:t>924</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62</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Ital</w:t>
            </w:r>
            <w:r>
              <w:rPr>
                <w:rFonts w:eastAsia="Times New Roman" w:cs="Arial"/>
                <w:color w:val="000000"/>
                <w:sz w:val="18"/>
                <w:szCs w:val="18"/>
              </w:rPr>
              <w:t>ie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3.307</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7.4048</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603</w:t>
            </w:r>
            <w:r>
              <w:rPr>
                <w:rFonts w:eastAsia="Times New Roman" w:cs="Arial"/>
                <w:color w:val="000000"/>
                <w:sz w:val="18"/>
                <w:szCs w:val="18"/>
              </w:rPr>
              <w:t xml:space="preserve"> </w:t>
            </w:r>
            <w:r w:rsidRPr="00D76BA4">
              <w:rPr>
                <w:rFonts w:eastAsia="Times New Roman" w:cs="Arial"/>
                <w:color w:val="000000"/>
                <w:sz w:val="18"/>
                <w:szCs w:val="18"/>
              </w:rPr>
              <w:t xml:space="preserve">946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201</w:t>
            </w:r>
            <w:r>
              <w:rPr>
                <w:rFonts w:eastAsia="Times New Roman" w:cs="Arial"/>
                <w:color w:val="000000"/>
                <w:sz w:val="18"/>
                <w:szCs w:val="18"/>
              </w:rPr>
              <w:t xml:space="preserve"> </w:t>
            </w:r>
            <w:r w:rsidRPr="00D76BA4">
              <w:rPr>
                <w:rFonts w:eastAsia="Times New Roman" w:cs="Arial"/>
                <w:color w:val="000000"/>
                <w:sz w:val="18"/>
                <w:szCs w:val="18"/>
              </w:rPr>
              <w:t xml:space="preserve">315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630</w:t>
            </w:r>
            <w:r>
              <w:rPr>
                <w:rFonts w:eastAsia="Times New Roman" w:cs="Arial"/>
                <w:color w:val="000000"/>
                <w:sz w:val="18"/>
                <w:szCs w:val="18"/>
              </w:rPr>
              <w:t xml:space="preserve"> </w:t>
            </w:r>
            <w:r w:rsidRPr="00D76BA4">
              <w:rPr>
                <w:rFonts w:eastAsia="Times New Roman" w:cs="Arial"/>
                <w:color w:val="000000"/>
                <w:sz w:val="18"/>
                <w:szCs w:val="18"/>
              </w:rPr>
              <w:t xml:space="preserve">833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210</w:t>
            </w:r>
            <w:r>
              <w:rPr>
                <w:rFonts w:eastAsia="Times New Roman" w:cs="Arial"/>
                <w:color w:val="000000"/>
                <w:sz w:val="18"/>
                <w:szCs w:val="18"/>
              </w:rPr>
              <w:t xml:space="preserve"> </w:t>
            </w:r>
            <w:r w:rsidRPr="00D76BA4">
              <w:rPr>
                <w:rFonts w:eastAsia="Times New Roman" w:cs="Arial"/>
                <w:color w:val="000000"/>
                <w:sz w:val="18"/>
                <w:szCs w:val="18"/>
              </w:rPr>
              <w:t xml:space="preserve">278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711</w:t>
            </w:r>
            <w:r>
              <w:rPr>
                <w:rFonts w:eastAsia="Times New Roman" w:cs="Arial"/>
                <w:color w:val="000000"/>
                <w:sz w:val="18"/>
                <w:szCs w:val="18"/>
              </w:rPr>
              <w:t xml:space="preserve"> </w:t>
            </w:r>
            <w:r w:rsidRPr="00D76BA4">
              <w:rPr>
                <w:rFonts w:eastAsia="Times New Roman" w:cs="Arial"/>
                <w:color w:val="000000"/>
                <w:sz w:val="18"/>
                <w:szCs w:val="18"/>
              </w:rPr>
              <w:t xml:space="preserve">010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237</w:t>
            </w:r>
            <w:r>
              <w:rPr>
                <w:rFonts w:eastAsia="Times New Roman" w:cs="Arial"/>
                <w:color w:val="000000"/>
                <w:sz w:val="18"/>
                <w:szCs w:val="18"/>
              </w:rPr>
              <w:t xml:space="preserve"> </w:t>
            </w:r>
            <w:r w:rsidRPr="00D76BA4">
              <w:rPr>
                <w:rFonts w:eastAsia="Times New Roman" w:cs="Arial"/>
                <w:color w:val="000000"/>
                <w:sz w:val="18"/>
                <w:szCs w:val="18"/>
              </w:rPr>
              <w:t xml:space="preserve">003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731</w:t>
            </w:r>
            <w:r>
              <w:rPr>
                <w:rFonts w:eastAsia="Times New Roman" w:cs="Arial"/>
                <w:color w:val="000000"/>
                <w:sz w:val="18"/>
                <w:szCs w:val="18"/>
              </w:rPr>
              <w:t xml:space="preserve"> </w:t>
            </w:r>
            <w:r w:rsidRPr="00D76BA4">
              <w:rPr>
                <w:rFonts w:eastAsia="Times New Roman" w:cs="Arial"/>
                <w:color w:val="000000"/>
                <w:sz w:val="18"/>
                <w:szCs w:val="18"/>
              </w:rPr>
              <w:t xml:space="preserve">092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243</w:t>
            </w:r>
            <w:r>
              <w:rPr>
                <w:rFonts w:eastAsia="Times New Roman" w:cs="Arial"/>
                <w:color w:val="000000"/>
                <w:sz w:val="18"/>
                <w:szCs w:val="18"/>
              </w:rPr>
              <w:t xml:space="preserve"> </w:t>
            </w:r>
            <w:r w:rsidRPr="00D76BA4">
              <w:rPr>
                <w:rFonts w:eastAsia="Times New Roman" w:cs="Arial"/>
                <w:color w:val="000000"/>
                <w:sz w:val="18"/>
                <w:szCs w:val="18"/>
              </w:rPr>
              <w:t xml:space="preserve">697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644</w:t>
            </w:r>
            <w:r>
              <w:rPr>
                <w:rFonts w:eastAsia="Times New Roman" w:cs="Arial"/>
                <w:color w:val="000000"/>
                <w:sz w:val="18"/>
                <w:szCs w:val="18"/>
              </w:rPr>
              <w:t xml:space="preserve"> </w:t>
            </w:r>
            <w:r w:rsidRPr="007221D9">
              <w:rPr>
                <w:rFonts w:eastAsia="Times New Roman" w:cs="Arial"/>
                <w:color w:val="000000"/>
                <w:sz w:val="18"/>
                <w:szCs w:val="18"/>
              </w:rPr>
              <w:t>339</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63</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Jordan</w:t>
            </w:r>
            <w:r>
              <w:rPr>
                <w:rFonts w:eastAsia="Times New Roman" w:cs="Arial"/>
                <w:color w:val="000000"/>
                <w:sz w:val="18"/>
                <w:szCs w:val="18"/>
              </w:rPr>
              <w:t>ie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0.021</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0.0470</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Pr>
                <w:rFonts w:eastAsia="Times New Roman" w:cs="Arial"/>
                <w:color w:val="000000"/>
                <w:sz w:val="18"/>
                <w:szCs w:val="18"/>
              </w:rPr>
              <w:t xml:space="preserve"> </w:t>
            </w:r>
            <w:r w:rsidRPr="007221D9">
              <w:rPr>
                <w:rFonts w:eastAsia="Times New Roman" w:cs="Arial"/>
                <w:color w:val="000000"/>
                <w:sz w:val="18"/>
                <w:szCs w:val="18"/>
              </w:rPr>
              <w:t>438</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64</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Kazakhstan</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0.178</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0.3986</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32</w:t>
            </w:r>
            <w:r>
              <w:rPr>
                <w:rFonts w:eastAsia="Times New Roman" w:cs="Arial"/>
                <w:color w:val="000000"/>
                <w:sz w:val="18"/>
                <w:szCs w:val="18"/>
              </w:rPr>
              <w:t xml:space="preserve"> </w:t>
            </w:r>
            <w:r w:rsidRPr="00D76BA4">
              <w:rPr>
                <w:rFonts w:eastAsia="Times New Roman" w:cs="Arial"/>
                <w:color w:val="000000"/>
                <w:sz w:val="18"/>
                <w:szCs w:val="18"/>
              </w:rPr>
              <w:t xml:space="preserve">508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w:t>
            </w:r>
            <w:r>
              <w:rPr>
                <w:rFonts w:eastAsia="Times New Roman" w:cs="Arial"/>
                <w:color w:val="000000"/>
                <w:sz w:val="18"/>
                <w:szCs w:val="18"/>
              </w:rPr>
              <w:t xml:space="preserve"> </w:t>
            </w:r>
            <w:r w:rsidRPr="00D76BA4">
              <w:rPr>
                <w:rFonts w:eastAsia="Times New Roman" w:cs="Arial"/>
                <w:color w:val="000000"/>
                <w:sz w:val="18"/>
                <w:szCs w:val="18"/>
              </w:rPr>
              <w:t xml:space="preserve">836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33</w:t>
            </w:r>
            <w:r>
              <w:rPr>
                <w:rFonts w:eastAsia="Times New Roman" w:cs="Arial"/>
                <w:color w:val="000000"/>
                <w:sz w:val="18"/>
                <w:szCs w:val="18"/>
              </w:rPr>
              <w:t xml:space="preserve"> </w:t>
            </w:r>
            <w:r w:rsidRPr="00D76BA4">
              <w:rPr>
                <w:rFonts w:eastAsia="Times New Roman" w:cs="Arial"/>
                <w:color w:val="000000"/>
                <w:sz w:val="18"/>
                <w:szCs w:val="18"/>
              </w:rPr>
              <w:t xml:space="preserve">955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11</w:t>
            </w:r>
            <w:r>
              <w:rPr>
                <w:rFonts w:eastAsia="Times New Roman" w:cs="Arial"/>
                <w:color w:val="000000"/>
                <w:sz w:val="18"/>
                <w:szCs w:val="18"/>
              </w:rPr>
              <w:t xml:space="preserve"> </w:t>
            </w:r>
            <w:r w:rsidRPr="00D76BA4">
              <w:rPr>
                <w:rFonts w:eastAsia="Times New Roman" w:cs="Arial"/>
                <w:color w:val="000000"/>
                <w:sz w:val="18"/>
                <w:szCs w:val="18"/>
              </w:rPr>
              <w:t xml:space="preserve">318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38</w:t>
            </w:r>
            <w:r>
              <w:rPr>
                <w:rFonts w:eastAsia="Times New Roman" w:cs="Arial"/>
                <w:color w:val="000000"/>
                <w:sz w:val="18"/>
                <w:szCs w:val="18"/>
              </w:rPr>
              <w:t xml:space="preserve"> </w:t>
            </w:r>
            <w:r w:rsidRPr="00D76BA4">
              <w:rPr>
                <w:rFonts w:eastAsia="Times New Roman" w:cs="Arial"/>
                <w:color w:val="000000"/>
                <w:sz w:val="18"/>
                <w:szCs w:val="18"/>
              </w:rPr>
              <w:t xml:space="preserve">270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12</w:t>
            </w:r>
            <w:r>
              <w:rPr>
                <w:rFonts w:eastAsia="Times New Roman" w:cs="Arial"/>
                <w:color w:val="000000"/>
                <w:sz w:val="18"/>
                <w:szCs w:val="18"/>
              </w:rPr>
              <w:t xml:space="preserve"> </w:t>
            </w:r>
            <w:r w:rsidRPr="00D76BA4">
              <w:rPr>
                <w:rFonts w:eastAsia="Times New Roman" w:cs="Arial"/>
                <w:color w:val="000000"/>
                <w:sz w:val="18"/>
                <w:szCs w:val="18"/>
              </w:rPr>
              <w:t xml:space="preserve">757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39</w:t>
            </w:r>
            <w:r>
              <w:rPr>
                <w:rFonts w:eastAsia="Times New Roman" w:cs="Arial"/>
                <w:color w:val="000000"/>
                <w:sz w:val="18"/>
                <w:szCs w:val="18"/>
              </w:rPr>
              <w:t xml:space="preserve"> </w:t>
            </w:r>
            <w:r w:rsidRPr="00D76BA4">
              <w:rPr>
                <w:rFonts w:eastAsia="Times New Roman" w:cs="Arial"/>
                <w:color w:val="000000"/>
                <w:sz w:val="18"/>
                <w:szCs w:val="18"/>
              </w:rPr>
              <w:t xml:space="preserve">351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13</w:t>
            </w:r>
            <w:r>
              <w:rPr>
                <w:rFonts w:eastAsia="Times New Roman" w:cs="Arial"/>
                <w:color w:val="000000"/>
                <w:sz w:val="18"/>
                <w:szCs w:val="18"/>
              </w:rPr>
              <w:t xml:space="preserve"> </w:t>
            </w:r>
            <w:r w:rsidRPr="00D76BA4">
              <w:rPr>
                <w:rFonts w:eastAsia="Times New Roman" w:cs="Arial"/>
                <w:color w:val="000000"/>
                <w:sz w:val="18"/>
                <w:szCs w:val="18"/>
              </w:rPr>
              <w:t xml:space="preserve">117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32</w:t>
            </w:r>
            <w:r>
              <w:rPr>
                <w:rFonts w:eastAsia="Times New Roman" w:cs="Arial"/>
                <w:color w:val="000000"/>
                <w:sz w:val="18"/>
                <w:szCs w:val="18"/>
              </w:rPr>
              <w:t xml:space="preserve"> </w:t>
            </w:r>
            <w:r w:rsidRPr="007221D9">
              <w:rPr>
                <w:rFonts w:eastAsia="Times New Roman" w:cs="Arial"/>
                <w:color w:val="000000"/>
                <w:sz w:val="18"/>
                <w:szCs w:val="18"/>
              </w:rPr>
              <w:t>836</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65</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Kenya</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0.024</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0.0537</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Pr>
                <w:rFonts w:eastAsia="Times New Roman" w:cs="Arial"/>
                <w:color w:val="000000"/>
                <w:sz w:val="18"/>
                <w:szCs w:val="18"/>
              </w:rPr>
              <w:t xml:space="preserve"> </w:t>
            </w:r>
            <w:r w:rsidRPr="007221D9">
              <w:rPr>
                <w:rFonts w:eastAsia="Times New Roman" w:cs="Arial"/>
                <w:color w:val="000000"/>
                <w:sz w:val="18"/>
                <w:szCs w:val="18"/>
              </w:rPr>
              <w:t>094</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66</w:t>
            </w:r>
          </w:p>
        </w:tc>
        <w:tc>
          <w:tcPr>
            <w:tcW w:w="0" w:type="auto"/>
            <w:shd w:val="clear" w:color="auto" w:fill="auto"/>
            <w:vAlign w:val="center"/>
            <w:hideMark/>
          </w:tcPr>
          <w:p w:rsidR="008D659D" w:rsidRPr="00A22B34" w:rsidRDefault="008D659D" w:rsidP="008D659D">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K</w:t>
            </w:r>
            <w:r>
              <w:rPr>
                <w:rFonts w:eastAsia="Times New Roman" w:cs="Times New Roman"/>
                <w:sz w:val="18"/>
                <w:szCs w:val="18"/>
              </w:rPr>
              <w:t>i</w:t>
            </w:r>
            <w:r w:rsidRPr="00A22B34">
              <w:rPr>
                <w:rFonts w:eastAsia="Times New Roman" w:cs="Times New Roman"/>
                <w:sz w:val="18"/>
                <w:szCs w:val="18"/>
              </w:rPr>
              <w:t>rg</w:t>
            </w:r>
            <w:r>
              <w:rPr>
                <w:rFonts w:eastAsia="Times New Roman" w:cs="Times New Roman"/>
                <w:sz w:val="18"/>
                <w:szCs w:val="18"/>
              </w:rPr>
              <w:t>hizistan</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0.0045</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344</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67</w:t>
            </w:r>
          </w:p>
        </w:tc>
        <w:tc>
          <w:tcPr>
            <w:tcW w:w="0" w:type="auto"/>
            <w:shd w:val="clear" w:color="auto" w:fill="auto"/>
            <w:vAlign w:val="center"/>
            <w:hideMark/>
          </w:tcPr>
          <w:p w:rsidR="008D659D" w:rsidRPr="00A22B34" w:rsidRDefault="008D659D" w:rsidP="008D659D">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L</w:t>
            </w:r>
            <w:r>
              <w:rPr>
                <w:rFonts w:eastAsia="Times New Roman" w:cs="Times New Roman"/>
                <w:sz w:val="18"/>
                <w:szCs w:val="18"/>
              </w:rPr>
              <w:t>ettonie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0.047</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0.1052</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Pr>
                <w:rFonts w:eastAsia="Times New Roman" w:cs="Arial"/>
                <w:color w:val="000000"/>
                <w:sz w:val="18"/>
                <w:szCs w:val="18"/>
              </w:rPr>
              <w:t xml:space="preserve"> </w:t>
            </w:r>
            <w:r w:rsidRPr="00D76BA4">
              <w:rPr>
                <w:rFonts w:eastAsia="Times New Roman" w:cs="Arial"/>
                <w:color w:val="000000"/>
                <w:sz w:val="18"/>
                <w:szCs w:val="18"/>
              </w:rPr>
              <w:t xml:space="preserve">583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861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Pr>
                <w:rFonts w:eastAsia="Times New Roman" w:cs="Arial"/>
                <w:color w:val="000000"/>
                <w:sz w:val="18"/>
                <w:szCs w:val="18"/>
              </w:rPr>
              <w:t xml:space="preserve"> </w:t>
            </w:r>
            <w:r w:rsidRPr="00D76BA4">
              <w:rPr>
                <w:rFonts w:eastAsia="Times New Roman" w:cs="Arial"/>
                <w:color w:val="000000"/>
                <w:sz w:val="18"/>
                <w:szCs w:val="18"/>
              </w:rPr>
              <w:t xml:space="preserve">966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989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w:t>
            </w:r>
            <w:r>
              <w:rPr>
                <w:rFonts w:eastAsia="Times New Roman" w:cs="Arial"/>
                <w:color w:val="000000"/>
                <w:sz w:val="18"/>
                <w:szCs w:val="18"/>
              </w:rPr>
              <w:t xml:space="preserve"> </w:t>
            </w:r>
            <w:r w:rsidRPr="00D76BA4">
              <w:rPr>
                <w:rFonts w:eastAsia="Times New Roman" w:cs="Arial"/>
                <w:color w:val="000000"/>
                <w:sz w:val="18"/>
                <w:szCs w:val="18"/>
              </w:rPr>
              <w:t xml:space="preserve">105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368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w:t>
            </w:r>
            <w:r>
              <w:rPr>
                <w:rFonts w:eastAsia="Times New Roman" w:cs="Arial"/>
                <w:color w:val="000000"/>
                <w:sz w:val="18"/>
                <w:szCs w:val="18"/>
              </w:rPr>
              <w:t xml:space="preserve"> </w:t>
            </w:r>
            <w:r w:rsidRPr="00D76BA4">
              <w:rPr>
                <w:rFonts w:eastAsia="Times New Roman" w:cs="Arial"/>
                <w:color w:val="000000"/>
                <w:sz w:val="18"/>
                <w:szCs w:val="18"/>
              </w:rPr>
              <w:t xml:space="preserve">390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463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8</w:t>
            </w:r>
            <w:r>
              <w:rPr>
                <w:rFonts w:eastAsia="Times New Roman" w:cs="Arial"/>
                <w:color w:val="000000"/>
                <w:sz w:val="18"/>
                <w:szCs w:val="18"/>
              </w:rPr>
              <w:t xml:space="preserve"> </w:t>
            </w:r>
            <w:r w:rsidRPr="007221D9">
              <w:rPr>
                <w:rFonts w:eastAsia="Times New Roman" w:cs="Arial"/>
                <w:color w:val="000000"/>
                <w:sz w:val="18"/>
                <w:szCs w:val="18"/>
              </w:rPr>
              <w:t>596</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68</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L</w:t>
            </w:r>
            <w:r>
              <w:rPr>
                <w:rFonts w:eastAsia="Times New Roman" w:cs="Arial"/>
                <w:color w:val="000000"/>
                <w:sz w:val="18"/>
                <w:szCs w:val="18"/>
              </w:rPr>
              <w:t>iba</w:t>
            </w:r>
            <w:r w:rsidRPr="007221D9">
              <w:rPr>
                <w:rFonts w:eastAsia="Times New Roman" w:cs="Arial"/>
                <w:color w:val="000000"/>
                <w:sz w:val="18"/>
                <w:szCs w:val="18"/>
              </w:rPr>
              <w:t>n</w:t>
            </w:r>
            <w:r>
              <w:rPr>
                <w:rFonts w:eastAsia="Times New Roman" w:cs="Arial"/>
                <w:color w:val="000000"/>
                <w:sz w:val="18"/>
                <w:szCs w:val="18"/>
              </w:rPr>
              <w:t>*</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0.047</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0.1052</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Pr>
                <w:rFonts w:eastAsia="Times New Roman" w:cs="Arial"/>
                <w:color w:val="000000"/>
                <w:sz w:val="18"/>
                <w:szCs w:val="18"/>
              </w:rPr>
              <w:t xml:space="preserve"> </w:t>
            </w:r>
            <w:r w:rsidRPr="00D76BA4">
              <w:rPr>
                <w:rFonts w:eastAsia="Times New Roman" w:cs="Arial"/>
                <w:color w:val="000000"/>
                <w:sz w:val="18"/>
                <w:szCs w:val="18"/>
              </w:rPr>
              <w:t xml:space="preserve">583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861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Pr>
                <w:rFonts w:eastAsia="Times New Roman" w:cs="Arial"/>
                <w:color w:val="000000"/>
                <w:sz w:val="18"/>
                <w:szCs w:val="18"/>
              </w:rPr>
              <w:t xml:space="preserve"> </w:t>
            </w:r>
            <w:r w:rsidRPr="00D76BA4">
              <w:rPr>
                <w:rFonts w:eastAsia="Times New Roman" w:cs="Arial"/>
                <w:color w:val="000000"/>
                <w:sz w:val="18"/>
                <w:szCs w:val="18"/>
              </w:rPr>
              <w:t xml:space="preserve">966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989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w:t>
            </w:r>
            <w:r>
              <w:rPr>
                <w:rFonts w:eastAsia="Times New Roman" w:cs="Arial"/>
                <w:color w:val="000000"/>
                <w:sz w:val="18"/>
                <w:szCs w:val="18"/>
              </w:rPr>
              <w:t xml:space="preserve"> </w:t>
            </w:r>
            <w:r w:rsidRPr="00D76BA4">
              <w:rPr>
                <w:rFonts w:eastAsia="Times New Roman" w:cs="Arial"/>
                <w:color w:val="000000"/>
                <w:sz w:val="18"/>
                <w:szCs w:val="18"/>
              </w:rPr>
              <w:t xml:space="preserve">105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368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w:t>
            </w:r>
            <w:r>
              <w:rPr>
                <w:rFonts w:eastAsia="Times New Roman" w:cs="Arial"/>
                <w:color w:val="000000"/>
                <w:sz w:val="18"/>
                <w:szCs w:val="18"/>
              </w:rPr>
              <w:t xml:space="preserve"> </w:t>
            </w:r>
            <w:r w:rsidRPr="00D76BA4">
              <w:rPr>
                <w:rFonts w:eastAsia="Times New Roman" w:cs="Arial"/>
                <w:color w:val="000000"/>
                <w:sz w:val="18"/>
                <w:szCs w:val="18"/>
              </w:rPr>
              <w:t xml:space="preserve">390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463 </w:t>
            </w:r>
          </w:p>
        </w:tc>
        <w:tc>
          <w:tcPr>
            <w:tcW w:w="1396" w:type="dxa"/>
            <w:shd w:val="clear" w:color="auto" w:fill="auto"/>
            <w:vAlign w:val="center"/>
            <w:hideMark/>
          </w:tcPr>
          <w:p w:rsidR="008D659D" w:rsidRPr="007221D9" w:rsidRDefault="0049636B" w:rsidP="0049636B">
            <w:pPr>
              <w:spacing w:after="0" w:line="240" w:lineRule="auto"/>
              <w:jc w:val="right"/>
              <w:rPr>
                <w:rFonts w:eastAsia="Times New Roman" w:cs="Arial"/>
                <w:color w:val="000000"/>
                <w:sz w:val="18"/>
                <w:szCs w:val="18"/>
              </w:rPr>
            </w:pPr>
            <w:r>
              <w:rPr>
                <w:rFonts w:eastAsia="Times New Roman" w:cs="Arial"/>
                <w:color w:val="000000"/>
                <w:sz w:val="18"/>
                <w:szCs w:val="18"/>
              </w:rPr>
              <w:t>Nouvelle Partie</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69</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Lib</w:t>
            </w:r>
            <w:r>
              <w:rPr>
                <w:rFonts w:eastAsia="Times New Roman" w:cs="Arial"/>
                <w:color w:val="000000"/>
                <w:sz w:val="18"/>
                <w:szCs w:val="18"/>
              </w:rPr>
              <w:t>é</w:t>
            </w:r>
            <w:r w:rsidRPr="007221D9">
              <w:rPr>
                <w:rFonts w:eastAsia="Times New Roman" w:cs="Arial"/>
                <w:color w:val="000000"/>
                <w:sz w:val="18"/>
                <w:szCs w:val="18"/>
              </w:rPr>
              <w:t>ria</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0.001</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0.0022</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70</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Liby</w:t>
            </w:r>
            <w:r>
              <w:rPr>
                <w:rFonts w:eastAsia="Times New Roman" w:cs="Arial"/>
                <w:color w:val="000000"/>
                <w:sz w:val="18"/>
                <w:szCs w:val="18"/>
              </w:rPr>
              <w:t>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0.030</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0.0672</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097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032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450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150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632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211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21</w:t>
            </w:r>
            <w:r>
              <w:rPr>
                <w:rFonts w:eastAsia="Times New Roman" w:cs="Arial"/>
                <w:color w:val="000000"/>
                <w:sz w:val="18"/>
                <w:szCs w:val="18"/>
              </w:rPr>
              <w:t xml:space="preserve"> </w:t>
            </w:r>
            <w:r w:rsidRPr="007221D9">
              <w:rPr>
                <w:rFonts w:eastAsia="Times New Roman" w:cs="Arial"/>
                <w:color w:val="000000"/>
                <w:sz w:val="18"/>
                <w:szCs w:val="18"/>
              </w:rPr>
              <w:t>489</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71</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Liechtenstein</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0.009</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0.0202</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Pr>
                <w:rFonts w:eastAsia="Times New Roman" w:cs="Arial"/>
                <w:color w:val="000000"/>
                <w:sz w:val="18"/>
                <w:szCs w:val="18"/>
              </w:rPr>
              <w:t xml:space="preserve"> </w:t>
            </w:r>
            <w:r w:rsidRPr="007221D9">
              <w:rPr>
                <w:rFonts w:eastAsia="Times New Roman" w:cs="Arial"/>
                <w:color w:val="000000"/>
                <w:sz w:val="18"/>
                <w:szCs w:val="18"/>
              </w:rPr>
              <w:t>203</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72</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Lit</w:t>
            </w:r>
            <w:r>
              <w:rPr>
                <w:rFonts w:eastAsia="Times New Roman" w:cs="Arial"/>
                <w:color w:val="000000"/>
                <w:sz w:val="18"/>
                <w:szCs w:val="18"/>
              </w:rPr>
              <w:t>uanie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0.071</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0.1590</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12</w:t>
            </w:r>
            <w:r>
              <w:rPr>
                <w:rFonts w:eastAsia="Times New Roman" w:cs="Arial"/>
                <w:color w:val="000000"/>
                <w:sz w:val="18"/>
                <w:szCs w:val="18"/>
              </w:rPr>
              <w:t xml:space="preserve"> </w:t>
            </w:r>
            <w:r w:rsidRPr="00D76BA4">
              <w:rPr>
                <w:rFonts w:eastAsia="Times New Roman" w:cs="Arial"/>
                <w:color w:val="000000"/>
                <w:sz w:val="18"/>
                <w:szCs w:val="18"/>
              </w:rPr>
              <w:t xml:space="preserve">966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322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13</w:t>
            </w:r>
            <w:r>
              <w:rPr>
                <w:rFonts w:eastAsia="Times New Roman" w:cs="Arial"/>
                <w:color w:val="000000"/>
                <w:sz w:val="18"/>
                <w:szCs w:val="18"/>
              </w:rPr>
              <w:t xml:space="preserve"> </w:t>
            </w:r>
            <w:r w:rsidRPr="00D76BA4">
              <w:rPr>
                <w:rFonts w:eastAsia="Times New Roman" w:cs="Arial"/>
                <w:color w:val="000000"/>
                <w:sz w:val="18"/>
                <w:szCs w:val="18"/>
              </w:rPr>
              <w:t xml:space="preserve">544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515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15</w:t>
            </w:r>
            <w:r>
              <w:rPr>
                <w:rFonts w:eastAsia="Times New Roman" w:cs="Arial"/>
                <w:color w:val="000000"/>
                <w:sz w:val="18"/>
                <w:szCs w:val="18"/>
              </w:rPr>
              <w:t xml:space="preserve"> </w:t>
            </w:r>
            <w:r w:rsidRPr="00D76BA4">
              <w:rPr>
                <w:rFonts w:eastAsia="Times New Roman" w:cs="Arial"/>
                <w:color w:val="000000"/>
                <w:sz w:val="18"/>
                <w:szCs w:val="18"/>
              </w:rPr>
              <w:t xml:space="preserve">265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w:t>
            </w:r>
            <w:r>
              <w:rPr>
                <w:rFonts w:eastAsia="Times New Roman" w:cs="Arial"/>
                <w:color w:val="000000"/>
                <w:sz w:val="18"/>
                <w:szCs w:val="18"/>
              </w:rPr>
              <w:t xml:space="preserve"> </w:t>
            </w:r>
            <w:r w:rsidRPr="00D76BA4">
              <w:rPr>
                <w:rFonts w:eastAsia="Times New Roman" w:cs="Arial"/>
                <w:color w:val="000000"/>
                <w:sz w:val="18"/>
                <w:szCs w:val="18"/>
              </w:rPr>
              <w:t xml:space="preserve">088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15</w:t>
            </w:r>
            <w:r>
              <w:rPr>
                <w:rFonts w:eastAsia="Times New Roman" w:cs="Arial"/>
                <w:color w:val="000000"/>
                <w:sz w:val="18"/>
                <w:szCs w:val="18"/>
              </w:rPr>
              <w:t xml:space="preserve"> </w:t>
            </w:r>
            <w:r w:rsidRPr="00D76BA4">
              <w:rPr>
                <w:rFonts w:eastAsia="Times New Roman" w:cs="Arial"/>
                <w:color w:val="000000"/>
                <w:sz w:val="18"/>
                <w:szCs w:val="18"/>
              </w:rPr>
              <w:t xml:space="preserve">696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w:t>
            </w:r>
            <w:r>
              <w:rPr>
                <w:rFonts w:eastAsia="Times New Roman" w:cs="Arial"/>
                <w:color w:val="000000"/>
                <w:sz w:val="18"/>
                <w:szCs w:val="18"/>
              </w:rPr>
              <w:t xml:space="preserve"> </w:t>
            </w:r>
            <w:r w:rsidRPr="00D76BA4">
              <w:rPr>
                <w:rFonts w:eastAsia="Times New Roman" w:cs="Arial"/>
                <w:color w:val="000000"/>
                <w:sz w:val="18"/>
                <w:szCs w:val="18"/>
              </w:rPr>
              <w:t xml:space="preserve">232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12</w:t>
            </w:r>
            <w:r>
              <w:rPr>
                <w:rFonts w:eastAsia="Times New Roman" w:cs="Arial"/>
                <w:color w:val="000000"/>
                <w:sz w:val="18"/>
                <w:szCs w:val="18"/>
              </w:rPr>
              <w:t xml:space="preserve"> </w:t>
            </w:r>
            <w:r w:rsidRPr="007221D9">
              <w:rPr>
                <w:rFonts w:eastAsia="Times New Roman" w:cs="Arial"/>
                <w:color w:val="000000"/>
                <w:sz w:val="18"/>
                <w:szCs w:val="18"/>
              </w:rPr>
              <w:t>378</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73</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Luxembourg</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0.067</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0.1500</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12</w:t>
            </w:r>
            <w:r>
              <w:rPr>
                <w:rFonts w:eastAsia="Times New Roman" w:cs="Arial"/>
                <w:color w:val="000000"/>
                <w:sz w:val="18"/>
                <w:szCs w:val="18"/>
              </w:rPr>
              <w:t xml:space="preserve"> </w:t>
            </w:r>
            <w:r w:rsidRPr="00D76BA4">
              <w:rPr>
                <w:rFonts w:eastAsia="Times New Roman" w:cs="Arial"/>
                <w:color w:val="000000"/>
                <w:sz w:val="18"/>
                <w:szCs w:val="18"/>
              </w:rPr>
              <w:t xml:space="preserve">236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079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12</w:t>
            </w:r>
            <w:r>
              <w:rPr>
                <w:rFonts w:eastAsia="Times New Roman" w:cs="Arial"/>
                <w:color w:val="000000"/>
                <w:sz w:val="18"/>
                <w:szCs w:val="18"/>
              </w:rPr>
              <w:t xml:space="preserve"> </w:t>
            </w:r>
            <w:r w:rsidRPr="00D76BA4">
              <w:rPr>
                <w:rFonts w:eastAsia="Times New Roman" w:cs="Arial"/>
                <w:color w:val="000000"/>
                <w:sz w:val="18"/>
                <w:szCs w:val="18"/>
              </w:rPr>
              <w:t xml:space="preserve">781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260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14</w:t>
            </w:r>
            <w:r>
              <w:rPr>
                <w:rFonts w:eastAsia="Times New Roman" w:cs="Arial"/>
                <w:color w:val="000000"/>
                <w:sz w:val="18"/>
                <w:szCs w:val="18"/>
              </w:rPr>
              <w:t xml:space="preserve"> </w:t>
            </w:r>
            <w:r w:rsidRPr="00D76BA4">
              <w:rPr>
                <w:rFonts w:eastAsia="Times New Roman" w:cs="Arial"/>
                <w:color w:val="000000"/>
                <w:sz w:val="18"/>
                <w:szCs w:val="18"/>
              </w:rPr>
              <w:t xml:space="preserve">405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802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14</w:t>
            </w:r>
            <w:r>
              <w:rPr>
                <w:rFonts w:eastAsia="Times New Roman" w:cs="Arial"/>
                <w:color w:val="000000"/>
                <w:sz w:val="18"/>
                <w:szCs w:val="18"/>
              </w:rPr>
              <w:t xml:space="preserve"> </w:t>
            </w:r>
            <w:r w:rsidRPr="00D76BA4">
              <w:rPr>
                <w:rFonts w:eastAsia="Times New Roman" w:cs="Arial"/>
                <w:color w:val="000000"/>
                <w:sz w:val="18"/>
                <w:szCs w:val="18"/>
              </w:rPr>
              <w:t xml:space="preserve">812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937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11</w:t>
            </w:r>
            <w:r>
              <w:rPr>
                <w:rFonts w:eastAsia="Times New Roman" w:cs="Arial"/>
                <w:color w:val="000000"/>
                <w:sz w:val="18"/>
                <w:szCs w:val="18"/>
              </w:rPr>
              <w:t xml:space="preserve"> </w:t>
            </w:r>
            <w:r w:rsidRPr="007221D9">
              <w:rPr>
                <w:rFonts w:eastAsia="Times New Roman" w:cs="Arial"/>
                <w:color w:val="000000"/>
                <w:sz w:val="18"/>
                <w:szCs w:val="18"/>
              </w:rPr>
              <w:t>003</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74</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Madagascar</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0.0090</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516</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75</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Malawi</w:t>
            </w:r>
            <w:r>
              <w:rPr>
                <w:rFonts w:eastAsia="Times New Roman" w:cs="Arial"/>
                <w:color w:val="000000"/>
                <w:sz w:val="18"/>
                <w:szCs w:val="18"/>
              </w:rPr>
              <w:t>*</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0.0045</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49636B" w:rsidP="008D659D">
            <w:pPr>
              <w:spacing w:after="0" w:line="240" w:lineRule="auto"/>
              <w:jc w:val="right"/>
              <w:rPr>
                <w:rFonts w:eastAsia="Times New Roman" w:cs="Arial"/>
                <w:color w:val="000000"/>
                <w:sz w:val="18"/>
                <w:szCs w:val="18"/>
              </w:rPr>
            </w:pPr>
            <w:r>
              <w:rPr>
                <w:rFonts w:eastAsia="Times New Roman" w:cs="Arial"/>
                <w:color w:val="000000"/>
                <w:sz w:val="18"/>
                <w:szCs w:val="18"/>
              </w:rPr>
              <w:t>Nouvelle Partie</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76</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Maldives</w:t>
            </w:r>
            <w:r>
              <w:rPr>
                <w:rFonts w:eastAsia="Times New Roman" w:cs="Arial"/>
                <w:color w:val="000000"/>
                <w:sz w:val="18"/>
                <w:szCs w:val="18"/>
              </w:rPr>
              <w:t>*</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0.0090</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49636B" w:rsidP="008D659D">
            <w:pPr>
              <w:spacing w:after="0" w:line="240" w:lineRule="auto"/>
              <w:jc w:val="right"/>
              <w:rPr>
                <w:rFonts w:eastAsia="Times New Roman" w:cs="Arial"/>
                <w:color w:val="000000"/>
                <w:sz w:val="18"/>
                <w:szCs w:val="18"/>
              </w:rPr>
            </w:pPr>
            <w:r>
              <w:rPr>
                <w:rFonts w:eastAsia="Times New Roman" w:cs="Arial"/>
                <w:color w:val="000000"/>
                <w:sz w:val="18"/>
                <w:szCs w:val="18"/>
              </w:rPr>
              <w:t>Nouvelle Partie</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77</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Mali</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0.0090</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516</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78</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Malt</w:t>
            </w:r>
            <w:r>
              <w:rPr>
                <w:rFonts w:eastAsia="Times New Roman" w:cs="Arial"/>
                <w:color w:val="000000"/>
                <w:sz w:val="18"/>
                <w:szCs w:val="18"/>
              </w:rPr>
              <w:t>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0.017</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0.0381</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Pr>
                <w:rFonts w:eastAsia="Times New Roman" w:cs="Arial"/>
                <w:color w:val="000000"/>
                <w:sz w:val="18"/>
                <w:szCs w:val="18"/>
              </w:rPr>
              <w:t xml:space="preserve"> </w:t>
            </w:r>
            <w:r w:rsidRPr="007221D9">
              <w:rPr>
                <w:rFonts w:eastAsia="Times New Roman" w:cs="Arial"/>
                <w:color w:val="000000"/>
                <w:sz w:val="18"/>
                <w:szCs w:val="18"/>
              </w:rPr>
              <w:t>751</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79</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Mauritani</w:t>
            </w:r>
            <w:r>
              <w:rPr>
                <w:rFonts w:eastAsia="Times New Roman" w:cs="Arial"/>
                <w:color w:val="000000"/>
                <w:sz w:val="18"/>
                <w:szCs w:val="18"/>
              </w:rPr>
              <w:t>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0.0045</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344</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80</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Mauri</w:t>
            </w:r>
            <w:r>
              <w:rPr>
                <w:rFonts w:eastAsia="Times New Roman" w:cs="Arial"/>
                <w:color w:val="000000"/>
                <w:sz w:val="18"/>
                <w:szCs w:val="18"/>
              </w:rPr>
              <w:t>ce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0.011</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0.0246</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Pr>
                <w:rFonts w:eastAsia="Times New Roman" w:cs="Arial"/>
                <w:color w:val="000000"/>
                <w:sz w:val="18"/>
                <w:szCs w:val="18"/>
              </w:rPr>
              <w:t xml:space="preserve"> </w:t>
            </w:r>
            <w:r w:rsidRPr="007221D9">
              <w:rPr>
                <w:rFonts w:eastAsia="Times New Roman" w:cs="Arial"/>
                <w:color w:val="000000"/>
                <w:sz w:val="18"/>
                <w:szCs w:val="18"/>
              </w:rPr>
              <w:t>063</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81</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Monaco</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0.011</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0.0246</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Pr>
                <w:rFonts w:eastAsia="Times New Roman" w:cs="Arial"/>
                <w:color w:val="000000"/>
                <w:sz w:val="18"/>
                <w:szCs w:val="18"/>
              </w:rPr>
              <w:t xml:space="preserve"> </w:t>
            </w:r>
            <w:r w:rsidRPr="007221D9">
              <w:rPr>
                <w:rFonts w:eastAsia="Times New Roman" w:cs="Arial"/>
                <w:color w:val="000000"/>
                <w:sz w:val="18"/>
                <w:szCs w:val="18"/>
              </w:rPr>
              <w:t>719</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82</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Mongoli</w:t>
            </w:r>
            <w:r>
              <w:rPr>
                <w:rFonts w:eastAsia="Times New Roman" w:cs="Arial"/>
                <w:color w:val="000000"/>
                <w:sz w:val="18"/>
                <w:szCs w:val="18"/>
              </w:rPr>
              <w:t>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0.005</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0.0112</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860</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83</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Montenegro</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0.0090</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688</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84</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M</w:t>
            </w:r>
            <w:r>
              <w:rPr>
                <w:rFonts w:eastAsia="Times New Roman" w:cs="Arial"/>
                <w:color w:val="000000"/>
                <w:sz w:val="18"/>
                <w:szCs w:val="18"/>
              </w:rPr>
              <w:t>aroc</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0.055</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0.1232</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w:t>
            </w:r>
            <w:r>
              <w:rPr>
                <w:rFonts w:eastAsia="Times New Roman" w:cs="Arial"/>
                <w:color w:val="000000"/>
                <w:sz w:val="18"/>
                <w:szCs w:val="18"/>
              </w:rPr>
              <w:t xml:space="preserve"> </w:t>
            </w:r>
            <w:r w:rsidRPr="00D76BA4">
              <w:rPr>
                <w:rFonts w:eastAsia="Times New Roman" w:cs="Arial"/>
                <w:color w:val="000000"/>
                <w:sz w:val="18"/>
                <w:szCs w:val="18"/>
              </w:rPr>
              <w:t xml:space="preserve">044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348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w:t>
            </w:r>
            <w:r>
              <w:rPr>
                <w:rFonts w:eastAsia="Times New Roman" w:cs="Arial"/>
                <w:color w:val="000000"/>
                <w:sz w:val="18"/>
                <w:szCs w:val="18"/>
              </w:rPr>
              <w:t xml:space="preserve"> </w:t>
            </w:r>
            <w:r w:rsidRPr="00D76BA4">
              <w:rPr>
                <w:rFonts w:eastAsia="Times New Roman" w:cs="Arial"/>
                <w:color w:val="000000"/>
                <w:sz w:val="18"/>
                <w:szCs w:val="18"/>
              </w:rPr>
              <w:t xml:space="preserve">492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497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11</w:t>
            </w:r>
            <w:r>
              <w:rPr>
                <w:rFonts w:eastAsia="Times New Roman" w:cs="Arial"/>
                <w:color w:val="000000"/>
                <w:sz w:val="18"/>
                <w:szCs w:val="18"/>
              </w:rPr>
              <w:t xml:space="preserve"> </w:t>
            </w:r>
            <w:r w:rsidRPr="00D76BA4">
              <w:rPr>
                <w:rFonts w:eastAsia="Times New Roman" w:cs="Arial"/>
                <w:color w:val="000000"/>
                <w:sz w:val="18"/>
                <w:szCs w:val="18"/>
              </w:rPr>
              <w:t xml:space="preserve">825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942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12</w:t>
            </w:r>
            <w:r>
              <w:rPr>
                <w:rFonts w:eastAsia="Times New Roman" w:cs="Arial"/>
                <w:color w:val="000000"/>
                <w:sz w:val="18"/>
                <w:szCs w:val="18"/>
              </w:rPr>
              <w:t xml:space="preserve"> </w:t>
            </w:r>
            <w:r w:rsidRPr="00D76BA4">
              <w:rPr>
                <w:rFonts w:eastAsia="Times New Roman" w:cs="Arial"/>
                <w:color w:val="000000"/>
                <w:sz w:val="18"/>
                <w:szCs w:val="18"/>
              </w:rPr>
              <w:t xml:space="preserve">159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053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9</w:t>
            </w:r>
            <w:r>
              <w:rPr>
                <w:rFonts w:eastAsia="Times New Roman" w:cs="Arial"/>
                <w:color w:val="000000"/>
                <w:sz w:val="18"/>
                <w:szCs w:val="18"/>
              </w:rPr>
              <w:t xml:space="preserve"> </w:t>
            </w:r>
            <w:r w:rsidRPr="007221D9">
              <w:rPr>
                <w:rFonts w:eastAsia="Times New Roman" w:cs="Arial"/>
                <w:color w:val="000000"/>
                <w:sz w:val="18"/>
                <w:szCs w:val="18"/>
              </w:rPr>
              <w:t>283</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85</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Mozambique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0.0090</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688</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86</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Pr>
                <w:rFonts w:eastAsia="Times New Roman" w:cs="Arial"/>
                <w:color w:val="000000"/>
                <w:sz w:val="18"/>
                <w:szCs w:val="18"/>
              </w:rPr>
              <w:t>Pays bas</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1.356</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3.0362</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247</w:t>
            </w:r>
            <w:r>
              <w:rPr>
                <w:rFonts w:eastAsia="Times New Roman" w:cs="Arial"/>
                <w:color w:val="000000"/>
                <w:sz w:val="18"/>
                <w:szCs w:val="18"/>
              </w:rPr>
              <w:t xml:space="preserve"> </w:t>
            </w:r>
            <w:r w:rsidRPr="00D76BA4">
              <w:rPr>
                <w:rFonts w:eastAsia="Times New Roman" w:cs="Arial"/>
                <w:color w:val="000000"/>
                <w:sz w:val="18"/>
                <w:szCs w:val="18"/>
              </w:rPr>
              <w:t xml:space="preserve">642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82</w:t>
            </w:r>
            <w:r>
              <w:rPr>
                <w:rFonts w:eastAsia="Times New Roman" w:cs="Arial"/>
                <w:color w:val="000000"/>
                <w:sz w:val="18"/>
                <w:szCs w:val="18"/>
              </w:rPr>
              <w:t xml:space="preserve"> </w:t>
            </w:r>
            <w:r w:rsidRPr="00D76BA4">
              <w:rPr>
                <w:rFonts w:eastAsia="Times New Roman" w:cs="Arial"/>
                <w:color w:val="000000"/>
                <w:sz w:val="18"/>
                <w:szCs w:val="18"/>
              </w:rPr>
              <w:t xml:space="preserve">547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258</w:t>
            </w:r>
            <w:r>
              <w:rPr>
                <w:rFonts w:eastAsia="Times New Roman" w:cs="Arial"/>
                <w:color w:val="000000"/>
                <w:sz w:val="18"/>
                <w:szCs w:val="18"/>
              </w:rPr>
              <w:t xml:space="preserve"> </w:t>
            </w:r>
            <w:r w:rsidRPr="00D76BA4">
              <w:rPr>
                <w:rFonts w:eastAsia="Times New Roman" w:cs="Arial"/>
                <w:color w:val="000000"/>
                <w:sz w:val="18"/>
                <w:szCs w:val="18"/>
              </w:rPr>
              <w:t xml:space="preserve">666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86</w:t>
            </w:r>
            <w:r>
              <w:rPr>
                <w:rFonts w:eastAsia="Times New Roman" w:cs="Arial"/>
                <w:color w:val="000000"/>
                <w:sz w:val="18"/>
                <w:szCs w:val="18"/>
              </w:rPr>
              <w:t xml:space="preserve"> </w:t>
            </w:r>
            <w:r w:rsidRPr="00D76BA4">
              <w:rPr>
                <w:rFonts w:eastAsia="Times New Roman" w:cs="Arial"/>
                <w:color w:val="000000"/>
                <w:sz w:val="18"/>
                <w:szCs w:val="18"/>
              </w:rPr>
              <w:t xml:space="preserve">222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291</w:t>
            </w:r>
            <w:r>
              <w:rPr>
                <w:rFonts w:eastAsia="Times New Roman" w:cs="Arial"/>
                <w:color w:val="000000"/>
                <w:sz w:val="18"/>
                <w:szCs w:val="18"/>
              </w:rPr>
              <w:t xml:space="preserve"> </w:t>
            </w:r>
            <w:r w:rsidRPr="00D76BA4">
              <w:rPr>
                <w:rFonts w:eastAsia="Times New Roman" w:cs="Arial"/>
                <w:color w:val="000000"/>
                <w:sz w:val="18"/>
                <w:szCs w:val="18"/>
              </w:rPr>
              <w:t xml:space="preserve">542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97</w:t>
            </w:r>
            <w:r>
              <w:rPr>
                <w:rFonts w:eastAsia="Times New Roman" w:cs="Arial"/>
                <w:color w:val="000000"/>
                <w:sz w:val="18"/>
                <w:szCs w:val="18"/>
              </w:rPr>
              <w:t xml:space="preserve"> </w:t>
            </w:r>
            <w:r w:rsidRPr="00D76BA4">
              <w:rPr>
                <w:rFonts w:eastAsia="Times New Roman" w:cs="Arial"/>
                <w:color w:val="000000"/>
                <w:sz w:val="18"/>
                <w:szCs w:val="18"/>
              </w:rPr>
              <w:t xml:space="preserve">181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299</w:t>
            </w:r>
            <w:r>
              <w:rPr>
                <w:rFonts w:eastAsia="Times New Roman" w:cs="Arial"/>
                <w:color w:val="000000"/>
                <w:sz w:val="18"/>
                <w:szCs w:val="18"/>
              </w:rPr>
              <w:t xml:space="preserve"> </w:t>
            </w:r>
            <w:r w:rsidRPr="00D76BA4">
              <w:rPr>
                <w:rFonts w:eastAsia="Times New Roman" w:cs="Arial"/>
                <w:color w:val="000000"/>
                <w:sz w:val="18"/>
                <w:szCs w:val="18"/>
              </w:rPr>
              <w:t xml:space="preserve">776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99</w:t>
            </w:r>
            <w:r>
              <w:rPr>
                <w:rFonts w:eastAsia="Times New Roman" w:cs="Arial"/>
                <w:color w:val="000000"/>
                <w:sz w:val="18"/>
                <w:szCs w:val="18"/>
              </w:rPr>
              <w:t xml:space="preserve"> </w:t>
            </w:r>
            <w:r w:rsidRPr="00D76BA4">
              <w:rPr>
                <w:rFonts w:eastAsia="Times New Roman" w:cs="Arial"/>
                <w:color w:val="000000"/>
                <w:sz w:val="18"/>
                <w:szCs w:val="18"/>
              </w:rPr>
              <w:t xml:space="preserve">925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254</w:t>
            </w:r>
            <w:r>
              <w:rPr>
                <w:rFonts w:eastAsia="Times New Roman" w:cs="Arial"/>
                <w:color w:val="000000"/>
                <w:sz w:val="18"/>
                <w:szCs w:val="18"/>
              </w:rPr>
              <w:t xml:space="preserve"> </w:t>
            </w:r>
            <w:r w:rsidRPr="007221D9">
              <w:rPr>
                <w:rFonts w:eastAsia="Times New Roman" w:cs="Arial"/>
                <w:color w:val="000000"/>
                <w:sz w:val="18"/>
                <w:szCs w:val="18"/>
              </w:rPr>
              <w:t>779</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87</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N</w:t>
            </w:r>
            <w:r>
              <w:rPr>
                <w:rFonts w:eastAsia="Times New Roman" w:cs="Arial"/>
                <w:color w:val="000000"/>
                <w:sz w:val="18"/>
                <w:szCs w:val="18"/>
              </w:rPr>
              <w:t>ouvelle</w:t>
            </w:r>
            <w:r w:rsidRPr="007221D9">
              <w:rPr>
                <w:rFonts w:eastAsia="Times New Roman" w:cs="Arial"/>
                <w:color w:val="000000"/>
                <w:sz w:val="18"/>
                <w:szCs w:val="18"/>
              </w:rPr>
              <w:t> Z</w:t>
            </w:r>
            <w:r>
              <w:rPr>
                <w:rFonts w:eastAsia="Times New Roman" w:cs="Arial"/>
                <w:color w:val="000000"/>
                <w:sz w:val="18"/>
                <w:szCs w:val="18"/>
              </w:rPr>
              <w:t>é</w:t>
            </w:r>
            <w:r w:rsidRPr="007221D9">
              <w:rPr>
                <w:rFonts w:eastAsia="Times New Roman" w:cs="Arial"/>
                <w:color w:val="000000"/>
                <w:sz w:val="18"/>
                <w:szCs w:val="18"/>
              </w:rPr>
              <w:t>land</w:t>
            </w:r>
            <w:r>
              <w:rPr>
                <w:rFonts w:eastAsia="Times New Roman" w:cs="Arial"/>
                <w:color w:val="000000"/>
                <w:sz w:val="18"/>
                <w:szCs w:val="18"/>
              </w:rPr>
              <w:t>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0.291</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0.6516</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53</w:t>
            </w:r>
            <w:r>
              <w:rPr>
                <w:rFonts w:eastAsia="Times New Roman" w:cs="Arial"/>
                <w:color w:val="000000"/>
                <w:sz w:val="18"/>
                <w:szCs w:val="18"/>
              </w:rPr>
              <w:t xml:space="preserve"> </w:t>
            </w:r>
            <w:r w:rsidRPr="00D76BA4">
              <w:rPr>
                <w:rFonts w:eastAsia="Times New Roman" w:cs="Arial"/>
                <w:color w:val="000000"/>
                <w:sz w:val="18"/>
                <w:szCs w:val="18"/>
              </w:rPr>
              <w:t xml:space="preserve">144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17</w:t>
            </w:r>
            <w:r>
              <w:rPr>
                <w:rFonts w:eastAsia="Times New Roman" w:cs="Arial"/>
                <w:color w:val="000000"/>
                <w:sz w:val="18"/>
                <w:szCs w:val="18"/>
              </w:rPr>
              <w:t xml:space="preserve"> </w:t>
            </w:r>
            <w:r w:rsidRPr="00D76BA4">
              <w:rPr>
                <w:rFonts w:eastAsia="Times New Roman" w:cs="Arial"/>
                <w:color w:val="000000"/>
                <w:sz w:val="18"/>
                <w:szCs w:val="18"/>
              </w:rPr>
              <w:t xml:space="preserve">715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55</w:t>
            </w:r>
            <w:r>
              <w:rPr>
                <w:rFonts w:eastAsia="Times New Roman" w:cs="Arial"/>
                <w:color w:val="000000"/>
                <w:sz w:val="18"/>
                <w:szCs w:val="18"/>
              </w:rPr>
              <w:t xml:space="preserve"> </w:t>
            </w:r>
            <w:r w:rsidRPr="00D76BA4">
              <w:rPr>
                <w:rFonts w:eastAsia="Times New Roman" w:cs="Arial"/>
                <w:color w:val="000000"/>
                <w:sz w:val="18"/>
                <w:szCs w:val="18"/>
              </w:rPr>
              <w:t xml:space="preserve">510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18</w:t>
            </w:r>
            <w:r>
              <w:rPr>
                <w:rFonts w:eastAsia="Times New Roman" w:cs="Arial"/>
                <w:color w:val="000000"/>
                <w:sz w:val="18"/>
                <w:szCs w:val="18"/>
              </w:rPr>
              <w:t xml:space="preserve"> </w:t>
            </w:r>
            <w:r w:rsidRPr="00D76BA4">
              <w:rPr>
                <w:rFonts w:eastAsia="Times New Roman" w:cs="Arial"/>
                <w:color w:val="000000"/>
                <w:sz w:val="18"/>
                <w:szCs w:val="18"/>
              </w:rPr>
              <w:t xml:space="preserve">503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62</w:t>
            </w:r>
            <w:r>
              <w:rPr>
                <w:rFonts w:eastAsia="Times New Roman" w:cs="Arial"/>
                <w:color w:val="000000"/>
                <w:sz w:val="18"/>
                <w:szCs w:val="18"/>
              </w:rPr>
              <w:t xml:space="preserve"> </w:t>
            </w:r>
            <w:r w:rsidRPr="00D76BA4">
              <w:rPr>
                <w:rFonts w:eastAsia="Times New Roman" w:cs="Arial"/>
                <w:color w:val="000000"/>
                <w:sz w:val="18"/>
                <w:szCs w:val="18"/>
              </w:rPr>
              <w:t xml:space="preserve">565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20</w:t>
            </w:r>
            <w:r>
              <w:rPr>
                <w:rFonts w:eastAsia="Times New Roman" w:cs="Arial"/>
                <w:color w:val="000000"/>
                <w:sz w:val="18"/>
                <w:szCs w:val="18"/>
              </w:rPr>
              <w:t xml:space="preserve"> </w:t>
            </w:r>
            <w:r w:rsidRPr="00D76BA4">
              <w:rPr>
                <w:rFonts w:eastAsia="Times New Roman" w:cs="Arial"/>
                <w:color w:val="000000"/>
                <w:sz w:val="18"/>
                <w:szCs w:val="18"/>
              </w:rPr>
              <w:t xml:space="preserve">855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64</w:t>
            </w:r>
            <w:r>
              <w:rPr>
                <w:rFonts w:eastAsia="Times New Roman" w:cs="Arial"/>
                <w:color w:val="000000"/>
                <w:sz w:val="18"/>
                <w:szCs w:val="18"/>
              </w:rPr>
              <w:t xml:space="preserve"> </w:t>
            </w:r>
            <w:r w:rsidRPr="00D76BA4">
              <w:rPr>
                <w:rFonts w:eastAsia="Times New Roman" w:cs="Arial"/>
                <w:color w:val="000000"/>
                <w:sz w:val="18"/>
                <w:szCs w:val="18"/>
              </w:rPr>
              <w:t xml:space="preserve">333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21</w:t>
            </w:r>
            <w:r>
              <w:rPr>
                <w:rFonts w:eastAsia="Times New Roman" w:cs="Arial"/>
                <w:color w:val="000000"/>
                <w:sz w:val="18"/>
                <w:szCs w:val="18"/>
              </w:rPr>
              <w:t xml:space="preserve"> </w:t>
            </w:r>
            <w:r w:rsidRPr="00D76BA4">
              <w:rPr>
                <w:rFonts w:eastAsia="Times New Roman" w:cs="Arial"/>
                <w:color w:val="000000"/>
                <w:sz w:val="18"/>
                <w:szCs w:val="18"/>
              </w:rPr>
              <w:t xml:space="preserve">444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46</w:t>
            </w:r>
            <w:r>
              <w:rPr>
                <w:rFonts w:eastAsia="Times New Roman" w:cs="Arial"/>
                <w:color w:val="000000"/>
                <w:sz w:val="18"/>
                <w:szCs w:val="18"/>
              </w:rPr>
              <w:t xml:space="preserve"> </w:t>
            </w:r>
            <w:r w:rsidRPr="007221D9">
              <w:rPr>
                <w:rFonts w:eastAsia="Times New Roman" w:cs="Arial"/>
                <w:color w:val="000000"/>
                <w:sz w:val="18"/>
                <w:szCs w:val="18"/>
              </w:rPr>
              <w:t>073</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lastRenderedPageBreak/>
              <w:t>88</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Niger</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0.0045</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344</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89</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Nig</w:t>
            </w:r>
            <w:r>
              <w:rPr>
                <w:rFonts w:eastAsia="Times New Roman" w:cs="Arial"/>
                <w:color w:val="000000"/>
                <w:sz w:val="18"/>
                <w:szCs w:val="18"/>
              </w:rPr>
              <w:t>é</w:t>
            </w:r>
            <w:r w:rsidRPr="007221D9">
              <w:rPr>
                <w:rFonts w:eastAsia="Times New Roman" w:cs="Arial"/>
                <w:color w:val="000000"/>
                <w:sz w:val="18"/>
                <w:szCs w:val="18"/>
              </w:rPr>
              <w:t>ria</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0.250</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0.5598</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45</w:t>
            </w:r>
            <w:r>
              <w:rPr>
                <w:rFonts w:eastAsia="Times New Roman" w:cs="Arial"/>
                <w:color w:val="000000"/>
                <w:sz w:val="18"/>
                <w:szCs w:val="18"/>
              </w:rPr>
              <w:t xml:space="preserve"> </w:t>
            </w:r>
            <w:r w:rsidRPr="00D76BA4">
              <w:rPr>
                <w:rFonts w:eastAsia="Times New Roman" w:cs="Arial"/>
                <w:color w:val="000000"/>
                <w:sz w:val="18"/>
                <w:szCs w:val="18"/>
              </w:rPr>
              <w:t xml:space="preserve">657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15</w:t>
            </w:r>
            <w:r>
              <w:rPr>
                <w:rFonts w:eastAsia="Times New Roman" w:cs="Arial"/>
                <w:color w:val="000000"/>
                <w:sz w:val="18"/>
                <w:szCs w:val="18"/>
              </w:rPr>
              <w:t xml:space="preserve"> </w:t>
            </w:r>
            <w:r w:rsidRPr="00D76BA4">
              <w:rPr>
                <w:rFonts w:eastAsia="Times New Roman" w:cs="Arial"/>
                <w:color w:val="000000"/>
                <w:sz w:val="18"/>
                <w:szCs w:val="18"/>
              </w:rPr>
              <w:t xml:space="preserve">219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47</w:t>
            </w:r>
            <w:r>
              <w:rPr>
                <w:rFonts w:eastAsia="Times New Roman" w:cs="Arial"/>
                <w:color w:val="000000"/>
                <w:sz w:val="18"/>
                <w:szCs w:val="18"/>
              </w:rPr>
              <w:t xml:space="preserve"> </w:t>
            </w:r>
            <w:r w:rsidRPr="00D76BA4">
              <w:rPr>
                <w:rFonts w:eastAsia="Times New Roman" w:cs="Arial"/>
                <w:color w:val="000000"/>
                <w:sz w:val="18"/>
                <w:szCs w:val="18"/>
              </w:rPr>
              <w:t xml:space="preserve">689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15</w:t>
            </w:r>
            <w:r>
              <w:rPr>
                <w:rFonts w:eastAsia="Times New Roman" w:cs="Arial"/>
                <w:color w:val="000000"/>
                <w:sz w:val="18"/>
                <w:szCs w:val="18"/>
              </w:rPr>
              <w:t xml:space="preserve"> </w:t>
            </w:r>
            <w:r w:rsidRPr="00D76BA4">
              <w:rPr>
                <w:rFonts w:eastAsia="Times New Roman" w:cs="Arial"/>
                <w:color w:val="000000"/>
                <w:sz w:val="18"/>
                <w:szCs w:val="18"/>
              </w:rPr>
              <w:t xml:space="preserve">896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53</w:t>
            </w:r>
            <w:r>
              <w:rPr>
                <w:rFonts w:eastAsia="Times New Roman" w:cs="Arial"/>
                <w:color w:val="000000"/>
                <w:sz w:val="18"/>
                <w:szCs w:val="18"/>
              </w:rPr>
              <w:t xml:space="preserve"> </w:t>
            </w:r>
            <w:r w:rsidRPr="00D76BA4">
              <w:rPr>
                <w:rFonts w:eastAsia="Times New Roman" w:cs="Arial"/>
                <w:color w:val="000000"/>
                <w:sz w:val="18"/>
                <w:szCs w:val="18"/>
              </w:rPr>
              <w:t xml:space="preserve">750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17</w:t>
            </w:r>
            <w:r>
              <w:rPr>
                <w:rFonts w:eastAsia="Times New Roman" w:cs="Arial"/>
                <w:color w:val="000000"/>
                <w:sz w:val="18"/>
                <w:szCs w:val="18"/>
              </w:rPr>
              <w:t xml:space="preserve"> </w:t>
            </w:r>
            <w:r w:rsidRPr="00D76BA4">
              <w:rPr>
                <w:rFonts w:eastAsia="Times New Roman" w:cs="Arial"/>
                <w:color w:val="000000"/>
                <w:sz w:val="18"/>
                <w:szCs w:val="18"/>
              </w:rPr>
              <w:t xml:space="preserve">917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55</w:t>
            </w:r>
            <w:r>
              <w:rPr>
                <w:rFonts w:eastAsia="Times New Roman" w:cs="Arial"/>
                <w:color w:val="000000"/>
                <w:sz w:val="18"/>
                <w:szCs w:val="18"/>
              </w:rPr>
              <w:t xml:space="preserve"> </w:t>
            </w:r>
            <w:r w:rsidRPr="00D76BA4">
              <w:rPr>
                <w:rFonts w:eastAsia="Times New Roman" w:cs="Arial"/>
                <w:color w:val="000000"/>
                <w:sz w:val="18"/>
                <w:szCs w:val="18"/>
              </w:rPr>
              <w:t xml:space="preserve">269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18</w:t>
            </w:r>
            <w:r>
              <w:rPr>
                <w:rFonts w:eastAsia="Times New Roman" w:cs="Arial"/>
                <w:color w:val="000000"/>
                <w:sz w:val="18"/>
                <w:szCs w:val="18"/>
              </w:rPr>
              <w:t xml:space="preserve"> </w:t>
            </w:r>
            <w:r w:rsidRPr="00D76BA4">
              <w:rPr>
                <w:rFonts w:eastAsia="Times New Roman" w:cs="Arial"/>
                <w:color w:val="000000"/>
                <w:sz w:val="18"/>
                <w:szCs w:val="18"/>
              </w:rPr>
              <w:t xml:space="preserve">423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35</w:t>
            </w:r>
            <w:r>
              <w:rPr>
                <w:rFonts w:eastAsia="Times New Roman" w:cs="Arial"/>
                <w:color w:val="000000"/>
                <w:sz w:val="18"/>
                <w:szCs w:val="18"/>
              </w:rPr>
              <w:t xml:space="preserve"> </w:t>
            </w:r>
            <w:r w:rsidRPr="007221D9">
              <w:rPr>
                <w:rFonts w:eastAsia="Times New Roman" w:cs="Arial"/>
                <w:color w:val="000000"/>
                <w:sz w:val="18"/>
                <w:szCs w:val="18"/>
              </w:rPr>
              <w:t>930</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90</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Mac</w:t>
            </w:r>
            <w:r>
              <w:rPr>
                <w:rFonts w:eastAsia="Times New Roman" w:cs="Arial"/>
                <w:color w:val="000000"/>
                <w:sz w:val="18"/>
                <w:szCs w:val="18"/>
              </w:rPr>
              <w:t>é</w:t>
            </w:r>
            <w:r w:rsidRPr="007221D9">
              <w:rPr>
                <w:rFonts w:eastAsia="Times New Roman" w:cs="Arial"/>
                <w:color w:val="000000"/>
                <w:sz w:val="18"/>
                <w:szCs w:val="18"/>
              </w:rPr>
              <w:t>do</w:t>
            </w:r>
            <w:r>
              <w:rPr>
                <w:rFonts w:eastAsia="Times New Roman" w:cs="Arial"/>
                <w:color w:val="000000"/>
                <w:sz w:val="18"/>
                <w:szCs w:val="18"/>
              </w:rPr>
              <w:t>ine du nord</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0.007</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0.0157</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Pr>
                <w:rFonts w:eastAsia="Times New Roman" w:cs="Arial"/>
                <w:color w:val="000000"/>
                <w:sz w:val="18"/>
                <w:szCs w:val="18"/>
              </w:rPr>
              <w:t xml:space="preserve"> </w:t>
            </w:r>
            <w:r w:rsidRPr="007221D9">
              <w:rPr>
                <w:rFonts w:eastAsia="Times New Roman" w:cs="Arial"/>
                <w:color w:val="000000"/>
                <w:sz w:val="18"/>
                <w:szCs w:val="18"/>
              </w:rPr>
              <w:t>203</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91</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Nor</w:t>
            </w:r>
            <w:r>
              <w:rPr>
                <w:rFonts w:eastAsia="Times New Roman" w:cs="Arial"/>
                <w:color w:val="000000"/>
                <w:sz w:val="18"/>
                <w:szCs w:val="18"/>
              </w:rPr>
              <w:t>vège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0.754</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1.6883</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137</w:t>
            </w:r>
            <w:r>
              <w:rPr>
                <w:rFonts w:eastAsia="Times New Roman" w:cs="Arial"/>
                <w:color w:val="000000"/>
                <w:sz w:val="18"/>
                <w:szCs w:val="18"/>
              </w:rPr>
              <w:t xml:space="preserve"> </w:t>
            </w:r>
            <w:r w:rsidRPr="00D76BA4">
              <w:rPr>
                <w:rFonts w:eastAsia="Times New Roman" w:cs="Arial"/>
                <w:color w:val="000000"/>
                <w:sz w:val="18"/>
                <w:szCs w:val="18"/>
              </w:rPr>
              <w:t xml:space="preserve">701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45</w:t>
            </w:r>
            <w:r>
              <w:rPr>
                <w:rFonts w:eastAsia="Times New Roman" w:cs="Arial"/>
                <w:color w:val="000000"/>
                <w:sz w:val="18"/>
                <w:szCs w:val="18"/>
              </w:rPr>
              <w:t xml:space="preserve"> </w:t>
            </w:r>
            <w:r w:rsidRPr="00D76BA4">
              <w:rPr>
                <w:rFonts w:eastAsia="Times New Roman" w:cs="Arial"/>
                <w:color w:val="000000"/>
                <w:sz w:val="18"/>
                <w:szCs w:val="18"/>
              </w:rPr>
              <w:t xml:space="preserve">900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143</w:t>
            </w:r>
            <w:r>
              <w:rPr>
                <w:rFonts w:eastAsia="Times New Roman" w:cs="Arial"/>
                <w:color w:val="000000"/>
                <w:sz w:val="18"/>
                <w:szCs w:val="18"/>
              </w:rPr>
              <w:t xml:space="preserve"> </w:t>
            </w:r>
            <w:r w:rsidRPr="00D76BA4">
              <w:rPr>
                <w:rFonts w:eastAsia="Times New Roman" w:cs="Arial"/>
                <w:color w:val="000000"/>
                <w:sz w:val="18"/>
                <w:szCs w:val="18"/>
              </w:rPr>
              <w:t xml:space="preserve">831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47</w:t>
            </w:r>
            <w:r>
              <w:rPr>
                <w:rFonts w:eastAsia="Times New Roman" w:cs="Arial"/>
                <w:color w:val="000000"/>
                <w:sz w:val="18"/>
                <w:szCs w:val="18"/>
              </w:rPr>
              <w:t xml:space="preserve"> </w:t>
            </w:r>
            <w:r w:rsidRPr="00D76BA4">
              <w:rPr>
                <w:rFonts w:eastAsia="Times New Roman" w:cs="Arial"/>
                <w:color w:val="000000"/>
                <w:sz w:val="18"/>
                <w:szCs w:val="18"/>
              </w:rPr>
              <w:t xml:space="preserve">944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162</w:t>
            </w:r>
            <w:r>
              <w:rPr>
                <w:rFonts w:eastAsia="Times New Roman" w:cs="Arial"/>
                <w:color w:val="000000"/>
                <w:sz w:val="18"/>
                <w:szCs w:val="18"/>
              </w:rPr>
              <w:t xml:space="preserve"> </w:t>
            </w:r>
            <w:r w:rsidRPr="00D76BA4">
              <w:rPr>
                <w:rFonts w:eastAsia="Times New Roman" w:cs="Arial"/>
                <w:color w:val="000000"/>
                <w:sz w:val="18"/>
                <w:szCs w:val="18"/>
              </w:rPr>
              <w:t xml:space="preserve">111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54</w:t>
            </w:r>
            <w:r>
              <w:rPr>
                <w:rFonts w:eastAsia="Times New Roman" w:cs="Arial"/>
                <w:color w:val="000000"/>
                <w:sz w:val="18"/>
                <w:szCs w:val="18"/>
              </w:rPr>
              <w:t xml:space="preserve"> </w:t>
            </w:r>
            <w:r w:rsidRPr="00D76BA4">
              <w:rPr>
                <w:rFonts w:eastAsia="Times New Roman" w:cs="Arial"/>
                <w:color w:val="000000"/>
                <w:sz w:val="18"/>
                <w:szCs w:val="18"/>
              </w:rPr>
              <w:t xml:space="preserve">037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166</w:t>
            </w:r>
            <w:r>
              <w:rPr>
                <w:rFonts w:eastAsia="Times New Roman" w:cs="Arial"/>
                <w:color w:val="000000"/>
                <w:sz w:val="18"/>
                <w:szCs w:val="18"/>
              </w:rPr>
              <w:t xml:space="preserve"> </w:t>
            </w:r>
            <w:r w:rsidRPr="00D76BA4">
              <w:rPr>
                <w:rFonts w:eastAsia="Times New Roman" w:cs="Arial"/>
                <w:color w:val="000000"/>
                <w:sz w:val="18"/>
                <w:szCs w:val="18"/>
              </w:rPr>
              <w:t xml:space="preserve">690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55</w:t>
            </w:r>
            <w:r>
              <w:rPr>
                <w:rFonts w:eastAsia="Times New Roman" w:cs="Arial"/>
                <w:color w:val="000000"/>
                <w:sz w:val="18"/>
                <w:szCs w:val="18"/>
              </w:rPr>
              <w:t xml:space="preserve"> </w:t>
            </w:r>
            <w:r w:rsidRPr="00D76BA4">
              <w:rPr>
                <w:rFonts w:eastAsia="Times New Roman" w:cs="Arial"/>
                <w:color w:val="000000"/>
                <w:sz w:val="18"/>
                <w:szCs w:val="18"/>
              </w:rPr>
              <w:t xml:space="preserve">563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145</w:t>
            </w:r>
            <w:r>
              <w:rPr>
                <w:rFonts w:eastAsia="Times New Roman" w:cs="Arial"/>
                <w:color w:val="000000"/>
                <w:sz w:val="18"/>
                <w:szCs w:val="18"/>
              </w:rPr>
              <w:t xml:space="preserve"> </w:t>
            </w:r>
            <w:r w:rsidRPr="007221D9">
              <w:rPr>
                <w:rFonts w:eastAsia="Times New Roman" w:cs="Arial"/>
                <w:color w:val="000000"/>
                <w:sz w:val="18"/>
                <w:szCs w:val="18"/>
              </w:rPr>
              <w:t>956</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92</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Pakistan</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0.115</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0.2575</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21</w:t>
            </w:r>
            <w:r>
              <w:rPr>
                <w:rFonts w:eastAsia="Times New Roman" w:cs="Arial"/>
                <w:color w:val="000000"/>
                <w:sz w:val="18"/>
                <w:szCs w:val="18"/>
              </w:rPr>
              <w:t xml:space="preserve"> </w:t>
            </w:r>
            <w:r w:rsidRPr="00D76BA4">
              <w:rPr>
                <w:rFonts w:eastAsia="Times New Roman" w:cs="Arial"/>
                <w:color w:val="000000"/>
                <w:sz w:val="18"/>
                <w:szCs w:val="18"/>
              </w:rPr>
              <w:t xml:space="preserve">002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w:t>
            </w:r>
            <w:r>
              <w:rPr>
                <w:rFonts w:eastAsia="Times New Roman" w:cs="Arial"/>
                <w:color w:val="000000"/>
                <w:sz w:val="18"/>
                <w:szCs w:val="18"/>
              </w:rPr>
              <w:t xml:space="preserve"> </w:t>
            </w:r>
            <w:r w:rsidRPr="00D76BA4">
              <w:rPr>
                <w:rFonts w:eastAsia="Times New Roman" w:cs="Arial"/>
                <w:color w:val="000000"/>
                <w:sz w:val="18"/>
                <w:szCs w:val="18"/>
              </w:rPr>
              <w:t xml:space="preserve">001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21</w:t>
            </w:r>
            <w:r>
              <w:rPr>
                <w:rFonts w:eastAsia="Times New Roman" w:cs="Arial"/>
                <w:color w:val="000000"/>
                <w:sz w:val="18"/>
                <w:szCs w:val="18"/>
              </w:rPr>
              <w:t xml:space="preserve"> </w:t>
            </w:r>
            <w:r w:rsidRPr="00D76BA4">
              <w:rPr>
                <w:rFonts w:eastAsia="Times New Roman" w:cs="Arial"/>
                <w:color w:val="000000"/>
                <w:sz w:val="18"/>
                <w:szCs w:val="18"/>
              </w:rPr>
              <w:t xml:space="preserve">937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w:t>
            </w:r>
            <w:r>
              <w:rPr>
                <w:rFonts w:eastAsia="Times New Roman" w:cs="Arial"/>
                <w:color w:val="000000"/>
                <w:sz w:val="18"/>
                <w:szCs w:val="18"/>
              </w:rPr>
              <w:t xml:space="preserve"> </w:t>
            </w:r>
            <w:r w:rsidRPr="00D76BA4">
              <w:rPr>
                <w:rFonts w:eastAsia="Times New Roman" w:cs="Arial"/>
                <w:color w:val="000000"/>
                <w:sz w:val="18"/>
                <w:szCs w:val="18"/>
              </w:rPr>
              <w:t xml:space="preserve">312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24</w:t>
            </w:r>
            <w:r>
              <w:rPr>
                <w:rFonts w:eastAsia="Times New Roman" w:cs="Arial"/>
                <w:color w:val="000000"/>
                <w:sz w:val="18"/>
                <w:szCs w:val="18"/>
              </w:rPr>
              <w:t xml:space="preserve"> </w:t>
            </w:r>
            <w:r w:rsidRPr="00D76BA4">
              <w:rPr>
                <w:rFonts w:eastAsia="Times New Roman" w:cs="Arial"/>
                <w:color w:val="000000"/>
                <w:sz w:val="18"/>
                <w:szCs w:val="18"/>
              </w:rPr>
              <w:t xml:space="preserve">725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Pr>
                <w:rFonts w:eastAsia="Times New Roman" w:cs="Arial"/>
                <w:color w:val="000000"/>
                <w:sz w:val="18"/>
                <w:szCs w:val="18"/>
              </w:rPr>
              <w:t xml:space="preserve"> </w:t>
            </w:r>
            <w:r w:rsidRPr="00D76BA4">
              <w:rPr>
                <w:rFonts w:eastAsia="Times New Roman" w:cs="Arial"/>
                <w:color w:val="000000"/>
                <w:sz w:val="18"/>
                <w:szCs w:val="18"/>
              </w:rPr>
              <w:t xml:space="preserve">242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25</w:t>
            </w:r>
            <w:r>
              <w:rPr>
                <w:rFonts w:eastAsia="Times New Roman" w:cs="Arial"/>
                <w:color w:val="000000"/>
                <w:sz w:val="18"/>
                <w:szCs w:val="18"/>
              </w:rPr>
              <w:t xml:space="preserve"> </w:t>
            </w:r>
            <w:r w:rsidRPr="00D76BA4">
              <w:rPr>
                <w:rFonts w:eastAsia="Times New Roman" w:cs="Arial"/>
                <w:color w:val="000000"/>
                <w:sz w:val="18"/>
                <w:szCs w:val="18"/>
              </w:rPr>
              <w:t xml:space="preserve">424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Pr>
                <w:rFonts w:eastAsia="Times New Roman" w:cs="Arial"/>
                <w:color w:val="000000"/>
                <w:sz w:val="18"/>
                <w:szCs w:val="18"/>
              </w:rPr>
              <w:t xml:space="preserve"> </w:t>
            </w:r>
            <w:r w:rsidRPr="00D76BA4">
              <w:rPr>
                <w:rFonts w:eastAsia="Times New Roman" w:cs="Arial"/>
                <w:color w:val="000000"/>
                <w:sz w:val="18"/>
                <w:szCs w:val="18"/>
              </w:rPr>
              <w:t xml:space="preserve">475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15</w:t>
            </w:r>
            <w:r>
              <w:rPr>
                <w:rFonts w:eastAsia="Times New Roman" w:cs="Arial"/>
                <w:color w:val="000000"/>
                <w:sz w:val="18"/>
                <w:szCs w:val="18"/>
              </w:rPr>
              <w:t xml:space="preserve"> </w:t>
            </w:r>
            <w:r w:rsidRPr="007221D9">
              <w:rPr>
                <w:rFonts w:eastAsia="Times New Roman" w:cs="Arial"/>
                <w:color w:val="000000"/>
                <w:sz w:val="18"/>
                <w:szCs w:val="18"/>
              </w:rPr>
              <w:t>988</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93</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Pala</w:t>
            </w:r>
            <w:r>
              <w:rPr>
                <w:rFonts w:eastAsia="Times New Roman" w:cs="Arial"/>
                <w:color w:val="000000"/>
                <w:sz w:val="18"/>
                <w:szCs w:val="18"/>
              </w:rPr>
              <w:t>os</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0.001</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0.0022</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94</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Panama</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0.045</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0.1008</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Pr>
                <w:rFonts w:eastAsia="Times New Roman" w:cs="Arial"/>
                <w:color w:val="000000"/>
                <w:sz w:val="18"/>
                <w:szCs w:val="18"/>
              </w:rPr>
              <w:t xml:space="preserve"> </w:t>
            </w:r>
            <w:r w:rsidRPr="00D76BA4">
              <w:rPr>
                <w:rFonts w:eastAsia="Times New Roman" w:cs="Arial"/>
                <w:color w:val="000000"/>
                <w:sz w:val="18"/>
                <w:szCs w:val="18"/>
              </w:rPr>
              <w:t xml:space="preserve">218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739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Pr>
                <w:rFonts w:eastAsia="Times New Roman" w:cs="Arial"/>
                <w:color w:val="000000"/>
                <w:sz w:val="18"/>
                <w:szCs w:val="18"/>
              </w:rPr>
              <w:t xml:space="preserve"> </w:t>
            </w:r>
            <w:r w:rsidRPr="00D76BA4">
              <w:rPr>
                <w:rFonts w:eastAsia="Times New Roman" w:cs="Arial"/>
                <w:color w:val="000000"/>
                <w:sz w:val="18"/>
                <w:szCs w:val="18"/>
              </w:rPr>
              <w:t xml:space="preserve">584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861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w:t>
            </w:r>
            <w:r>
              <w:rPr>
                <w:rFonts w:eastAsia="Times New Roman" w:cs="Arial"/>
                <w:color w:val="000000"/>
                <w:sz w:val="18"/>
                <w:szCs w:val="18"/>
              </w:rPr>
              <w:t xml:space="preserve"> </w:t>
            </w:r>
            <w:r w:rsidRPr="00D76BA4">
              <w:rPr>
                <w:rFonts w:eastAsia="Times New Roman" w:cs="Arial"/>
                <w:color w:val="000000"/>
                <w:sz w:val="18"/>
                <w:szCs w:val="18"/>
              </w:rPr>
              <w:t xml:space="preserve">675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225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w:t>
            </w:r>
            <w:r>
              <w:rPr>
                <w:rFonts w:eastAsia="Times New Roman" w:cs="Arial"/>
                <w:color w:val="000000"/>
                <w:sz w:val="18"/>
                <w:szCs w:val="18"/>
              </w:rPr>
              <w:t xml:space="preserve"> </w:t>
            </w:r>
            <w:r w:rsidRPr="00D76BA4">
              <w:rPr>
                <w:rFonts w:eastAsia="Times New Roman" w:cs="Arial"/>
                <w:color w:val="000000"/>
                <w:sz w:val="18"/>
                <w:szCs w:val="18"/>
              </w:rPr>
              <w:t xml:space="preserve">948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316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5</w:t>
            </w:r>
            <w:r>
              <w:rPr>
                <w:rFonts w:eastAsia="Times New Roman" w:cs="Arial"/>
                <w:color w:val="000000"/>
                <w:sz w:val="18"/>
                <w:szCs w:val="18"/>
              </w:rPr>
              <w:t xml:space="preserve"> </w:t>
            </w:r>
            <w:r w:rsidRPr="007221D9">
              <w:rPr>
                <w:rFonts w:eastAsia="Times New Roman" w:cs="Arial"/>
                <w:color w:val="000000"/>
                <w:sz w:val="18"/>
                <w:szCs w:val="18"/>
              </w:rPr>
              <w:t>845</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95</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Paraguay</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0.016</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0.0358</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2</w:t>
            </w:r>
            <w:r>
              <w:rPr>
                <w:rFonts w:eastAsia="Times New Roman" w:cs="Arial"/>
                <w:color w:val="000000"/>
                <w:sz w:val="18"/>
                <w:szCs w:val="18"/>
              </w:rPr>
              <w:t xml:space="preserve"> </w:t>
            </w:r>
            <w:r w:rsidRPr="007221D9">
              <w:rPr>
                <w:rFonts w:eastAsia="Times New Roman" w:cs="Arial"/>
                <w:color w:val="000000"/>
                <w:sz w:val="18"/>
                <w:szCs w:val="18"/>
              </w:rPr>
              <w:t>407</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96</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P</w:t>
            </w:r>
            <w:r>
              <w:rPr>
                <w:rFonts w:eastAsia="Times New Roman" w:cs="Arial"/>
                <w:color w:val="000000"/>
                <w:sz w:val="18"/>
                <w:szCs w:val="18"/>
              </w:rPr>
              <w:t>é</w:t>
            </w:r>
            <w:r w:rsidRPr="007221D9">
              <w:rPr>
                <w:rFonts w:eastAsia="Times New Roman" w:cs="Arial"/>
                <w:color w:val="000000"/>
                <w:sz w:val="18"/>
                <w:szCs w:val="18"/>
              </w:rPr>
              <w:t>r</w:t>
            </w:r>
            <w:r>
              <w:rPr>
                <w:rFonts w:eastAsia="Times New Roman" w:cs="Arial"/>
                <w:color w:val="000000"/>
                <w:sz w:val="18"/>
                <w:szCs w:val="18"/>
              </w:rPr>
              <w:t>o</w:t>
            </w:r>
            <w:r w:rsidRPr="007221D9">
              <w:rPr>
                <w:rFonts w:eastAsia="Times New Roman" w:cs="Arial"/>
                <w:color w:val="000000"/>
                <w:sz w:val="18"/>
                <w:szCs w:val="18"/>
              </w:rPr>
              <w:t>u</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0.152</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0.3403</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27</w:t>
            </w:r>
            <w:r>
              <w:rPr>
                <w:rFonts w:eastAsia="Times New Roman" w:cs="Arial"/>
                <w:color w:val="000000"/>
                <w:sz w:val="18"/>
                <w:szCs w:val="18"/>
              </w:rPr>
              <w:t xml:space="preserve"> </w:t>
            </w:r>
            <w:r w:rsidRPr="00D76BA4">
              <w:rPr>
                <w:rFonts w:eastAsia="Times New Roman" w:cs="Arial"/>
                <w:color w:val="000000"/>
                <w:sz w:val="18"/>
                <w:szCs w:val="18"/>
              </w:rPr>
              <w:t xml:space="preserve">759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w:t>
            </w:r>
            <w:r>
              <w:rPr>
                <w:rFonts w:eastAsia="Times New Roman" w:cs="Arial"/>
                <w:color w:val="000000"/>
                <w:sz w:val="18"/>
                <w:szCs w:val="18"/>
              </w:rPr>
              <w:t xml:space="preserve"> </w:t>
            </w:r>
            <w:r w:rsidRPr="00D76BA4">
              <w:rPr>
                <w:rFonts w:eastAsia="Times New Roman" w:cs="Arial"/>
                <w:color w:val="000000"/>
                <w:sz w:val="18"/>
                <w:szCs w:val="18"/>
              </w:rPr>
              <w:t xml:space="preserve">253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28</w:t>
            </w:r>
            <w:r>
              <w:rPr>
                <w:rFonts w:eastAsia="Times New Roman" w:cs="Arial"/>
                <w:color w:val="000000"/>
                <w:sz w:val="18"/>
                <w:szCs w:val="18"/>
              </w:rPr>
              <w:t xml:space="preserve"> </w:t>
            </w:r>
            <w:r w:rsidRPr="00D76BA4">
              <w:rPr>
                <w:rFonts w:eastAsia="Times New Roman" w:cs="Arial"/>
                <w:color w:val="000000"/>
                <w:sz w:val="18"/>
                <w:szCs w:val="18"/>
              </w:rPr>
              <w:t xml:space="preserve">995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w:t>
            </w:r>
            <w:r>
              <w:rPr>
                <w:rFonts w:eastAsia="Times New Roman" w:cs="Arial"/>
                <w:color w:val="000000"/>
                <w:sz w:val="18"/>
                <w:szCs w:val="18"/>
              </w:rPr>
              <w:t xml:space="preserve"> </w:t>
            </w:r>
            <w:r w:rsidRPr="00D76BA4">
              <w:rPr>
                <w:rFonts w:eastAsia="Times New Roman" w:cs="Arial"/>
                <w:color w:val="000000"/>
                <w:sz w:val="18"/>
                <w:szCs w:val="18"/>
              </w:rPr>
              <w:t xml:space="preserve">665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32</w:t>
            </w:r>
            <w:r>
              <w:rPr>
                <w:rFonts w:eastAsia="Times New Roman" w:cs="Arial"/>
                <w:color w:val="000000"/>
                <w:sz w:val="18"/>
                <w:szCs w:val="18"/>
              </w:rPr>
              <w:t xml:space="preserve"> </w:t>
            </w:r>
            <w:r w:rsidRPr="00D76BA4">
              <w:rPr>
                <w:rFonts w:eastAsia="Times New Roman" w:cs="Arial"/>
                <w:color w:val="000000"/>
                <w:sz w:val="18"/>
                <w:szCs w:val="18"/>
              </w:rPr>
              <w:t xml:space="preserve">680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w:t>
            </w:r>
            <w:r>
              <w:rPr>
                <w:rFonts w:eastAsia="Times New Roman" w:cs="Arial"/>
                <w:color w:val="000000"/>
                <w:sz w:val="18"/>
                <w:szCs w:val="18"/>
              </w:rPr>
              <w:t xml:space="preserve"> </w:t>
            </w:r>
            <w:r w:rsidRPr="00D76BA4">
              <w:rPr>
                <w:rFonts w:eastAsia="Times New Roman" w:cs="Arial"/>
                <w:color w:val="000000"/>
                <w:sz w:val="18"/>
                <w:szCs w:val="18"/>
              </w:rPr>
              <w:t xml:space="preserve">893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33</w:t>
            </w:r>
            <w:r>
              <w:rPr>
                <w:rFonts w:eastAsia="Times New Roman" w:cs="Arial"/>
                <w:color w:val="000000"/>
                <w:sz w:val="18"/>
                <w:szCs w:val="18"/>
              </w:rPr>
              <w:t xml:space="preserve"> </w:t>
            </w:r>
            <w:r w:rsidRPr="00D76BA4">
              <w:rPr>
                <w:rFonts w:eastAsia="Times New Roman" w:cs="Arial"/>
                <w:color w:val="000000"/>
                <w:sz w:val="18"/>
                <w:szCs w:val="18"/>
              </w:rPr>
              <w:t xml:space="preserve">603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11</w:t>
            </w:r>
            <w:r>
              <w:rPr>
                <w:rFonts w:eastAsia="Times New Roman" w:cs="Arial"/>
                <w:color w:val="000000"/>
                <w:sz w:val="18"/>
                <w:szCs w:val="18"/>
              </w:rPr>
              <w:t xml:space="preserve"> </w:t>
            </w:r>
            <w:r w:rsidRPr="00D76BA4">
              <w:rPr>
                <w:rFonts w:eastAsia="Times New Roman" w:cs="Arial"/>
                <w:color w:val="000000"/>
                <w:sz w:val="18"/>
                <w:szCs w:val="18"/>
              </w:rPr>
              <w:t xml:space="preserve">201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23</w:t>
            </w:r>
            <w:r>
              <w:rPr>
                <w:rFonts w:eastAsia="Times New Roman" w:cs="Arial"/>
                <w:color w:val="000000"/>
                <w:sz w:val="18"/>
                <w:szCs w:val="18"/>
              </w:rPr>
              <w:t xml:space="preserve"> </w:t>
            </w:r>
            <w:r w:rsidRPr="007221D9">
              <w:rPr>
                <w:rFonts w:eastAsia="Times New Roman" w:cs="Arial"/>
                <w:color w:val="000000"/>
                <w:sz w:val="18"/>
                <w:szCs w:val="18"/>
              </w:rPr>
              <w:t>381</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97</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Philippines</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0.205</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0.4590</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37</w:t>
            </w:r>
            <w:r>
              <w:rPr>
                <w:rFonts w:eastAsia="Times New Roman" w:cs="Arial"/>
                <w:color w:val="000000"/>
                <w:sz w:val="18"/>
                <w:szCs w:val="18"/>
              </w:rPr>
              <w:t xml:space="preserve"> </w:t>
            </w:r>
            <w:r w:rsidRPr="00D76BA4">
              <w:rPr>
                <w:rFonts w:eastAsia="Times New Roman" w:cs="Arial"/>
                <w:color w:val="000000"/>
                <w:sz w:val="18"/>
                <w:szCs w:val="18"/>
              </w:rPr>
              <w:t xml:space="preserve">438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12</w:t>
            </w:r>
            <w:r>
              <w:rPr>
                <w:rFonts w:eastAsia="Times New Roman" w:cs="Arial"/>
                <w:color w:val="000000"/>
                <w:sz w:val="18"/>
                <w:szCs w:val="18"/>
              </w:rPr>
              <w:t xml:space="preserve"> </w:t>
            </w:r>
            <w:r w:rsidRPr="00D76BA4">
              <w:rPr>
                <w:rFonts w:eastAsia="Times New Roman" w:cs="Arial"/>
                <w:color w:val="000000"/>
                <w:sz w:val="18"/>
                <w:szCs w:val="18"/>
              </w:rPr>
              <w:t xml:space="preserve">479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39</w:t>
            </w:r>
            <w:r>
              <w:rPr>
                <w:rFonts w:eastAsia="Times New Roman" w:cs="Arial"/>
                <w:color w:val="000000"/>
                <w:sz w:val="18"/>
                <w:szCs w:val="18"/>
              </w:rPr>
              <w:t xml:space="preserve"> </w:t>
            </w:r>
            <w:r w:rsidRPr="00D76BA4">
              <w:rPr>
                <w:rFonts w:eastAsia="Times New Roman" w:cs="Arial"/>
                <w:color w:val="000000"/>
                <w:sz w:val="18"/>
                <w:szCs w:val="18"/>
              </w:rPr>
              <w:t xml:space="preserve">105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13</w:t>
            </w:r>
            <w:r>
              <w:rPr>
                <w:rFonts w:eastAsia="Times New Roman" w:cs="Arial"/>
                <w:color w:val="000000"/>
                <w:sz w:val="18"/>
                <w:szCs w:val="18"/>
              </w:rPr>
              <w:t xml:space="preserve"> </w:t>
            </w:r>
            <w:r w:rsidRPr="00D76BA4">
              <w:rPr>
                <w:rFonts w:eastAsia="Times New Roman" w:cs="Arial"/>
                <w:color w:val="000000"/>
                <w:sz w:val="18"/>
                <w:szCs w:val="18"/>
              </w:rPr>
              <w:t xml:space="preserve">035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44</w:t>
            </w:r>
            <w:r>
              <w:rPr>
                <w:rFonts w:eastAsia="Times New Roman" w:cs="Arial"/>
                <w:color w:val="000000"/>
                <w:sz w:val="18"/>
                <w:szCs w:val="18"/>
              </w:rPr>
              <w:t xml:space="preserve"> </w:t>
            </w:r>
            <w:r w:rsidRPr="00D76BA4">
              <w:rPr>
                <w:rFonts w:eastAsia="Times New Roman" w:cs="Arial"/>
                <w:color w:val="000000"/>
                <w:sz w:val="18"/>
                <w:szCs w:val="18"/>
              </w:rPr>
              <w:t xml:space="preserve">075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14</w:t>
            </w:r>
            <w:r>
              <w:rPr>
                <w:rFonts w:eastAsia="Times New Roman" w:cs="Arial"/>
                <w:color w:val="000000"/>
                <w:sz w:val="18"/>
                <w:szCs w:val="18"/>
              </w:rPr>
              <w:t xml:space="preserve"> </w:t>
            </w:r>
            <w:r w:rsidRPr="00D76BA4">
              <w:rPr>
                <w:rFonts w:eastAsia="Times New Roman" w:cs="Arial"/>
                <w:color w:val="000000"/>
                <w:sz w:val="18"/>
                <w:szCs w:val="18"/>
              </w:rPr>
              <w:t xml:space="preserve">692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45</w:t>
            </w:r>
            <w:r>
              <w:rPr>
                <w:rFonts w:eastAsia="Times New Roman" w:cs="Arial"/>
                <w:color w:val="000000"/>
                <w:sz w:val="18"/>
                <w:szCs w:val="18"/>
              </w:rPr>
              <w:t xml:space="preserve"> </w:t>
            </w:r>
            <w:r w:rsidRPr="00D76BA4">
              <w:rPr>
                <w:rFonts w:eastAsia="Times New Roman" w:cs="Arial"/>
                <w:color w:val="000000"/>
                <w:sz w:val="18"/>
                <w:szCs w:val="18"/>
              </w:rPr>
              <w:t xml:space="preserve">320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15</w:t>
            </w:r>
            <w:r>
              <w:rPr>
                <w:rFonts w:eastAsia="Times New Roman" w:cs="Arial"/>
                <w:color w:val="000000"/>
                <w:sz w:val="18"/>
                <w:szCs w:val="18"/>
              </w:rPr>
              <w:t xml:space="preserve"> </w:t>
            </w:r>
            <w:r w:rsidRPr="00D76BA4">
              <w:rPr>
                <w:rFonts w:eastAsia="Times New Roman" w:cs="Arial"/>
                <w:color w:val="000000"/>
                <w:sz w:val="18"/>
                <w:szCs w:val="18"/>
              </w:rPr>
              <w:t xml:space="preserve">107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28</w:t>
            </w:r>
            <w:r>
              <w:rPr>
                <w:rFonts w:eastAsia="Times New Roman" w:cs="Arial"/>
                <w:color w:val="000000"/>
                <w:sz w:val="18"/>
                <w:szCs w:val="18"/>
              </w:rPr>
              <w:t xml:space="preserve"> </w:t>
            </w:r>
            <w:r w:rsidRPr="007221D9">
              <w:rPr>
                <w:rFonts w:eastAsia="Times New Roman" w:cs="Arial"/>
                <w:color w:val="000000"/>
                <w:sz w:val="18"/>
                <w:szCs w:val="18"/>
              </w:rPr>
              <w:t>366</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98</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Pol</w:t>
            </w:r>
            <w:r>
              <w:rPr>
                <w:rFonts w:eastAsia="Times New Roman" w:cs="Arial"/>
                <w:color w:val="000000"/>
                <w:sz w:val="18"/>
                <w:szCs w:val="18"/>
              </w:rPr>
              <w:t>ogne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0.802</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1.7958</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146</w:t>
            </w:r>
            <w:r>
              <w:rPr>
                <w:rFonts w:eastAsia="Times New Roman" w:cs="Arial"/>
                <w:color w:val="000000"/>
                <w:sz w:val="18"/>
                <w:szCs w:val="18"/>
              </w:rPr>
              <w:t xml:space="preserve"> </w:t>
            </w:r>
            <w:r w:rsidRPr="00D76BA4">
              <w:rPr>
                <w:rFonts w:eastAsia="Times New Roman" w:cs="Arial"/>
                <w:color w:val="000000"/>
                <w:sz w:val="18"/>
                <w:szCs w:val="18"/>
              </w:rPr>
              <w:t xml:space="preserve">467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48</w:t>
            </w:r>
            <w:r>
              <w:rPr>
                <w:rFonts w:eastAsia="Times New Roman" w:cs="Arial"/>
                <w:color w:val="000000"/>
                <w:sz w:val="18"/>
                <w:szCs w:val="18"/>
              </w:rPr>
              <w:t xml:space="preserve"> </w:t>
            </w:r>
            <w:r w:rsidRPr="00D76BA4">
              <w:rPr>
                <w:rFonts w:eastAsia="Times New Roman" w:cs="Arial"/>
                <w:color w:val="000000"/>
                <w:sz w:val="18"/>
                <w:szCs w:val="18"/>
              </w:rPr>
              <w:t xml:space="preserve">822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152</w:t>
            </w:r>
            <w:r>
              <w:rPr>
                <w:rFonts w:eastAsia="Times New Roman" w:cs="Arial"/>
                <w:color w:val="000000"/>
                <w:sz w:val="18"/>
                <w:szCs w:val="18"/>
              </w:rPr>
              <w:t xml:space="preserve"> </w:t>
            </w:r>
            <w:r w:rsidRPr="00D76BA4">
              <w:rPr>
                <w:rFonts w:eastAsia="Times New Roman" w:cs="Arial"/>
                <w:color w:val="000000"/>
                <w:sz w:val="18"/>
                <w:szCs w:val="18"/>
              </w:rPr>
              <w:t xml:space="preserve">987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50</w:t>
            </w:r>
            <w:r>
              <w:rPr>
                <w:rFonts w:eastAsia="Times New Roman" w:cs="Arial"/>
                <w:color w:val="000000"/>
                <w:sz w:val="18"/>
                <w:szCs w:val="18"/>
              </w:rPr>
              <w:t xml:space="preserve"> </w:t>
            </w:r>
            <w:r w:rsidRPr="00D76BA4">
              <w:rPr>
                <w:rFonts w:eastAsia="Times New Roman" w:cs="Arial"/>
                <w:color w:val="000000"/>
                <w:sz w:val="18"/>
                <w:szCs w:val="18"/>
              </w:rPr>
              <w:t xml:space="preserve">996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172</w:t>
            </w:r>
            <w:r>
              <w:rPr>
                <w:rFonts w:eastAsia="Times New Roman" w:cs="Arial"/>
                <w:color w:val="000000"/>
                <w:sz w:val="18"/>
                <w:szCs w:val="18"/>
              </w:rPr>
              <w:t xml:space="preserve"> </w:t>
            </w:r>
            <w:r w:rsidRPr="00D76BA4">
              <w:rPr>
                <w:rFonts w:eastAsia="Times New Roman" w:cs="Arial"/>
                <w:color w:val="000000"/>
                <w:sz w:val="18"/>
                <w:szCs w:val="18"/>
              </w:rPr>
              <w:t xml:space="preserve">431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57</w:t>
            </w:r>
            <w:r>
              <w:rPr>
                <w:rFonts w:eastAsia="Times New Roman" w:cs="Arial"/>
                <w:color w:val="000000"/>
                <w:sz w:val="18"/>
                <w:szCs w:val="18"/>
              </w:rPr>
              <w:t xml:space="preserve"> </w:t>
            </w:r>
            <w:r w:rsidRPr="00D76BA4">
              <w:rPr>
                <w:rFonts w:eastAsia="Times New Roman" w:cs="Arial"/>
                <w:color w:val="000000"/>
                <w:sz w:val="18"/>
                <w:szCs w:val="18"/>
              </w:rPr>
              <w:t xml:space="preserve">477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177</w:t>
            </w:r>
            <w:r>
              <w:rPr>
                <w:rFonts w:eastAsia="Times New Roman" w:cs="Arial"/>
                <w:color w:val="000000"/>
                <w:sz w:val="18"/>
                <w:szCs w:val="18"/>
              </w:rPr>
              <w:t xml:space="preserve"> </w:t>
            </w:r>
            <w:r w:rsidRPr="00D76BA4">
              <w:rPr>
                <w:rFonts w:eastAsia="Times New Roman" w:cs="Arial"/>
                <w:color w:val="000000"/>
                <w:sz w:val="18"/>
                <w:szCs w:val="18"/>
              </w:rPr>
              <w:t xml:space="preserve">301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59</w:t>
            </w:r>
            <w:r>
              <w:rPr>
                <w:rFonts w:eastAsia="Times New Roman" w:cs="Arial"/>
                <w:color w:val="000000"/>
                <w:sz w:val="18"/>
                <w:szCs w:val="18"/>
              </w:rPr>
              <w:t xml:space="preserve"> </w:t>
            </w:r>
            <w:r w:rsidRPr="00D76BA4">
              <w:rPr>
                <w:rFonts w:eastAsia="Times New Roman" w:cs="Arial"/>
                <w:color w:val="000000"/>
                <w:sz w:val="18"/>
                <w:szCs w:val="18"/>
              </w:rPr>
              <w:t xml:space="preserve">100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144</w:t>
            </w:r>
            <w:r>
              <w:rPr>
                <w:rFonts w:eastAsia="Times New Roman" w:cs="Arial"/>
                <w:color w:val="000000"/>
                <w:sz w:val="18"/>
                <w:szCs w:val="18"/>
              </w:rPr>
              <w:t xml:space="preserve"> </w:t>
            </w:r>
            <w:r w:rsidRPr="007221D9">
              <w:rPr>
                <w:rFonts w:eastAsia="Times New Roman" w:cs="Arial"/>
                <w:color w:val="000000"/>
                <w:sz w:val="18"/>
                <w:szCs w:val="18"/>
              </w:rPr>
              <w:t>581</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99</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Portug</w:t>
            </w:r>
            <w:r>
              <w:rPr>
                <w:rFonts w:eastAsia="Times New Roman" w:cs="Arial"/>
                <w:color w:val="000000"/>
                <w:sz w:val="18"/>
                <w:szCs w:val="18"/>
              </w:rPr>
              <w:t>al</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0.350</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0.7837</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63</w:t>
            </w:r>
            <w:r>
              <w:rPr>
                <w:rFonts w:eastAsia="Times New Roman" w:cs="Arial"/>
                <w:color w:val="000000"/>
                <w:sz w:val="18"/>
                <w:szCs w:val="18"/>
              </w:rPr>
              <w:t xml:space="preserve"> </w:t>
            </w:r>
            <w:r w:rsidRPr="00D76BA4">
              <w:rPr>
                <w:rFonts w:eastAsia="Times New Roman" w:cs="Arial"/>
                <w:color w:val="000000"/>
                <w:sz w:val="18"/>
                <w:szCs w:val="18"/>
              </w:rPr>
              <w:t xml:space="preserve">919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21</w:t>
            </w:r>
            <w:r>
              <w:rPr>
                <w:rFonts w:eastAsia="Times New Roman" w:cs="Arial"/>
                <w:color w:val="000000"/>
                <w:sz w:val="18"/>
                <w:szCs w:val="18"/>
              </w:rPr>
              <w:t xml:space="preserve"> </w:t>
            </w:r>
            <w:r w:rsidRPr="00D76BA4">
              <w:rPr>
                <w:rFonts w:eastAsia="Times New Roman" w:cs="Arial"/>
                <w:color w:val="000000"/>
                <w:sz w:val="18"/>
                <w:szCs w:val="18"/>
              </w:rPr>
              <w:t xml:space="preserve">306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66</w:t>
            </w:r>
            <w:r>
              <w:rPr>
                <w:rFonts w:eastAsia="Times New Roman" w:cs="Arial"/>
                <w:color w:val="000000"/>
                <w:sz w:val="18"/>
                <w:szCs w:val="18"/>
              </w:rPr>
              <w:t xml:space="preserve"> </w:t>
            </w:r>
            <w:r w:rsidRPr="00D76BA4">
              <w:rPr>
                <w:rFonts w:eastAsia="Times New Roman" w:cs="Arial"/>
                <w:color w:val="000000"/>
                <w:sz w:val="18"/>
                <w:szCs w:val="18"/>
              </w:rPr>
              <w:t xml:space="preserve">765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22</w:t>
            </w:r>
            <w:r>
              <w:rPr>
                <w:rFonts w:eastAsia="Times New Roman" w:cs="Arial"/>
                <w:color w:val="000000"/>
                <w:sz w:val="18"/>
                <w:szCs w:val="18"/>
              </w:rPr>
              <w:t xml:space="preserve"> </w:t>
            </w:r>
            <w:r w:rsidRPr="00D76BA4">
              <w:rPr>
                <w:rFonts w:eastAsia="Times New Roman" w:cs="Arial"/>
                <w:color w:val="000000"/>
                <w:sz w:val="18"/>
                <w:szCs w:val="18"/>
              </w:rPr>
              <w:t xml:space="preserve">255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75</w:t>
            </w:r>
            <w:r>
              <w:rPr>
                <w:rFonts w:eastAsia="Times New Roman" w:cs="Arial"/>
                <w:color w:val="000000"/>
                <w:sz w:val="18"/>
                <w:szCs w:val="18"/>
              </w:rPr>
              <w:t xml:space="preserve"> </w:t>
            </w:r>
            <w:r w:rsidRPr="00D76BA4">
              <w:rPr>
                <w:rFonts w:eastAsia="Times New Roman" w:cs="Arial"/>
                <w:color w:val="000000"/>
                <w:sz w:val="18"/>
                <w:szCs w:val="18"/>
              </w:rPr>
              <w:t xml:space="preserve">251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25</w:t>
            </w:r>
            <w:r>
              <w:rPr>
                <w:rFonts w:eastAsia="Times New Roman" w:cs="Arial"/>
                <w:color w:val="000000"/>
                <w:sz w:val="18"/>
                <w:szCs w:val="18"/>
              </w:rPr>
              <w:t xml:space="preserve"> </w:t>
            </w:r>
            <w:r w:rsidRPr="00D76BA4">
              <w:rPr>
                <w:rFonts w:eastAsia="Times New Roman" w:cs="Arial"/>
                <w:color w:val="000000"/>
                <w:sz w:val="18"/>
                <w:szCs w:val="18"/>
              </w:rPr>
              <w:t xml:space="preserve">084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77</w:t>
            </w:r>
            <w:r>
              <w:rPr>
                <w:rFonts w:eastAsia="Times New Roman" w:cs="Arial"/>
                <w:color w:val="000000"/>
                <w:sz w:val="18"/>
                <w:szCs w:val="18"/>
              </w:rPr>
              <w:t xml:space="preserve"> </w:t>
            </w:r>
            <w:r w:rsidRPr="00D76BA4">
              <w:rPr>
                <w:rFonts w:eastAsia="Times New Roman" w:cs="Arial"/>
                <w:color w:val="000000"/>
                <w:sz w:val="18"/>
                <w:szCs w:val="18"/>
              </w:rPr>
              <w:t xml:space="preserve">376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25</w:t>
            </w:r>
            <w:r>
              <w:rPr>
                <w:rFonts w:eastAsia="Times New Roman" w:cs="Arial"/>
                <w:color w:val="000000"/>
                <w:sz w:val="18"/>
                <w:szCs w:val="18"/>
              </w:rPr>
              <w:t xml:space="preserve"> </w:t>
            </w:r>
            <w:r w:rsidRPr="00D76BA4">
              <w:rPr>
                <w:rFonts w:eastAsia="Times New Roman" w:cs="Arial"/>
                <w:color w:val="000000"/>
                <w:sz w:val="18"/>
                <w:szCs w:val="18"/>
              </w:rPr>
              <w:t xml:space="preserve">792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67</w:t>
            </w:r>
            <w:r>
              <w:rPr>
                <w:rFonts w:eastAsia="Times New Roman" w:cs="Arial"/>
                <w:color w:val="000000"/>
                <w:sz w:val="18"/>
                <w:szCs w:val="18"/>
              </w:rPr>
              <w:t xml:space="preserve"> </w:t>
            </w:r>
            <w:r w:rsidRPr="007221D9">
              <w:rPr>
                <w:rFonts w:eastAsia="Times New Roman" w:cs="Arial"/>
                <w:color w:val="000000"/>
                <w:sz w:val="18"/>
                <w:szCs w:val="18"/>
              </w:rPr>
              <w:t>391</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100</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R</w:t>
            </w:r>
            <w:r>
              <w:rPr>
                <w:rFonts w:eastAsia="Times New Roman" w:cs="Arial"/>
                <w:color w:val="000000"/>
                <w:sz w:val="18"/>
                <w:szCs w:val="18"/>
              </w:rPr>
              <w:t>é</w:t>
            </w:r>
            <w:r w:rsidRPr="007221D9">
              <w:rPr>
                <w:rFonts w:eastAsia="Times New Roman" w:cs="Arial"/>
                <w:color w:val="000000"/>
                <w:sz w:val="18"/>
                <w:szCs w:val="18"/>
              </w:rPr>
              <w:t>publi</w:t>
            </w:r>
            <w:r>
              <w:rPr>
                <w:rFonts w:eastAsia="Times New Roman" w:cs="Arial"/>
                <w:color w:val="000000"/>
                <w:sz w:val="18"/>
                <w:szCs w:val="18"/>
              </w:rPr>
              <w:t>que de</w:t>
            </w:r>
            <w:r w:rsidRPr="007221D9">
              <w:rPr>
                <w:rFonts w:eastAsia="Times New Roman" w:cs="Arial"/>
                <w:color w:val="000000"/>
                <w:sz w:val="18"/>
                <w:szCs w:val="18"/>
              </w:rPr>
              <w:t xml:space="preserve"> Moldova</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0.003</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0.0067</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688</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101</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Ro</w:t>
            </w:r>
            <w:r>
              <w:rPr>
                <w:rFonts w:eastAsia="Times New Roman" w:cs="Arial"/>
                <w:color w:val="000000"/>
                <w:sz w:val="18"/>
                <w:szCs w:val="18"/>
              </w:rPr>
              <w:t>u</w:t>
            </w:r>
            <w:r w:rsidRPr="007221D9">
              <w:rPr>
                <w:rFonts w:eastAsia="Times New Roman" w:cs="Arial"/>
                <w:color w:val="000000"/>
                <w:sz w:val="18"/>
                <w:szCs w:val="18"/>
              </w:rPr>
              <w:t>mani</w:t>
            </w:r>
            <w:r>
              <w:rPr>
                <w:rFonts w:eastAsia="Times New Roman" w:cs="Arial"/>
                <w:color w:val="000000"/>
                <w:sz w:val="18"/>
                <w:szCs w:val="18"/>
              </w:rPr>
              <w:t>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0.198</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0.4433</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36</w:t>
            </w:r>
            <w:r>
              <w:rPr>
                <w:rFonts w:eastAsia="Times New Roman" w:cs="Arial"/>
                <w:color w:val="000000"/>
                <w:sz w:val="18"/>
                <w:szCs w:val="18"/>
              </w:rPr>
              <w:t xml:space="preserve"> </w:t>
            </w:r>
            <w:r w:rsidRPr="00D76BA4">
              <w:rPr>
                <w:rFonts w:eastAsia="Times New Roman" w:cs="Arial"/>
                <w:color w:val="000000"/>
                <w:sz w:val="18"/>
                <w:szCs w:val="18"/>
              </w:rPr>
              <w:t xml:space="preserve">160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12</w:t>
            </w:r>
            <w:r>
              <w:rPr>
                <w:rFonts w:eastAsia="Times New Roman" w:cs="Arial"/>
                <w:color w:val="000000"/>
                <w:sz w:val="18"/>
                <w:szCs w:val="18"/>
              </w:rPr>
              <w:t xml:space="preserve"> </w:t>
            </w:r>
            <w:r w:rsidRPr="00D76BA4">
              <w:rPr>
                <w:rFonts w:eastAsia="Times New Roman" w:cs="Arial"/>
                <w:color w:val="000000"/>
                <w:sz w:val="18"/>
                <w:szCs w:val="18"/>
              </w:rPr>
              <w:t xml:space="preserve">053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37</w:t>
            </w:r>
            <w:r>
              <w:rPr>
                <w:rFonts w:eastAsia="Times New Roman" w:cs="Arial"/>
                <w:color w:val="000000"/>
                <w:sz w:val="18"/>
                <w:szCs w:val="18"/>
              </w:rPr>
              <w:t xml:space="preserve"> </w:t>
            </w:r>
            <w:r w:rsidRPr="00D76BA4">
              <w:rPr>
                <w:rFonts w:eastAsia="Times New Roman" w:cs="Arial"/>
                <w:color w:val="000000"/>
                <w:sz w:val="18"/>
                <w:szCs w:val="18"/>
              </w:rPr>
              <w:t xml:space="preserve">770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12</w:t>
            </w:r>
            <w:r>
              <w:rPr>
                <w:rFonts w:eastAsia="Times New Roman" w:cs="Arial"/>
                <w:color w:val="000000"/>
                <w:sz w:val="18"/>
                <w:szCs w:val="18"/>
              </w:rPr>
              <w:t xml:space="preserve"> </w:t>
            </w:r>
            <w:r w:rsidRPr="00D76BA4">
              <w:rPr>
                <w:rFonts w:eastAsia="Times New Roman" w:cs="Arial"/>
                <w:color w:val="000000"/>
                <w:sz w:val="18"/>
                <w:szCs w:val="18"/>
              </w:rPr>
              <w:t xml:space="preserve">590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42</w:t>
            </w:r>
            <w:r>
              <w:rPr>
                <w:rFonts w:eastAsia="Times New Roman" w:cs="Arial"/>
                <w:color w:val="000000"/>
                <w:sz w:val="18"/>
                <w:szCs w:val="18"/>
              </w:rPr>
              <w:t xml:space="preserve"> </w:t>
            </w:r>
            <w:r w:rsidRPr="00D76BA4">
              <w:rPr>
                <w:rFonts w:eastAsia="Times New Roman" w:cs="Arial"/>
                <w:color w:val="000000"/>
                <w:sz w:val="18"/>
                <w:szCs w:val="18"/>
              </w:rPr>
              <w:t xml:space="preserve">570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14</w:t>
            </w:r>
            <w:r>
              <w:rPr>
                <w:rFonts w:eastAsia="Times New Roman" w:cs="Arial"/>
                <w:color w:val="000000"/>
                <w:sz w:val="18"/>
                <w:szCs w:val="18"/>
              </w:rPr>
              <w:t xml:space="preserve"> </w:t>
            </w:r>
            <w:r w:rsidRPr="00D76BA4">
              <w:rPr>
                <w:rFonts w:eastAsia="Times New Roman" w:cs="Arial"/>
                <w:color w:val="000000"/>
                <w:sz w:val="18"/>
                <w:szCs w:val="18"/>
              </w:rPr>
              <w:t xml:space="preserve">190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43</w:t>
            </w:r>
            <w:r>
              <w:rPr>
                <w:rFonts w:eastAsia="Times New Roman" w:cs="Arial"/>
                <w:color w:val="000000"/>
                <w:sz w:val="18"/>
                <w:szCs w:val="18"/>
              </w:rPr>
              <w:t xml:space="preserve"> </w:t>
            </w:r>
            <w:r w:rsidRPr="00D76BA4">
              <w:rPr>
                <w:rFonts w:eastAsia="Times New Roman" w:cs="Arial"/>
                <w:color w:val="000000"/>
                <w:sz w:val="18"/>
                <w:szCs w:val="18"/>
              </w:rPr>
              <w:t xml:space="preserve">773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14</w:t>
            </w:r>
            <w:r>
              <w:rPr>
                <w:rFonts w:eastAsia="Times New Roman" w:cs="Arial"/>
                <w:color w:val="000000"/>
                <w:sz w:val="18"/>
                <w:szCs w:val="18"/>
              </w:rPr>
              <w:t xml:space="preserve"> </w:t>
            </w:r>
            <w:r w:rsidRPr="00D76BA4">
              <w:rPr>
                <w:rFonts w:eastAsia="Times New Roman" w:cs="Arial"/>
                <w:color w:val="000000"/>
                <w:sz w:val="18"/>
                <w:szCs w:val="18"/>
              </w:rPr>
              <w:t xml:space="preserve">591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31</w:t>
            </w:r>
            <w:r>
              <w:rPr>
                <w:rFonts w:eastAsia="Times New Roman" w:cs="Arial"/>
                <w:color w:val="000000"/>
                <w:sz w:val="18"/>
                <w:szCs w:val="18"/>
              </w:rPr>
              <w:t xml:space="preserve"> </w:t>
            </w:r>
            <w:r w:rsidRPr="007221D9">
              <w:rPr>
                <w:rFonts w:eastAsia="Times New Roman" w:cs="Arial"/>
                <w:color w:val="000000"/>
                <w:sz w:val="18"/>
                <w:szCs w:val="18"/>
              </w:rPr>
              <w:t>632</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102</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Rwanda</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0.003</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0.0067</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344</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103</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Samoa</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0.001</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0.0022</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104</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 xml:space="preserve">Sao Tome </w:t>
            </w:r>
            <w:r>
              <w:rPr>
                <w:rFonts w:eastAsia="Times New Roman" w:cs="Arial"/>
                <w:color w:val="000000"/>
                <w:sz w:val="18"/>
                <w:szCs w:val="18"/>
              </w:rPr>
              <w:t>et</w:t>
            </w:r>
            <w:r w:rsidRPr="007221D9">
              <w:rPr>
                <w:rFonts w:eastAsia="Times New Roman" w:cs="Arial"/>
                <w:color w:val="000000"/>
                <w:sz w:val="18"/>
                <w:szCs w:val="18"/>
              </w:rPr>
              <w:t xml:space="preserve"> Principe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0.001</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0.0022</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105</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Arabi</w:t>
            </w:r>
            <w:r>
              <w:rPr>
                <w:rFonts w:eastAsia="Times New Roman" w:cs="Arial"/>
                <w:color w:val="000000"/>
                <w:sz w:val="18"/>
                <w:szCs w:val="18"/>
              </w:rPr>
              <w:t>e saoudite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1.172</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2.6242</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214</w:t>
            </w:r>
            <w:r>
              <w:rPr>
                <w:rFonts w:eastAsia="Times New Roman" w:cs="Arial"/>
                <w:color w:val="000000"/>
                <w:sz w:val="18"/>
                <w:szCs w:val="18"/>
              </w:rPr>
              <w:t xml:space="preserve"> </w:t>
            </w:r>
            <w:r w:rsidRPr="00D76BA4">
              <w:rPr>
                <w:rFonts w:eastAsia="Times New Roman" w:cs="Arial"/>
                <w:color w:val="000000"/>
                <w:sz w:val="18"/>
                <w:szCs w:val="18"/>
              </w:rPr>
              <w:t xml:space="preserve">038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71</w:t>
            </w:r>
            <w:r>
              <w:rPr>
                <w:rFonts w:eastAsia="Times New Roman" w:cs="Arial"/>
                <w:color w:val="000000"/>
                <w:sz w:val="18"/>
                <w:szCs w:val="18"/>
              </w:rPr>
              <w:t xml:space="preserve"> </w:t>
            </w:r>
            <w:r w:rsidRPr="00D76BA4">
              <w:rPr>
                <w:rFonts w:eastAsia="Times New Roman" w:cs="Arial"/>
                <w:color w:val="000000"/>
                <w:sz w:val="18"/>
                <w:szCs w:val="18"/>
              </w:rPr>
              <w:t xml:space="preserve">346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223</w:t>
            </w:r>
            <w:r>
              <w:rPr>
                <w:rFonts w:eastAsia="Times New Roman" w:cs="Arial"/>
                <w:color w:val="000000"/>
                <w:sz w:val="18"/>
                <w:szCs w:val="18"/>
              </w:rPr>
              <w:t xml:space="preserve"> </w:t>
            </w:r>
            <w:r w:rsidRPr="00D76BA4">
              <w:rPr>
                <w:rFonts w:eastAsia="Times New Roman" w:cs="Arial"/>
                <w:color w:val="000000"/>
                <w:sz w:val="18"/>
                <w:szCs w:val="18"/>
              </w:rPr>
              <w:t xml:space="preserve">567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74</w:t>
            </w:r>
            <w:r>
              <w:rPr>
                <w:rFonts w:eastAsia="Times New Roman" w:cs="Arial"/>
                <w:color w:val="000000"/>
                <w:sz w:val="18"/>
                <w:szCs w:val="18"/>
              </w:rPr>
              <w:t xml:space="preserve"> </w:t>
            </w:r>
            <w:r w:rsidRPr="00D76BA4">
              <w:rPr>
                <w:rFonts w:eastAsia="Times New Roman" w:cs="Arial"/>
                <w:color w:val="000000"/>
                <w:sz w:val="18"/>
                <w:szCs w:val="18"/>
              </w:rPr>
              <w:t xml:space="preserve">522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251</w:t>
            </w:r>
            <w:r>
              <w:rPr>
                <w:rFonts w:eastAsia="Times New Roman" w:cs="Arial"/>
                <w:color w:val="000000"/>
                <w:sz w:val="18"/>
                <w:szCs w:val="18"/>
              </w:rPr>
              <w:t xml:space="preserve"> </w:t>
            </w:r>
            <w:r w:rsidRPr="00D76BA4">
              <w:rPr>
                <w:rFonts w:eastAsia="Times New Roman" w:cs="Arial"/>
                <w:color w:val="000000"/>
                <w:sz w:val="18"/>
                <w:szCs w:val="18"/>
              </w:rPr>
              <w:t xml:space="preserve">982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83</w:t>
            </w:r>
            <w:r>
              <w:rPr>
                <w:rFonts w:eastAsia="Times New Roman" w:cs="Arial"/>
                <w:color w:val="000000"/>
                <w:sz w:val="18"/>
                <w:szCs w:val="18"/>
              </w:rPr>
              <w:t xml:space="preserve"> </w:t>
            </w:r>
            <w:r w:rsidRPr="00D76BA4">
              <w:rPr>
                <w:rFonts w:eastAsia="Times New Roman" w:cs="Arial"/>
                <w:color w:val="000000"/>
                <w:sz w:val="18"/>
                <w:szCs w:val="18"/>
              </w:rPr>
              <w:t xml:space="preserve">994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259</w:t>
            </w:r>
            <w:r>
              <w:rPr>
                <w:rFonts w:eastAsia="Times New Roman" w:cs="Arial"/>
                <w:color w:val="000000"/>
                <w:sz w:val="18"/>
                <w:szCs w:val="18"/>
              </w:rPr>
              <w:t xml:space="preserve"> </w:t>
            </w:r>
            <w:r w:rsidRPr="00D76BA4">
              <w:rPr>
                <w:rFonts w:eastAsia="Times New Roman" w:cs="Arial"/>
                <w:color w:val="000000"/>
                <w:sz w:val="18"/>
                <w:szCs w:val="18"/>
              </w:rPr>
              <w:t xml:space="preserve">099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86</w:t>
            </w:r>
            <w:r>
              <w:rPr>
                <w:rFonts w:eastAsia="Times New Roman" w:cs="Arial"/>
                <w:color w:val="000000"/>
                <w:sz w:val="18"/>
                <w:szCs w:val="18"/>
              </w:rPr>
              <w:t xml:space="preserve"> </w:t>
            </w:r>
            <w:r w:rsidRPr="00D76BA4">
              <w:rPr>
                <w:rFonts w:eastAsia="Times New Roman" w:cs="Arial"/>
                <w:color w:val="000000"/>
                <w:sz w:val="18"/>
                <w:szCs w:val="18"/>
              </w:rPr>
              <w:t xml:space="preserve">366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197</w:t>
            </w:r>
            <w:r>
              <w:rPr>
                <w:rFonts w:eastAsia="Times New Roman" w:cs="Arial"/>
                <w:color w:val="000000"/>
                <w:sz w:val="18"/>
                <w:szCs w:val="18"/>
              </w:rPr>
              <w:t xml:space="preserve"> </w:t>
            </w:r>
            <w:r w:rsidRPr="007221D9">
              <w:rPr>
                <w:rFonts w:eastAsia="Times New Roman" w:cs="Arial"/>
                <w:color w:val="000000"/>
                <w:sz w:val="18"/>
                <w:szCs w:val="18"/>
              </w:rPr>
              <w:t>015</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106</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S</w:t>
            </w:r>
            <w:r>
              <w:rPr>
                <w:rFonts w:eastAsia="Times New Roman" w:cs="Arial"/>
                <w:color w:val="000000"/>
                <w:sz w:val="18"/>
                <w:szCs w:val="18"/>
              </w:rPr>
              <w:t>é</w:t>
            </w:r>
            <w:r w:rsidRPr="007221D9">
              <w:rPr>
                <w:rFonts w:eastAsia="Times New Roman" w:cs="Arial"/>
                <w:color w:val="000000"/>
                <w:sz w:val="18"/>
                <w:szCs w:val="18"/>
              </w:rPr>
              <w:t>n</w:t>
            </w:r>
            <w:r>
              <w:rPr>
                <w:rFonts w:eastAsia="Times New Roman" w:cs="Arial"/>
                <w:color w:val="000000"/>
                <w:sz w:val="18"/>
                <w:szCs w:val="18"/>
              </w:rPr>
              <w:t>é</w:t>
            </w:r>
            <w:r w:rsidRPr="007221D9">
              <w:rPr>
                <w:rFonts w:eastAsia="Times New Roman" w:cs="Arial"/>
                <w:color w:val="000000"/>
                <w:sz w:val="18"/>
                <w:szCs w:val="18"/>
              </w:rPr>
              <w:t>gal</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0.007</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0.0157</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860</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107</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Serbi</w:t>
            </w:r>
            <w:r>
              <w:rPr>
                <w:rFonts w:eastAsia="Times New Roman" w:cs="Arial"/>
                <w:color w:val="000000"/>
                <w:sz w:val="18"/>
                <w:szCs w:val="18"/>
              </w:rPr>
              <w:t>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0.028</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0.0627</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188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063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259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086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5</w:t>
            </w:r>
            <w:r>
              <w:rPr>
                <w:rFonts w:eastAsia="Times New Roman" w:cs="Arial"/>
                <w:color w:val="000000"/>
                <w:sz w:val="18"/>
                <w:szCs w:val="18"/>
              </w:rPr>
              <w:t xml:space="preserve"> </w:t>
            </w:r>
            <w:r w:rsidRPr="007221D9">
              <w:rPr>
                <w:rFonts w:eastAsia="Times New Roman" w:cs="Arial"/>
                <w:color w:val="000000"/>
                <w:sz w:val="18"/>
                <w:szCs w:val="18"/>
              </w:rPr>
              <w:t>501</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108</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Seychelles</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0.0045</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109</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Slova</w:t>
            </w:r>
            <w:r>
              <w:rPr>
                <w:rFonts w:eastAsia="Times New Roman" w:cs="Arial"/>
                <w:color w:val="000000"/>
                <w:sz w:val="18"/>
                <w:szCs w:val="18"/>
              </w:rPr>
              <w:t>quie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0.153</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0.3426</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27</w:t>
            </w:r>
            <w:r>
              <w:rPr>
                <w:rFonts w:eastAsia="Times New Roman" w:cs="Arial"/>
                <w:color w:val="000000"/>
                <w:sz w:val="18"/>
                <w:szCs w:val="18"/>
              </w:rPr>
              <w:t xml:space="preserve"> </w:t>
            </w:r>
            <w:r w:rsidRPr="00D76BA4">
              <w:rPr>
                <w:rFonts w:eastAsia="Times New Roman" w:cs="Arial"/>
                <w:color w:val="000000"/>
                <w:sz w:val="18"/>
                <w:szCs w:val="18"/>
              </w:rPr>
              <w:t xml:space="preserve">942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w:t>
            </w:r>
            <w:r>
              <w:rPr>
                <w:rFonts w:eastAsia="Times New Roman" w:cs="Arial"/>
                <w:color w:val="000000"/>
                <w:sz w:val="18"/>
                <w:szCs w:val="18"/>
              </w:rPr>
              <w:t xml:space="preserve"> </w:t>
            </w:r>
            <w:r w:rsidRPr="00D76BA4">
              <w:rPr>
                <w:rFonts w:eastAsia="Times New Roman" w:cs="Arial"/>
                <w:color w:val="000000"/>
                <w:sz w:val="18"/>
                <w:szCs w:val="18"/>
              </w:rPr>
              <w:t xml:space="preserve">314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29</w:t>
            </w:r>
            <w:r>
              <w:rPr>
                <w:rFonts w:eastAsia="Times New Roman" w:cs="Arial"/>
                <w:color w:val="000000"/>
                <w:sz w:val="18"/>
                <w:szCs w:val="18"/>
              </w:rPr>
              <w:t xml:space="preserve"> </w:t>
            </w:r>
            <w:r w:rsidRPr="00D76BA4">
              <w:rPr>
                <w:rFonts w:eastAsia="Times New Roman" w:cs="Arial"/>
                <w:color w:val="000000"/>
                <w:sz w:val="18"/>
                <w:szCs w:val="18"/>
              </w:rPr>
              <w:t xml:space="preserve">186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w:t>
            </w:r>
            <w:r>
              <w:rPr>
                <w:rFonts w:eastAsia="Times New Roman" w:cs="Arial"/>
                <w:color w:val="000000"/>
                <w:sz w:val="18"/>
                <w:szCs w:val="18"/>
              </w:rPr>
              <w:t xml:space="preserve"> </w:t>
            </w:r>
            <w:r w:rsidRPr="00D76BA4">
              <w:rPr>
                <w:rFonts w:eastAsia="Times New Roman" w:cs="Arial"/>
                <w:color w:val="000000"/>
                <w:sz w:val="18"/>
                <w:szCs w:val="18"/>
              </w:rPr>
              <w:t xml:space="preserve">729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32</w:t>
            </w:r>
            <w:r>
              <w:rPr>
                <w:rFonts w:eastAsia="Times New Roman" w:cs="Arial"/>
                <w:color w:val="000000"/>
                <w:sz w:val="18"/>
                <w:szCs w:val="18"/>
              </w:rPr>
              <w:t xml:space="preserve"> </w:t>
            </w:r>
            <w:r w:rsidRPr="00D76BA4">
              <w:rPr>
                <w:rFonts w:eastAsia="Times New Roman" w:cs="Arial"/>
                <w:color w:val="000000"/>
                <w:sz w:val="18"/>
                <w:szCs w:val="18"/>
              </w:rPr>
              <w:t xml:space="preserve">895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w:t>
            </w:r>
            <w:r>
              <w:rPr>
                <w:rFonts w:eastAsia="Times New Roman" w:cs="Arial"/>
                <w:color w:val="000000"/>
                <w:sz w:val="18"/>
                <w:szCs w:val="18"/>
              </w:rPr>
              <w:t xml:space="preserve"> </w:t>
            </w:r>
            <w:r w:rsidRPr="00D76BA4">
              <w:rPr>
                <w:rFonts w:eastAsia="Times New Roman" w:cs="Arial"/>
                <w:color w:val="000000"/>
                <w:sz w:val="18"/>
                <w:szCs w:val="18"/>
              </w:rPr>
              <w:t xml:space="preserve">965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33</w:t>
            </w:r>
            <w:r>
              <w:rPr>
                <w:rFonts w:eastAsia="Times New Roman" w:cs="Arial"/>
                <w:color w:val="000000"/>
                <w:sz w:val="18"/>
                <w:szCs w:val="18"/>
              </w:rPr>
              <w:t xml:space="preserve"> </w:t>
            </w:r>
            <w:r w:rsidRPr="00D76BA4">
              <w:rPr>
                <w:rFonts w:eastAsia="Times New Roman" w:cs="Arial"/>
                <w:color w:val="000000"/>
                <w:sz w:val="18"/>
                <w:szCs w:val="18"/>
              </w:rPr>
              <w:t xml:space="preserve">824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11</w:t>
            </w:r>
            <w:r>
              <w:rPr>
                <w:rFonts w:eastAsia="Times New Roman" w:cs="Arial"/>
                <w:color w:val="000000"/>
                <w:sz w:val="18"/>
                <w:szCs w:val="18"/>
              </w:rPr>
              <w:t xml:space="preserve"> </w:t>
            </w:r>
            <w:r w:rsidRPr="00D76BA4">
              <w:rPr>
                <w:rFonts w:eastAsia="Times New Roman" w:cs="Arial"/>
                <w:color w:val="000000"/>
                <w:sz w:val="18"/>
                <w:szCs w:val="18"/>
              </w:rPr>
              <w:t xml:space="preserve">275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27</w:t>
            </w:r>
            <w:r>
              <w:rPr>
                <w:rFonts w:eastAsia="Times New Roman" w:cs="Arial"/>
                <w:color w:val="000000"/>
                <w:sz w:val="18"/>
                <w:szCs w:val="18"/>
              </w:rPr>
              <w:t xml:space="preserve"> </w:t>
            </w:r>
            <w:r w:rsidRPr="007221D9">
              <w:rPr>
                <w:rFonts w:eastAsia="Times New Roman" w:cs="Arial"/>
                <w:color w:val="000000"/>
                <w:sz w:val="18"/>
                <w:szCs w:val="18"/>
              </w:rPr>
              <w:t>506</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110</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Slov</w:t>
            </w:r>
            <w:r>
              <w:rPr>
                <w:rFonts w:eastAsia="Times New Roman" w:cs="Arial"/>
                <w:color w:val="000000"/>
                <w:sz w:val="18"/>
                <w:szCs w:val="18"/>
              </w:rPr>
              <w:t>énie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0.076</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0.1702</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13</w:t>
            </w:r>
            <w:r>
              <w:rPr>
                <w:rFonts w:eastAsia="Times New Roman" w:cs="Arial"/>
                <w:color w:val="000000"/>
                <w:sz w:val="18"/>
                <w:szCs w:val="18"/>
              </w:rPr>
              <w:t xml:space="preserve"> </w:t>
            </w:r>
            <w:r w:rsidRPr="00D76BA4">
              <w:rPr>
                <w:rFonts w:eastAsia="Times New Roman" w:cs="Arial"/>
                <w:color w:val="000000"/>
                <w:sz w:val="18"/>
                <w:szCs w:val="18"/>
              </w:rPr>
              <w:t xml:space="preserve">880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627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14</w:t>
            </w:r>
            <w:r>
              <w:rPr>
                <w:rFonts w:eastAsia="Times New Roman" w:cs="Arial"/>
                <w:color w:val="000000"/>
                <w:sz w:val="18"/>
                <w:szCs w:val="18"/>
              </w:rPr>
              <w:t xml:space="preserve"> </w:t>
            </w:r>
            <w:r w:rsidRPr="00D76BA4">
              <w:rPr>
                <w:rFonts w:eastAsia="Times New Roman" w:cs="Arial"/>
                <w:color w:val="000000"/>
                <w:sz w:val="18"/>
                <w:szCs w:val="18"/>
              </w:rPr>
              <w:t xml:space="preserve">498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833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16</w:t>
            </w:r>
            <w:r>
              <w:rPr>
                <w:rFonts w:eastAsia="Times New Roman" w:cs="Arial"/>
                <w:color w:val="000000"/>
                <w:sz w:val="18"/>
                <w:szCs w:val="18"/>
              </w:rPr>
              <w:t xml:space="preserve"> </w:t>
            </w:r>
            <w:r w:rsidRPr="00D76BA4">
              <w:rPr>
                <w:rFonts w:eastAsia="Times New Roman" w:cs="Arial"/>
                <w:color w:val="000000"/>
                <w:sz w:val="18"/>
                <w:szCs w:val="18"/>
              </w:rPr>
              <w:t xml:space="preserve">340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w:t>
            </w:r>
            <w:r>
              <w:rPr>
                <w:rFonts w:eastAsia="Times New Roman" w:cs="Arial"/>
                <w:color w:val="000000"/>
                <w:sz w:val="18"/>
                <w:szCs w:val="18"/>
              </w:rPr>
              <w:t xml:space="preserve"> </w:t>
            </w:r>
            <w:r w:rsidRPr="00D76BA4">
              <w:rPr>
                <w:rFonts w:eastAsia="Times New Roman" w:cs="Arial"/>
                <w:color w:val="000000"/>
                <w:sz w:val="18"/>
                <w:szCs w:val="18"/>
              </w:rPr>
              <w:t xml:space="preserve">447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16</w:t>
            </w:r>
            <w:r>
              <w:rPr>
                <w:rFonts w:eastAsia="Times New Roman" w:cs="Arial"/>
                <w:color w:val="000000"/>
                <w:sz w:val="18"/>
                <w:szCs w:val="18"/>
              </w:rPr>
              <w:t xml:space="preserve"> </w:t>
            </w:r>
            <w:r w:rsidRPr="00D76BA4">
              <w:rPr>
                <w:rFonts w:eastAsia="Times New Roman" w:cs="Arial"/>
                <w:color w:val="000000"/>
                <w:sz w:val="18"/>
                <w:szCs w:val="18"/>
              </w:rPr>
              <w:t xml:space="preserve">802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w:t>
            </w:r>
            <w:r>
              <w:rPr>
                <w:rFonts w:eastAsia="Times New Roman" w:cs="Arial"/>
                <w:color w:val="000000"/>
                <w:sz w:val="18"/>
                <w:szCs w:val="18"/>
              </w:rPr>
              <w:t xml:space="preserve"> </w:t>
            </w:r>
            <w:r w:rsidRPr="00D76BA4">
              <w:rPr>
                <w:rFonts w:eastAsia="Times New Roman" w:cs="Arial"/>
                <w:color w:val="000000"/>
                <w:sz w:val="18"/>
                <w:szCs w:val="18"/>
              </w:rPr>
              <w:t xml:space="preserve">601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14</w:t>
            </w:r>
            <w:r>
              <w:rPr>
                <w:rFonts w:eastAsia="Times New Roman" w:cs="Arial"/>
                <w:color w:val="000000"/>
                <w:sz w:val="18"/>
                <w:szCs w:val="18"/>
              </w:rPr>
              <w:t xml:space="preserve"> </w:t>
            </w:r>
            <w:r w:rsidRPr="007221D9">
              <w:rPr>
                <w:rFonts w:eastAsia="Times New Roman" w:cs="Arial"/>
                <w:color w:val="000000"/>
                <w:sz w:val="18"/>
                <w:szCs w:val="18"/>
              </w:rPr>
              <w:t>441</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111</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Somali</w:t>
            </w:r>
            <w:r>
              <w:rPr>
                <w:rFonts w:eastAsia="Times New Roman" w:cs="Arial"/>
                <w:color w:val="000000"/>
                <w:sz w:val="18"/>
                <w:szCs w:val="18"/>
              </w:rPr>
              <w:t>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0.001</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0.0022</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112</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Pr>
                <w:rFonts w:eastAsia="Times New Roman" w:cs="Arial"/>
                <w:color w:val="000000"/>
                <w:sz w:val="18"/>
                <w:szCs w:val="18"/>
              </w:rPr>
              <w:t>Afrique du sud</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0.272</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0.6090</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49</w:t>
            </w:r>
            <w:r>
              <w:rPr>
                <w:rFonts w:eastAsia="Times New Roman" w:cs="Arial"/>
                <w:color w:val="000000"/>
                <w:sz w:val="18"/>
                <w:szCs w:val="18"/>
              </w:rPr>
              <w:t xml:space="preserve"> </w:t>
            </w:r>
            <w:r w:rsidRPr="00D76BA4">
              <w:rPr>
                <w:rFonts w:eastAsia="Times New Roman" w:cs="Arial"/>
                <w:color w:val="000000"/>
                <w:sz w:val="18"/>
                <w:szCs w:val="18"/>
              </w:rPr>
              <w:t xml:space="preserve">674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16</w:t>
            </w:r>
            <w:r>
              <w:rPr>
                <w:rFonts w:eastAsia="Times New Roman" w:cs="Arial"/>
                <w:color w:val="000000"/>
                <w:sz w:val="18"/>
                <w:szCs w:val="18"/>
              </w:rPr>
              <w:t xml:space="preserve"> </w:t>
            </w:r>
            <w:r w:rsidRPr="00D76BA4">
              <w:rPr>
                <w:rFonts w:eastAsia="Times New Roman" w:cs="Arial"/>
                <w:color w:val="000000"/>
                <w:sz w:val="18"/>
                <w:szCs w:val="18"/>
              </w:rPr>
              <w:t xml:space="preserve">558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51</w:t>
            </w:r>
            <w:r>
              <w:rPr>
                <w:rFonts w:eastAsia="Times New Roman" w:cs="Arial"/>
                <w:color w:val="000000"/>
                <w:sz w:val="18"/>
                <w:szCs w:val="18"/>
              </w:rPr>
              <w:t xml:space="preserve"> </w:t>
            </w:r>
            <w:r w:rsidRPr="00D76BA4">
              <w:rPr>
                <w:rFonts w:eastAsia="Times New Roman" w:cs="Arial"/>
                <w:color w:val="000000"/>
                <w:sz w:val="18"/>
                <w:szCs w:val="18"/>
              </w:rPr>
              <w:t xml:space="preserve">886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17</w:t>
            </w:r>
            <w:r>
              <w:rPr>
                <w:rFonts w:eastAsia="Times New Roman" w:cs="Arial"/>
                <w:color w:val="000000"/>
                <w:sz w:val="18"/>
                <w:szCs w:val="18"/>
              </w:rPr>
              <w:t xml:space="preserve"> </w:t>
            </w:r>
            <w:r w:rsidRPr="00D76BA4">
              <w:rPr>
                <w:rFonts w:eastAsia="Times New Roman" w:cs="Arial"/>
                <w:color w:val="000000"/>
                <w:sz w:val="18"/>
                <w:szCs w:val="18"/>
              </w:rPr>
              <w:t xml:space="preserve">295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58</w:t>
            </w:r>
            <w:r>
              <w:rPr>
                <w:rFonts w:eastAsia="Times New Roman" w:cs="Arial"/>
                <w:color w:val="000000"/>
                <w:sz w:val="18"/>
                <w:szCs w:val="18"/>
              </w:rPr>
              <w:t xml:space="preserve"> </w:t>
            </w:r>
            <w:r w:rsidRPr="00D76BA4">
              <w:rPr>
                <w:rFonts w:eastAsia="Times New Roman" w:cs="Arial"/>
                <w:color w:val="000000"/>
                <w:sz w:val="18"/>
                <w:szCs w:val="18"/>
              </w:rPr>
              <w:t xml:space="preserve">480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19</w:t>
            </w:r>
            <w:r>
              <w:rPr>
                <w:rFonts w:eastAsia="Times New Roman" w:cs="Arial"/>
                <w:color w:val="000000"/>
                <w:sz w:val="18"/>
                <w:szCs w:val="18"/>
              </w:rPr>
              <w:t xml:space="preserve"> </w:t>
            </w:r>
            <w:r w:rsidRPr="00D76BA4">
              <w:rPr>
                <w:rFonts w:eastAsia="Times New Roman" w:cs="Arial"/>
                <w:color w:val="000000"/>
                <w:sz w:val="18"/>
                <w:szCs w:val="18"/>
              </w:rPr>
              <w:t xml:space="preserve">493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60</w:t>
            </w:r>
            <w:r>
              <w:rPr>
                <w:rFonts w:eastAsia="Times New Roman" w:cs="Arial"/>
                <w:color w:val="000000"/>
                <w:sz w:val="18"/>
                <w:szCs w:val="18"/>
              </w:rPr>
              <w:t xml:space="preserve"> </w:t>
            </w:r>
            <w:r w:rsidRPr="00D76BA4">
              <w:rPr>
                <w:rFonts w:eastAsia="Times New Roman" w:cs="Arial"/>
                <w:color w:val="000000"/>
                <w:sz w:val="18"/>
                <w:szCs w:val="18"/>
              </w:rPr>
              <w:t xml:space="preserve">132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20</w:t>
            </w:r>
            <w:r>
              <w:rPr>
                <w:rFonts w:eastAsia="Times New Roman" w:cs="Arial"/>
                <w:color w:val="000000"/>
                <w:sz w:val="18"/>
                <w:szCs w:val="18"/>
              </w:rPr>
              <w:t xml:space="preserve"> </w:t>
            </w:r>
            <w:r w:rsidRPr="00D76BA4">
              <w:rPr>
                <w:rFonts w:eastAsia="Times New Roman" w:cs="Arial"/>
                <w:color w:val="000000"/>
                <w:sz w:val="18"/>
                <w:szCs w:val="18"/>
              </w:rPr>
              <w:t xml:space="preserve">044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62</w:t>
            </w:r>
            <w:r>
              <w:rPr>
                <w:rFonts w:eastAsia="Times New Roman" w:cs="Arial"/>
                <w:color w:val="000000"/>
                <w:sz w:val="18"/>
                <w:szCs w:val="18"/>
              </w:rPr>
              <w:t xml:space="preserve"> </w:t>
            </w:r>
            <w:r w:rsidRPr="007221D9">
              <w:rPr>
                <w:rFonts w:eastAsia="Times New Roman" w:cs="Arial"/>
                <w:color w:val="000000"/>
                <w:sz w:val="18"/>
                <w:szCs w:val="18"/>
              </w:rPr>
              <w:t>577</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113</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Pr>
                <w:rFonts w:eastAsia="Times New Roman" w:cs="Arial"/>
                <w:color w:val="000000"/>
                <w:sz w:val="18"/>
                <w:szCs w:val="18"/>
              </w:rPr>
              <w:t>Espagne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2.146</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4.8051</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391</w:t>
            </w:r>
            <w:r>
              <w:rPr>
                <w:rFonts w:eastAsia="Times New Roman" w:cs="Arial"/>
                <w:color w:val="000000"/>
                <w:sz w:val="18"/>
                <w:szCs w:val="18"/>
              </w:rPr>
              <w:t xml:space="preserve"> </w:t>
            </w:r>
            <w:r w:rsidRPr="00D76BA4">
              <w:rPr>
                <w:rFonts w:eastAsia="Times New Roman" w:cs="Arial"/>
                <w:color w:val="000000"/>
                <w:sz w:val="18"/>
                <w:szCs w:val="18"/>
              </w:rPr>
              <w:t xml:space="preserve">917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130</w:t>
            </w:r>
            <w:r>
              <w:rPr>
                <w:rFonts w:eastAsia="Times New Roman" w:cs="Arial"/>
                <w:color w:val="000000"/>
                <w:sz w:val="18"/>
                <w:szCs w:val="18"/>
              </w:rPr>
              <w:t xml:space="preserve"> </w:t>
            </w:r>
            <w:r w:rsidRPr="00D76BA4">
              <w:rPr>
                <w:rFonts w:eastAsia="Times New Roman" w:cs="Arial"/>
                <w:color w:val="000000"/>
                <w:sz w:val="18"/>
                <w:szCs w:val="18"/>
              </w:rPr>
              <w:t xml:space="preserve">639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409</w:t>
            </w:r>
            <w:r>
              <w:rPr>
                <w:rFonts w:eastAsia="Times New Roman" w:cs="Arial"/>
                <w:color w:val="000000"/>
                <w:sz w:val="18"/>
                <w:szCs w:val="18"/>
              </w:rPr>
              <w:t xml:space="preserve"> </w:t>
            </w:r>
            <w:r w:rsidRPr="00D76BA4">
              <w:rPr>
                <w:rFonts w:eastAsia="Times New Roman" w:cs="Arial"/>
                <w:color w:val="000000"/>
                <w:sz w:val="18"/>
                <w:szCs w:val="18"/>
              </w:rPr>
              <w:t xml:space="preserve">364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136</w:t>
            </w:r>
            <w:r>
              <w:rPr>
                <w:rFonts w:eastAsia="Times New Roman" w:cs="Arial"/>
                <w:color w:val="000000"/>
                <w:sz w:val="18"/>
                <w:szCs w:val="18"/>
              </w:rPr>
              <w:t xml:space="preserve"> </w:t>
            </w:r>
            <w:r w:rsidRPr="00D76BA4">
              <w:rPr>
                <w:rFonts w:eastAsia="Times New Roman" w:cs="Arial"/>
                <w:color w:val="000000"/>
                <w:sz w:val="18"/>
                <w:szCs w:val="18"/>
              </w:rPr>
              <w:t xml:space="preserve">455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461</w:t>
            </w:r>
            <w:r>
              <w:rPr>
                <w:rFonts w:eastAsia="Times New Roman" w:cs="Arial"/>
                <w:color w:val="000000"/>
                <w:sz w:val="18"/>
                <w:szCs w:val="18"/>
              </w:rPr>
              <w:t xml:space="preserve"> </w:t>
            </w:r>
            <w:r w:rsidRPr="00D76BA4">
              <w:rPr>
                <w:rFonts w:eastAsia="Times New Roman" w:cs="Arial"/>
                <w:color w:val="000000"/>
                <w:sz w:val="18"/>
                <w:szCs w:val="18"/>
              </w:rPr>
              <w:t xml:space="preserve">393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153</w:t>
            </w:r>
            <w:r>
              <w:rPr>
                <w:rFonts w:eastAsia="Times New Roman" w:cs="Arial"/>
                <w:color w:val="000000"/>
                <w:sz w:val="18"/>
                <w:szCs w:val="18"/>
              </w:rPr>
              <w:t xml:space="preserve"> </w:t>
            </w:r>
            <w:r w:rsidRPr="00D76BA4">
              <w:rPr>
                <w:rFonts w:eastAsia="Times New Roman" w:cs="Arial"/>
                <w:color w:val="000000"/>
                <w:sz w:val="18"/>
                <w:szCs w:val="18"/>
              </w:rPr>
              <w:t xml:space="preserve">798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474</w:t>
            </w:r>
            <w:r>
              <w:rPr>
                <w:rFonts w:eastAsia="Times New Roman" w:cs="Arial"/>
                <w:color w:val="000000"/>
                <w:sz w:val="18"/>
                <w:szCs w:val="18"/>
              </w:rPr>
              <w:t xml:space="preserve"> </w:t>
            </w:r>
            <w:r w:rsidRPr="00D76BA4">
              <w:rPr>
                <w:rFonts w:eastAsia="Times New Roman" w:cs="Arial"/>
                <w:color w:val="000000"/>
                <w:sz w:val="18"/>
                <w:szCs w:val="18"/>
              </w:rPr>
              <w:t xml:space="preserve">425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158</w:t>
            </w:r>
            <w:r>
              <w:rPr>
                <w:rFonts w:eastAsia="Times New Roman" w:cs="Arial"/>
                <w:color w:val="000000"/>
                <w:sz w:val="18"/>
                <w:szCs w:val="18"/>
              </w:rPr>
              <w:t xml:space="preserve"> </w:t>
            </w:r>
            <w:r w:rsidRPr="00D76BA4">
              <w:rPr>
                <w:rFonts w:eastAsia="Times New Roman" w:cs="Arial"/>
                <w:color w:val="000000"/>
                <w:sz w:val="18"/>
                <w:szCs w:val="18"/>
              </w:rPr>
              <w:t xml:space="preserve">142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419</w:t>
            </w:r>
            <w:r>
              <w:rPr>
                <w:rFonts w:eastAsia="Times New Roman" w:cs="Arial"/>
                <w:color w:val="000000"/>
                <w:sz w:val="18"/>
                <w:szCs w:val="18"/>
              </w:rPr>
              <w:t xml:space="preserve"> </w:t>
            </w:r>
            <w:r w:rsidRPr="007221D9">
              <w:rPr>
                <w:rFonts w:eastAsia="Times New Roman" w:cs="Arial"/>
                <w:color w:val="000000"/>
                <w:sz w:val="18"/>
                <w:szCs w:val="18"/>
              </w:rPr>
              <w:t>990</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114</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Sri Lanka</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0.044</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0.0985</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Pr>
                <w:rFonts w:eastAsia="Times New Roman" w:cs="Arial"/>
                <w:color w:val="000000"/>
                <w:sz w:val="18"/>
                <w:szCs w:val="18"/>
              </w:rPr>
              <w:t xml:space="preserve"> </w:t>
            </w:r>
            <w:r w:rsidRPr="00D76BA4">
              <w:rPr>
                <w:rFonts w:eastAsia="Times New Roman" w:cs="Arial"/>
                <w:color w:val="000000"/>
                <w:sz w:val="18"/>
                <w:szCs w:val="18"/>
              </w:rPr>
              <w:t xml:space="preserve">036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679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Pr>
                <w:rFonts w:eastAsia="Times New Roman" w:cs="Arial"/>
                <w:color w:val="000000"/>
                <w:sz w:val="18"/>
                <w:szCs w:val="18"/>
              </w:rPr>
              <w:t xml:space="preserve"> </w:t>
            </w:r>
            <w:r w:rsidRPr="00D76BA4">
              <w:rPr>
                <w:rFonts w:eastAsia="Times New Roman" w:cs="Arial"/>
                <w:color w:val="000000"/>
                <w:sz w:val="18"/>
                <w:szCs w:val="18"/>
              </w:rPr>
              <w:t xml:space="preserve">393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798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w:t>
            </w:r>
            <w:r>
              <w:rPr>
                <w:rFonts w:eastAsia="Times New Roman" w:cs="Arial"/>
                <w:color w:val="000000"/>
                <w:sz w:val="18"/>
                <w:szCs w:val="18"/>
              </w:rPr>
              <w:t xml:space="preserve"> </w:t>
            </w:r>
            <w:r w:rsidRPr="00D76BA4">
              <w:rPr>
                <w:rFonts w:eastAsia="Times New Roman" w:cs="Arial"/>
                <w:color w:val="000000"/>
                <w:sz w:val="18"/>
                <w:szCs w:val="18"/>
              </w:rPr>
              <w:t xml:space="preserve">460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153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w:t>
            </w:r>
            <w:r>
              <w:rPr>
                <w:rFonts w:eastAsia="Times New Roman" w:cs="Arial"/>
                <w:color w:val="000000"/>
                <w:sz w:val="18"/>
                <w:szCs w:val="18"/>
              </w:rPr>
              <w:t xml:space="preserve"> </w:t>
            </w:r>
            <w:r w:rsidRPr="00D76BA4">
              <w:rPr>
                <w:rFonts w:eastAsia="Times New Roman" w:cs="Arial"/>
                <w:color w:val="000000"/>
                <w:sz w:val="18"/>
                <w:szCs w:val="18"/>
              </w:rPr>
              <w:t xml:space="preserve">727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242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5</w:t>
            </w:r>
            <w:r>
              <w:rPr>
                <w:rFonts w:eastAsia="Times New Roman" w:cs="Arial"/>
                <w:color w:val="000000"/>
                <w:sz w:val="18"/>
                <w:szCs w:val="18"/>
              </w:rPr>
              <w:t xml:space="preserve"> </w:t>
            </w:r>
            <w:r w:rsidRPr="007221D9">
              <w:rPr>
                <w:rFonts w:eastAsia="Times New Roman" w:cs="Arial"/>
                <w:color w:val="000000"/>
                <w:sz w:val="18"/>
                <w:szCs w:val="18"/>
              </w:rPr>
              <w:t>329</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115</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S</w:t>
            </w:r>
            <w:r>
              <w:rPr>
                <w:rFonts w:eastAsia="Times New Roman" w:cs="Arial"/>
                <w:color w:val="000000"/>
                <w:sz w:val="18"/>
                <w:szCs w:val="18"/>
              </w:rPr>
              <w:t>uède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0.906</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2.0286</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165</w:t>
            </w:r>
            <w:r>
              <w:rPr>
                <w:rFonts w:eastAsia="Times New Roman" w:cs="Arial"/>
                <w:color w:val="000000"/>
                <w:sz w:val="18"/>
                <w:szCs w:val="18"/>
              </w:rPr>
              <w:t xml:space="preserve"> </w:t>
            </w:r>
            <w:r w:rsidRPr="00D76BA4">
              <w:rPr>
                <w:rFonts w:eastAsia="Times New Roman" w:cs="Arial"/>
                <w:color w:val="000000"/>
                <w:sz w:val="18"/>
                <w:szCs w:val="18"/>
              </w:rPr>
              <w:t xml:space="preserve">460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55</w:t>
            </w:r>
            <w:r>
              <w:rPr>
                <w:rFonts w:eastAsia="Times New Roman" w:cs="Arial"/>
                <w:color w:val="000000"/>
                <w:sz w:val="18"/>
                <w:szCs w:val="18"/>
              </w:rPr>
              <w:t xml:space="preserve"> </w:t>
            </w:r>
            <w:r w:rsidRPr="00D76BA4">
              <w:rPr>
                <w:rFonts w:eastAsia="Times New Roman" w:cs="Arial"/>
                <w:color w:val="000000"/>
                <w:sz w:val="18"/>
                <w:szCs w:val="18"/>
              </w:rPr>
              <w:t xml:space="preserve">153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172</w:t>
            </w:r>
            <w:r>
              <w:rPr>
                <w:rFonts w:eastAsia="Times New Roman" w:cs="Arial"/>
                <w:color w:val="000000"/>
                <w:sz w:val="18"/>
                <w:szCs w:val="18"/>
              </w:rPr>
              <w:t xml:space="preserve"> </w:t>
            </w:r>
            <w:r w:rsidRPr="00D76BA4">
              <w:rPr>
                <w:rFonts w:eastAsia="Times New Roman" w:cs="Arial"/>
                <w:color w:val="000000"/>
                <w:sz w:val="18"/>
                <w:szCs w:val="18"/>
              </w:rPr>
              <w:t xml:space="preserve">826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57</w:t>
            </w:r>
            <w:r>
              <w:rPr>
                <w:rFonts w:eastAsia="Times New Roman" w:cs="Arial"/>
                <w:color w:val="000000"/>
                <w:sz w:val="18"/>
                <w:szCs w:val="18"/>
              </w:rPr>
              <w:t xml:space="preserve"> </w:t>
            </w:r>
            <w:r w:rsidRPr="00D76BA4">
              <w:rPr>
                <w:rFonts w:eastAsia="Times New Roman" w:cs="Arial"/>
                <w:color w:val="000000"/>
                <w:sz w:val="18"/>
                <w:szCs w:val="18"/>
              </w:rPr>
              <w:t xml:space="preserve">609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194</w:t>
            </w:r>
            <w:r>
              <w:rPr>
                <w:rFonts w:eastAsia="Times New Roman" w:cs="Arial"/>
                <w:color w:val="000000"/>
                <w:sz w:val="18"/>
                <w:szCs w:val="18"/>
              </w:rPr>
              <w:t xml:space="preserve"> </w:t>
            </w:r>
            <w:r w:rsidRPr="00D76BA4">
              <w:rPr>
                <w:rFonts w:eastAsia="Times New Roman" w:cs="Arial"/>
                <w:color w:val="000000"/>
                <w:sz w:val="18"/>
                <w:szCs w:val="18"/>
              </w:rPr>
              <w:t xml:space="preserve">791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64</w:t>
            </w:r>
            <w:r>
              <w:rPr>
                <w:rFonts w:eastAsia="Times New Roman" w:cs="Arial"/>
                <w:color w:val="000000"/>
                <w:sz w:val="18"/>
                <w:szCs w:val="18"/>
              </w:rPr>
              <w:t xml:space="preserve"> </w:t>
            </w:r>
            <w:r w:rsidRPr="00D76BA4">
              <w:rPr>
                <w:rFonts w:eastAsia="Times New Roman" w:cs="Arial"/>
                <w:color w:val="000000"/>
                <w:sz w:val="18"/>
                <w:szCs w:val="18"/>
              </w:rPr>
              <w:t xml:space="preserve">930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200</w:t>
            </w:r>
            <w:r>
              <w:rPr>
                <w:rFonts w:eastAsia="Times New Roman" w:cs="Arial"/>
                <w:color w:val="000000"/>
                <w:sz w:val="18"/>
                <w:szCs w:val="18"/>
              </w:rPr>
              <w:t xml:space="preserve"> </w:t>
            </w:r>
            <w:r w:rsidRPr="00D76BA4">
              <w:rPr>
                <w:rFonts w:eastAsia="Times New Roman" w:cs="Arial"/>
                <w:color w:val="000000"/>
                <w:sz w:val="18"/>
                <w:szCs w:val="18"/>
              </w:rPr>
              <w:t xml:space="preserve">293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66</w:t>
            </w:r>
            <w:r>
              <w:rPr>
                <w:rFonts w:eastAsia="Times New Roman" w:cs="Arial"/>
                <w:color w:val="000000"/>
                <w:sz w:val="18"/>
                <w:szCs w:val="18"/>
              </w:rPr>
              <w:t xml:space="preserve"> </w:t>
            </w:r>
            <w:r w:rsidRPr="00D76BA4">
              <w:rPr>
                <w:rFonts w:eastAsia="Times New Roman" w:cs="Arial"/>
                <w:color w:val="000000"/>
                <w:sz w:val="18"/>
                <w:szCs w:val="18"/>
              </w:rPr>
              <w:t xml:space="preserve">764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164</w:t>
            </w:r>
            <w:r>
              <w:rPr>
                <w:rFonts w:eastAsia="Times New Roman" w:cs="Arial"/>
                <w:color w:val="000000"/>
                <w:sz w:val="18"/>
                <w:szCs w:val="18"/>
              </w:rPr>
              <w:t xml:space="preserve"> </w:t>
            </w:r>
            <w:r w:rsidRPr="007221D9">
              <w:rPr>
                <w:rFonts w:eastAsia="Times New Roman" w:cs="Arial"/>
                <w:color w:val="000000"/>
                <w:sz w:val="18"/>
                <w:szCs w:val="18"/>
              </w:rPr>
              <w:t>351</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116</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S</w:t>
            </w:r>
            <w:r>
              <w:rPr>
                <w:rFonts w:eastAsia="Times New Roman" w:cs="Arial"/>
                <w:color w:val="000000"/>
                <w:sz w:val="18"/>
                <w:szCs w:val="18"/>
              </w:rPr>
              <w:t>uisse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1.151</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2.5772</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210</w:t>
            </w:r>
            <w:r>
              <w:rPr>
                <w:rFonts w:eastAsia="Times New Roman" w:cs="Arial"/>
                <w:color w:val="000000"/>
                <w:sz w:val="18"/>
                <w:szCs w:val="18"/>
              </w:rPr>
              <w:t xml:space="preserve"> </w:t>
            </w:r>
            <w:r w:rsidRPr="00D76BA4">
              <w:rPr>
                <w:rFonts w:eastAsia="Times New Roman" w:cs="Arial"/>
                <w:color w:val="000000"/>
                <w:sz w:val="18"/>
                <w:szCs w:val="18"/>
              </w:rPr>
              <w:t xml:space="preserve">203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70</w:t>
            </w:r>
            <w:r>
              <w:rPr>
                <w:rFonts w:eastAsia="Times New Roman" w:cs="Arial"/>
                <w:color w:val="000000"/>
                <w:sz w:val="18"/>
                <w:szCs w:val="18"/>
              </w:rPr>
              <w:t xml:space="preserve"> </w:t>
            </w:r>
            <w:r w:rsidRPr="00D76BA4">
              <w:rPr>
                <w:rFonts w:eastAsia="Times New Roman" w:cs="Arial"/>
                <w:color w:val="000000"/>
                <w:sz w:val="18"/>
                <w:szCs w:val="18"/>
              </w:rPr>
              <w:t xml:space="preserve">068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219</w:t>
            </w:r>
            <w:r>
              <w:rPr>
                <w:rFonts w:eastAsia="Times New Roman" w:cs="Arial"/>
                <w:color w:val="000000"/>
                <w:sz w:val="18"/>
                <w:szCs w:val="18"/>
              </w:rPr>
              <w:t xml:space="preserve"> </w:t>
            </w:r>
            <w:r w:rsidRPr="00D76BA4">
              <w:rPr>
                <w:rFonts w:eastAsia="Times New Roman" w:cs="Arial"/>
                <w:color w:val="000000"/>
                <w:sz w:val="18"/>
                <w:szCs w:val="18"/>
              </w:rPr>
              <w:t xml:space="preserve">561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73</w:t>
            </w:r>
            <w:r>
              <w:rPr>
                <w:rFonts w:eastAsia="Times New Roman" w:cs="Arial"/>
                <w:color w:val="000000"/>
                <w:sz w:val="18"/>
                <w:szCs w:val="18"/>
              </w:rPr>
              <w:t xml:space="preserve"> </w:t>
            </w:r>
            <w:r w:rsidRPr="00D76BA4">
              <w:rPr>
                <w:rFonts w:eastAsia="Times New Roman" w:cs="Arial"/>
                <w:color w:val="000000"/>
                <w:sz w:val="18"/>
                <w:szCs w:val="18"/>
              </w:rPr>
              <w:t xml:space="preserve">187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247</w:t>
            </w:r>
            <w:r>
              <w:rPr>
                <w:rFonts w:eastAsia="Times New Roman" w:cs="Arial"/>
                <w:color w:val="000000"/>
                <w:sz w:val="18"/>
                <w:szCs w:val="18"/>
              </w:rPr>
              <w:t xml:space="preserve"> </w:t>
            </w:r>
            <w:r w:rsidRPr="00D76BA4">
              <w:rPr>
                <w:rFonts w:eastAsia="Times New Roman" w:cs="Arial"/>
                <w:color w:val="000000"/>
                <w:sz w:val="18"/>
                <w:szCs w:val="18"/>
              </w:rPr>
              <w:t xml:space="preserve">467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82</w:t>
            </w:r>
            <w:r>
              <w:rPr>
                <w:rFonts w:eastAsia="Times New Roman" w:cs="Arial"/>
                <w:color w:val="000000"/>
                <w:sz w:val="18"/>
                <w:szCs w:val="18"/>
              </w:rPr>
              <w:t xml:space="preserve"> </w:t>
            </w:r>
            <w:r w:rsidRPr="00D76BA4">
              <w:rPr>
                <w:rFonts w:eastAsia="Times New Roman" w:cs="Arial"/>
                <w:color w:val="000000"/>
                <w:sz w:val="18"/>
                <w:szCs w:val="18"/>
              </w:rPr>
              <w:t xml:space="preserve">489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254</w:t>
            </w:r>
            <w:r>
              <w:rPr>
                <w:rFonts w:eastAsia="Times New Roman" w:cs="Arial"/>
                <w:color w:val="000000"/>
                <w:sz w:val="18"/>
                <w:szCs w:val="18"/>
              </w:rPr>
              <w:t xml:space="preserve"> </w:t>
            </w:r>
            <w:r w:rsidRPr="00D76BA4">
              <w:rPr>
                <w:rFonts w:eastAsia="Times New Roman" w:cs="Arial"/>
                <w:color w:val="000000"/>
                <w:sz w:val="18"/>
                <w:szCs w:val="18"/>
              </w:rPr>
              <w:t xml:space="preserve">456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84</w:t>
            </w:r>
            <w:r>
              <w:rPr>
                <w:rFonts w:eastAsia="Times New Roman" w:cs="Arial"/>
                <w:color w:val="000000"/>
                <w:sz w:val="18"/>
                <w:szCs w:val="18"/>
              </w:rPr>
              <w:t xml:space="preserve"> </w:t>
            </w:r>
            <w:r w:rsidRPr="00D76BA4">
              <w:rPr>
                <w:rFonts w:eastAsia="Times New Roman" w:cs="Arial"/>
                <w:color w:val="000000"/>
                <w:sz w:val="18"/>
                <w:szCs w:val="18"/>
              </w:rPr>
              <w:t xml:space="preserve">819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195</w:t>
            </w:r>
            <w:r>
              <w:rPr>
                <w:rFonts w:eastAsia="Times New Roman" w:cs="Arial"/>
                <w:color w:val="000000"/>
                <w:sz w:val="18"/>
                <w:szCs w:val="18"/>
              </w:rPr>
              <w:t xml:space="preserve"> </w:t>
            </w:r>
            <w:r w:rsidRPr="007221D9">
              <w:rPr>
                <w:rFonts w:eastAsia="Times New Roman" w:cs="Arial"/>
                <w:color w:val="000000"/>
                <w:sz w:val="18"/>
                <w:szCs w:val="18"/>
              </w:rPr>
              <w:t>984</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117</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Pr>
                <w:rFonts w:eastAsia="Times New Roman" w:cs="Arial"/>
                <w:color w:val="000000"/>
                <w:sz w:val="18"/>
                <w:szCs w:val="18"/>
              </w:rPr>
              <w:t>République arabe syrienne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0.011</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0.0246</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4</w:t>
            </w:r>
            <w:r>
              <w:rPr>
                <w:rFonts w:eastAsia="Times New Roman" w:cs="Arial"/>
                <w:color w:val="000000"/>
                <w:sz w:val="18"/>
                <w:szCs w:val="18"/>
              </w:rPr>
              <w:t xml:space="preserve"> </w:t>
            </w:r>
            <w:r w:rsidRPr="007221D9">
              <w:rPr>
                <w:rFonts w:eastAsia="Times New Roman" w:cs="Arial"/>
                <w:color w:val="000000"/>
                <w:sz w:val="18"/>
                <w:szCs w:val="18"/>
              </w:rPr>
              <w:t>126</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118</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Tajikistan</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0.0090</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688</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lastRenderedPageBreak/>
              <w:t>119</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Togo</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0.002</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0.0045</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172</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120</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Trini</w:t>
            </w:r>
            <w:r>
              <w:rPr>
                <w:rFonts w:eastAsia="Times New Roman" w:cs="Arial"/>
                <w:color w:val="000000"/>
                <w:sz w:val="18"/>
                <w:szCs w:val="18"/>
              </w:rPr>
              <w:t>té</w:t>
            </w:r>
            <w:r w:rsidRPr="007221D9">
              <w:rPr>
                <w:rFonts w:eastAsia="Times New Roman" w:cs="Arial"/>
                <w:color w:val="000000"/>
                <w:sz w:val="18"/>
                <w:szCs w:val="18"/>
              </w:rPr>
              <w:t xml:space="preserve"> </w:t>
            </w:r>
            <w:r>
              <w:rPr>
                <w:rFonts w:eastAsia="Times New Roman" w:cs="Arial"/>
                <w:color w:val="000000"/>
                <w:sz w:val="18"/>
                <w:szCs w:val="18"/>
              </w:rPr>
              <w:t xml:space="preserve">et </w:t>
            </w:r>
            <w:r w:rsidRPr="007221D9">
              <w:rPr>
                <w:rFonts w:eastAsia="Times New Roman" w:cs="Arial"/>
                <w:color w:val="000000"/>
                <w:sz w:val="18"/>
                <w:szCs w:val="18"/>
              </w:rPr>
              <w:t>Tobago</w:t>
            </w:r>
            <w:r>
              <w:rPr>
                <w:rFonts w:eastAsia="Times New Roman" w:cs="Arial"/>
                <w:color w:val="000000"/>
                <w:sz w:val="18"/>
                <w:szCs w:val="18"/>
              </w:rPr>
              <w:t>*</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0.040</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0.0896</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w:t>
            </w:r>
            <w:r>
              <w:rPr>
                <w:rFonts w:eastAsia="Times New Roman" w:cs="Arial"/>
                <w:color w:val="000000"/>
                <w:sz w:val="18"/>
                <w:szCs w:val="18"/>
              </w:rPr>
              <w:t xml:space="preserve"> </w:t>
            </w:r>
            <w:r w:rsidRPr="00D76BA4">
              <w:rPr>
                <w:rFonts w:eastAsia="Times New Roman" w:cs="Arial"/>
                <w:color w:val="000000"/>
                <w:sz w:val="18"/>
                <w:szCs w:val="18"/>
              </w:rPr>
              <w:t xml:space="preserve">305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435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w:t>
            </w:r>
            <w:r>
              <w:rPr>
                <w:rFonts w:eastAsia="Times New Roman" w:cs="Arial"/>
                <w:color w:val="000000"/>
                <w:sz w:val="18"/>
                <w:szCs w:val="18"/>
              </w:rPr>
              <w:t xml:space="preserve"> </w:t>
            </w:r>
            <w:r w:rsidRPr="00D76BA4">
              <w:rPr>
                <w:rFonts w:eastAsia="Times New Roman" w:cs="Arial"/>
                <w:color w:val="000000"/>
                <w:sz w:val="18"/>
                <w:szCs w:val="18"/>
              </w:rPr>
              <w:t xml:space="preserve">630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543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Pr>
                <w:rFonts w:eastAsia="Times New Roman" w:cs="Arial"/>
                <w:color w:val="000000"/>
                <w:sz w:val="18"/>
                <w:szCs w:val="18"/>
              </w:rPr>
              <w:t xml:space="preserve"> </w:t>
            </w:r>
            <w:r w:rsidRPr="00D76BA4">
              <w:rPr>
                <w:rFonts w:eastAsia="Times New Roman" w:cs="Arial"/>
                <w:color w:val="000000"/>
                <w:sz w:val="18"/>
                <w:szCs w:val="18"/>
              </w:rPr>
              <w:t xml:space="preserve">600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867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w:t>
            </w:r>
            <w:r>
              <w:rPr>
                <w:rFonts w:eastAsia="Times New Roman" w:cs="Arial"/>
                <w:color w:val="000000"/>
                <w:sz w:val="18"/>
                <w:szCs w:val="18"/>
              </w:rPr>
              <w:t xml:space="preserve"> </w:t>
            </w:r>
            <w:r w:rsidRPr="00D76BA4">
              <w:rPr>
                <w:rFonts w:eastAsia="Times New Roman" w:cs="Arial"/>
                <w:color w:val="000000"/>
                <w:sz w:val="18"/>
                <w:szCs w:val="18"/>
              </w:rPr>
              <w:t xml:space="preserve">843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948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Pr>
                <w:rFonts w:eastAsia="Times New Roman" w:cs="Arial"/>
                <w:color w:val="000000"/>
                <w:sz w:val="18"/>
                <w:szCs w:val="18"/>
              </w:rPr>
              <w:t>N</w:t>
            </w:r>
            <w:r w:rsidR="0049636B">
              <w:rPr>
                <w:rFonts w:eastAsia="Times New Roman" w:cs="Arial"/>
                <w:color w:val="000000"/>
                <w:sz w:val="18"/>
                <w:szCs w:val="18"/>
              </w:rPr>
              <w:t>ouvelle Partie</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121</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Tunisi</w:t>
            </w:r>
            <w:r>
              <w:rPr>
                <w:rFonts w:eastAsia="Times New Roman" w:cs="Arial"/>
                <w:color w:val="000000"/>
                <w:sz w:val="18"/>
                <w:szCs w:val="18"/>
              </w:rPr>
              <w:t>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0.025</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0.0560</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017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006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4</w:t>
            </w:r>
            <w:r>
              <w:rPr>
                <w:rFonts w:eastAsia="Times New Roman" w:cs="Arial"/>
                <w:color w:val="000000"/>
                <w:sz w:val="18"/>
                <w:szCs w:val="18"/>
              </w:rPr>
              <w:t xml:space="preserve"> </w:t>
            </w:r>
            <w:r w:rsidRPr="007221D9">
              <w:rPr>
                <w:rFonts w:eastAsia="Times New Roman" w:cs="Arial"/>
                <w:color w:val="000000"/>
                <w:sz w:val="18"/>
                <w:szCs w:val="18"/>
              </w:rPr>
              <w:t>814</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122</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Pr>
                <w:rFonts w:eastAsia="Times New Roman" w:cs="Arial"/>
                <w:color w:val="000000"/>
                <w:sz w:val="18"/>
                <w:szCs w:val="18"/>
              </w:rPr>
              <w:t>Ou</w:t>
            </w:r>
            <w:r w:rsidRPr="007221D9">
              <w:rPr>
                <w:rFonts w:eastAsia="Times New Roman" w:cs="Arial"/>
                <w:color w:val="000000"/>
                <w:sz w:val="18"/>
                <w:szCs w:val="18"/>
              </w:rPr>
              <w:t>ganda</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0.008</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0.0179</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Pr>
                <w:rFonts w:eastAsia="Times New Roman" w:cs="Arial"/>
                <w:color w:val="000000"/>
                <w:sz w:val="18"/>
                <w:szCs w:val="18"/>
              </w:rPr>
              <w:t xml:space="preserve"> </w:t>
            </w:r>
            <w:r w:rsidRPr="007221D9">
              <w:rPr>
                <w:rFonts w:eastAsia="Times New Roman" w:cs="Arial"/>
                <w:color w:val="000000"/>
                <w:sz w:val="18"/>
                <w:szCs w:val="18"/>
              </w:rPr>
              <w:t>547</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123</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Ukraine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0.057</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0.1276</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w:t>
            </w:r>
            <w:r>
              <w:rPr>
                <w:rFonts w:eastAsia="Times New Roman" w:cs="Arial"/>
                <w:color w:val="000000"/>
                <w:sz w:val="18"/>
                <w:szCs w:val="18"/>
              </w:rPr>
              <w:t xml:space="preserve"> </w:t>
            </w:r>
            <w:r w:rsidRPr="00D76BA4">
              <w:rPr>
                <w:rFonts w:eastAsia="Times New Roman" w:cs="Arial"/>
                <w:color w:val="000000"/>
                <w:sz w:val="18"/>
                <w:szCs w:val="18"/>
              </w:rPr>
              <w:t xml:space="preserve">410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470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10</w:t>
            </w:r>
            <w:r>
              <w:rPr>
                <w:rFonts w:eastAsia="Times New Roman" w:cs="Arial"/>
                <w:color w:val="000000"/>
                <w:sz w:val="18"/>
                <w:szCs w:val="18"/>
              </w:rPr>
              <w:t xml:space="preserve"> </w:t>
            </w:r>
            <w:r w:rsidRPr="00D76BA4">
              <w:rPr>
                <w:rFonts w:eastAsia="Times New Roman" w:cs="Arial"/>
                <w:color w:val="000000"/>
                <w:sz w:val="18"/>
                <w:szCs w:val="18"/>
              </w:rPr>
              <w:t xml:space="preserve">873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w:t>
            </w:r>
            <w:r>
              <w:rPr>
                <w:rFonts w:eastAsia="Times New Roman" w:cs="Arial"/>
                <w:color w:val="000000"/>
                <w:sz w:val="18"/>
                <w:szCs w:val="18"/>
              </w:rPr>
              <w:t xml:space="preserve"> </w:t>
            </w:r>
            <w:r w:rsidRPr="00D76BA4">
              <w:rPr>
                <w:rFonts w:eastAsia="Times New Roman" w:cs="Arial"/>
                <w:color w:val="000000"/>
                <w:sz w:val="18"/>
                <w:szCs w:val="18"/>
              </w:rPr>
              <w:t xml:space="preserve">624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12</w:t>
            </w:r>
            <w:r>
              <w:rPr>
                <w:rFonts w:eastAsia="Times New Roman" w:cs="Arial"/>
                <w:color w:val="000000"/>
                <w:sz w:val="18"/>
                <w:szCs w:val="18"/>
              </w:rPr>
              <w:t xml:space="preserve"> </w:t>
            </w:r>
            <w:r w:rsidRPr="00D76BA4">
              <w:rPr>
                <w:rFonts w:eastAsia="Times New Roman" w:cs="Arial"/>
                <w:color w:val="000000"/>
                <w:sz w:val="18"/>
                <w:szCs w:val="18"/>
              </w:rPr>
              <w:t xml:space="preserve">255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085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12</w:t>
            </w:r>
            <w:r>
              <w:rPr>
                <w:rFonts w:eastAsia="Times New Roman" w:cs="Arial"/>
                <w:color w:val="000000"/>
                <w:sz w:val="18"/>
                <w:szCs w:val="18"/>
              </w:rPr>
              <w:t xml:space="preserve"> </w:t>
            </w:r>
            <w:r w:rsidRPr="00D76BA4">
              <w:rPr>
                <w:rFonts w:eastAsia="Times New Roman" w:cs="Arial"/>
                <w:color w:val="000000"/>
                <w:sz w:val="18"/>
                <w:szCs w:val="18"/>
              </w:rPr>
              <w:t xml:space="preserve">601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w:t>
            </w:r>
            <w:r>
              <w:rPr>
                <w:rFonts w:eastAsia="Times New Roman" w:cs="Arial"/>
                <w:color w:val="000000"/>
                <w:sz w:val="18"/>
                <w:szCs w:val="18"/>
              </w:rPr>
              <w:t xml:space="preserve"> </w:t>
            </w:r>
            <w:r w:rsidRPr="00D76BA4">
              <w:rPr>
                <w:rFonts w:eastAsia="Times New Roman" w:cs="Arial"/>
                <w:color w:val="000000"/>
                <w:sz w:val="18"/>
                <w:szCs w:val="18"/>
              </w:rPr>
              <w:t xml:space="preserve">200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17</w:t>
            </w:r>
            <w:r>
              <w:rPr>
                <w:rFonts w:eastAsia="Times New Roman" w:cs="Arial"/>
                <w:color w:val="000000"/>
                <w:sz w:val="18"/>
                <w:szCs w:val="18"/>
              </w:rPr>
              <w:t xml:space="preserve"> </w:t>
            </w:r>
            <w:r w:rsidRPr="007221D9">
              <w:rPr>
                <w:rFonts w:eastAsia="Times New Roman" w:cs="Arial"/>
                <w:color w:val="000000"/>
                <w:sz w:val="18"/>
                <w:szCs w:val="18"/>
              </w:rPr>
              <w:t>707</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124</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Pr>
                <w:rFonts w:eastAsia="Times New Roman" w:cs="Arial"/>
                <w:color w:val="000000"/>
                <w:sz w:val="18"/>
                <w:szCs w:val="18"/>
              </w:rPr>
              <w:t>Émirats arabes unis</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0.616</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1.3793</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112</w:t>
            </w:r>
            <w:r>
              <w:rPr>
                <w:rFonts w:eastAsia="Times New Roman" w:cs="Arial"/>
                <w:color w:val="000000"/>
                <w:sz w:val="18"/>
                <w:szCs w:val="18"/>
              </w:rPr>
              <w:t xml:space="preserve"> </w:t>
            </w:r>
            <w:r w:rsidRPr="00D76BA4">
              <w:rPr>
                <w:rFonts w:eastAsia="Times New Roman" w:cs="Arial"/>
                <w:color w:val="000000"/>
                <w:sz w:val="18"/>
                <w:szCs w:val="18"/>
              </w:rPr>
              <w:t xml:space="preserve">498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37</w:t>
            </w:r>
            <w:r>
              <w:rPr>
                <w:rFonts w:eastAsia="Times New Roman" w:cs="Arial"/>
                <w:color w:val="000000"/>
                <w:sz w:val="18"/>
                <w:szCs w:val="18"/>
              </w:rPr>
              <w:t xml:space="preserve"> </w:t>
            </w:r>
            <w:r w:rsidRPr="00D76BA4">
              <w:rPr>
                <w:rFonts w:eastAsia="Times New Roman" w:cs="Arial"/>
                <w:color w:val="000000"/>
                <w:sz w:val="18"/>
                <w:szCs w:val="18"/>
              </w:rPr>
              <w:t xml:space="preserve">499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117</w:t>
            </w:r>
            <w:r>
              <w:rPr>
                <w:rFonts w:eastAsia="Times New Roman" w:cs="Arial"/>
                <w:color w:val="000000"/>
                <w:sz w:val="18"/>
                <w:szCs w:val="18"/>
              </w:rPr>
              <w:t xml:space="preserve"> </w:t>
            </w:r>
            <w:r w:rsidRPr="00D76BA4">
              <w:rPr>
                <w:rFonts w:eastAsia="Times New Roman" w:cs="Arial"/>
                <w:color w:val="000000"/>
                <w:sz w:val="18"/>
                <w:szCs w:val="18"/>
              </w:rPr>
              <w:t xml:space="preserve">506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39</w:t>
            </w:r>
            <w:r>
              <w:rPr>
                <w:rFonts w:eastAsia="Times New Roman" w:cs="Arial"/>
                <w:color w:val="000000"/>
                <w:sz w:val="18"/>
                <w:szCs w:val="18"/>
              </w:rPr>
              <w:t xml:space="preserve"> </w:t>
            </w:r>
            <w:r w:rsidRPr="00D76BA4">
              <w:rPr>
                <w:rFonts w:eastAsia="Times New Roman" w:cs="Arial"/>
                <w:color w:val="000000"/>
                <w:sz w:val="18"/>
                <w:szCs w:val="18"/>
              </w:rPr>
              <w:t xml:space="preserve">169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132</w:t>
            </w:r>
            <w:r>
              <w:rPr>
                <w:rFonts w:eastAsia="Times New Roman" w:cs="Arial"/>
                <w:color w:val="000000"/>
                <w:sz w:val="18"/>
                <w:szCs w:val="18"/>
              </w:rPr>
              <w:t xml:space="preserve"> </w:t>
            </w:r>
            <w:r w:rsidRPr="00D76BA4">
              <w:rPr>
                <w:rFonts w:eastAsia="Times New Roman" w:cs="Arial"/>
                <w:color w:val="000000"/>
                <w:sz w:val="18"/>
                <w:szCs w:val="18"/>
              </w:rPr>
              <w:t xml:space="preserve">441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44</w:t>
            </w:r>
            <w:r>
              <w:rPr>
                <w:rFonts w:eastAsia="Times New Roman" w:cs="Arial"/>
                <w:color w:val="000000"/>
                <w:sz w:val="18"/>
                <w:szCs w:val="18"/>
              </w:rPr>
              <w:t xml:space="preserve"> </w:t>
            </w:r>
            <w:r w:rsidRPr="00D76BA4">
              <w:rPr>
                <w:rFonts w:eastAsia="Times New Roman" w:cs="Arial"/>
                <w:color w:val="000000"/>
                <w:sz w:val="18"/>
                <w:szCs w:val="18"/>
              </w:rPr>
              <w:t xml:space="preserve">147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136</w:t>
            </w:r>
            <w:r>
              <w:rPr>
                <w:rFonts w:eastAsia="Times New Roman" w:cs="Arial"/>
                <w:color w:val="000000"/>
                <w:sz w:val="18"/>
                <w:szCs w:val="18"/>
              </w:rPr>
              <w:t xml:space="preserve"> </w:t>
            </w:r>
            <w:r w:rsidRPr="00D76BA4">
              <w:rPr>
                <w:rFonts w:eastAsia="Times New Roman" w:cs="Arial"/>
                <w:color w:val="000000"/>
                <w:sz w:val="18"/>
                <w:szCs w:val="18"/>
              </w:rPr>
              <w:t xml:space="preserve">182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45</w:t>
            </w:r>
            <w:r>
              <w:rPr>
                <w:rFonts w:eastAsia="Times New Roman" w:cs="Arial"/>
                <w:color w:val="000000"/>
                <w:sz w:val="18"/>
                <w:szCs w:val="18"/>
              </w:rPr>
              <w:t xml:space="preserve"> </w:t>
            </w:r>
            <w:r w:rsidRPr="00D76BA4">
              <w:rPr>
                <w:rFonts w:eastAsia="Times New Roman" w:cs="Arial"/>
                <w:color w:val="000000"/>
                <w:sz w:val="18"/>
                <w:szCs w:val="18"/>
              </w:rPr>
              <w:t xml:space="preserve">394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103</w:t>
            </w:r>
            <w:r>
              <w:rPr>
                <w:rFonts w:eastAsia="Times New Roman" w:cs="Arial"/>
                <w:color w:val="000000"/>
                <w:sz w:val="18"/>
                <w:szCs w:val="18"/>
              </w:rPr>
              <w:t xml:space="preserve"> </w:t>
            </w:r>
            <w:r w:rsidRPr="007221D9">
              <w:rPr>
                <w:rFonts w:eastAsia="Times New Roman" w:cs="Arial"/>
                <w:color w:val="000000"/>
                <w:sz w:val="18"/>
                <w:szCs w:val="18"/>
              </w:rPr>
              <w:t>837</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125</w:t>
            </w:r>
          </w:p>
        </w:tc>
        <w:tc>
          <w:tcPr>
            <w:tcW w:w="0" w:type="auto"/>
            <w:shd w:val="clear" w:color="auto" w:fill="auto"/>
            <w:vAlign w:val="center"/>
            <w:hideMark/>
          </w:tcPr>
          <w:p w:rsidR="008D659D" w:rsidRPr="000F4552" w:rsidRDefault="008D659D" w:rsidP="008D659D">
            <w:pPr>
              <w:widowControl w:val="0"/>
              <w:autoSpaceDE w:val="0"/>
              <w:autoSpaceDN w:val="0"/>
              <w:adjustRightInd w:val="0"/>
              <w:spacing w:after="0" w:line="240" w:lineRule="auto"/>
              <w:rPr>
                <w:rFonts w:eastAsia="Times New Roman" w:cs="Times New Roman"/>
                <w:sz w:val="18"/>
                <w:szCs w:val="18"/>
                <w:lang w:val="fr-FR"/>
              </w:rPr>
            </w:pPr>
            <w:r w:rsidRPr="000F4552">
              <w:rPr>
                <w:rFonts w:eastAsia="Times New Roman" w:cs="Times New Roman"/>
                <w:sz w:val="18"/>
                <w:szCs w:val="18"/>
                <w:lang w:val="fr-FR"/>
              </w:rPr>
              <w:t>Royaume-Uni de Grande Bretagne et d’Irlande du Nord</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4.567</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10.2260</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834</w:t>
            </w:r>
            <w:r>
              <w:rPr>
                <w:rFonts w:eastAsia="Times New Roman" w:cs="Arial"/>
                <w:color w:val="000000"/>
                <w:sz w:val="18"/>
                <w:szCs w:val="18"/>
              </w:rPr>
              <w:t xml:space="preserve"> </w:t>
            </w:r>
            <w:r w:rsidRPr="00D76BA4">
              <w:rPr>
                <w:rFonts w:eastAsia="Times New Roman" w:cs="Arial"/>
                <w:color w:val="000000"/>
                <w:sz w:val="18"/>
                <w:szCs w:val="18"/>
              </w:rPr>
              <w:t xml:space="preserve">056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278</w:t>
            </w:r>
            <w:r>
              <w:rPr>
                <w:rFonts w:eastAsia="Times New Roman" w:cs="Arial"/>
                <w:color w:val="000000"/>
                <w:sz w:val="18"/>
                <w:szCs w:val="18"/>
              </w:rPr>
              <w:t xml:space="preserve"> </w:t>
            </w:r>
            <w:r w:rsidRPr="00D76BA4">
              <w:rPr>
                <w:rFonts w:eastAsia="Times New Roman" w:cs="Arial"/>
                <w:color w:val="000000"/>
                <w:sz w:val="18"/>
                <w:szCs w:val="18"/>
              </w:rPr>
              <w:t xml:space="preserve">019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871</w:t>
            </w:r>
            <w:r>
              <w:rPr>
                <w:rFonts w:eastAsia="Times New Roman" w:cs="Arial"/>
                <w:color w:val="000000"/>
                <w:sz w:val="18"/>
                <w:szCs w:val="18"/>
              </w:rPr>
              <w:t xml:space="preserve"> </w:t>
            </w:r>
            <w:r w:rsidRPr="00D76BA4">
              <w:rPr>
                <w:rFonts w:eastAsia="Times New Roman" w:cs="Arial"/>
                <w:color w:val="000000"/>
                <w:sz w:val="18"/>
                <w:szCs w:val="18"/>
              </w:rPr>
              <w:t xml:space="preserve">187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290</w:t>
            </w:r>
            <w:r>
              <w:rPr>
                <w:rFonts w:eastAsia="Times New Roman" w:cs="Arial"/>
                <w:color w:val="000000"/>
                <w:sz w:val="18"/>
                <w:szCs w:val="18"/>
              </w:rPr>
              <w:t xml:space="preserve"> </w:t>
            </w:r>
            <w:r w:rsidRPr="00D76BA4">
              <w:rPr>
                <w:rFonts w:eastAsia="Times New Roman" w:cs="Arial"/>
                <w:color w:val="000000"/>
                <w:sz w:val="18"/>
                <w:szCs w:val="18"/>
              </w:rPr>
              <w:t xml:space="preserve">396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981</w:t>
            </w:r>
            <w:r>
              <w:rPr>
                <w:rFonts w:eastAsia="Times New Roman" w:cs="Arial"/>
                <w:color w:val="000000"/>
                <w:sz w:val="18"/>
                <w:szCs w:val="18"/>
              </w:rPr>
              <w:t xml:space="preserve"> </w:t>
            </w:r>
            <w:r w:rsidRPr="00D76BA4">
              <w:rPr>
                <w:rFonts w:eastAsia="Times New Roman" w:cs="Arial"/>
                <w:color w:val="000000"/>
                <w:sz w:val="18"/>
                <w:szCs w:val="18"/>
              </w:rPr>
              <w:t xml:space="preserve">912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327</w:t>
            </w:r>
            <w:r>
              <w:rPr>
                <w:rFonts w:eastAsia="Times New Roman" w:cs="Arial"/>
                <w:color w:val="000000"/>
                <w:sz w:val="18"/>
                <w:szCs w:val="18"/>
              </w:rPr>
              <w:t xml:space="preserve"> </w:t>
            </w:r>
            <w:r w:rsidRPr="00D76BA4">
              <w:rPr>
                <w:rFonts w:eastAsia="Times New Roman" w:cs="Arial"/>
                <w:color w:val="000000"/>
                <w:sz w:val="18"/>
                <w:szCs w:val="18"/>
              </w:rPr>
              <w:t xml:space="preserve">304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w:t>
            </w:r>
            <w:r>
              <w:rPr>
                <w:rFonts w:eastAsia="Times New Roman" w:cs="Arial"/>
                <w:color w:val="000000"/>
                <w:sz w:val="18"/>
                <w:szCs w:val="18"/>
              </w:rPr>
              <w:t xml:space="preserve"> </w:t>
            </w:r>
            <w:r w:rsidRPr="00D76BA4">
              <w:rPr>
                <w:rFonts w:eastAsia="Times New Roman" w:cs="Arial"/>
                <w:color w:val="000000"/>
                <w:sz w:val="18"/>
                <w:szCs w:val="18"/>
              </w:rPr>
              <w:t>009</w:t>
            </w:r>
            <w:r>
              <w:rPr>
                <w:rFonts w:eastAsia="Times New Roman" w:cs="Arial"/>
                <w:color w:val="000000"/>
                <w:sz w:val="18"/>
                <w:szCs w:val="18"/>
              </w:rPr>
              <w:t xml:space="preserve"> </w:t>
            </w:r>
            <w:r w:rsidRPr="00D76BA4">
              <w:rPr>
                <w:rFonts w:eastAsia="Times New Roman" w:cs="Arial"/>
                <w:color w:val="000000"/>
                <w:sz w:val="18"/>
                <w:szCs w:val="18"/>
              </w:rPr>
              <w:t xml:space="preserve">645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336</w:t>
            </w:r>
            <w:r>
              <w:rPr>
                <w:rFonts w:eastAsia="Times New Roman" w:cs="Arial"/>
                <w:color w:val="000000"/>
                <w:sz w:val="18"/>
                <w:szCs w:val="18"/>
              </w:rPr>
              <w:t xml:space="preserve"> </w:t>
            </w:r>
            <w:r w:rsidRPr="00D76BA4">
              <w:rPr>
                <w:rFonts w:eastAsia="Times New Roman" w:cs="Arial"/>
                <w:color w:val="000000"/>
                <w:sz w:val="18"/>
                <w:szCs w:val="18"/>
              </w:rPr>
              <w:t xml:space="preserve">548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767</w:t>
            </w:r>
            <w:r>
              <w:rPr>
                <w:rFonts w:eastAsia="Times New Roman" w:cs="Arial"/>
                <w:color w:val="000000"/>
                <w:sz w:val="18"/>
                <w:szCs w:val="18"/>
              </w:rPr>
              <w:t xml:space="preserve"> </w:t>
            </w:r>
            <w:r w:rsidRPr="007221D9">
              <w:rPr>
                <w:rFonts w:eastAsia="Times New Roman" w:cs="Arial"/>
                <w:color w:val="000000"/>
                <w:sz w:val="18"/>
                <w:szCs w:val="18"/>
              </w:rPr>
              <w:t>259</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126</w:t>
            </w:r>
          </w:p>
        </w:tc>
        <w:tc>
          <w:tcPr>
            <w:tcW w:w="0" w:type="auto"/>
            <w:shd w:val="clear" w:color="auto" w:fill="auto"/>
            <w:vAlign w:val="center"/>
            <w:hideMark/>
          </w:tcPr>
          <w:p w:rsidR="008D659D" w:rsidRPr="00A22B34" w:rsidRDefault="008D659D" w:rsidP="008D659D">
            <w:pPr>
              <w:widowControl w:val="0"/>
              <w:autoSpaceDE w:val="0"/>
              <w:autoSpaceDN w:val="0"/>
              <w:adjustRightInd w:val="0"/>
              <w:spacing w:after="0" w:line="240" w:lineRule="auto"/>
              <w:rPr>
                <w:rFonts w:eastAsia="Times New Roman" w:cs="Times New Roman"/>
                <w:sz w:val="18"/>
                <w:szCs w:val="18"/>
              </w:rPr>
            </w:pPr>
            <w:r w:rsidRPr="00A22B34">
              <w:rPr>
                <w:rFonts w:eastAsia="Times New Roman" w:cs="Times New Roman"/>
                <w:sz w:val="18"/>
                <w:szCs w:val="18"/>
              </w:rPr>
              <w:t>R</w:t>
            </w:r>
            <w:r>
              <w:rPr>
                <w:rFonts w:eastAsia="Times New Roman" w:cs="Times New Roman"/>
                <w:sz w:val="18"/>
                <w:szCs w:val="18"/>
              </w:rPr>
              <w:t>é</w:t>
            </w:r>
            <w:r w:rsidRPr="00A22B34">
              <w:rPr>
                <w:rFonts w:eastAsia="Times New Roman" w:cs="Times New Roman"/>
                <w:sz w:val="18"/>
                <w:szCs w:val="18"/>
              </w:rPr>
              <w:t>publi</w:t>
            </w:r>
            <w:r>
              <w:rPr>
                <w:rFonts w:eastAsia="Times New Roman" w:cs="Times New Roman"/>
                <w:sz w:val="18"/>
                <w:szCs w:val="18"/>
              </w:rPr>
              <w:t>que-Unie de</w:t>
            </w:r>
            <w:r w:rsidRPr="00A22B34">
              <w:rPr>
                <w:rFonts w:eastAsia="Times New Roman" w:cs="Times New Roman"/>
                <w:sz w:val="18"/>
                <w:szCs w:val="18"/>
              </w:rPr>
              <w:t xml:space="preserve"> Tanzani</w:t>
            </w:r>
            <w:r>
              <w:rPr>
                <w:rFonts w:eastAsia="Times New Roman" w:cs="Times New Roman"/>
                <w:sz w:val="18"/>
                <w:szCs w:val="18"/>
              </w:rPr>
              <w:t>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0.010</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0.0224</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Pr>
                <w:rFonts w:eastAsia="Times New Roman" w:cs="Arial"/>
                <w:color w:val="000000"/>
                <w:sz w:val="18"/>
                <w:szCs w:val="18"/>
              </w:rPr>
              <w:t xml:space="preserve"> </w:t>
            </w:r>
            <w:r w:rsidRPr="007221D9">
              <w:rPr>
                <w:rFonts w:eastAsia="Times New Roman" w:cs="Arial"/>
                <w:color w:val="000000"/>
                <w:sz w:val="18"/>
                <w:szCs w:val="18"/>
              </w:rPr>
              <w:t>719</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127</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Uruguay</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0.087</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0.1948</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15</w:t>
            </w:r>
            <w:r>
              <w:rPr>
                <w:rFonts w:eastAsia="Times New Roman" w:cs="Arial"/>
                <w:color w:val="000000"/>
                <w:sz w:val="18"/>
                <w:szCs w:val="18"/>
              </w:rPr>
              <w:t xml:space="preserve"> </w:t>
            </w:r>
            <w:r w:rsidRPr="00D76BA4">
              <w:rPr>
                <w:rFonts w:eastAsia="Times New Roman" w:cs="Arial"/>
                <w:color w:val="000000"/>
                <w:sz w:val="18"/>
                <w:szCs w:val="18"/>
              </w:rPr>
              <w:t xml:space="preserve">889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w:t>
            </w:r>
            <w:r>
              <w:rPr>
                <w:rFonts w:eastAsia="Times New Roman" w:cs="Arial"/>
                <w:color w:val="000000"/>
                <w:sz w:val="18"/>
                <w:szCs w:val="18"/>
              </w:rPr>
              <w:t xml:space="preserve"> </w:t>
            </w:r>
            <w:r w:rsidRPr="00D76BA4">
              <w:rPr>
                <w:rFonts w:eastAsia="Times New Roman" w:cs="Arial"/>
                <w:color w:val="000000"/>
                <w:sz w:val="18"/>
                <w:szCs w:val="18"/>
              </w:rPr>
              <w:t xml:space="preserve">296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16</w:t>
            </w:r>
            <w:r>
              <w:rPr>
                <w:rFonts w:eastAsia="Times New Roman" w:cs="Arial"/>
                <w:color w:val="000000"/>
                <w:sz w:val="18"/>
                <w:szCs w:val="18"/>
              </w:rPr>
              <w:t xml:space="preserve"> </w:t>
            </w:r>
            <w:r w:rsidRPr="00D76BA4">
              <w:rPr>
                <w:rFonts w:eastAsia="Times New Roman" w:cs="Arial"/>
                <w:color w:val="000000"/>
                <w:sz w:val="18"/>
                <w:szCs w:val="18"/>
              </w:rPr>
              <w:t xml:space="preserve">596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5</w:t>
            </w:r>
            <w:r>
              <w:rPr>
                <w:rFonts w:eastAsia="Times New Roman" w:cs="Arial"/>
                <w:color w:val="000000"/>
                <w:sz w:val="18"/>
                <w:szCs w:val="18"/>
              </w:rPr>
              <w:t xml:space="preserve"> </w:t>
            </w:r>
            <w:r w:rsidRPr="00D76BA4">
              <w:rPr>
                <w:rFonts w:eastAsia="Times New Roman" w:cs="Arial"/>
                <w:color w:val="000000"/>
                <w:sz w:val="18"/>
                <w:szCs w:val="18"/>
              </w:rPr>
              <w:t xml:space="preserve">532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18</w:t>
            </w:r>
            <w:r>
              <w:rPr>
                <w:rFonts w:eastAsia="Times New Roman" w:cs="Arial"/>
                <w:color w:val="000000"/>
                <w:sz w:val="18"/>
                <w:szCs w:val="18"/>
              </w:rPr>
              <w:t xml:space="preserve"> </w:t>
            </w:r>
            <w:r w:rsidRPr="00D76BA4">
              <w:rPr>
                <w:rFonts w:eastAsia="Times New Roman" w:cs="Arial"/>
                <w:color w:val="000000"/>
                <w:sz w:val="18"/>
                <w:szCs w:val="18"/>
              </w:rPr>
              <w:t xml:space="preserve">705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235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19</w:t>
            </w:r>
            <w:r>
              <w:rPr>
                <w:rFonts w:eastAsia="Times New Roman" w:cs="Arial"/>
                <w:color w:val="000000"/>
                <w:sz w:val="18"/>
                <w:szCs w:val="18"/>
              </w:rPr>
              <w:t xml:space="preserve"> </w:t>
            </w:r>
            <w:r w:rsidRPr="00D76BA4">
              <w:rPr>
                <w:rFonts w:eastAsia="Times New Roman" w:cs="Arial"/>
                <w:color w:val="000000"/>
                <w:sz w:val="18"/>
                <w:szCs w:val="18"/>
              </w:rPr>
              <w:t xml:space="preserve">233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411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13</w:t>
            </w:r>
            <w:r>
              <w:rPr>
                <w:rFonts w:eastAsia="Times New Roman" w:cs="Arial"/>
                <w:color w:val="000000"/>
                <w:sz w:val="18"/>
                <w:szCs w:val="18"/>
              </w:rPr>
              <w:t xml:space="preserve"> </w:t>
            </w:r>
            <w:r w:rsidRPr="007221D9">
              <w:rPr>
                <w:rFonts w:eastAsia="Times New Roman" w:cs="Arial"/>
                <w:color w:val="000000"/>
                <w:sz w:val="18"/>
                <w:szCs w:val="18"/>
              </w:rPr>
              <w:t>581</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128</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Pr>
                <w:rFonts w:eastAsia="Times New Roman" w:cs="Arial"/>
                <w:color w:val="000000"/>
                <w:sz w:val="18"/>
                <w:szCs w:val="18"/>
              </w:rPr>
              <w:t>Ouzbé</w:t>
            </w:r>
            <w:r w:rsidRPr="007221D9">
              <w:rPr>
                <w:rFonts w:eastAsia="Times New Roman" w:cs="Arial"/>
                <w:color w:val="000000"/>
                <w:sz w:val="18"/>
                <w:szCs w:val="18"/>
              </w:rPr>
              <w:t>kistan</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0.032</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0.0717</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031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010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237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079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880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293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7</w:t>
            </w:r>
            <w:r>
              <w:rPr>
                <w:rFonts w:eastAsia="Times New Roman" w:cs="Arial"/>
                <w:color w:val="000000"/>
                <w:sz w:val="18"/>
                <w:szCs w:val="18"/>
              </w:rPr>
              <w:t xml:space="preserve"> </w:t>
            </w:r>
            <w:r w:rsidRPr="00D76BA4">
              <w:rPr>
                <w:rFonts w:eastAsia="Times New Roman" w:cs="Arial"/>
                <w:color w:val="000000"/>
                <w:sz w:val="18"/>
                <w:szCs w:val="18"/>
              </w:rPr>
              <w:t xml:space="preserve">074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358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3</w:t>
            </w:r>
            <w:r>
              <w:rPr>
                <w:rFonts w:eastAsia="Times New Roman" w:cs="Arial"/>
                <w:color w:val="000000"/>
                <w:sz w:val="18"/>
                <w:szCs w:val="18"/>
              </w:rPr>
              <w:t xml:space="preserve"> </w:t>
            </w:r>
            <w:r w:rsidRPr="007221D9">
              <w:rPr>
                <w:rFonts w:eastAsia="Times New Roman" w:cs="Arial"/>
                <w:color w:val="000000"/>
                <w:sz w:val="18"/>
                <w:szCs w:val="18"/>
              </w:rPr>
              <w:t>954</w:t>
            </w:r>
          </w:p>
        </w:tc>
      </w:tr>
      <w:tr w:rsidR="008D659D" w:rsidRPr="007221D9" w:rsidTr="00CF126C">
        <w:trPr>
          <w:trHeight w:val="255"/>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129</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Y</w:t>
            </w:r>
            <w:r>
              <w:rPr>
                <w:rFonts w:eastAsia="Times New Roman" w:cs="Arial"/>
                <w:color w:val="000000"/>
                <w:sz w:val="18"/>
                <w:szCs w:val="18"/>
              </w:rPr>
              <w:t>é</w:t>
            </w:r>
            <w:r w:rsidRPr="007221D9">
              <w:rPr>
                <w:rFonts w:eastAsia="Times New Roman" w:cs="Arial"/>
                <w:color w:val="000000"/>
                <w:sz w:val="18"/>
                <w:szCs w:val="18"/>
              </w:rPr>
              <w:t>men</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0.010</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0.0224</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1</w:t>
            </w:r>
            <w:r>
              <w:rPr>
                <w:rFonts w:eastAsia="Times New Roman" w:cs="Arial"/>
                <w:color w:val="000000"/>
                <w:sz w:val="18"/>
                <w:szCs w:val="18"/>
              </w:rPr>
              <w:t xml:space="preserve"> </w:t>
            </w:r>
            <w:r w:rsidRPr="007221D9">
              <w:rPr>
                <w:rFonts w:eastAsia="Times New Roman" w:cs="Arial"/>
                <w:color w:val="000000"/>
                <w:sz w:val="18"/>
                <w:szCs w:val="18"/>
              </w:rPr>
              <w:t>719</w:t>
            </w:r>
          </w:p>
        </w:tc>
      </w:tr>
      <w:tr w:rsidR="008D659D" w:rsidRPr="007221D9" w:rsidTr="00CF126C">
        <w:trPr>
          <w:trHeight w:val="270"/>
        </w:trPr>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130</w:t>
            </w:r>
          </w:p>
        </w:tc>
        <w:tc>
          <w:tcPr>
            <w:tcW w:w="0" w:type="auto"/>
            <w:shd w:val="clear" w:color="auto" w:fill="auto"/>
            <w:vAlign w:val="center"/>
            <w:hideMark/>
          </w:tcPr>
          <w:p w:rsidR="008D659D" w:rsidRPr="007221D9" w:rsidRDefault="008D659D" w:rsidP="008D659D">
            <w:pPr>
              <w:spacing w:after="0" w:line="240" w:lineRule="auto"/>
              <w:rPr>
                <w:rFonts w:eastAsia="Times New Roman" w:cs="Arial"/>
                <w:color w:val="000000"/>
                <w:sz w:val="18"/>
                <w:szCs w:val="18"/>
              </w:rPr>
            </w:pPr>
            <w:r w:rsidRPr="007221D9">
              <w:rPr>
                <w:rFonts w:eastAsia="Times New Roman" w:cs="Arial"/>
                <w:color w:val="000000"/>
                <w:sz w:val="18"/>
                <w:szCs w:val="18"/>
              </w:rPr>
              <w:t>Zimbabwe</w:t>
            </w:r>
          </w:p>
        </w:tc>
        <w:tc>
          <w:tcPr>
            <w:tcW w:w="996"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0.005</w:t>
            </w:r>
          </w:p>
        </w:tc>
        <w:tc>
          <w:tcPr>
            <w:tcW w:w="987" w:type="dxa"/>
            <w:shd w:val="clear" w:color="auto" w:fill="auto"/>
            <w:vAlign w:val="center"/>
            <w:hideMark/>
          </w:tcPr>
          <w:p w:rsidR="008D659D" w:rsidRPr="007221D9" w:rsidRDefault="008D659D" w:rsidP="008D659D">
            <w:pPr>
              <w:spacing w:after="0" w:line="240" w:lineRule="auto"/>
              <w:jc w:val="center"/>
              <w:rPr>
                <w:rFonts w:eastAsia="Times New Roman" w:cs="Arial"/>
                <w:color w:val="000000"/>
                <w:sz w:val="18"/>
                <w:szCs w:val="18"/>
              </w:rPr>
            </w:pPr>
            <w:r w:rsidRPr="007221D9">
              <w:rPr>
                <w:rFonts w:eastAsia="Times New Roman" w:cs="Arial"/>
                <w:color w:val="000000"/>
                <w:sz w:val="18"/>
                <w:szCs w:val="18"/>
              </w:rPr>
              <w:t>0.0112</w:t>
            </w:r>
          </w:p>
        </w:tc>
        <w:tc>
          <w:tcPr>
            <w:tcW w:w="1181"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6</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182"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D76BA4">
              <w:rPr>
                <w:rFonts w:eastAsia="Times New Roman" w:cs="Arial"/>
                <w:color w:val="000000"/>
                <w:sz w:val="18"/>
                <w:szCs w:val="18"/>
              </w:rPr>
              <w:t xml:space="preserve"> 2</w:t>
            </w:r>
            <w:r>
              <w:rPr>
                <w:rFonts w:eastAsia="Times New Roman" w:cs="Arial"/>
                <w:color w:val="000000"/>
                <w:sz w:val="18"/>
                <w:szCs w:val="18"/>
              </w:rPr>
              <w:t xml:space="preserve"> </w:t>
            </w:r>
            <w:r w:rsidRPr="00D76BA4">
              <w:rPr>
                <w:rFonts w:eastAsia="Times New Roman" w:cs="Arial"/>
                <w:color w:val="000000"/>
                <w:sz w:val="18"/>
                <w:szCs w:val="18"/>
              </w:rPr>
              <w:t xml:space="preserve">000 </w:t>
            </w:r>
          </w:p>
        </w:tc>
        <w:tc>
          <w:tcPr>
            <w:tcW w:w="1396" w:type="dxa"/>
            <w:shd w:val="clear" w:color="auto" w:fill="auto"/>
            <w:vAlign w:val="center"/>
            <w:hideMark/>
          </w:tcPr>
          <w:p w:rsidR="008D659D" w:rsidRPr="007221D9" w:rsidRDefault="008D659D" w:rsidP="008D659D">
            <w:pPr>
              <w:spacing w:after="0" w:line="240" w:lineRule="auto"/>
              <w:jc w:val="right"/>
              <w:rPr>
                <w:rFonts w:eastAsia="Times New Roman" w:cs="Arial"/>
                <w:color w:val="000000"/>
                <w:sz w:val="18"/>
                <w:szCs w:val="18"/>
              </w:rPr>
            </w:pPr>
            <w:r w:rsidRPr="007221D9">
              <w:rPr>
                <w:rFonts w:eastAsia="Times New Roman" w:cs="Arial"/>
                <w:color w:val="000000"/>
                <w:sz w:val="18"/>
                <w:szCs w:val="18"/>
              </w:rPr>
              <w:t>688</w:t>
            </w:r>
          </w:p>
        </w:tc>
      </w:tr>
      <w:tr w:rsidR="00CF126C" w:rsidRPr="007221D9" w:rsidTr="00CF126C">
        <w:trPr>
          <w:trHeight w:val="270"/>
        </w:trPr>
        <w:tc>
          <w:tcPr>
            <w:tcW w:w="0" w:type="auto"/>
            <w:shd w:val="clear" w:color="auto" w:fill="D9E2F3" w:themeFill="accent1" w:themeFillTint="33"/>
            <w:vAlign w:val="center"/>
            <w:hideMark/>
          </w:tcPr>
          <w:p w:rsidR="00CF126C" w:rsidRPr="007221D9" w:rsidRDefault="00CF126C" w:rsidP="00CF126C">
            <w:pPr>
              <w:spacing w:after="0" w:line="240" w:lineRule="auto"/>
              <w:rPr>
                <w:rFonts w:eastAsia="Times New Roman" w:cs="Arial"/>
                <w:b/>
                <w:bCs/>
                <w:color w:val="000000"/>
                <w:sz w:val="18"/>
                <w:szCs w:val="18"/>
              </w:rPr>
            </w:pPr>
          </w:p>
        </w:tc>
        <w:tc>
          <w:tcPr>
            <w:tcW w:w="0" w:type="auto"/>
            <w:shd w:val="clear" w:color="auto" w:fill="D9E2F3" w:themeFill="accent1" w:themeFillTint="33"/>
            <w:vAlign w:val="center"/>
            <w:hideMark/>
          </w:tcPr>
          <w:p w:rsidR="00CF126C" w:rsidRPr="00D76BA4" w:rsidRDefault="00CF126C" w:rsidP="00CF126C">
            <w:pPr>
              <w:spacing w:after="0" w:line="240" w:lineRule="auto"/>
              <w:rPr>
                <w:rFonts w:eastAsia="Times New Roman" w:cs="Arial"/>
                <w:b/>
                <w:bCs/>
                <w:color w:val="000000"/>
                <w:sz w:val="18"/>
                <w:szCs w:val="18"/>
              </w:rPr>
            </w:pPr>
            <w:r w:rsidRPr="00D76BA4">
              <w:rPr>
                <w:rFonts w:eastAsia="Times New Roman" w:cs="Arial"/>
                <w:b/>
                <w:bCs/>
                <w:color w:val="000000"/>
                <w:sz w:val="18"/>
                <w:szCs w:val="18"/>
              </w:rPr>
              <w:t>Total</w:t>
            </w:r>
          </w:p>
        </w:tc>
        <w:tc>
          <w:tcPr>
            <w:tcW w:w="996" w:type="dxa"/>
            <w:shd w:val="clear" w:color="auto" w:fill="D9E2F3" w:themeFill="accent1" w:themeFillTint="33"/>
            <w:vAlign w:val="center"/>
            <w:hideMark/>
          </w:tcPr>
          <w:p w:rsidR="00CF126C" w:rsidRPr="00D76BA4" w:rsidRDefault="00CF126C" w:rsidP="00CF126C">
            <w:pPr>
              <w:spacing w:after="0" w:line="240" w:lineRule="auto"/>
              <w:jc w:val="center"/>
              <w:rPr>
                <w:rFonts w:eastAsia="Times New Roman" w:cs="Arial"/>
                <w:b/>
                <w:bCs/>
                <w:color w:val="000000"/>
                <w:sz w:val="18"/>
                <w:szCs w:val="18"/>
              </w:rPr>
            </w:pPr>
            <w:r w:rsidRPr="00D76BA4">
              <w:rPr>
                <w:rFonts w:eastAsia="Times New Roman" w:cs="Arial"/>
                <w:b/>
                <w:bCs/>
                <w:color w:val="000000"/>
                <w:sz w:val="18"/>
                <w:szCs w:val="18"/>
              </w:rPr>
              <w:t>43.544</w:t>
            </w:r>
          </w:p>
        </w:tc>
        <w:tc>
          <w:tcPr>
            <w:tcW w:w="987" w:type="dxa"/>
            <w:shd w:val="clear" w:color="auto" w:fill="D9E2F3" w:themeFill="accent1" w:themeFillTint="33"/>
            <w:vAlign w:val="center"/>
            <w:hideMark/>
          </w:tcPr>
          <w:p w:rsidR="00CF126C" w:rsidRPr="00D76BA4" w:rsidRDefault="00CF126C" w:rsidP="00CF126C">
            <w:pPr>
              <w:spacing w:after="0" w:line="240" w:lineRule="auto"/>
              <w:jc w:val="center"/>
              <w:rPr>
                <w:rFonts w:eastAsia="Times New Roman" w:cs="Arial"/>
                <w:b/>
                <w:bCs/>
                <w:color w:val="000000"/>
                <w:sz w:val="18"/>
                <w:szCs w:val="18"/>
              </w:rPr>
            </w:pPr>
            <w:r w:rsidRPr="00D76BA4">
              <w:rPr>
                <w:rFonts w:eastAsia="Times New Roman" w:cs="Arial"/>
                <w:b/>
                <w:bCs/>
                <w:color w:val="000000"/>
                <w:sz w:val="18"/>
                <w:szCs w:val="18"/>
              </w:rPr>
              <w:t>100</w:t>
            </w:r>
          </w:p>
        </w:tc>
        <w:tc>
          <w:tcPr>
            <w:tcW w:w="1181" w:type="dxa"/>
            <w:shd w:val="clear" w:color="auto" w:fill="D9E2F3" w:themeFill="accent1" w:themeFillTint="33"/>
            <w:vAlign w:val="center"/>
            <w:hideMark/>
          </w:tcPr>
          <w:p w:rsidR="00CF126C" w:rsidRPr="00D76BA4" w:rsidRDefault="00CF126C" w:rsidP="00CF126C">
            <w:pPr>
              <w:spacing w:after="0" w:line="240" w:lineRule="auto"/>
              <w:jc w:val="right"/>
              <w:rPr>
                <w:rFonts w:eastAsia="Times New Roman" w:cs="Arial"/>
                <w:b/>
                <w:color w:val="000000"/>
                <w:sz w:val="18"/>
                <w:szCs w:val="18"/>
              </w:rPr>
            </w:pPr>
            <w:r w:rsidRPr="00D76BA4">
              <w:rPr>
                <w:rFonts w:eastAsia="Times New Roman" w:cs="Arial"/>
                <w:b/>
                <w:color w:val="000000"/>
                <w:sz w:val="18"/>
                <w:szCs w:val="18"/>
              </w:rPr>
              <w:t xml:space="preserve"> 8</w:t>
            </w:r>
            <w:r w:rsidR="008D659D">
              <w:rPr>
                <w:rFonts w:eastAsia="Times New Roman" w:cs="Arial"/>
                <w:b/>
                <w:color w:val="000000"/>
                <w:sz w:val="18"/>
                <w:szCs w:val="18"/>
              </w:rPr>
              <w:t xml:space="preserve"> </w:t>
            </w:r>
            <w:r w:rsidRPr="00D76BA4">
              <w:rPr>
                <w:rFonts w:eastAsia="Times New Roman" w:cs="Arial"/>
                <w:b/>
                <w:color w:val="000000"/>
                <w:sz w:val="18"/>
                <w:szCs w:val="18"/>
              </w:rPr>
              <w:t>470</w:t>
            </w:r>
            <w:r w:rsidR="008D659D">
              <w:rPr>
                <w:rFonts w:eastAsia="Times New Roman" w:cs="Arial"/>
                <w:b/>
                <w:color w:val="000000"/>
                <w:sz w:val="18"/>
                <w:szCs w:val="18"/>
              </w:rPr>
              <w:t xml:space="preserve"> </w:t>
            </w:r>
            <w:r w:rsidRPr="00D76BA4">
              <w:rPr>
                <w:rFonts w:eastAsia="Times New Roman" w:cs="Arial"/>
                <w:b/>
                <w:color w:val="000000"/>
                <w:sz w:val="18"/>
                <w:szCs w:val="18"/>
              </w:rPr>
              <w:t xml:space="preserve">519 </w:t>
            </w:r>
          </w:p>
        </w:tc>
        <w:tc>
          <w:tcPr>
            <w:tcW w:w="1182" w:type="dxa"/>
            <w:shd w:val="clear" w:color="auto" w:fill="D9E2F3" w:themeFill="accent1" w:themeFillTint="33"/>
            <w:vAlign w:val="center"/>
            <w:hideMark/>
          </w:tcPr>
          <w:p w:rsidR="00CF126C" w:rsidRPr="00D76BA4" w:rsidRDefault="00CF126C" w:rsidP="00CF126C">
            <w:pPr>
              <w:spacing w:after="0" w:line="240" w:lineRule="auto"/>
              <w:jc w:val="right"/>
              <w:rPr>
                <w:rFonts w:eastAsia="Times New Roman" w:cs="Arial"/>
                <w:b/>
                <w:color w:val="000000"/>
                <w:sz w:val="18"/>
                <w:szCs w:val="18"/>
              </w:rPr>
            </w:pPr>
            <w:r w:rsidRPr="00D76BA4">
              <w:rPr>
                <w:rFonts w:eastAsia="Times New Roman" w:cs="Arial"/>
                <w:b/>
                <w:color w:val="000000"/>
                <w:sz w:val="18"/>
                <w:szCs w:val="18"/>
              </w:rPr>
              <w:t xml:space="preserve"> 2</w:t>
            </w:r>
            <w:r w:rsidR="008D659D">
              <w:rPr>
                <w:rFonts w:eastAsia="Times New Roman" w:cs="Arial"/>
                <w:b/>
                <w:color w:val="000000"/>
                <w:sz w:val="18"/>
                <w:szCs w:val="18"/>
              </w:rPr>
              <w:t xml:space="preserve"> </w:t>
            </w:r>
            <w:r w:rsidRPr="00D76BA4">
              <w:rPr>
                <w:rFonts w:eastAsia="Times New Roman" w:cs="Arial"/>
                <w:b/>
                <w:color w:val="000000"/>
                <w:sz w:val="18"/>
                <w:szCs w:val="18"/>
              </w:rPr>
              <w:t>823</w:t>
            </w:r>
            <w:r w:rsidR="008D659D">
              <w:rPr>
                <w:rFonts w:eastAsia="Times New Roman" w:cs="Arial"/>
                <w:b/>
                <w:color w:val="000000"/>
                <w:sz w:val="18"/>
                <w:szCs w:val="18"/>
              </w:rPr>
              <w:t xml:space="preserve"> </w:t>
            </w:r>
            <w:r w:rsidRPr="00D76BA4">
              <w:rPr>
                <w:rFonts w:eastAsia="Times New Roman" w:cs="Arial"/>
                <w:b/>
                <w:color w:val="000000"/>
                <w:sz w:val="18"/>
                <w:szCs w:val="18"/>
              </w:rPr>
              <w:t xml:space="preserve">506 </w:t>
            </w:r>
          </w:p>
        </w:tc>
        <w:tc>
          <w:tcPr>
            <w:tcW w:w="1182" w:type="dxa"/>
            <w:shd w:val="clear" w:color="auto" w:fill="D9E2F3" w:themeFill="accent1" w:themeFillTint="33"/>
            <w:vAlign w:val="center"/>
            <w:hideMark/>
          </w:tcPr>
          <w:p w:rsidR="00CF126C" w:rsidRPr="00D76BA4" w:rsidRDefault="00CF126C" w:rsidP="00CF126C">
            <w:pPr>
              <w:spacing w:after="0" w:line="240" w:lineRule="auto"/>
              <w:jc w:val="right"/>
              <w:rPr>
                <w:rFonts w:eastAsia="Times New Roman" w:cs="Arial"/>
                <w:b/>
                <w:color w:val="000000"/>
                <w:sz w:val="18"/>
                <w:szCs w:val="18"/>
              </w:rPr>
            </w:pPr>
            <w:r w:rsidRPr="00D76BA4">
              <w:rPr>
                <w:rFonts w:eastAsia="Times New Roman" w:cs="Arial"/>
                <w:b/>
                <w:color w:val="000000"/>
                <w:sz w:val="18"/>
                <w:szCs w:val="18"/>
              </w:rPr>
              <w:t xml:space="preserve"> 8</w:t>
            </w:r>
            <w:r w:rsidR="008D659D">
              <w:rPr>
                <w:rFonts w:eastAsia="Times New Roman" w:cs="Arial"/>
                <w:b/>
                <w:color w:val="000000"/>
                <w:sz w:val="18"/>
                <w:szCs w:val="18"/>
              </w:rPr>
              <w:t xml:space="preserve"> </w:t>
            </w:r>
            <w:r w:rsidRPr="00D76BA4">
              <w:rPr>
                <w:rFonts w:eastAsia="Times New Roman" w:cs="Arial"/>
                <w:b/>
                <w:color w:val="000000"/>
                <w:sz w:val="18"/>
                <w:szCs w:val="18"/>
              </w:rPr>
              <w:t>829</w:t>
            </w:r>
            <w:r w:rsidR="008D659D">
              <w:rPr>
                <w:rFonts w:eastAsia="Times New Roman" w:cs="Arial"/>
                <w:b/>
                <w:color w:val="000000"/>
                <w:sz w:val="18"/>
                <w:szCs w:val="18"/>
              </w:rPr>
              <w:t xml:space="preserve"> </w:t>
            </w:r>
            <w:r w:rsidRPr="00D76BA4">
              <w:rPr>
                <w:rFonts w:eastAsia="Times New Roman" w:cs="Arial"/>
                <w:b/>
                <w:color w:val="000000"/>
                <w:sz w:val="18"/>
                <w:szCs w:val="18"/>
              </w:rPr>
              <w:t xml:space="preserve">484 </w:t>
            </w:r>
          </w:p>
        </w:tc>
        <w:tc>
          <w:tcPr>
            <w:tcW w:w="1182" w:type="dxa"/>
            <w:shd w:val="clear" w:color="auto" w:fill="D9E2F3" w:themeFill="accent1" w:themeFillTint="33"/>
            <w:vAlign w:val="center"/>
            <w:hideMark/>
          </w:tcPr>
          <w:p w:rsidR="00CF126C" w:rsidRPr="00D76BA4" w:rsidRDefault="00CF126C" w:rsidP="00CF126C">
            <w:pPr>
              <w:spacing w:after="0" w:line="240" w:lineRule="auto"/>
              <w:jc w:val="right"/>
              <w:rPr>
                <w:rFonts w:eastAsia="Times New Roman" w:cs="Arial"/>
                <w:b/>
                <w:color w:val="000000"/>
                <w:sz w:val="18"/>
                <w:szCs w:val="18"/>
              </w:rPr>
            </w:pPr>
            <w:r w:rsidRPr="00D76BA4">
              <w:rPr>
                <w:rFonts w:eastAsia="Times New Roman" w:cs="Arial"/>
                <w:b/>
                <w:color w:val="000000"/>
                <w:sz w:val="18"/>
                <w:szCs w:val="18"/>
              </w:rPr>
              <w:t xml:space="preserve"> 2</w:t>
            </w:r>
            <w:r w:rsidR="008D659D">
              <w:rPr>
                <w:rFonts w:eastAsia="Times New Roman" w:cs="Arial"/>
                <w:b/>
                <w:color w:val="000000"/>
                <w:sz w:val="18"/>
                <w:szCs w:val="18"/>
              </w:rPr>
              <w:t xml:space="preserve"> </w:t>
            </w:r>
            <w:r w:rsidRPr="00D76BA4">
              <w:rPr>
                <w:rFonts w:eastAsia="Times New Roman" w:cs="Arial"/>
                <w:b/>
                <w:color w:val="000000"/>
                <w:sz w:val="18"/>
                <w:szCs w:val="18"/>
              </w:rPr>
              <w:t>943</w:t>
            </w:r>
            <w:r w:rsidR="008D659D">
              <w:rPr>
                <w:rFonts w:eastAsia="Times New Roman" w:cs="Arial"/>
                <w:b/>
                <w:color w:val="000000"/>
                <w:sz w:val="18"/>
                <w:szCs w:val="18"/>
              </w:rPr>
              <w:t xml:space="preserve"> </w:t>
            </w:r>
            <w:r w:rsidRPr="00D76BA4">
              <w:rPr>
                <w:rFonts w:eastAsia="Times New Roman" w:cs="Arial"/>
                <w:b/>
                <w:color w:val="000000"/>
                <w:sz w:val="18"/>
                <w:szCs w:val="18"/>
              </w:rPr>
              <w:t xml:space="preserve">161 </w:t>
            </w:r>
          </w:p>
        </w:tc>
        <w:tc>
          <w:tcPr>
            <w:tcW w:w="1182" w:type="dxa"/>
            <w:shd w:val="clear" w:color="auto" w:fill="D9E2F3" w:themeFill="accent1" w:themeFillTint="33"/>
            <w:vAlign w:val="center"/>
            <w:hideMark/>
          </w:tcPr>
          <w:p w:rsidR="00CF126C" w:rsidRPr="00D76BA4" w:rsidRDefault="00CF126C" w:rsidP="00CF126C">
            <w:pPr>
              <w:spacing w:after="0" w:line="240" w:lineRule="auto"/>
              <w:jc w:val="right"/>
              <w:rPr>
                <w:rFonts w:eastAsia="Times New Roman" w:cs="Arial"/>
                <w:b/>
                <w:color w:val="000000"/>
                <w:sz w:val="18"/>
                <w:szCs w:val="18"/>
              </w:rPr>
            </w:pPr>
            <w:r w:rsidRPr="00D76BA4">
              <w:rPr>
                <w:rFonts w:eastAsia="Times New Roman" w:cs="Arial"/>
                <w:b/>
                <w:color w:val="000000"/>
                <w:sz w:val="18"/>
                <w:szCs w:val="18"/>
              </w:rPr>
              <w:t xml:space="preserve"> 9</w:t>
            </w:r>
            <w:r w:rsidR="008D659D">
              <w:rPr>
                <w:rFonts w:eastAsia="Times New Roman" w:cs="Arial"/>
                <w:b/>
                <w:color w:val="000000"/>
                <w:sz w:val="18"/>
                <w:szCs w:val="18"/>
              </w:rPr>
              <w:t xml:space="preserve"> </w:t>
            </w:r>
            <w:r w:rsidRPr="00D76BA4">
              <w:rPr>
                <w:rFonts w:eastAsia="Times New Roman" w:cs="Arial"/>
                <w:b/>
                <w:color w:val="000000"/>
                <w:sz w:val="18"/>
                <w:szCs w:val="18"/>
              </w:rPr>
              <w:t>900</w:t>
            </w:r>
            <w:r w:rsidR="008D659D">
              <w:rPr>
                <w:rFonts w:eastAsia="Times New Roman" w:cs="Arial"/>
                <w:b/>
                <w:color w:val="000000"/>
                <w:sz w:val="18"/>
                <w:szCs w:val="18"/>
              </w:rPr>
              <w:t xml:space="preserve"> </w:t>
            </w:r>
            <w:r w:rsidRPr="00D76BA4">
              <w:rPr>
                <w:rFonts w:eastAsia="Times New Roman" w:cs="Arial"/>
                <w:b/>
                <w:color w:val="000000"/>
                <w:sz w:val="18"/>
                <w:szCs w:val="18"/>
              </w:rPr>
              <w:t xml:space="preserve">206 </w:t>
            </w:r>
          </w:p>
        </w:tc>
        <w:tc>
          <w:tcPr>
            <w:tcW w:w="1182" w:type="dxa"/>
            <w:shd w:val="clear" w:color="auto" w:fill="D9E2F3" w:themeFill="accent1" w:themeFillTint="33"/>
            <w:vAlign w:val="center"/>
            <w:hideMark/>
          </w:tcPr>
          <w:p w:rsidR="00CF126C" w:rsidRPr="00D76BA4" w:rsidRDefault="00CF126C" w:rsidP="00CF126C">
            <w:pPr>
              <w:spacing w:after="0" w:line="240" w:lineRule="auto"/>
              <w:jc w:val="right"/>
              <w:rPr>
                <w:rFonts w:eastAsia="Times New Roman" w:cs="Arial"/>
                <w:b/>
                <w:color w:val="000000"/>
                <w:sz w:val="18"/>
                <w:szCs w:val="18"/>
              </w:rPr>
            </w:pPr>
            <w:r w:rsidRPr="00D76BA4">
              <w:rPr>
                <w:rFonts w:eastAsia="Times New Roman" w:cs="Arial"/>
                <w:b/>
                <w:color w:val="000000"/>
                <w:sz w:val="18"/>
                <w:szCs w:val="18"/>
              </w:rPr>
              <w:t xml:space="preserve"> 3</w:t>
            </w:r>
            <w:r w:rsidR="008D659D">
              <w:rPr>
                <w:rFonts w:eastAsia="Times New Roman" w:cs="Arial"/>
                <w:b/>
                <w:color w:val="000000"/>
                <w:sz w:val="18"/>
                <w:szCs w:val="18"/>
              </w:rPr>
              <w:t xml:space="preserve"> </w:t>
            </w:r>
            <w:r w:rsidRPr="00D76BA4">
              <w:rPr>
                <w:rFonts w:eastAsia="Times New Roman" w:cs="Arial"/>
                <w:b/>
                <w:color w:val="000000"/>
                <w:sz w:val="18"/>
                <w:szCs w:val="18"/>
              </w:rPr>
              <w:t>300</w:t>
            </w:r>
            <w:r w:rsidR="008D659D">
              <w:rPr>
                <w:rFonts w:eastAsia="Times New Roman" w:cs="Arial"/>
                <w:b/>
                <w:color w:val="000000"/>
                <w:sz w:val="18"/>
                <w:szCs w:val="18"/>
              </w:rPr>
              <w:t xml:space="preserve"> </w:t>
            </w:r>
            <w:r w:rsidRPr="00D76BA4">
              <w:rPr>
                <w:rFonts w:eastAsia="Times New Roman" w:cs="Arial"/>
                <w:b/>
                <w:color w:val="000000"/>
                <w:sz w:val="18"/>
                <w:szCs w:val="18"/>
              </w:rPr>
              <w:t xml:space="preserve">069 </w:t>
            </w:r>
          </w:p>
        </w:tc>
        <w:tc>
          <w:tcPr>
            <w:tcW w:w="1182" w:type="dxa"/>
            <w:shd w:val="clear" w:color="auto" w:fill="D9E2F3" w:themeFill="accent1" w:themeFillTint="33"/>
            <w:vAlign w:val="center"/>
            <w:hideMark/>
          </w:tcPr>
          <w:p w:rsidR="00CF126C" w:rsidRPr="00D76BA4" w:rsidRDefault="00CF126C" w:rsidP="00CF126C">
            <w:pPr>
              <w:spacing w:after="0" w:line="240" w:lineRule="auto"/>
              <w:jc w:val="right"/>
              <w:rPr>
                <w:rFonts w:eastAsia="Times New Roman" w:cs="Arial"/>
                <w:b/>
                <w:color w:val="000000"/>
                <w:sz w:val="18"/>
                <w:szCs w:val="18"/>
              </w:rPr>
            </w:pPr>
            <w:r w:rsidRPr="00D76BA4">
              <w:rPr>
                <w:rFonts w:eastAsia="Times New Roman" w:cs="Arial"/>
                <w:b/>
                <w:color w:val="000000"/>
                <w:sz w:val="18"/>
                <w:szCs w:val="18"/>
              </w:rPr>
              <w:t xml:space="preserve"> 10</w:t>
            </w:r>
            <w:r w:rsidR="008D659D">
              <w:rPr>
                <w:rFonts w:eastAsia="Times New Roman" w:cs="Arial"/>
                <w:b/>
                <w:color w:val="000000"/>
                <w:sz w:val="18"/>
                <w:szCs w:val="18"/>
              </w:rPr>
              <w:t xml:space="preserve"> </w:t>
            </w:r>
            <w:r w:rsidRPr="00D76BA4">
              <w:rPr>
                <w:rFonts w:eastAsia="Times New Roman" w:cs="Arial"/>
                <w:b/>
                <w:color w:val="000000"/>
                <w:sz w:val="18"/>
                <w:szCs w:val="18"/>
              </w:rPr>
              <w:t>168</w:t>
            </w:r>
            <w:r w:rsidR="008D659D">
              <w:rPr>
                <w:rFonts w:eastAsia="Times New Roman" w:cs="Arial"/>
                <w:b/>
                <w:color w:val="000000"/>
                <w:sz w:val="18"/>
                <w:szCs w:val="18"/>
              </w:rPr>
              <w:t xml:space="preserve"> </w:t>
            </w:r>
            <w:r w:rsidRPr="00D76BA4">
              <w:rPr>
                <w:rFonts w:eastAsia="Times New Roman" w:cs="Arial"/>
                <w:b/>
                <w:color w:val="000000"/>
                <w:sz w:val="18"/>
                <w:szCs w:val="18"/>
              </w:rPr>
              <w:t xml:space="preserve">554 </w:t>
            </w:r>
          </w:p>
        </w:tc>
        <w:tc>
          <w:tcPr>
            <w:tcW w:w="1182" w:type="dxa"/>
            <w:shd w:val="clear" w:color="auto" w:fill="D9E2F3" w:themeFill="accent1" w:themeFillTint="33"/>
            <w:vAlign w:val="center"/>
            <w:hideMark/>
          </w:tcPr>
          <w:p w:rsidR="00CF126C" w:rsidRPr="00D76BA4" w:rsidRDefault="00CF126C" w:rsidP="00CF126C">
            <w:pPr>
              <w:spacing w:after="0" w:line="240" w:lineRule="auto"/>
              <w:jc w:val="right"/>
              <w:rPr>
                <w:rFonts w:eastAsia="Times New Roman" w:cs="Arial"/>
                <w:b/>
                <w:color w:val="000000"/>
                <w:sz w:val="18"/>
                <w:szCs w:val="18"/>
              </w:rPr>
            </w:pPr>
            <w:r w:rsidRPr="00D76BA4">
              <w:rPr>
                <w:rFonts w:eastAsia="Times New Roman" w:cs="Arial"/>
                <w:b/>
                <w:color w:val="000000"/>
                <w:sz w:val="18"/>
                <w:szCs w:val="18"/>
              </w:rPr>
              <w:t xml:space="preserve"> 3</w:t>
            </w:r>
            <w:r w:rsidR="008D659D">
              <w:rPr>
                <w:rFonts w:eastAsia="Times New Roman" w:cs="Arial"/>
                <w:b/>
                <w:color w:val="000000"/>
                <w:sz w:val="18"/>
                <w:szCs w:val="18"/>
              </w:rPr>
              <w:t xml:space="preserve"> </w:t>
            </w:r>
            <w:r w:rsidRPr="00D76BA4">
              <w:rPr>
                <w:rFonts w:eastAsia="Times New Roman" w:cs="Arial"/>
                <w:b/>
                <w:color w:val="000000"/>
                <w:sz w:val="18"/>
                <w:szCs w:val="18"/>
              </w:rPr>
              <w:t>389</w:t>
            </w:r>
            <w:r w:rsidR="008D659D">
              <w:rPr>
                <w:rFonts w:eastAsia="Times New Roman" w:cs="Arial"/>
                <w:b/>
                <w:color w:val="000000"/>
                <w:sz w:val="18"/>
                <w:szCs w:val="18"/>
              </w:rPr>
              <w:t xml:space="preserve"> </w:t>
            </w:r>
            <w:r w:rsidRPr="00D76BA4">
              <w:rPr>
                <w:rFonts w:eastAsia="Times New Roman" w:cs="Arial"/>
                <w:b/>
                <w:color w:val="000000"/>
                <w:sz w:val="18"/>
                <w:szCs w:val="18"/>
              </w:rPr>
              <w:t xml:space="preserve">518 </w:t>
            </w:r>
          </w:p>
        </w:tc>
        <w:tc>
          <w:tcPr>
            <w:tcW w:w="1396" w:type="dxa"/>
            <w:shd w:val="clear" w:color="auto" w:fill="D9E2F3" w:themeFill="accent1" w:themeFillTint="33"/>
            <w:vAlign w:val="center"/>
            <w:hideMark/>
          </w:tcPr>
          <w:p w:rsidR="00CF126C" w:rsidRPr="00D76BA4" w:rsidRDefault="00CF126C" w:rsidP="00CF126C">
            <w:pPr>
              <w:spacing w:after="0" w:line="240" w:lineRule="auto"/>
              <w:jc w:val="right"/>
              <w:rPr>
                <w:rFonts w:eastAsia="Times New Roman" w:cs="Arial"/>
                <w:b/>
                <w:bCs/>
                <w:color w:val="000000"/>
                <w:sz w:val="18"/>
                <w:szCs w:val="18"/>
              </w:rPr>
            </w:pPr>
            <w:r w:rsidRPr="00D76BA4">
              <w:rPr>
                <w:rFonts w:eastAsia="Times New Roman" w:cs="Arial"/>
                <w:b/>
                <w:bCs/>
                <w:color w:val="000000"/>
                <w:sz w:val="18"/>
                <w:szCs w:val="18"/>
              </w:rPr>
              <w:t>8</w:t>
            </w:r>
            <w:r w:rsidR="008D659D">
              <w:rPr>
                <w:rFonts w:eastAsia="Times New Roman" w:cs="Arial"/>
                <w:b/>
                <w:bCs/>
                <w:color w:val="000000"/>
                <w:sz w:val="18"/>
                <w:szCs w:val="18"/>
              </w:rPr>
              <w:t xml:space="preserve"> </w:t>
            </w:r>
            <w:r w:rsidRPr="00D76BA4">
              <w:rPr>
                <w:rFonts w:eastAsia="Times New Roman" w:cs="Arial"/>
                <w:b/>
                <w:bCs/>
                <w:color w:val="000000"/>
                <w:sz w:val="18"/>
                <w:szCs w:val="18"/>
              </w:rPr>
              <w:t>156</w:t>
            </w:r>
            <w:r w:rsidR="008D659D">
              <w:rPr>
                <w:rFonts w:eastAsia="Times New Roman" w:cs="Arial"/>
                <w:b/>
                <w:bCs/>
                <w:color w:val="000000"/>
                <w:sz w:val="18"/>
                <w:szCs w:val="18"/>
              </w:rPr>
              <w:t xml:space="preserve"> </w:t>
            </w:r>
            <w:r w:rsidRPr="00D76BA4">
              <w:rPr>
                <w:rFonts w:eastAsia="Times New Roman" w:cs="Arial"/>
                <w:b/>
                <w:bCs/>
                <w:color w:val="000000"/>
                <w:sz w:val="18"/>
                <w:szCs w:val="18"/>
              </w:rPr>
              <w:t>202</w:t>
            </w:r>
          </w:p>
        </w:tc>
      </w:tr>
    </w:tbl>
    <w:p w:rsidR="00CF126C" w:rsidRDefault="00CF126C" w:rsidP="00446A09">
      <w:pPr>
        <w:widowControl w:val="0"/>
        <w:autoSpaceDE w:val="0"/>
        <w:autoSpaceDN w:val="0"/>
        <w:adjustRightInd w:val="0"/>
        <w:spacing w:after="0" w:line="240" w:lineRule="auto"/>
        <w:rPr>
          <w:rFonts w:eastAsia="Times New Roman" w:cs="Times New Roman"/>
          <w:sz w:val="18"/>
          <w:szCs w:val="24"/>
          <w:lang w:val="fr-FR"/>
        </w:rPr>
      </w:pPr>
    </w:p>
    <w:p w:rsidR="00CF126C" w:rsidRPr="00750C97" w:rsidRDefault="00CF126C" w:rsidP="00446A09">
      <w:pPr>
        <w:widowControl w:val="0"/>
        <w:autoSpaceDE w:val="0"/>
        <w:autoSpaceDN w:val="0"/>
        <w:adjustRightInd w:val="0"/>
        <w:spacing w:after="0" w:line="240" w:lineRule="auto"/>
        <w:rPr>
          <w:rFonts w:eastAsia="Times New Roman" w:cs="Times New Roman"/>
          <w:sz w:val="18"/>
          <w:szCs w:val="24"/>
          <w:lang w:val="fr-FR"/>
        </w:rPr>
      </w:pPr>
    </w:p>
    <w:p w:rsidR="00446A09" w:rsidRPr="00750C97" w:rsidRDefault="00750C97" w:rsidP="00446A09">
      <w:pPr>
        <w:pStyle w:val="Firstnumbering"/>
        <w:numPr>
          <w:ilvl w:val="0"/>
          <w:numId w:val="0"/>
        </w:numPr>
        <w:rPr>
          <w:rFonts w:eastAsia="Times New Roman" w:cs="Times New Roman"/>
          <w:sz w:val="18"/>
          <w:szCs w:val="24"/>
        </w:rPr>
        <w:sectPr w:rsidR="00446A09" w:rsidRPr="00750C97" w:rsidSect="00446A09">
          <w:headerReference w:type="even" r:id="rId29"/>
          <w:headerReference w:type="default" r:id="rId30"/>
          <w:headerReference w:type="first" r:id="rId31"/>
          <w:pgSz w:w="16838" w:h="11906" w:orient="landscape" w:code="9"/>
          <w:pgMar w:top="1134" w:right="1134" w:bottom="1134" w:left="1134" w:header="720" w:footer="720" w:gutter="0"/>
          <w:cols w:space="720"/>
          <w:titlePg/>
          <w:docGrid w:linePitch="360"/>
        </w:sectPr>
      </w:pPr>
      <w:r w:rsidRPr="0085068B">
        <w:rPr>
          <w:rFonts w:eastAsia="Times New Roman" w:cs="Times New Roman"/>
          <w:sz w:val="18"/>
          <w:szCs w:val="18"/>
        </w:rPr>
        <w:t xml:space="preserve">* </w:t>
      </w:r>
      <w:r w:rsidRPr="0085068B">
        <w:rPr>
          <w:sz w:val="18"/>
          <w:szCs w:val="18"/>
        </w:rPr>
        <w:t xml:space="preserve">Pays ayant adhéré à la Convention après le 1er janvier </w:t>
      </w:r>
      <w:r w:rsidR="00446A09" w:rsidRPr="00750C97">
        <w:rPr>
          <w:rFonts w:eastAsia="Times New Roman" w:cs="Times New Roman"/>
          <w:sz w:val="18"/>
          <w:szCs w:val="24"/>
        </w:rPr>
        <w:t>2018</w:t>
      </w:r>
    </w:p>
    <w:p w:rsidR="00100681" w:rsidRPr="00182F7F" w:rsidRDefault="00100681" w:rsidP="00100681">
      <w:pPr>
        <w:autoSpaceDN w:val="0"/>
        <w:spacing w:after="0" w:line="240" w:lineRule="auto"/>
        <w:jc w:val="right"/>
        <w:rPr>
          <w:rFonts w:eastAsia="Times New Roman" w:cs="Arial"/>
          <w:b/>
          <w:bCs/>
          <w:caps/>
          <w:lang w:val="fr-FR"/>
        </w:rPr>
      </w:pPr>
      <w:r w:rsidRPr="00182F7F">
        <w:rPr>
          <w:rFonts w:eastAsia="Times New Roman" w:cs="Arial"/>
          <w:b/>
          <w:caps/>
          <w:lang w:val="fr-FR"/>
        </w:rPr>
        <w:lastRenderedPageBreak/>
        <w:t xml:space="preserve">AnnexE </w:t>
      </w:r>
      <w:r w:rsidR="008D659D">
        <w:rPr>
          <w:rFonts w:eastAsia="Times New Roman" w:cs="Arial"/>
          <w:b/>
          <w:caps/>
          <w:lang w:val="fr-FR"/>
        </w:rPr>
        <w:t>5</w:t>
      </w:r>
    </w:p>
    <w:p w:rsidR="00100681" w:rsidRPr="00182F7F" w:rsidRDefault="00100681" w:rsidP="00100681">
      <w:pPr>
        <w:widowControl w:val="0"/>
        <w:autoSpaceDE w:val="0"/>
        <w:autoSpaceDN w:val="0"/>
        <w:adjustRightInd w:val="0"/>
        <w:spacing w:after="0" w:line="240" w:lineRule="auto"/>
        <w:rPr>
          <w:rFonts w:eastAsia="Times New Roman" w:cs="Arial"/>
          <w:lang w:val="fr-FR"/>
        </w:rPr>
      </w:pPr>
    </w:p>
    <w:p w:rsidR="00100681" w:rsidRPr="00100681" w:rsidRDefault="00100681" w:rsidP="00100681">
      <w:pPr>
        <w:jc w:val="center"/>
        <w:rPr>
          <w:rFonts w:cs="Arial"/>
          <w:lang w:val="fr-FR"/>
        </w:rPr>
      </w:pPr>
      <w:r w:rsidRPr="00B126CD">
        <w:rPr>
          <w:rFonts w:cs="Arial"/>
          <w:lang w:val="fr-FR"/>
        </w:rPr>
        <w:t>PROJET DE R</w:t>
      </w:r>
      <w:r>
        <w:rPr>
          <w:rFonts w:cs="Arial"/>
          <w:lang w:val="fr-FR"/>
        </w:rPr>
        <w:t>É</w:t>
      </w:r>
      <w:r w:rsidRPr="00B126CD">
        <w:rPr>
          <w:rFonts w:cs="Arial"/>
          <w:lang w:val="fr-FR"/>
        </w:rPr>
        <w:t>SOLUTION</w:t>
      </w:r>
    </w:p>
    <w:p w:rsidR="00100681" w:rsidRPr="00100681" w:rsidRDefault="00100681" w:rsidP="00100681">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fr-FR"/>
        </w:rPr>
      </w:pPr>
      <w:r w:rsidRPr="00B126CD">
        <w:rPr>
          <w:rFonts w:cs="Arial"/>
          <w:b/>
          <w:caps/>
          <w:lang w:val="fr-FR"/>
        </w:rPr>
        <w:t>QUES</w:t>
      </w:r>
      <w:r>
        <w:rPr>
          <w:rFonts w:cs="Arial"/>
          <w:b/>
          <w:caps/>
          <w:lang w:val="fr-FR"/>
        </w:rPr>
        <w:t>T</w:t>
      </w:r>
      <w:r w:rsidRPr="00B126CD">
        <w:rPr>
          <w:rFonts w:cs="Arial"/>
          <w:b/>
          <w:caps/>
          <w:lang w:val="fr-FR"/>
        </w:rPr>
        <w:t xml:space="preserve">IONS </w:t>
      </w:r>
      <w:r>
        <w:rPr>
          <w:rFonts w:cs="Arial"/>
          <w:b/>
          <w:caps/>
          <w:lang w:val="fr-FR"/>
        </w:rPr>
        <w:t>FINANCIÈRES ET ADMINISTRATIVES</w:t>
      </w:r>
    </w:p>
    <w:p w:rsidR="00100681" w:rsidRPr="00182F7F" w:rsidRDefault="00100681" w:rsidP="00100681">
      <w:pPr>
        <w:widowControl w:val="0"/>
        <w:autoSpaceDE w:val="0"/>
        <w:autoSpaceDN w:val="0"/>
        <w:adjustRightInd w:val="0"/>
        <w:spacing w:after="0" w:line="240" w:lineRule="auto"/>
        <w:jc w:val="both"/>
        <w:rPr>
          <w:rFonts w:eastAsia="Times New Roman" w:cs="Arial"/>
          <w:i/>
          <w:lang w:val="fr-FR"/>
        </w:rPr>
      </w:pPr>
    </w:p>
    <w:p w:rsidR="00100681" w:rsidRPr="00036D17" w:rsidRDefault="00100681" w:rsidP="00AC6610">
      <w:pPr>
        <w:spacing w:after="0" w:line="240" w:lineRule="auto"/>
        <w:jc w:val="both"/>
        <w:rPr>
          <w:rFonts w:cs="Arial"/>
          <w:lang w:val="fr-FR"/>
        </w:rPr>
      </w:pPr>
      <w:r w:rsidRPr="00036D17">
        <w:rPr>
          <w:rFonts w:cs="Arial"/>
          <w:i/>
          <w:lang w:val="fr-FR"/>
        </w:rPr>
        <w:t>Rappelant</w:t>
      </w:r>
      <w:r w:rsidRPr="00036D17">
        <w:rPr>
          <w:rFonts w:cs="Arial"/>
          <w:lang w:val="fr-FR"/>
        </w:rPr>
        <w:t xml:space="preserve"> le paragraphe 4 de l’Article VII de la Convention qui dispose que:</w:t>
      </w:r>
    </w:p>
    <w:p w:rsidR="00100681" w:rsidRPr="00036D17" w:rsidRDefault="00100681" w:rsidP="00AC6610">
      <w:pPr>
        <w:tabs>
          <w:tab w:val="left" w:pos="720"/>
        </w:tabs>
        <w:spacing w:after="0" w:line="240" w:lineRule="auto"/>
        <w:jc w:val="both"/>
        <w:rPr>
          <w:rFonts w:cs="Arial"/>
          <w:lang w:val="fr-FR"/>
        </w:rPr>
      </w:pPr>
    </w:p>
    <w:p w:rsidR="00100681" w:rsidRPr="00036D17" w:rsidRDefault="00100681" w:rsidP="00AC6610">
      <w:pPr>
        <w:spacing w:after="0" w:line="240" w:lineRule="auto"/>
        <w:jc w:val="both"/>
        <w:rPr>
          <w:rFonts w:cs="Arial"/>
          <w:lang w:val="fr-FR"/>
        </w:rPr>
      </w:pPr>
      <w:r w:rsidRPr="00036D17">
        <w:rPr>
          <w:rFonts w:cs="Arial"/>
          <w:lang w:val="fr-FR"/>
        </w:rPr>
        <w:t>« La Conférence des Parties établit le règlement financier de la présente Convention et le soumet à un examen régulier. La Conférence des Parties</w:t>
      </w:r>
      <w:r w:rsidR="001B1904">
        <w:rPr>
          <w:rFonts w:cs="Arial"/>
          <w:lang w:val="fr-FR"/>
        </w:rPr>
        <w:t xml:space="preserve"> </w:t>
      </w:r>
      <w:r w:rsidRPr="00036D17">
        <w:rPr>
          <w:rFonts w:cs="Arial"/>
          <w:lang w:val="fr-FR"/>
        </w:rPr>
        <w:t>à chacune de ses sessions ordinaires adopte le budget pour l’exercice suivant. Chacune des Parties contribue à ce budget selon un barème qui sera convenu par la Conférence »;</w:t>
      </w:r>
    </w:p>
    <w:p w:rsidR="00100681" w:rsidRPr="00C66A96" w:rsidRDefault="00100681" w:rsidP="00AC6610">
      <w:pPr>
        <w:spacing w:after="0" w:line="240" w:lineRule="auto"/>
        <w:jc w:val="both"/>
        <w:rPr>
          <w:rFonts w:cs="Arial"/>
          <w:lang w:val="fr-FR"/>
        </w:rPr>
      </w:pPr>
    </w:p>
    <w:p w:rsidR="00100681" w:rsidRPr="00036D17" w:rsidRDefault="00100681" w:rsidP="00AC6610">
      <w:pPr>
        <w:spacing w:after="0" w:line="240" w:lineRule="auto"/>
        <w:jc w:val="both"/>
        <w:rPr>
          <w:rFonts w:cs="Arial"/>
          <w:lang w:val="fr-FR"/>
        </w:rPr>
      </w:pPr>
      <w:r w:rsidRPr="00036D17">
        <w:rPr>
          <w:rFonts w:cs="Arial"/>
          <w:i/>
          <w:lang w:val="fr-FR"/>
        </w:rPr>
        <w:t>Sachant</w:t>
      </w:r>
      <w:r w:rsidRPr="00036D17">
        <w:rPr>
          <w:rFonts w:cs="Arial"/>
          <w:lang w:val="fr-FR"/>
        </w:rPr>
        <w:t xml:space="preserve"> qu’il est important que toutes les Parties soient en mesure de contribuer à la mise en œuvre de la Convention et des activités connexes; </w:t>
      </w:r>
    </w:p>
    <w:p w:rsidR="00100681" w:rsidRPr="00036D17" w:rsidRDefault="00100681" w:rsidP="00AC6610">
      <w:pPr>
        <w:spacing w:after="0" w:line="240" w:lineRule="auto"/>
        <w:jc w:val="both"/>
        <w:rPr>
          <w:rFonts w:cs="Arial"/>
          <w:lang w:val="fr-FR"/>
        </w:rPr>
      </w:pPr>
    </w:p>
    <w:p w:rsidR="00100681" w:rsidRPr="00036D17" w:rsidRDefault="00100681" w:rsidP="00AC6610">
      <w:pPr>
        <w:spacing w:after="0" w:line="240" w:lineRule="auto"/>
        <w:jc w:val="both"/>
        <w:rPr>
          <w:rFonts w:cs="Arial"/>
          <w:lang w:val="fr-FR"/>
        </w:rPr>
      </w:pPr>
      <w:r w:rsidRPr="00036D17">
        <w:rPr>
          <w:rFonts w:cs="Arial"/>
          <w:i/>
          <w:lang w:val="fr-FR"/>
        </w:rPr>
        <w:t>Prenant note</w:t>
      </w:r>
      <w:r w:rsidRPr="00036D17">
        <w:rPr>
          <w:rFonts w:cs="Arial"/>
          <w:lang w:val="fr-FR"/>
        </w:rPr>
        <w:t xml:space="preserve"> du nombre croissant de Parties</w:t>
      </w:r>
      <w:r w:rsidR="001B1904">
        <w:rPr>
          <w:rFonts w:cs="Arial"/>
          <w:lang w:val="fr-FR"/>
        </w:rPr>
        <w:t xml:space="preserve"> </w:t>
      </w:r>
      <w:r w:rsidRPr="00036D17">
        <w:rPr>
          <w:rFonts w:cs="Arial"/>
          <w:lang w:val="fr-FR"/>
        </w:rPr>
        <w:t>d’autres pays</w:t>
      </w:r>
      <w:r w:rsidR="001B1904">
        <w:rPr>
          <w:rFonts w:cs="Arial"/>
          <w:lang w:val="fr-FR"/>
        </w:rPr>
        <w:t xml:space="preserve"> </w:t>
      </w:r>
      <w:r w:rsidRPr="00036D17">
        <w:rPr>
          <w:rFonts w:cs="Arial"/>
          <w:lang w:val="fr-FR"/>
        </w:rPr>
        <w:t>ainsi que d’organisations qui participent comme observateurs aux réunions de la Conférence des Parties et des dépenses supplémentaires qui en résultent pour les Parties;</w:t>
      </w:r>
    </w:p>
    <w:p w:rsidR="00100681" w:rsidRPr="00100681" w:rsidRDefault="00100681" w:rsidP="00AC6610">
      <w:pPr>
        <w:widowControl w:val="0"/>
        <w:autoSpaceDE w:val="0"/>
        <w:autoSpaceDN w:val="0"/>
        <w:adjustRightInd w:val="0"/>
        <w:spacing w:after="0" w:line="240" w:lineRule="auto"/>
        <w:jc w:val="both"/>
        <w:rPr>
          <w:rFonts w:eastAsia="Times New Roman" w:cs="Arial"/>
          <w:lang w:val="fr-FR"/>
        </w:rPr>
      </w:pPr>
    </w:p>
    <w:p w:rsidR="00100681" w:rsidRPr="002B3498" w:rsidRDefault="00100681" w:rsidP="00AC6610">
      <w:pPr>
        <w:spacing w:after="0" w:line="240" w:lineRule="auto"/>
        <w:jc w:val="both"/>
        <w:rPr>
          <w:rFonts w:cs="Arial"/>
          <w:i/>
          <w:lang w:val="fr-FR"/>
        </w:rPr>
      </w:pPr>
      <w:r w:rsidRPr="002B3498">
        <w:rPr>
          <w:rFonts w:cs="Arial"/>
          <w:i/>
          <w:lang w:val="fr-FR"/>
        </w:rPr>
        <w:t>Notant</w:t>
      </w:r>
      <w:r w:rsidRPr="002B3498">
        <w:rPr>
          <w:rFonts w:cs="Arial"/>
          <w:lang w:val="fr-FR"/>
        </w:rPr>
        <w:t xml:space="preserve"> que le ni</w:t>
      </w:r>
      <w:r>
        <w:rPr>
          <w:rFonts w:cs="Arial"/>
          <w:lang w:val="fr-FR"/>
        </w:rPr>
        <w:t>v</w:t>
      </w:r>
      <w:r w:rsidRPr="002B3498">
        <w:rPr>
          <w:rFonts w:cs="Arial"/>
          <w:lang w:val="fr-FR"/>
        </w:rPr>
        <w:t>eau actuel du solde du Fo</w:t>
      </w:r>
      <w:r>
        <w:rPr>
          <w:rFonts w:cs="Arial"/>
          <w:lang w:val="fr-FR"/>
        </w:rPr>
        <w:t>nds</w:t>
      </w:r>
      <w:r w:rsidRPr="002B3498">
        <w:rPr>
          <w:rFonts w:cs="Arial"/>
          <w:lang w:val="fr-FR"/>
        </w:rPr>
        <w:t xml:space="preserve"> d’affecta</w:t>
      </w:r>
      <w:r>
        <w:rPr>
          <w:rFonts w:cs="Arial"/>
          <w:lang w:val="fr-FR"/>
        </w:rPr>
        <w:t>tion spéciale</w:t>
      </w:r>
      <w:r w:rsidRPr="002B3498">
        <w:rPr>
          <w:rFonts w:cs="Arial"/>
          <w:lang w:val="fr-FR"/>
        </w:rPr>
        <w:t xml:space="preserve"> et la tend</w:t>
      </w:r>
      <w:r>
        <w:rPr>
          <w:rFonts w:cs="Arial"/>
          <w:lang w:val="fr-FR"/>
        </w:rPr>
        <w:t>ance</w:t>
      </w:r>
      <w:r w:rsidRPr="002B3498">
        <w:rPr>
          <w:rFonts w:cs="Arial"/>
          <w:lang w:val="fr-FR"/>
        </w:rPr>
        <w:t xml:space="preserve"> haussi</w:t>
      </w:r>
      <w:r>
        <w:rPr>
          <w:rFonts w:cs="Arial"/>
          <w:lang w:val="fr-FR"/>
        </w:rPr>
        <w:t>è</w:t>
      </w:r>
      <w:r w:rsidRPr="002B3498">
        <w:rPr>
          <w:rFonts w:cs="Arial"/>
          <w:lang w:val="fr-FR"/>
        </w:rPr>
        <w:t>re des soldes en fin d’</w:t>
      </w:r>
      <w:r>
        <w:rPr>
          <w:rFonts w:cs="Arial"/>
          <w:lang w:val="fr-FR"/>
        </w:rPr>
        <w:t>exercice des arriéré</w:t>
      </w:r>
      <w:r w:rsidRPr="002B3498">
        <w:rPr>
          <w:rFonts w:cs="Arial"/>
          <w:lang w:val="fr-FR"/>
        </w:rPr>
        <w:t xml:space="preserve">s des </w:t>
      </w:r>
      <w:r>
        <w:rPr>
          <w:rFonts w:cs="Arial"/>
          <w:lang w:val="fr-FR"/>
        </w:rPr>
        <w:t>P</w:t>
      </w:r>
      <w:r w:rsidRPr="002B3498">
        <w:rPr>
          <w:rFonts w:cs="Arial"/>
          <w:lang w:val="fr-FR"/>
        </w:rPr>
        <w:t>arties ne perme</w:t>
      </w:r>
      <w:r>
        <w:rPr>
          <w:rFonts w:cs="Arial"/>
          <w:lang w:val="fr-FR"/>
        </w:rPr>
        <w:t>t</w:t>
      </w:r>
      <w:r w:rsidRPr="002B3498">
        <w:rPr>
          <w:rFonts w:cs="Arial"/>
          <w:lang w:val="fr-FR"/>
        </w:rPr>
        <w:t>tent pas de</w:t>
      </w:r>
      <w:r>
        <w:rPr>
          <w:rFonts w:cs="Arial"/>
          <w:lang w:val="fr-FR"/>
        </w:rPr>
        <w:t xml:space="preserve"> prélever sur</w:t>
      </w:r>
      <w:r w:rsidRPr="002B3498">
        <w:rPr>
          <w:rFonts w:cs="Arial"/>
          <w:lang w:val="fr-FR"/>
        </w:rPr>
        <w:t xml:space="preserve"> le solde du Fonds d’affecta</w:t>
      </w:r>
      <w:r>
        <w:rPr>
          <w:rFonts w:cs="Arial"/>
          <w:lang w:val="fr-FR"/>
        </w:rPr>
        <w:t>t</w:t>
      </w:r>
      <w:r w:rsidRPr="002B3498">
        <w:rPr>
          <w:rFonts w:cs="Arial"/>
          <w:lang w:val="fr-FR"/>
        </w:rPr>
        <w:t xml:space="preserve">ion </w:t>
      </w:r>
      <w:r>
        <w:rPr>
          <w:rFonts w:cs="Arial"/>
          <w:lang w:val="fr-FR"/>
        </w:rPr>
        <w:t xml:space="preserve">spéciale </w:t>
      </w:r>
      <w:r w:rsidRPr="002B3498">
        <w:rPr>
          <w:rFonts w:cs="Arial"/>
          <w:lang w:val="fr-FR"/>
        </w:rPr>
        <w:t>p</w:t>
      </w:r>
      <w:r>
        <w:rPr>
          <w:rFonts w:cs="Arial"/>
          <w:lang w:val="fr-FR"/>
        </w:rPr>
        <w:t>o</w:t>
      </w:r>
      <w:r w:rsidRPr="002B3498">
        <w:rPr>
          <w:rFonts w:cs="Arial"/>
          <w:lang w:val="fr-FR"/>
        </w:rPr>
        <w:t>ur contribuer au fin</w:t>
      </w:r>
      <w:r>
        <w:rPr>
          <w:rFonts w:cs="Arial"/>
          <w:lang w:val="fr-FR"/>
        </w:rPr>
        <w:t>ancement du budget actuel</w:t>
      </w:r>
      <w:r w:rsidRPr="002B3498">
        <w:rPr>
          <w:rFonts w:cs="Arial"/>
          <w:lang w:val="fr-FR"/>
        </w:rPr>
        <w:t xml:space="preserve"> car cela pourrait </w:t>
      </w:r>
      <w:r>
        <w:rPr>
          <w:rFonts w:cs="Arial"/>
          <w:lang w:val="fr-FR"/>
        </w:rPr>
        <w:t>avoir</w:t>
      </w:r>
      <w:r w:rsidRPr="002B3498">
        <w:rPr>
          <w:rFonts w:cs="Arial"/>
          <w:lang w:val="fr-FR"/>
        </w:rPr>
        <w:t xml:space="preserve"> un</w:t>
      </w:r>
      <w:r>
        <w:rPr>
          <w:rFonts w:cs="Arial"/>
          <w:lang w:val="fr-FR"/>
        </w:rPr>
        <w:t>e influence défavorable sur l</w:t>
      </w:r>
      <w:r w:rsidRPr="002B3498">
        <w:rPr>
          <w:rFonts w:cs="Arial"/>
          <w:lang w:val="fr-FR"/>
        </w:rPr>
        <w:t>es liquidit</w:t>
      </w:r>
      <w:r>
        <w:rPr>
          <w:rFonts w:cs="Arial"/>
          <w:lang w:val="fr-FR"/>
        </w:rPr>
        <w:t>é</w:t>
      </w:r>
      <w:r w:rsidRPr="002B3498">
        <w:rPr>
          <w:rFonts w:cs="Arial"/>
          <w:lang w:val="fr-FR"/>
        </w:rPr>
        <w:t>s du Fonds;</w:t>
      </w:r>
    </w:p>
    <w:p w:rsidR="00100681" w:rsidRPr="00182F7F" w:rsidRDefault="00100681" w:rsidP="00AC6610">
      <w:pPr>
        <w:widowControl w:val="0"/>
        <w:autoSpaceDE w:val="0"/>
        <w:autoSpaceDN w:val="0"/>
        <w:adjustRightInd w:val="0"/>
        <w:spacing w:after="0" w:line="240" w:lineRule="auto"/>
        <w:jc w:val="both"/>
        <w:rPr>
          <w:rFonts w:eastAsia="Times New Roman" w:cs="Arial"/>
          <w:lang w:val="fr-FR"/>
        </w:rPr>
      </w:pPr>
    </w:p>
    <w:p w:rsidR="00100681" w:rsidRPr="00461B15" w:rsidRDefault="00100681" w:rsidP="00AC6610">
      <w:pPr>
        <w:spacing w:after="0" w:line="240" w:lineRule="auto"/>
        <w:jc w:val="both"/>
        <w:rPr>
          <w:rFonts w:cs="Arial"/>
          <w:lang w:val="fr-FR"/>
        </w:rPr>
      </w:pPr>
      <w:r>
        <w:rPr>
          <w:rFonts w:cs="Arial"/>
          <w:i/>
          <w:lang w:val="fr-FR"/>
        </w:rPr>
        <w:t>Ayant examiné</w:t>
      </w:r>
      <w:r w:rsidRPr="00461B15">
        <w:rPr>
          <w:rFonts w:cs="Arial"/>
          <w:i/>
          <w:lang w:val="fr-FR"/>
        </w:rPr>
        <w:t xml:space="preserve"> </w:t>
      </w:r>
      <w:r w:rsidRPr="00461B15">
        <w:rPr>
          <w:rFonts w:cs="Arial"/>
          <w:lang w:val="fr-FR"/>
        </w:rPr>
        <w:t>le Programme de trav</w:t>
      </w:r>
      <w:r>
        <w:rPr>
          <w:rFonts w:cs="Arial"/>
          <w:lang w:val="fr-FR"/>
        </w:rPr>
        <w:t>ail</w:t>
      </w:r>
      <w:r w:rsidR="008D659D">
        <w:rPr>
          <w:rFonts w:cs="Arial"/>
          <w:lang w:val="fr-FR"/>
        </w:rPr>
        <w:t xml:space="preserve"> proposé</w:t>
      </w:r>
      <w:r w:rsidRPr="00461B15">
        <w:rPr>
          <w:rFonts w:cs="Arial"/>
          <w:lang w:val="fr-FR"/>
        </w:rPr>
        <w:t xml:space="preserve"> pour </w:t>
      </w:r>
      <w:r w:rsidR="008D659D">
        <w:rPr>
          <w:rFonts w:cs="Arial"/>
          <w:lang w:val="fr-FR"/>
        </w:rPr>
        <w:t xml:space="preserve">la période intersession entre la COP13 et la COP14 </w:t>
      </w:r>
      <w:r w:rsidRPr="00461B15">
        <w:rPr>
          <w:rFonts w:cs="Arial"/>
          <w:lang w:val="fr-FR"/>
        </w:rPr>
        <w:t>soumis par le Secrétariat;</w:t>
      </w:r>
    </w:p>
    <w:p w:rsidR="00100681" w:rsidRPr="00100681" w:rsidRDefault="00100681" w:rsidP="00100681">
      <w:pPr>
        <w:widowControl w:val="0"/>
        <w:autoSpaceDE w:val="0"/>
        <w:autoSpaceDN w:val="0"/>
        <w:adjustRightInd w:val="0"/>
        <w:spacing w:after="0" w:line="240" w:lineRule="auto"/>
        <w:jc w:val="both"/>
        <w:rPr>
          <w:rFonts w:eastAsia="Times New Roman" w:cs="Arial"/>
          <w:lang w:val="fr-FR"/>
        </w:rPr>
      </w:pPr>
    </w:p>
    <w:p w:rsidR="00100681" w:rsidRPr="00100681" w:rsidRDefault="00100681" w:rsidP="00100681">
      <w:pPr>
        <w:widowControl w:val="0"/>
        <w:autoSpaceDE w:val="0"/>
        <w:autoSpaceDN w:val="0"/>
        <w:adjustRightInd w:val="0"/>
        <w:spacing w:after="0" w:line="240" w:lineRule="auto"/>
        <w:jc w:val="both"/>
        <w:rPr>
          <w:rFonts w:eastAsia="Times New Roman" w:cs="Arial"/>
          <w:lang w:val="fr-FR"/>
        </w:rPr>
      </w:pPr>
    </w:p>
    <w:p w:rsidR="00635D8F" w:rsidRPr="00036D17" w:rsidRDefault="00635D8F" w:rsidP="00AC6610">
      <w:pPr>
        <w:spacing w:after="0" w:line="240" w:lineRule="auto"/>
        <w:ind w:left="360"/>
        <w:jc w:val="center"/>
        <w:rPr>
          <w:rFonts w:cs="Arial"/>
          <w:i/>
          <w:lang w:val="fr-FR"/>
        </w:rPr>
      </w:pPr>
      <w:r w:rsidRPr="00036D17">
        <w:rPr>
          <w:rFonts w:cs="Arial"/>
          <w:i/>
          <w:lang w:val="fr-FR"/>
        </w:rPr>
        <w:t>La Conférence des Parties à la</w:t>
      </w:r>
    </w:p>
    <w:p w:rsidR="00635D8F" w:rsidRPr="00036D17" w:rsidRDefault="00635D8F" w:rsidP="00AC6610">
      <w:pPr>
        <w:spacing w:after="0" w:line="240" w:lineRule="auto"/>
        <w:ind w:left="360"/>
        <w:jc w:val="center"/>
        <w:rPr>
          <w:rFonts w:cs="Arial"/>
          <w:i/>
          <w:lang w:val="fr-FR"/>
        </w:rPr>
      </w:pPr>
      <w:r w:rsidRPr="00036D17">
        <w:rPr>
          <w:rFonts w:cs="Arial"/>
          <w:i/>
          <w:lang w:val="fr-FR"/>
        </w:rPr>
        <w:t>Convention sur la conservation des espèces migratrices appartenant à la faune sauvage</w:t>
      </w:r>
    </w:p>
    <w:p w:rsidR="00100681" w:rsidRPr="00635D8F" w:rsidRDefault="00100681" w:rsidP="00AC6610">
      <w:pPr>
        <w:widowControl w:val="0"/>
        <w:autoSpaceDE w:val="0"/>
        <w:autoSpaceDN w:val="0"/>
        <w:adjustRightInd w:val="0"/>
        <w:spacing w:after="0" w:line="240" w:lineRule="auto"/>
        <w:jc w:val="both"/>
        <w:rPr>
          <w:rFonts w:eastAsia="Times New Roman" w:cs="Arial"/>
          <w:lang w:val="fr-FR"/>
        </w:rPr>
      </w:pPr>
    </w:p>
    <w:p w:rsidR="00100681" w:rsidRPr="00635D8F" w:rsidRDefault="00635D8F" w:rsidP="00AC6610">
      <w:pPr>
        <w:widowControl w:val="0"/>
        <w:numPr>
          <w:ilvl w:val="0"/>
          <w:numId w:val="23"/>
        </w:numPr>
        <w:autoSpaceDE w:val="0"/>
        <w:autoSpaceDN w:val="0"/>
        <w:adjustRightInd w:val="0"/>
        <w:spacing w:after="0" w:line="240" w:lineRule="auto"/>
        <w:ind w:left="567" w:hanging="567"/>
        <w:jc w:val="both"/>
        <w:rPr>
          <w:rFonts w:eastAsia="Times New Roman" w:cs="Arial"/>
          <w:lang w:val="fr-FR"/>
        </w:rPr>
      </w:pPr>
      <w:r w:rsidRPr="00635D8F">
        <w:rPr>
          <w:rFonts w:eastAsia="Times New Roman" w:cs="Arial"/>
          <w:i/>
          <w:lang w:val="fr-FR"/>
        </w:rPr>
        <w:t xml:space="preserve">Confirme </w:t>
      </w:r>
      <w:r w:rsidRPr="00635D8F">
        <w:rPr>
          <w:rFonts w:eastAsia="Times New Roman" w:cs="Arial"/>
          <w:lang w:val="fr-FR"/>
        </w:rPr>
        <w:t>que toutes les Parties devraient contribuer au budget adopté à l’échelle convenue par la Conférence des Parties</w:t>
      </w:r>
      <w:r w:rsidR="001B1904">
        <w:rPr>
          <w:rFonts w:eastAsia="Times New Roman" w:cs="Arial"/>
          <w:lang w:val="fr-FR"/>
        </w:rPr>
        <w:t xml:space="preserve"> </w:t>
      </w:r>
      <w:r w:rsidRPr="00635D8F">
        <w:rPr>
          <w:rFonts w:eastAsia="Times New Roman" w:cs="Arial"/>
          <w:lang w:val="fr-FR"/>
        </w:rPr>
        <w:t>conformément au paragraphe 4 de l’article VII de la Convention</w:t>
      </w:r>
      <w:r>
        <w:rPr>
          <w:rFonts w:eastAsia="Times New Roman" w:cs="Arial"/>
          <w:lang w:val="fr-FR"/>
        </w:rPr>
        <w:t> ;</w:t>
      </w:r>
    </w:p>
    <w:p w:rsidR="00100681" w:rsidRPr="00635D8F" w:rsidRDefault="00100681" w:rsidP="00AC6610">
      <w:pPr>
        <w:widowControl w:val="0"/>
        <w:autoSpaceDE w:val="0"/>
        <w:autoSpaceDN w:val="0"/>
        <w:adjustRightInd w:val="0"/>
        <w:spacing w:after="0" w:line="240" w:lineRule="auto"/>
        <w:ind w:left="567" w:hanging="567"/>
        <w:jc w:val="both"/>
        <w:rPr>
          <w:rFonts w:eastAsia="Times New Roman" w:cs="Arial"/>
          <w:lang w:val="fr-FR"/>
        </w:rPr>
      </w:pPr>
    </w:p>
    <w:p w:rsidR="00100681" w:rsidRPr="00635D8F" w:rsidRDefault="00100681" w:rsidP="00AC6610">
      <w:pPr>
        <w:widowControl w:val="0"/>
        <w:numPr>
          <w:ilvl w:val="0"/>
          <w:numId w:val="23"/>
        </w:numPr>
        <w:autoSpaceDE w:val="0"/>
        <w:autoSpaceDN w:val="0"/>
        <w:adjustRightInd w:val="0"/>
        <w:spacing w:after="0" w:line="240" w:lineRule="auto"/>
        <w:ind w:left="567" w:hanging="567"/>
        <w:jc w:val="both"/>
        <w:rPr>
          <w:rFonts w:eastAsia="Times New Roman" w:cs="Arial"/>
          <w:lang w:val="fr-FR"/>
        </w:rPr>
      </w:pPr>
      <w:r w:rsidRPr="00635D8F">
        <w:rPr>
          <w:rFonts w:eastAsia="Times New Roman" w:cs="Arial"/>
          <w:i/>
          <w:lang w:val="fr-FR"/>
        </w:rPr>
        <w:t>Adopt</w:t>
      </w:r>
      <w:r w:rsidR="00635D8F" w:rsidRPr="00635D8F">
        <w:rPr>
          <w:rFonts w:eastAsia="Times New Roman" w:cs="Arial"/>
          <w:i/>
          <w:lang w:val="fr-FR"/>
        </w:rPr>
        <w:t xml:space="preserve">e </w:t>
      </w:r>
      <w:r w:rsidR="00635D8F" w:rsidRPr="00635D8F">
        <w:rPr>
          <w:rFonts w:eastAsia="Times New Roman" w:cs="Arial"/>
          <w:lang w:val="fr-FR"/>
        </w:rPr>
        <w:t>le budget pour</w:t>
      </w:r>
      <w:r w:rsidRPr="00635D8F">
        <w:rPr>
          <w:rFonts w:eastAsia="Times New Roman" w:cs="Arial"/>
          <w:lang w:val="fr-FR"/>
        </w:rPr>
        <w:t xml:space="preserve"> </w:t>
      </w:r>
      <w:r w:rsidR="00635D8F" w:rsidRPr="00635D8F">
        <w:rPr>
          <w:rFonts w:eastAsia="Times New Roman" w:cs="Arial"/>
          <w:lang w:val="fr-FR"/>
        </w:rPr>
        <w:t xml:space="preserve">la période </w:t>
      </w:r>
      <w:r w:rsidRPr="00635D8F">
        <w:rPr>
          <w:rFonts w:eastAsia="Times New Roman" w:cs="Arial"/>
          <w:lang w:val="fr-FR"/>
        </w:rPr>
        <w:t xml:space="preserve">2021 </w:t>
      </w:r>
      <w:r w:rsidR="00635D8F">
        <w:rPr>
          <w:rFonts w:eastAsia="Times New Roman" w:cs="Arial"/>
          <w:lang w:val="fr-FR"/>
        </w:rPr>
        <w:t>-</w:t>
      </w:r>
      <w:r w:rsidRPr="00635D8F">
        <w:rPr>
          <w:rFonts w:eastAsia="Times New Roman" w:cs="Arial"/>
          <w:lang w:val="fr-FR"/>
        </w:rPr>
        <w:t xml:space="preserve">2023 </w:t>
      </w:r>
      <w:r w:rsidR="00635D8F" w:rsidRPr="00036D17">
        <w:rPr>
          <w:rFonts w:cs="Arial"/>
          <w:lang w:val="fr-FR"/>
        </w:rPr>
        <w:t xml:space="preserve">figurant </w:t>
      </w:r>
      <w:r w:rsidR="00635D8F">
        <w:rPr>
          <w:rFonts w:cs="Arial"/>
          <w:lang w:val="fr-FR"/>
        </w:rPr>
        <w:t>à</w:t>
      </w:r>
      <w:r w:rsidR="00635D8F" w:rsidRPr="00036D17">
        <w:rPr>
          <w:rFonts w:cs="Arial"/>
          <w:lang w:val="fr-FR"/>
        </w:rPr>
        <w:t xml:space="preserve"> l’Annexe </w:t>
      </w:r>
      <w:r w:rsidR="00635D8F">
        <w:rPr>
          <w:rFonts w:cs="Arial"/>
          <w:lang w:val="fr-FR"/>
        </w:rPr>
        <w:t>[</w:t>
      </w:r>
      <w:r w:rsidR="00040352">
        <w:rPr>
          <w:rFonts w:cs="Arial"/>
          <w:lang w:val="fr-FR"/>
        </w:rPr>
        <w:t xml:space="preserve"> </w:t>
      </w:r>
      <w:r w:rsidR="00635D8F">
        <w:rPr>
          <w:rFonts w:cs="Arial"/>
          <w:lang w:val="fr-FR"/>
        </w:rPr>
        <w:t>]</w:t>
      </w:r>
      <w:r w:rsidR="00635D8F" w:rsidRPr="00036D17">
        <w:rPr>
          <w:rFonts w:cs="Arial"/>
          <w:lang w:val="fr-FR"/>
        </w:rPr>
        <w:t xml:space="preserve"> </w:t>
      </w:r>
      <w:r w:rsidR="00635D8F">
        <w:rPr>
          <w:rFonts w:cs="Arial"/>
          <w:lang w:val="fr-FR"/>
        </w:rPr>
        <w:t>de</w:t>
      </w:r>
      <w:r w:rsidR="00635D8F" w:rsidRPr="00036D17">
        <w:rPr>
          <w:rFonts w:cs="Arial"/>
          <w:lang w:val="fr-FR"/>
        </w:rPr>
        <w:t xml:space="preserve"> la présente </w:t>
      </w:r>
      <w:r w:rsidR="00635D8F">
        <w:rPr>
          <w:rFonts w:cs="Arial"/>
          <w:lang w:val="fr-FR"/>
        </w:rPr>
        <w:t>R</w:t>
      </w:r>
      <w:r w:rsidR="00635D8F" w:rsidRPr="00036D17">
        <w:rPr>
          <w:rFonts w:cs="Arial"/>
          <w:lang w:val="fr-FR"/>
        </w:rPr>
        <w:t>ésolution</w:t>
      </w:r>
      <w:r w:rsidRPr="00635D8F">
        <w:rPr>
          <w:rFonts w:eastAsia="Times New Roman" w:cs="Arial"/>
          <w:lang w:val="fr-FR"/>
        </w:rPr>
        <w:t>;</w:t>
      </w:r>
    </w:p>
    <w:p w:rsidR="00100681" w:rsidRPr="00635D8F" w:rsidRDefault="00100681" w:rsidP="00AC6610">
      <w:pPr>
        <w:widowControl w:val="0"/>
        <w:autoSpaceDE w:val="0"/>
        <w:autoSpaceDN w:val="0"/>
        <w:adjustRightInd w:val="0"/>
        <w:spacing w:after="0" w:line="240" w:lineRule="auto"/>
        <w:ind w:left="567" w:hanging="567"/>
        <w:jc w:val="both"/>
        <w:rPr>
          <w:rFonts w:eastAsia="Times New Roman" w:cs="Arial"/>
          <w:lang w:val="fr-FR"/>
        </w:rPr>
      </w:pPr>
    </w:p>
    <w:p w:rsidR="00100681" w:rsidRDefault="00635D8F" w:rsidP="00AC6610">
      <w:pPr>
        <w:widowControl w:val="0"/>
        <w:numPr>
          <w:ilvl w:val="0"/>
          <w:numId w:val="23"/>
        </w:numPr>
        <w:autoSpaceDE w:val="0"/>
        <w:autoSpaceDN w:val="0"/>
        <w:adjustRightInd w:val="0"/>
        <w:spacing w:after="0" w:line="240" w:lineRule="auto"/>
        <w:ind w:left="567" w:hanging="567"/>
        <w:jc w:val="both"/>
        <w:rPr>
          <w:rFonts w:eastAsia="Times New Roman" w:cs="Arial"/>
          <w:lang w:val="fr-FR"/>
        </w:rPr>
      </w:pPr>
      <w:r w:rsidRPr="00036D17">
        <w:rPr>
          <w:rFonts w:cs="Arial"/>
          <w:i/>
          <w:iCs/>
          <w:lang w:val="fr-FR"/>
        </w:rPr>
        <w:t>Adopte</w:t>
      </w:r>
      <w:r w:rsidRPr="00036D17">
        <w:rPr>
          <w:rFonts w:cs="Arial"/>
          <w:lang w:val="fr-FR"/>
        </w:rPr>
        <w:t xml:space="preserve"> l’échelle des contributions des Parties à la Convention</w:t>
      </w:r>
      <w:r w:rsidR="001B1904">
        <w:rPr>
          <w:rFonts w:cs="Arial"/>
          <w:lang w:val="fr-FR"/>
        </w:rPr>
        <w:t xml:space="preserve"> </w:t>
      </w:r>
      <w:r w:rsidRPr="00036D17">
        <w:rPr>
          <w:rFonts w:cs="Arial"/>
          <w:lang w:val="fr-FR"/>
        </w:rPr>
        <w:t xml:space="preserve">dans l’Annexe </w:t>
      </w:r>
      <w:r>
        <w:rPr>
          <w:rFonts w:cs="Arial"/>
          <w:lang w:val="fr-FR"/>
        </w:rPr>
        <w:t>[</w:t>
      </w:r>
      <w:r w:rsidR="00040352">
        <w:rPr>
          <w:rFonts w:cs="Arial"/>
          <w:lang w:val="fr-FR"/>
        </w:rPr>
        <w:t xml:space="preserve"> </w:t>
      </w:r>
      <w:r>
        <w:rPr>
          <w:rFonts w:cs="Arial"/>
          <w:lang w:val="fr-FR"/>
        </w:rPr>
        <w:t>]</w:t>
      </w:r>
      <w:r w:rsidRPr="00036D17">
        <w:rPr>
          <w:rFonts w:cs="Arial"/>
          <w:lang w:val="fr-FR"/>
        </w:rPr>
        <w:t xml:space="preserve"> à la présente </w:t>
      </w:r>
      <w:r w:rsidR="004D16B9">
        <w:rPr>
          <w:rFonts w:cs="Arial"/>
          <w:lang w:val="fr-FR"/>
        </w:rPr>
        <w:t>R</w:t>
      </w:r>
      <w:r w:rsidRPr="00036D17">
        <w:rPr>
          <w:rFonts w:cs="Arial"/>
          <w:lang w:val="fr-FR"/>
        </w:rPr>
        <w:t xml:space="preserve">ésolution et </w:t>
      </w:r>
      <w:r w:rsidRPr="00036D17">
        <w:rPr>
          <w:rFonts w:cs="Arial"/>
          <w:i/>
          <w:lang w:val="fr-FR"/>
        </w:rPr>
        <w:t>décide</w:t>
      </w:r>
      <w:r w:rsidRPr="00036D17">
        <w:rPr>
          <w:rFonts w:cs="Arial"/>
          <w:lang w:val="fr-FR"/>
        </w:rPr>
        <w:t xml:space="preserve"> d’appliquer cette échelle de façon proportionnelle aux nouvelles Parties</w:t>
      </w:r>
      <w:r w:rsidR="00100681" w:rsidRPr="00635D8F">
        <w:rPr>
          <w:rFonts w:eastAsia="Times New Roman" w:cs="Arial"/>
          <w:lang w:val="fr-FR"/>
        </w:rPr>
        <w:t>;</w:t>
      </w:r>
    </w:p>
    <w:p w:rsidR="004D16B9" w:rsidRDefault="004D16B9" w:rsidP="00AC6610">
      <w:pPr>
        <w:widowControl w:val="0"/>
        <w:autoSpaceDE w:val="0"/>
        <w:autoSpaceDN w:val="0"/>
        <w:adjustRightInd w:val="0"/>
        <w:spacing w:after="0" w:line="240" w:lineRule="auto"/>
        <w:ind w:left="567"/>
        <w:jc w:val="both"/>
        <w:rPr>
          <w:rFonts w:eastAsia="Times New Roman" w:cs="Arial"/>
          <w:lang w:val="fr-FR"/>
        </w:rPr>
      </w:pPr>
    </w:p>
    <w:p w:rsidR="00100681" w:rsidRPr="004D16B9" w:rsidRDefault="004D16B9" w:rsidP="00AC6610">
      <w:pPr>
        <w:widowControl w:val="0"/>
        <w:numPr>
          <w:ilvl w:val="0"/>
          <w:numId w:val="23"/>
        </w:numPr>
        <w:autoSpaceDE w:val="0"/>
        <w:autoSpaceDN w:val="0"/>
        <w:adjustRightInd w:val="0"/>
        <w:spacing w:after="0" w:line="240" w:lineRule="auto"/>
        <w:ind w:left="567" w:hanging="567"/>
        <w:jc w:val="both"/>
        <w:rPr>
          <w:rFonts w:eastAsia="Times New Roman" w:cs="Arial"/>
          <w:i/>
          <w:lang w:val="fr-FR"/>
        </w:rPr>
      </w:pPr>
      <w:r w:rsidRPr="004D16B9">
        <w:rPr>
          <w:rFonts w:eastAsia="Times New Roman" w:cs="Arial"/>
          <w:i/>
          <w:lang w:val="fr-FR"/>
        </w:rPr>
        <w:t>Approuve</w:t>
      </w:r>
      <w:r>
        <w:rPr>
          <w:rFonts w:eastAsia="Times New Roman" w:cs="Arial"/>
          <w:i/>
          <w:lang w:val="fr-FR"/>
        </w:rPr>
        <w:t xml:space="preserve"> </w:t>
      </w:r>
      <w:r>
        <w:rPr>
          <w:rFonts w:eastAsia="Times New Roman" w:cs="Arial"/>
          <w:lang w:val="fr-FR"/>
        </w:rPr>
        <w:t xml:space="preserve">que l’échelle des contributions comme figurant à l’Annexe [..] </w:t>
      </w:r>
      <w:r w:rsidRPr="004D16B9">
        <w:rPr>
          <w:rFonts w:eastAsia="Times New Roman" w:cs="Arial"/>
          <w:lang w:val="fr-FR"/>
        </w:rPr>
        <w:t>ne sera pas ajusté</w:t>
      </w:r>
      <w:r>
        <w:rPr>
          <w:rFonts w:eastAsia="Times New Roman" w:cs="Arial"/>
          <w:lang w:val="fr-FR"/>
        </w:rPr>
        <w:t>e</w:t>
      </w:r>
      <w:r w:rsidRPr="004D16B9">
        <w:rPr>
          <w:rFonts w:eastAsia="Times New Roman" w:cs="Arial"/>
          <w:lang w:val="fr-FR"/>
        </w:rPr>
        <w:t xml:space="preserve"> à la baisse si de nouvelles Parties adhèrent à la Convention après l'adoption de la présente </w:t>
      </w:r>
      <w:r>
        <w:rPr>
          <w:rFonts w:eastAsia="Times New Roman" w:cs="Arial"/>
          <w:lang w:val="fr-FR"/>
        </w:rPr>
        <w:t>R</w:t>
      </w:r>
      <w:r w:rsidRPr="004D16B9">
        <w:rPr>
          <w:rFonts w:eastAsia="Times New Roman" w:cs="Arial"/>
          <w:lang w:val="fr-FR"/>
        </w:rPr>
        <w:t>ésolution ;</w:t>
      </w:r>
    </w:p>
    <w:p w:rsidR="004D16B9" w:rsidRDefault="004D16B9" w:rsidP="00AC6610">
      <w:pPr>
        <w:widowControl w:val="0"/>
        <w:autoSpaceDE w:val="0"/>
        <w:autoSpaceDN w:val="0"/>
        <w:adjustRightInd w:val="0"/>
        <w:spacing w:after="0" w:line="240" w:lineRule="auto"/>
        <w:ind w:left="567"/>
        <w:jc w:val="both"/>
        <w:rPr>
          <w:rFonts w:eastAsia="Times New Roman" w:cs="Arial"/>
          <w:i/>
          <w:lang w:val="fr-FR"/>
        </w:rPr>
      </w:pPr>
    </w:p>
    <w:p w:rsidR="004D16B9" w:rsidRPr="004D16B9" w:rsidRDefault="004D16B9" w:rsidP="00AC6610">
      <w:pPr>
        <w:widowControl w:val="0"/>
        <w:numPr>
          <w:ilvl w:val="0"/>
          <w:numId w:val="23"/>
        </w:numPr>
        <w:autoSpaceDE w:val="0"/>
        <w:autoSpaceDN w:val="0"/>
        <w:adjustRightInd w:val="0"/>
        <w:spacing w:after="0" w:line="240" w:lineRule="auto"/>
        <w:ind w:left="567" w:hanging="567"/>
        <w:jc w:val="both"/>
        <w:rPr>
          <w:rFonts w:eastAsia="Times New Roman" w:cs="Arial"/>
          <w:i/>
          <w:lang w:val="fr-FR"/>
        </w:rPr>
      </w:pPr>
      <w:r>
        <w:rPr>
          <w:rFonts w:eastAsia="Times New Roman" w:cs="Arial"/>
          <w:i/>
          <w:lang w:val="fr-FR"/>
        </w:rPr>
        <w:t>Approuve</w:t>
      </w:r>
      <w:r w:rsidRPr="004D16B9">
        <w:rPr>
          <w:rFonts w:eastAsia="Times New Roman" w:cs="Arial"/>
          <w:i/>
          <w:lang w:val="fr-FR"/>
        </w:rPr>
        <w:t xml:space="preserve"> </w:t>
      </w:r>
      <w:r w:rsidRPr="004D16B9">
        <w:rPr>
          <w:rFonts w:eastAsia="Times New Roman" w:cs="Arial"/>
          <w:lang w:val="fr-FR"/>
        </w:rPr>
        <w:t>que la contribution minimale ne soit pas inférieure à[1 000][2 000] euros par an</w:t>
      </w:r>
      <w:r>
        <w:rPr>
          <w:rFonts w:eastAsia="Times New Roman" w:cs="Arial"/>
          <w:lang w:val="fr-FR"/>
        </w:rPr>
        <w:t> ;</w:t>
      </w:r>
    </w:p>
    <w:p w:rsidR="004D16B9" w:rsidRPr="004D16B9" w:rsidRDefault="004D16B9" w:rsidP="00AC6610">
      <w:pPr>
        <w:widowControl w:val="0"/>
        <w:autoSpaceDE w:val="0"/>
        <w:autoSpaceDN w:val="0"/>
        <w:adjustRightInd w:val="0"/>
        <w:spacing w:after="0" w:line="240" w:lineRule="auto"/>
        <w:ind w:left="567"/>
        <w:jc w:val="both"/>
        <w:rPr>
          <w:rFonts w:eastAsia="Times New Roman" w:cs="Arial"/>
          <w:i/>
          <w:lang w:val="fr-FR"/>
        </w:rPr>
      </w:pPr>
    </w:p>
    <w:p w:rsidR="00100681" w:rsidRPr="00635D8F" w:rsidRDefault="00635D8F" w:rsidP="00AC6610">
      <w:pPr>
        <w:widowControl w:val="0"/>
        <w:numPr>
          <w:ilvl w:val="0"/>
          <w:numId w:val="23"/>
        </w:numPr>
        <w:autoSpaceDE w:val="0"/>
        <w:autoSpaceDN w:val="0"/>
        <w:adjustRightInd w:val="0"/>
        <w:spacing w:after="0" w:line="240" w:lineRule="auto"/>
        <w:ind w:left="567" w:hanging="567"/>
        <w:jc w:val="both"/>
        <w:rPr>
          <w:rFonts w:eastAsia="Times New Roman" w:cs="Arial"/>
          <w:lang w:val="fr-FR"/>
        </w:rPr>
      </w:pPr>
      <w:r w:rsidRPr="00036D17">
        <w:rPr>
          <w:rFonts w:cs="Arial"/>
          <w:i/>
          <w:lang w:val="fr-FR"/>
        </w:rPr>
        <w:t>Prie</w:t>
      </w:r>
      <w:r w:rsidRPr="00036D17">
        <w:rPr>
          <w:rFonts w:cs="Arial"/>
          <w:lang w:val="fr-FR"/>
        </w:rPr>
        <w:t xml:space="preserve"> les Parties tout particulièrement celles qui doivent payer un faible montant de contributions</w:t>
      </w:r>
      <w:r w:rsidR="001B1904">
        <w:rPr>
          <w:rFonts w:cs="Arial"/>
          <w:lang w:val="fr-FR"/>
        </w:rPr>
        <w:t xml:space="preserve"> </w:t>
      </w:r>
      <w:r w:rsidRPr="00036D17">
        <w:rPr>
          <w:rFonts w:cs="Arial"/>
          <w:lang w:val="fr-FR"/>
        </w:rPr>
        <w:t>d’envisager de payer en un seul versement leurs contributions pour la période triennale</w:t>
      </w:r>
      <w:r w:rsidR="00100681" w:rsidRPr="00635D8F">
        <w:rPr>
          <w:rFonts w:eastAsia="Times New Roman" w:cs="Arial"/>
          <w:lang w:val="fr-FR"/>
        </w:rPr>
        <w:t>;</w:t>
      </w:r>
    </w:p>
    <w:p w:rsidR="00100681" w:rsidRPr="00635D8F" w:rsidRDefault="00100681" w:rsidP="00AC6610">
      <w:pPr>
        <w:widowControl w:val="0"/>
        <w:autoSpaceDE w:val="0"/>
        <w:autoSpaceDN w:val="0"/>
        <w:adjustRightInd w:val="0"/>
        <w:spacing w:after="0" w:line="240" w:lineRule="auto"/>
        <w:ind w:left="567" w:hanging="567"/>
        <w:jc w:val="both"/>
        <w:rPr>
          <w:rFonts w:eastAsia="Times New Roman" w:cs="Arial"/>
          <w:lang w:val="fr-FR"/>
        </w:rPr>
      </w:pPr>
    </w:p>
    <w:p w:rsidR="00100681" w:rsidRPr="00635D8F" w:rsidRDefault="00635D8F" w:rsidP="00AC6610">
      <w:pPr>
        <w:widowControl w:val="0"/>
        <w:numPr>
          <w:ilvl w:val="0"/>
          <w:numId w:val="23"/>
        </w:numPr>
        <w:autoSpaceDE w:val="0"/>
        <w:autoSpaceDN w:val="0"/>
        <w:adjustRightInd w:val="0"/>
        <w:spacing w:after="0" w:line="240" w:lineRule="auto"/>
        <w:ind w:left="567" w:hanging="567"/>
        <w:jc w:val="both"/>
        <w:rPr>
          <w:rFonts w:eastAsia="Times New Roman" w:cs="Arial"/>
          <w:lang w:val="fr-FR"/>
        </w:rPr>
      </w:pPr>
      <w:r w:rsidRPr="00036D17">
        <w:rPr>
          <w:rFonts w:cs="Arial"/>
          <w:i/>
          <w:iCs/>
          <w:color w:val="000000"/>
          <w:lang w:val="fr-FR" w:eastAsia="en-GB"/>
        </w:rPr>
        <w:t>Prie instamment</w:t>
      </w:r>
      <w:r w:rsidRPr="00036D17">
        <w:rPr>
          <w:rFonts w:cs="Arial"/>
          <w:color w:val="000000"/>
          <w:lang w:val="fr-FR" w:eastAsia="en-GB"/>
        </w:rPr>
        <w:t xml:space="preserve"> toutes les Parties de s’acquitter de leurs contributions dès que possible de préférence avant la fin du mois de mars de l’année à laquelle elles se rapportent et si les Parties le souhaitent</w:t>
      </w:r>
      <w:r w:rsidR="001B1904">
        <w:rPr>
          <w:rFonts w:cs="Arial"/>
          <w:color w:val="000000"/>
          <w:lang w:val="fr-FR" w:eastAsia="en-GB"/>
        </w:rPr>
        <w:t xml:space="preserve"> </w:t>
      </w:r>
      <w:r w:rsidRPr="00036D17">
        <w:rPr>
          <w:rFonts w:cs="Arial"/>
          <w:color w:val="000000"/>
          <w:lang w:val="fr-FR" w:eastAsia="en-GB"/>
        </w:rPr>
        <w:t>d’informer le Secrétariat si elles préfèrent recevoir une seule facture couvrant tout la période triennale</w:t>
      </w:r>
      <w:r w:rsidR="00100681" w:rsidRPr="00635D8F">
        <w:rPr>
          <w:rFonts w:eastAsia="Times New Roman" w:cs="Arial"/>
          <w:lang w:val="fr-FR"/>
        </w:rPr>
        <w:t>;</w:t>
      </w:r>
    </w:p>
    <w:p w:rsidR="004D16B9" w:rsidRDefault="004D16B9" w:rsidP="00AC6610">
      <w:pPr>
        <w:widowControl w:val="0"/>
        <w:autoSpaceDE w:val="0"/>
        <w:autoSpaceDN w:val="0"/>
        <w:adjustRightInd w:val="0"/>
        <w:spacing w:after="0" w:line="240" w:lineRule="auto"/>
        <w:ind w:left="567" w:hanging="567"/>
        <w:jc w:val="both"/>
        <w:rPr>
          <w:rFonts w:eastAsia="Times New Roman" w:cs="Arial"/>
          <w:lang w:val="fr-FR"/>
        </w:rPr>
      </w:pPr>
      <w:r>
        <w:rPr>
          <w:rFonts w:eastAsia="Times New Roman" w:cs="Arial"/>
          <w:lang w:val="fr-FR"/>
        </w:rPr>
        <w:br w:type="page"/>
      </w:r>
    </w:p>
    <w:p w:rsidR="00100681" w:rsidRPr="00635D8F" w:rsidRDefault="00100681" w:rsidP="00AC6610">
      <w:pPr>
        <w:widowControl w:val="0"/>
        <w:autoSpaceDE w:val="0"/>
        <w:autoSpaceDN w:val="0"/>
        <w:adjustRightInd w:val="0"/>
        <w:spacing w:after="0" w:line="240" w:lineRule="auto"/>
        <w:ind w:left="567" w:hanging="567"/>
        <w:jc w:val="both"/>
        <w:rPr>
          <w:rFonts w:eastAsia="Times New Roman" w:cs="Arial"/>
          <w:lang w:val="fr-FR"/>
        </w:rPr>
      </w:pPr>
    </w:p>
    <w:p w:rsidR="00100681" w:rsidRPr="00635D8F" w:rsidRDefault="00635D8F" w:rsidP="00AC6610">
      <w:pPr>
        <w:widowControl w:val="0"/>
        <w:numPr>
          <w:ilvl w:val="0"/>
          <w:numId w:val="23"/>
        </w:numPr>
        <w:autoSpaceDE w:val="0"/>
        <w:autoSpaceDN w:val="0"/>
        <w:adjustRightInd w:val="0"/>
        <w:spacing w:after="0" w:line="240" w:lineRule="auto"/>
        <w:ind w:left="567" w:hanging="567"/>
        <w:jc w:val="both"/>
        <w:rPr>
          <w:rFonts w:eastAsia="Times New Roman" w:cs="Arial"/>
          <w:lang w:val="fr-FR"/>
        </w:rPr>
      </w:pPr>
      <w:r w:rsidRPr="00036D17">
        <w:rPr>
          <w:rFonts w:cs="Arial"/>
          <w:i/>
          <w:lang w:val="fr-FR"/>
        </w:rPr>
        <w:t>Constate</w:t>
      </w:r>
      <w:r w:rsidRPr="00036D17">
        <w:rPr>
          <w:rFonts w:cs="Arial"/>
          <w:lang w:val="fr-FR"/>
        </w:rPr>
        <w:t xml:space="preserve"> avec préoccupation qu’un certain nombre de Parties n’ont pas versé leurs contributions au budget principal pour l’année</w:t>
      </w:r>
      <w:r w:rsidR="00100681" w:rsidRPr="00635D8F">
        <w:rPr>
          <w:rFonts w:eastAsia="Times New Roman" w:cs="Arial"/>
          <w:lang w:val="fr-FR"/>
        </w:rPr>
        <w:t xml:space="preserve"> 2019 </w:t>
      </w:r>
      <w:r w:rsidRPr="00036D17">
        <w:rPr>
          <w:rFonts w:cs="Arial"/>
          <w:lang w:val="fr-FR"/>
        </w:rPr>
        <w:t>et les précédentes années</w:t>
      </w:r>
      <w:r w:rsidR="001B1904">
        <w:rPr>
          <w:rFonts w:cs="Arial"/>
          <w:lang w:val="fr-FR"/>
        </w:rPr>
        <w:t xml:space="preserve"> </w:t>
      </w:r>
      <w:r w:rsidRPr="00036D17">
        <w:rPr>
          <w:rFonts w:cs="Arial"/>
          <w:lang w:val="fr-FR"/>
        </w:rPr>
        <w:t>dues le 1</w:t>
      </w:r>
      <w:r w:rsidRPr="00036D17">
        <w:rPr>
          <w:rFonts w:cs="Arial"/>
          <w:vertAlign w:val="superscript"/>
          <w:lang w:val="fr-FR"/>
        </w:rPr>
        <w:t>er</w:t>
      </w:r>
      <w:r w:rsidRPr="00036D17">
        <w:rPr>
          <w:rFonts w:cs="Arial"/>
          <w:lang w:val="fr-FR"/>
        </w:rPr>
        <w:t xml:space="preserve"> </w:t>
      </w:r>
      <w:r w:rsidR="00B76AD8">
        <w:rPr>
          <w:rFonts w:cs="Arial"/>
          <w:lang w:val="fr-FR"/>
        </w:rPr>
        <w:t>janvier</w:t>
      </w:r>
      <w:r w:rsidRPr="00036D17">
        <w:rPr>
          <w:rFonts w:cs="Arial"/>
          <w:lang w:val="fr-FR"/>
        </w:rPr>
        <w:t xml:space="preserve"> de chaque année ayant un impact défavorable sur la mise en œuvre de la Convention</w:t>
      </w:r>
      <w:r w:rsidR="00100681" w:rsidRPr="00635D8F">
        <w:rPr>
          <w:rFonts w:eastAsia="Times New Roman" w:cs="Arial"/>
          <w:lang w:val="fr-FR"/>
        </w:rPr>
        <w:t>;</w:t>
      </w:r>
    </w:p>
    <w:p w:rsidR="00100681" w:rsidRPr="00635D8F" w:rsidRDefault="00100681" w:rsidP="00AC6610">
      <w:pPr>
        <w:widowControl w:val="0"/>
        <w:autoSpaceDE w:val="0"/>
        <w:autoSpaceDN w:val="0"/>
        <w:adjustRightInd w:val="0"/>
        <w:spacing w:after="0" w:line="240" w:lineRule="auto"/>
        <w:ind w:left="567" w:hanging="567"/>
        <w:jc w:val="both"/>
        <w:rPr>
          <w:rFonts w:eastAsia="Times New Roman" w:cs="Arial"/>
          <w:lang w:val="fr-FR"/>
        </w:rPr>
      </w:pPr>
    </w:p>
    <w:p w:rsidR="00100681" w:rsidRPr="00635D8F" w:rsidRDefault="00635D8F" w:rsidP="00AC6610">
      <w:pPr>
        <w:widowControl w:val="0"/>
        <w:numPr>
          <w:ilvl w:val="0"/>
          <w:numId w:val="23"/>
        </w:numPr>
        <w:autoSpaceDE w:val="0"/>
        <w:autoSpaceDN w:val="0"/>
        <w:adjustRightInd w:val="0"/>
        <w:spacing w:after="0" w:line="240" w:lineRule="auto"/>
        <w:ind w:left="567" w:hanging="567"/>
        <w:jc w:val="both"/>
        <w:rPr>
          <w:rFonts w:eastAsia="Times New Roman" w:cs="Arial"/>
          <w:lang w:val="fr-FR"/>
        </w:rPr>
      </w:pPr>
      <w:r w:rsidRPr="00036D17">
        <w:rPr>
          <w:rFonts w:cs="Arial"/>
          <w:i/>
          <w:lang w:val="fr-FR"/>
        </w:rPr>
        <w:t>Prie instamment</w:t>
      </w:r>
      <w:r w:rsidRPr="00036D17">
        <w:rPr>
          <w:rFonts w:cs="Arial"/>
          <w:lang w:val="fr-FR"/>
        </w:rPr>
        <w:t xml:space="preserve"> les Parties ayant des arriérés de coopérer avec le Secrétariat pour organiser le paiement de leurs contributions non réglées sans délai</w:t>
      </w:r>
      <w:r w:rsidR="00100681" w:rsidRPr="00635D8F">
        <w:rPr>
          <w:rFonts w:eastAsia="Times New Roman" w:cs="Arial"/>
          <w:lang w:val="fr-FR"/>
        </w:rPr>
        <w:t>;</w:t>
      </w:r>
    </w:p>
    <w:p w:rsidR="00100681" w:rsidRPr="00635D8F" w:rsidRDefault="00100681" w:rsidP="00AC6610">
      <w:pPr>
        <w:widowControl w:val="0"/>
        <w:autoSpaceDE w:val="0"/>
        <w:autoSpaceDN w:val="0"/>
        <w:adjustRightInd w:val="0"/>
        <w:spacing w:after="0" w:line="240" w:lineRule="auto"/>
        <w:ind w:left="567" w:hanging="567"/>
        <w:jc w:val="both"/>
        <w:rPr>
          <w:rFonts w:eastAsia="Times New Roman" w:cs="Arial"/>
          <w:lang w:val="fr-FR"/>
        </w:rPr>
      </w:pPr>
    </w:p>
    <w:p w:rsidR="00100681" w:rsidRPr="00635D8F" w:rsidRDefault="00635D8F" w:rsidP="00AC6610">
      <w:pPr>
        <w:widowControl w:val="0"/>
        <w:numPr>
          <w:ilvl w:val="0"/>
          <w:numId w:val="23"/>
        </w:numPr>
        <w:autoSpaceDE w:val="0"/>
        <w:autoSpaceDN w:val="0"/>
        <w:adjustRightInd w:val="0"/>
        <w:spacing w:after="0" w:line="240" w:lineRule="auto"/>
        <w:ind w:left="567" w:hanging="567"/>
        <w:jc w:val="both"/>
        <w:rPr>
          <w:rFonts w:eastAsia="Times New Roman" w:cs="Arial"/>
          <w:lang w:val="fr-FR"/>
        </w:rPr>
      </w:pPr>
      <w:r w:rsidRPr="00635D8F">
        <w:rPr>
          <w:rFonts w:cs="Arial"/>
          <w:i/>
          <w:iCs/>
          <w:lang w:val="fr-FR"/>
        </w:rPr>
        <w:t xml:space="preserve">Décide </w:t>
      </w:r>
      <w:r w:rsidRPr="00635D8F">
        <w:rPr>
          <w:rFonts w:cs="Arial"/>
          <w:lang w:val="fr-FR"/>
        </w:rPr>
        <w:t xml:space="preserve">d’établir le seuil d’éligibilité pour financer la participation des délégués aux réunions de la Convention à </w:t>
      </w:r>
      <w:r w:rsidR="00100681" w:rsidRPr="00635D8F">
        <w:rPr>
          <w:rFonts w:eastAsia="Times New Roman" w:cs="Arial"/>
          <w:lang w:val="fr-FR"/>
        </w:rPr>
        <w:t>0.200 p</w:t>
      </w:r>
      <w:r w:rsidRPr="00635D8F">
        <w:rPr>
          <w:rFonts w:eastAsia="Times New Roman" w:cs="Arial"/>
          <w:lang w:val="fr-FR"/>
        </w:rPr>
        <w:t>our</w:t>
      </w:r>
      <w:r w:rsidR="00100681" w:rsidRPr="00635D8F">
        <w:rPr>
          <w:rFonts w:eastAsia="Times New Roman" w:cs="Arial"/>
          <w:lang w:val="fr-FR"/>
        </w:rPr>
        <w:t xml:space="preserve"> cent </w:t>
      </w:r>
      <w:r w:rsidRPr="00036D17">
        <w:rPr>
          <w:rFonts w:cs="Arial"/>
          <w:lang w:val="fr-FR"/>
        </w:rPr>
        <w:t>sur le barème des quotes-parts des Nations Unies et</w:t>
      </w:r>
      <w:r w:rsidR="001B1904">
        <w:rPr>
          <w:rFonts w:cs="Arial"/>
          <w:lang w:val="fr-FR"/>
        </w:rPr>
        <w:t xml:space="preserve"> </w:t>
      </w:r>
      <w:r w:rsidRPr="00036D17">
        <w:rPr>
          <w:rFonts w:cs="Arial"/>
          <w:lang w:val="fr-FR"/>
        </w:rPr>
        <w:t>en règle générale également d’exclure d’une telle éligibilité les pays de l’Union Européenne les pays européens qui ont une forte économie et/ou les pays qui ont des retards de paiement depuis plus trois ans</w:t>
      </w:r>
      <w:r w:rsidR="00100681" w:rsidRPr="00635D8F">
        <w:rPr>
          <w:rFonts w:eastAsia="Times New Roman" w:cs="Arial"/>
          <w:lang w:val="fr-FR"/>
        </w:rPr>
        <w:t>;</w:t>
      </w:r>
    </w:p>
    <w:p w:rsidR="00100681" w:rsidRPr="00635D8F" w:rsidRDefault="00100681" w:rsidP="00AC6610">
      <w:pPr>
        <w:widowControl w:val="0"/>
        <w:autoSpaceDE w:val="0"/>
        <w:autoSpaceDN w:val="0"/>
        <w:adjustRightInd w:val="0"/>
        <w:spacing w:after="0" w:line="240" w:lineRule="auto"/>
        <w:ind w:left="360"/>
        <w:jc w:val="both"/>
        <w:rPr>
          <w:rFonts w:eastAsia="Times New Roman" w:cs="Arial"/>
          <w:lang w:val="fr-FR"/>
        </w:rPr>
      </w:pPr>
    </w:p>
    <w:p w:rsidR="00100681" w:rsidRPr="00635D8F" w:rsidRDefault="00635D8F" w:rsidP="00AC6610">
      <w:pPr>
        <w:widowControl w:val="0"/>
        <w:numPr>
          <w:ilvl w:val="0"/>
          <w:numId w:val="23"/>
        </w:numPr>
        <w:autoSpaceDE w:val="0"/>
        <w:autoSpaceDN w:val="0"/>
        <w:adjustRightInd w:val="0"/>
        <w:spacing w:after="0" w:line="240" w:lineRule="auto"/>
        <w:ind w:left="567" w:hanging="567"/>
        <w:jc w:val="both"/>
        <w:rPr>
          <w:rFonts w:eastAsia="Times New Roman" w:cs="Arial"/>
          <w:lang w:val="fr-FR"/>
        </w:rPr>
      </w:pPr>
      <w:r w:rsidRPr="00036D17">
        <w:rPr>
          <w:rFonts w:cs="Arial"/>
          <w:i/>
          <w:lang w:val="fr-FR"/>
        </w:rPr>
        <w:t xml:space="preserve">Décide </w:t>
      </w:r>
      <w:r w:rsidRPr="00036D17">
        <w:rPr>
          <w:rFonts w:cs="Arial"/>
          <w:lang w:val="fr-FR"/>
        </w:rPr>
        <w:t>que les représentants des pays dont les arriérés de paiement sont de trois ans ou plus ne devraient pas exercer de fonction au sein des organes de la Convention et devraient se voir refuser le droit de vote</w:t>
      </w:r>
      <w:r w:rsidR="006261A3">
        <w:rPr>
          <w:rFonts w:cs="Arial"/>
          <w:lang w:val="fr-FR"/>
        </w:rPr>
        <w:t xml:space="preserve"> et le droit de soumettre tout document de réunion y compris des propositions d’inscription</w:t>
      </w:r>
      <w:r w:rsidRPr="00036D17">
        <w:rPr>
          <w:rFonts w:cs="Arial"/>
          <w:lang w:val="fr-FR"/>
        </w:rPr>
        <w:t xml:space="preserve">; et </w:t>
      </w:r>
      <w:r w:rsidRPr="00036D17">
        <w:rPr>
          <w:rFonts w:cs="Arial"/>
          <w:i/>
          <w:lang w:val="fr-FR"/>
        </w:rPr>
        <w:t>prie</w:t>
      </w:r>
      <w:r w:rsidRPr="00036D17">
        <w:rPr>
          <w:rFonts w:cs="Arial"/>
          <w:lang w:val="fr-FR"/>
        </w:rPr>
        <w:t xml:space="preserve"> le Secrétaire exécutif d’étudier avec ces Parties des approches innovantes pour identifier des financements possibles</w:t>
      </w:r>
      <w:r w:rsidR="001B1904">
        <w:rPr>
          <w:rFonts w:cs="Arial"/>
          <w:lang w:val="fr-FR"/>
        </w:rPr>
        <w:t xml:space="preserve"> </w:t>
      </w:r>
      <w:r w:rsidRPr="00036D17">
        <w:rPr>
          <w:rFonts w:cs="Arial"/>
          <w:lang w:val="fr-FR"/>
        </w:rPr>
        <w:t>afin de régler leurs arriérés avant la prochaine réunion</w:t>
      </w:r>
      <w:r w:rsidR="00100681" w:rsidRPr="00635D8F">
        <w:rPr>
          <w:rFonts w:eastAsia="Times New Roman" w:cs="Arial"/>
          <w:lang w:val="fr-FR"/>
        </w:rPr>
        <w:t>;</w:t>
      </w:r>
    </w:p>
    <w:p w:rsidR="00100681" w:rsidRPr="00635D8F" w:rsidRDefault="00100681" w:rsidP="00AC6610">
      <w:pPr>
        <w:widowControl w:val="0"/>
        <w:autoSpaceDE w:val="0"/>
        <w:autoSpaceDN w:val="0"/>
        <w:adjustRightInd w:val="0"/>
        <w:spacing w:after="0" w:line="240" w:lineRule="auto"/>
        <w:ind w:left="567" w:hanging="567"/>
        <w:jc w:val="both"/>
        <w:rPr>
          <w:rFonts w:eastAsia="Times New Roman" w:cs="Arial"/>
          <w:lang w:val="fr-FR"/>
        </w:rPr>
      </w:pPr>
    </w:p>
    <w:p w:rsidR="00100681" w:rsidRPr="00635D8F" w:rsidRDefault="00635D8F" w:rsidP="00AC6610">
      <w:pPr>
        <w:widowControl w:val="0"/>
        <w:numPr>
          <w:ilvl w:val="0"/>
          <w:numId w:val="23"/>
        </w:numPr>
        <w:autoSpaceDE w:val="0"/>
        <w:autoSpaceDN w:val="0"/>
        <w:adjustRightInd w:val="0"/>
        <w:spacing w:after="0" w:line="240" w:lineRule="auto"/>
        <w:ind w:left="567" w:hanging="567"/>
        <w:jc w:val="both"/>
        <w:rPr>
          <w:rFonts w:eastAsia="Times New Roman" w:cs="Arial"/>
          <w:lang w:val="fr-FR"/>
        </w:rPr>
      </w:pPr>
      <w:r w:rsidRPr="00036D17">
        <w:rPr>
          <w:rFonts w:cs="Arial"/>
          <w:i/>
          <w:lang w:val="fr-FR"/>
        </w:rPr>
        <w:t>Décide</w:t>
      </w:r>
      <w:r w:rsidRPr="00036D17">
        <w:rPr>
          <w:rFonts w:cs="Arial"/>
          <w:lang w:val="fr-FR"/>
        </w:rPr>
        <w:t xml:space="preserve"> que les </w:t>
      </w:r>
      <w:r w:rsidR="009E0A42">
        <w:rPr>
          <w:rFonts w:cs="Arial"/>
          <w:lang w:val="fr-FR"/>
        </w:rPr>
        <w:t>R</w:t>
      </w:r>
      <w:r w:rsidRPr="00036D17">
        <w:rPr>
          <w:rFonts w:cs="Arial"/>
          <w:lang w:val="fr-FR"/>
        </w:rPr>
        <w:t>ésolutions adoptées par la Conférence des Parties mettant en place</w:t>
      </w:r>
      <w:r w:rsidR="001B1904">
        <w:rPr>
          <w:rFonts w:cs="Arial"/>
          <w:lang w:val="fr-FR"/>
        </w:rPr>
        <w:t xml:space="preserve"> </w:t>
      </w:r>
      <w:r w:rsidRPr="00036D17">
        <w:rPr>
          <w:rFonts w:cs="Arial"/>
          <w:lang w:val="fr-FR"/>
        </w:rPr>
        <w:t>entre autre</w:t>
      </w:r>
      <w:r w:rsidR="000F4552">
        <w:rPr>
          <w:rFonts w:cs="Arial"/>
          <w:lang w:val="fr-FR"/>
        </w:rPr>
        <w:t>s</w:t>
      </w:r>
      <w:r w:rsidRPr="00036D17">
        <w:rPr>
          <w:rFonts w:cs="Arial"/>
          <w:lang w:val="fr-FR"/>
        </w:rPr>
        <w:t xml:space="preserve"> des organes</w:t>
      </w:r>
      <w:r w:rsidR="001B1904">
        <w:rPr>
          <w:rFonts w:cs="Arial"/>
          <w:lang w:val="fr-FR"/>
        </w:rPr>
        <w:t xml:space="preserve"> </w:t>
      </w:r>
      <w:r w:rsidRPr="00036D17">
        <w:rPr>
          <w:rFonts w:cs="Arial"/>
          <w:lang w:val="fr-FR"/>
        </w:rPr>
        <w:t>des mécanismes ou des activités qui ont des répercussions financières non prévues à l’Annexe</w:t>
      </w:r>
      <w:r w:rsidR="00100681" w:rsidRPr="00635D8F">
        <w:rPr>
          <w:rFonts w:eastAsia="Times New Roman" w:cs="Arial"/>
          <w:lang w:val="fr-FR"/>
        </w:rPr>
        <w:t xml:space="preserve"> [</w:t>
      </w:r>
      <w:r w:rsidR="00040352">
        <w:rPr>
          <w:rFonts w:eastAsia="Times New Roman" w:cs="Arial"/>
          <w:lang w:val="fr-FR"/>
        </w:rPr>
        <w:t xml:space="preserve"> </w:t>
      </w:r>
      <w:r w:rsidR="00100681" w:rsidRPr="00635D8F">
        <w:rPr>
          <w:rFonts w:eastAsia="Times New Roman" w:cs="Arial"/>
          <w:lang w:val="fr-FR"/>
        </w:rPr>
        <w:t xml:space="preserve"> ] </w:t>
      </w:r>
      <w:r w:rsidRPr="00036D17">
        <w:rPr>
          <w:rFonts w:cs="Arial"/>
          <w:lang w:val="fr-FR"/>
        </w:rPr>
        <w:t>sont tributaires des fonds disponibles provenant de contributions volontaires</w:t>
      </w:r>
      <w:r w:rsidR="00100681" w:rsidRPr="00635D8F">
        <w:rPr>
          <w:rFonts w:eastAsia="Times New Roman" w:cs="Arial"/>
          <w:lang w:val="fr-FR"/>
        </w:rPr>
        <w:t>;</w:t>
      </w:r>
    </w:p>
    <w:p w:rsidR="00100681" w:rsidRPr="00635D8F" w:rsidRDefault="00100681" w:rsidP="00AC6610">
      <w:pPr>
        <w:widowControl w:val="0"/>
        <w:autoSpaceDE w:val="0"/>
        <w:autoSpaceDN w:val="0"/>
        <w:adjustRightInd w:val="0"/>
        <w:spacing w:after="0" w:line="240" w:lineRule="auto"/>
        <w:ind w:left="567" w:hanging="567"/>
        <w:jc w:val="both"/>
        <w:rPr>
          <w:rFonts w:eastAsia="Times New Roman" w:cs="Arial"/>
          <w:lang w:val="fr-FR"/>
        </w:rPr>
      </w:pPr>
    </w:p>
    <w:p w:rsidR="00100681" w:rsidRDefault="00635D8F" w:rsidP="00AC6610">
      <w:pPr>
        <w:widowControl w:val="0"/>
        <w:numPr>
          <w:ilvl w:val="0"/>
          <w:numId w:val="23"/>
        </w:numPr>
        <w:autoSpaceDE w:val="0"/>
        <w:autoSpaceDN w:val="0"/>
        <w:adjustRightInd w:val="0"/>
        <w:spacing w:after="0" w:line="240" w:lineRule="auto"/>
        <w:ind w:left="567" w:hanging="567"/>
        <w:jc w:val="both"/>
        <w:rPr>
          <w:rFonts w:eastAsia="Times New Roman" w:cs="Arial"/>
          <w:lang w:val="fr-FR"/>
        </w:rPr>
      </w:pPr>
      <w:r w:rsidRPr="00036D17">
        <w:rPr>
          <w:rFonts w:cs="Arial"/>
          <w:i/>
          <w:iCs/>
          <w:lang w:val="fr-FR"/>
        </w:rPr>
        <w:t xml:space="preserve">Encourage </w:t>
      </w:r>
      <w:r w:rsidRPr="00036D17">
        <w:rPr>
          <w:rFonts w:cs="Arial"/>
          <w:lang w:val="fr-FR"/>
        </w:rPr>
        <w:t>toutes les Parties à verser des contributions volontaires au Fonds d’affectation spéciale</w:t>
      </w:r>
      <w:r w:rsidR="001B1904">
        <w:rPr>
          <w:rFonts w:cs="Arial"/>
          <w:lang w:val="fr-FR"/>
        </w:rPr>
        <w:t xml:space="preserve"> </w:t>
      </w:r>
      <w:r w:rsidRPr="00036D17">
        <w:rPr>
          <w:rFonts w:cs="Arial"/>
          <w:lang w:val="fr-FR"/>
        </w:rPr>
        <w:t>pour appuyer les demandes faites par les pays en développement de participer à la Convention et de contribuer à sa mise en œuvre pendant tout</w:t>
      </w:r>
      <w:r>
        <w:rPr>
          <w:rFonts w:cs="Arial"/>
          <w:lang w:val="fr-FR"/>
        </w:rPr>
        <w:t>e</w:t>
      </w:r>
      <w:r w:rsidRPr="00036D17">
        <w:rPr>
          <w:rFonts w:cs="Arial"/>
          <w:lang w:val="fr-FR"/>
        </w:rPr>
        <w:t xml:space="preserve"> la période triennale</w:t>
      </w:r>
      <w:r w:rsidR="00100681" w:rsidRPr="00635D8F">
        <w:rPr>
          <w:rFonts w:eastAsia="Times New Roman" w:cs="Arial"/>
          <w:lang w:val="fr-FR"/>
        </w:rPr>
        <w:t>;</w:t>
      </w:r>
    </w:p>
    <w:p w:rsidR="009E0A42" w:rsidRDefault="009E0A42" w:rsidP="00AC6610">
      <w:pPr>
        <w:widowControl w:val="0"/>
        <w:autoSpaceDE w:val="0"/>
        <w:autoSpaceDN w:val="0"/>
        <w:adjustRightInd w:val="0"/>
        <w:spacing w:after="0" w:line="240" w:lineRule="auto"/>
        <w:ind w:left="567"/>
        <w:jc w:val="both"/>
        <w:rPr>
          <w:rFonts w:eastAsia="Times New Roman" w:cs="Arial"/>
          <w:lang w:val="fr-FR"/>
        </w:rPr>
      </w:pPr>
    </w:p>
    <w:p w:rsidR="009E0A42" w:rsidRDefault="009E0A42" w:rsidP="00AC6610">
      <w:pPr>
        <w:widowControl w:val="0"/>
        <w:numPr>
          <w:ilvl w:val="0"/>
          <w:numId w:val="23"/>
        </w:numPr>
        <w:autoSpaceDE w:val="0"/>
        <w:autoSpaceDN w:val="0"/>
        <w:adjustRightInd w:val="0"/>
        <w:spacing w:after="0" w:line="240" w:lineRule="auto"/>
        <w:ind w:left="567" w:hanging="567"/>
        <w:jc w:val="both"/>
        <w:rPr>
          <w:rFonts w:eastAsia="Times New Roman" w:cs="Arial"/>
          <w:lang w:val="fr-FR"/>
        </w:rPr>
      </w:pPr>
      <w:r w:rsidRPr="009E0A42">
        <w:rPr>
          <w:rFonts w:eastAsia="Times New Roman" w:cs="Arial"/>
          <w:i/>
          <w:lang w:val="fr-FR"/>
        </w:rPr>
        <w:t>Invite</w:t>
      </w:r>
      <w:r w:rsidRPr="009E0A42">
        <w:rPr>
          <w:rFonts w:eastAsia="Times New Roman" w:cs="Arial"/>
          <w:lang w:val="fr-FR"/>
        </w:rPr>
        <w:t xml:space="preserve"> toutes les Parties à verser des contributions volontaires au Fonds d'affectation spéciale pour financer le budget de base du Secrétariat</w:t>
      </w:r>
      <w:r>
        <w:rPr>
          <w:rFonts w:eastAsia="Times New Roman" w:cs="Arial"/>
          <w:lang w:val="fr-FR"/>
        </w:rPr>
        <w:t> ;</w:t>
      </w:r>
    </w:p>
    <w:p w:rsidR="009E0A42" w:rsidRPr="009E0A42" w:rsidRDefault="009E0A42" w:rsidP="00AC6610">
      <w:pPr>
        <w:widowControl w:val="0"/>
        <w:autoSpaceDE w:val="0"/>
        <w:autoSpaceDN w:val="0"/>
        <w:adjustRightInd w:val="0"/>
        <w:spacing w:after="0" w:line="240" w:lineRule="auto"/>
        <w:ind w:left="567"/>
        <w:jc w:val="both"/>
        <w:rPr>
          <w:rFonts w:eastAsia="Times New Roman" w:cs="Arial"/>
          <w:lang w:val="fr-FR"/>
        </w:rPr>
      </w:pPr>
    </w:p>
    <w:p w:rsidR="00100681" w:rsidRPr="00635D8F" w:rsidRDefault="00635D8F" w:rsidP="00AC6610">
      <w:pPr>
        <w:widowControl w:val="0"/>
        <w:numPr>
          <w:ilvl w:val="0"/>
          <w:numId w:val="23"/>
        </w:numPr>
        <w:autoSpaceDE w:val="0"/>
        <w:autoSpaceDN w:val="0"/>
        <w:adjustRightInd w:val="0"/>
        <w:spacing w:after="0" w:line="240" w:lineRule="auto"/>
        <w:ind w:left="567" w:hanging="567"/>
        <w:jc w:val="both"/>
        <w:rPr>
          <w:rFonts w:eastAsia="Times New Roman" w:cs="Arial"/>
          <w:lang w:val="fr-FR"/>
        </w:rPr>
      </w:pPr>
      <w:r w:rsidRPr="00635D8F">
        <w:rPr>
          <w:rFonts w:cs="Arial"/>
          <w:i/>
          <w:iCs/>
          <w:lang w:val="fr-FR"/>
        </w:rPr>
        <w:t xml:space="preserve">Approuve </w:t>
      </w:r>
      <w:r w:rsidRPr="00635D8F">
        <w:rPr>
          <w:rFonts w:cs="Arial"/>
          <w:iCs/>
          <w:lang w:val="fr-FR"/>
        </w:rPr>
        <w:t xml:space="preserve">le Programme de travail pour </w:t>
      </w:r>
      <w:r w:rsidR="009E0A42">
        <w:rPr>
          <w:rFonts w:cs="Arial"/>
          <w:iCs/>
          <w:lang w:val="fr-FR"/>
        </w:rPr>
        <w:t>la période intersession entre la COP13 et la COP14</w:t>
      </w:r>
      <w:r w:rsidR="009E0A42">
        <w:rPr>
          <w:rFonts w:eastAsia="Times New Roman" w:cs="Arial"/>
          <w:lang w:val="fr-FR"/>
        </w:rPr>
        <w:t xml:space="preserve"> </w:t>
      </w:r>
      <w:r>
        <w:rPr>
          <w:rFonts w:cs="Arial"/>
          <w:iCs/>
          <w:lang w:val="fr-FR"/>
        </w:rPr>
        <w:t>pour aider les</w:t>
      </w:r>
      <w:r w:rsidRPr="00036D17">
        <w:rPr>
          <w:rFonts w:cs="Arial"/>
          <w:iCs/>
          <w:lang w:val="fr-FR"/>
        </w:rPr>
        <w:t xml:space="preserve"> Parties </w:t>
      </w:r>
      <w:r>
        <w:rPr>
          <w:rFonts w:cs="Arial"/>
          <w:iCs/>
          <w:lang w:val="fr-FR"/>
        </w:rPr>
        <w:t>à identifier l</w:t>
      </w:r>
      <w:r w:rsidRPr="00036D17">
        <w:rPr>
          <w:rFonts w:cs="Arial"/>
          <w:iCs/>
          <w:lang w:val="fr-FR"/>
        </w:rPr>
        <w:t xml:space="preserve">es activités et projets </w:t>
      </w:r>
      <w:r>
        <w:rPr>
          <w:rFonts w:cs="Arial"/>
          <w:iCs/>
          <w:lang w:val="fr-FR"/>
        </w:rPr>
        <w:t xml:space="preserve">clés en cours </w:t>
      </w:r>
      <w:r w:rsidRPr="00036D17">
        <w:rPr>
          <w:rFonts w:cs="Arial"/>
          <w:iCs/>
          <w:lang w:val="fr-FR"/>
        </w:rPr>
        <w:t xml:space="preserve">qui ne sont pas couverts par le budget </w:t>
      </w:r>
      <w:r>
        <w:rPr>
          <w:rFonts w:cs="Arial"/>
          <w:iCs/>
          <w:lang w:val="fr-FR"/>
        </w:rPr>
        <w:t>de base qu’elles entendent financer</w:t>
      </w:r>
      <w:r w:rsidR="00100681" w:rsidRPr="00635D8F">
        <w:rPr>
          <w:rFonts w:eastAsia="Times New Roman" w:cs="Arial"/>
          <w:lang w:val="fr-FR"/>
        </w:rPr>
        <w:t>;</w:t>
      </w:r>
    </w:p>
    <w:p w:rsidR="00100681" w:rsidRPr="00635D8F" w:rsidRDefault="00100681" w:rsidP="00AC6610">
      <w:pPr>
        <w:widowControl w:val="0"/>
        <w:autoSpaceDE w:val="0"/>
        <w:autoSpaceDN w:val="0"/>
        <w:adjustRightInd w:val="0"/>
        <w:spacing w:after="0" w:line="240" w:lineRule="auto"/>
        <w:ind w:left="567" w:hanging="567"/>
        <w:jc w:val="both"/>
        <w:rPr>
          <w:rFonts w:eastAsia="Times New Roman" w:cs="Arial"/>
          <w:lang w:val="fr-FR"/>
        </w:rPr>
      </w:pPr>
    </w:p>
    <w:p w:rsidR="00100681" w:rsidRPr="00635D8F" w:rsidRDefault="00635D8F" w:rsidP="00AC6610">
      <w:pPr>
        <w:widowControl w:val="0"/>
        <w:numPr>
          <w:ilvl w:val="0"/>
          <w:numId w:val="23"/>
        </w:numPr>
        <w:autoSpaceDE w:val="0"/>
        <w:autoSpaceDN w:val="0"/>
        <w:adjustRightInd w:val="0"/>
        <w:spacing w:after="0" w:line="240" w:lineRule="auto"/>
        <w:ind w:left="567" w:hanging="567"/>
        <w:jc w:val="both"/>
        <w:rPr>
          <w:rFonts w:eastAsia="Times New Roman" w:cs="Arial"/>
          <w:lang w:val="fr-FR"/>
        </w:rPr>
      </w:pPr>
      <w:r w:rsidRPr="00036D17">
        <w:rPr>
          <w:rFonts w:cs="Arial"/>
          <w:i/>
          <w:iCs/>
          <w:lang w:val="fr-FR"/>
        </w:rPr>
        <w:t xml:space="preserve">Encourage </w:t>
      </w:r>
      <w:r w:rsidRPr="00036D17">
        <w:rPr>
          <w:rFonts w:cs="Arial"/>
          <w:lang w:val="fr-FR"/>
        </w:rPr>
        <w:t>les États qui ne sont pas Parties à la Convention ainsi que les organisations gouvernementales</w:t>
      </w:r>
      <w:r w:rsidR="001B1904">
        <w:rPr>
          <w:rFonts w:cs="Arial"/>
          <w:lang w:val="fr-FR"/>
        </w:rPr>
        <w:t xml:space="preserve"> </w:t>
      </w:r>
      <w:r w:rsidRPr="00036D17">
        <w:rPr>
          <w:rFonts w:cs="Arial"/>
          <w:lang w:val="fr-FR"/>
        </w:rPr>
        <w:t>intergouvernementales et non-gouvernementales et d’autres entités</w:t>
      </w:r>
      <w:r w:rsidR="001B1904">
        <w:rPr>
          <w:rFonts w:cs="Arial"/>
          <w:lang w:val="fr-FR"/>
        </w:rPr>
        <w:t xml:space="preserve"> </w:t>
      </w:r>
      <w:r w:rsidRPr="00036D17">
        <w:rPr>
          <w:rFonts w:cs="Arial"/>
          <w:lang w:val="fr-FR"/>
        </w:rPr>
        <w:t>à envisager de verser des contributions au Fonds d’affectation spéciale</w:t>
      </w:r>
      <w:r w:rsidR="001B1904">
        <w:rPr>
          <w:rFonts w:cs="Arial"/>
          <w:lang w:val="fr-FR"/>
        </w:rPr>
        <w:t xml:space="preserve"> </w:t>
      </w:r>
      <w:r w:rsidRPr="00036D17">
        <w:rPr>
          <w:rFonts w:cs="Arial"/>
          <w:lang w:val="fr-FR"/>
        </w:rPr>
        <w:t>ou pour des activités spécifiques</w:t>
      </w:r>
      <w:r w:rsidR="00100681" w:rsidRPr="00635D8F">
        <w:rPr>
          <w:rFonts w:eastAsia="Times New Roman" w:cs="Arial"/>
          <w:lang w:val="fr-FR"/>
        </w:rPr>
        <w:t>;</w:t>
      </w:r>
    </w:p>
    <w:p w:rsidR="00100681" w:rsidRPr="00635D8F" w:rsidRDefault="00100681" w:rsidP="00AC6610">
      <w:pPr>
        <w:widowControl w:val="0"/>
        <w:autoSpaceDE w:val="0"/>
        <w:autoSpaceDN w:val="0"/>
        <w:adjustRightInd w:val="0"/>
        <w:spacing w:after="0" w:line="240" w:lineRule="auto"/>
        <w:ind w:left="567" w:hanging="567"/>
        <w:jc w:val="both"/>
        <w:rPr>
          <w:rFonts w:eastAsia="Times New Roman" w:cs="Arial"/>
          <w:lang w:val="fr-FR"/>
        </w:rPr>
      </w:pPr>
    </w:p>
    <w:p w:rsidR="00100681" w:rsidRPr="009E0A42" w:rsidRDefault="00635D8F" w:rsidP="00AC6610">
      <w:pPr>
        <w:widowControl w:val="0"/>
        <w:numPr>
          <w:ilvl w:val="0"/>
          <w:numId w:val="23"/>
        </w:numPr>
        <w:autoSpaceDE w:val="0"/>
        <w:autoSpaceDN w:val="0"/>
        <w:adjustRightInd w:val="0"/>
        <w:spacing w:after="0" w:line="240" w:lineRule="auto"/>
        <w:ind w:left="567" w:hanging="567"/>
        <w:jc w:val="both"/>
        <w:rPr>
          <w:rFonts w:eastAsia="Times New Roman" w:cs="Arial"/>
          <w:i/>
          <w:lang w:val="fr-FR"/>
        </w:rPr>
      </w:pPr>
      <w:r w:rsidRPr="009E0A42">
        <w:rPr>
          <w:rFonts w:cs="Arial"/>
          <w:i/>
          <w:lang w:val="fr-FR"/>
        </w:rPr>
        <w:t xml:space="preserve">Décide </w:t>
      </w:r>
      <w:r w:rsidRPr="009E0A42">
        <w:rPr>
          <w:rFonts w:cs="Arial"/>
          <w:lang w:val="fr-FR"/>
        </w:rPr>
        <w:t>que le Secrétaire exécutif</w:t>
      </w:r>
      <w:r w:rsidR="006261A3">
        <w:rPr>
          <w:rFonts w:cs="Arial"/>
          <w:lang w:val="fr-FR"/>
        </w:rPr>
        <w:t xml:space="preserve">, </w:t>
      </w:r>
      <w:r w:rsidRPr="009E0A42">
        <w:rPr>
          <w:rFonts w:cs="Arial"/>
          <w:lang w:val="fr-FR"/>
        </w:rPr>
        <w:t>sous réserve de l’approbation du Comité permanent et</w:t>
      </w:r>
      <w:r w:rsidR="001B1904" w:rsidRPr="009E0A42">
        <w:rPr>
          <w:rFonts w:cs="Arial"/>
          <w:lang w:val="fr-FR"/>
        </w:rPr>
        <w:t xml:space="preserve"> </w:t>
      </w:r>
      <w:r w:rsidRPr="009E0A42">
        <w:rPr>
          <w:rFonts w:cs="Arial"/>
          <w:lang w:val="fr-FR"/>
        </w:rPr>
        <w:t>dans les cas urgents</w:t>
      </w:r>
      <w:r w:rsidR="001B1904" w:rsidRPr="009E0A42">
        <w:rPr>
          <w:rFonts w:cs="Arial"/>
          <w:lang w:val="fr-FR"/>
        </w:rPr>
        <w:t xml:space="preserve"> </w:t>
      </w:r>
      <w:r w:rsidRPr="009E0A42">
        <w:rPr>
          <w:rFonts w:cs="Arial"/>
          <w:lang w:val="fr-FR"/>
        </w:rPr>
        <w:t>avec l’approbation du Président du Comité permanent uniquement</w:t>
      </w:r>
      <w:r w:rsidR="006261A3">
        <w:rPr>
          <w:rFonts w:cs="Arial"/>
          <w:lang w:val="fr-FR"/>
        </w:rPr>
        <w:t>,</w:t>
      </w:r>
      <w:r w:rsidRPr="009E0A42">
        <w:rPr>
          <w:rFonts w:cs="Arial"/>
          <w:lang w:val="fr-FR"/>
        </w:rPr>
        <w:t xml:space="preserve"> </w:t>
      </w:r>
      <w:r w:rsidR="006261A3">
        <w:rPr>
          <w:rFonts w:cs="Arial"/>
          <w:lang w:val="fr-FR"/>
        </w:rPr>
        <w:t>est</w:t>
      </w:r>
      <w:r w:rsidRPr="009E0A42">
        <w:rPr>
          <w:rFonts w:cs="Arial"/>
          <w:lang w:val="fr-FR"/>
        </w:rPr>
        <w:t xml:space="preserve"> habilité à dépenser ou à utiliser des fonds économisés sur l’exécution du budget de base et des fonds provenant de nouvelles Parties à la Convention pour des activités figurant dans le programme de travail chiffré approuvé non couvertes par le budget de base</w:t>
      </w:r>
      <w:r w:rsidR="00100681" w:rsidRPr="009E0A42">
        <w:rPr>
          <w:rFonts w:eastAsia="Times New Roman" w:cs="Arial"/>
          <w:lang w:val="fr-FR"/>
        </w:rPr>
        <w:t>;</w:t>
      </w:r>
    </w:p>
    <w:p w:rsidR="009E0A42" w:rsidRDefault="009E0A42" w:rsidP="00AC6610">
      <w:pPr>
        <w:widowControl w:val="0"/>
        <w:autoSpaceDE w:val="0"/>
        <w:autoSpaceDN w:val="0"/>
        <w:adjustRightInd w:val="0"/>
        <w:spacing w:after="0" w:line="240" w:lineRule="auto"/>
        <w:ind w:left="567"/>
        <w:jc w:val="both"/>
        <w:rPr>
          <w:rFonts w:eastAsia="Times New Roman" w:cs="Arial"/>
          <w:i/>
          <w:lang w:val="fr-FR"/>
        </w:rPr>
      </w:pPr>
    </w:p>
    <w:p w:rsidR="009E0A42" w:rsidRDefault="009E0A42" w:rsidP="00AC6610">
      <w:pPr>
        <w:widowControl w:val="0"/>
        <w:numPr>
          <w:ilvl w:val="0"/>
          <w:numId w:val="23"/>
        </w:numPr>
        <w:autoSpaceDE w:val="0"/>
        <w:autoSpaceDN w:val="0"/>
        <w:adjustRightInd w:val="0"/>
        <w:spacing w:after="0" w:line="240" w:lineRule="auto"/>
        <w:ind w:left="567" w:hanging="567"/>
        <w:jc w:val="both"/>
        <w:rPr>
          <w:rFonts w:eastAsia="Times New Roman" w:cs="Arial"/>
          <w:i/>
          <w:lang w:val="fr-FR"/>
        </w:rPr>
      </w:pPr>
      <w:r w:rsidRPr="009E0A42">
        <w:rPr>
          <w:rFonts w:eastAsia="Times New Roman" w:cs="Arial"/>
          <w:i/>
          <w:lang w:val="fr-FR"/>
        </w:rPr>
        <w:t xml:space="preserve">Décide </w:t>
      </w:r>
      <w:r w:rsidRPr="009E0A42">
        <w:rPr>
          <w:rFonts w:eastAsia="Times New Roman" w:cs="Arial"/>
          <w:lang w:val="fr-FR"/>
        </w:rPr>
        <w:t>que le Secrétaire exécutif est habilité à prendre les décisions relatives à la dotation en personnel nécessaires pour mettre en œuvre les priorités des Parties conformément au programme de travail, à condition que les incidences de ces décisions puissent être couvertes par le budget existant</w:t>
      </w:r>
      <w:r>
        <w:rPr>
          <w:rFonts w:eastAsia="Times New Roman" w:cs="Arial"/>
          <w:i/>
          <w:lang w:val="fr-FR"/>
        </w:rPr>
        <w:t> ;</w:t>
      </w:r>
    </w:p>
    <w:p w:rsidR="009E0A42" w:rsidRPr="009E0A42" w:rsidRDefault="009E0A42" w:rsidP="00AC6610">
      <w:pPr>
        <w:widowControl w:val="0"/>
        <w:autoSpaceDE w:val="0"/>
        <w:autoSpaceDN w:val="0"/>
        <w:adjustRightInd w:val="0"/>
        <w:spacing w:after="0" w:line="240" w:lineRule="auto"/>
        <w:ind w:left="567"/>
        <w:jc w:val="both"/>
        <w:rPr>
          <w:rFonts w:eastAsia="Times New Roman" w:cs="Arial"/>
          <w:i/>
          <w:lang w:val="fr-FR"/>
        </w:rPr>
      </w:pPr>
    </w:p>
    <w:p w:rsidR="00100681" w:rsidRDefault="00635D8F" w:rsidP="00AC6610">
      <w:pPr>
        <w:widowControl w:val="0"/>
        <w:numPr>
          <w:ilvl w:val="0"/>
          <w:numId w:val="23"/>
        </w:numPr>
        <w:autoSpaceDE w:val="0"/>
        <w:autoSpaceDN w:val="0"/>
        <w:adjustRightInd w:val="0"/>
        <w:spacing w:after="0" w:line="240" w:lineRule="auto"/>
        <w:ind w:left="567" w:hanging="567"/>
        <w:jc w:val="both"/>
        <w:rPr>
          <w:rFonts w:eastAsia="Times New Roman" w:cs="Arial"/>
          <w:lang w:val="fr-FR"/>
        </w:rPr>
      </w:pPr>
      <w:r w:rsidRPr="00036D17">
        <w:rPr>
          <w:rFonts w:cs="Arial"/>
          <w:i/>
          <w:lang w:val="fr-FR"/>
        </w:rPr>
        <w:t>Encourage</w:t>
      </w:r>
      <w:r w:rsidRPr="00036D17">
        <w:rPr>
          <w:rFonts w:cs="Arial"/>
          <w:lang w:val="fr-FR"/>
        </w:rPr>
        <w:t xml:space="preserve"> le Secrétaire exécutif</w:t>
      </w:r>
      <w:r w:rsidR="001B1904">
        <w:rPr>
          <w:rFonts w:cs="Arial"/>
          <w:lang w:val="fr-FR"/>
        </w:rPr>
        <w:t xml:space="preserve"> </w:t>
      </w:r>
      <w:r w:rsidRPr="00036D17">
        <w:rPr>
          <w:rFonts w:cs="Arial"/>
          <w:lang w:val="fr-FR"/>
        </w:rPr>
        <w:t>conformément aux règles des Nations Unies à utiliser les opportunités offertes par les postes vacants pour renforcer les capacités du Secrétariat dans les limites du budget assigné</w:t>
      </w:r>
      <w:r w:rsidR="001B1904">
        <w:rPr>
          <w:rFonts w:cs="Arial"/>
          <w:lang w:val="fr-FR"/>
        </w:rPr>
        <w:t xml:space="preserve"> </w:t>
      </w:r>
      <w:r w:rsidRPr="00036D17">
        <w:rPr>
          <w:rFonts w:cs="Arial"/>
          <w:lang w:val="fr-FR"/>
        </w:rPr>
        <w:t>y compris en effectuant des changements structurels</w:t>
      </w:r>
      <w:r w:rsidR="00100681" w:rsidRPr="00635D8F">
        <w:rPr>
          <w:rFonts w:eastAsia="Times New Roman" w:cs="Arial"/>
          <w:lang w:val="fr-FR"/>
        </w:rPr>
        <w:t>;</w:t>
      </w:r>
    </w:p>
    <w:p w:rsidR="009E0A42" w:rsidRPr="009E0A42" w:rsidRDefault="009E0A42" w:rsidP="00AC6610">
      <w:pPr>
        <w:widowControl w:val="0"/>
        <w:autoSpaceDE w:val="0"/>
        <w:autoSpaceDN w:val="0"/>
        <w:adjustRightInd w:val="0"/>
        <w:spacing w:after="0" w:line="240" w:lineRule="auto"/>
        <w:ind w:left="567"/>
        <w:jc w:val="both"/>
        <w:rPr>
          <w:rFonts w:eastAsia="Times New Roman" w:cs="Arial"/>
          <w:lang w:val="fr-FR"/>
        </w:rPr>
      </w:pPr>
    </w:p>
    <w:p w:rsidR="0023594D" w:rsidRPr="00635D8F" w:rsidRDefault="0023594D" w:rsidP="006261A3">
      <w:pPr>
        <w:widowControl w:val="0"/>
        <w:autoSpaceDE w:val="0"/>
        <w:autoSpaceDN w:val="0"/>
        <w:adjustRightInd w:val="0"/>
        <w:spacing w:after="0" w:line="240" w:lineRule="auto"/>
        <w:jc w:val="both"/>
        <w:rPr>
          <w:rFonts w:eastAsia="Times New Roman" w:cs="Arial"/>
          <w:iCs/>
          <w:lang w:val="fr-FR"/>
        </w:rPr>
      </w:pPr>
    </w:p>
    <w:p w:rsidR="00100681" w:rsidRPr="00635D8F" w:rsidRDefault="00635D8F" w:rsidP="00AC6610">
      <w:pPr>
        <w:widowControl w:val="0"/>
        <w:numPr>
          <w:ilvl w:val="0"/>
          <w:numId w:val="23"/>
        </w:numPr>
        <w:autoSpaceDE w:val="0"/>
        <w:autoSpaceDN w:val="0"/>
        <w:adjustRightInd w:val="0"/>
        <w:spacing w:after="0" w:line="240" w:lineRule="auto"/>
        <w:ind w:left="567" w:hanging="567"/>
        <w:jc w:val="both"/>
        <w:rPr>
          <w:rFonts w:eastAsia="Times New Roman" w:cs="Arial"/>
          <w:lang w:val="fr-FR"/>
        </w:rPr>
      </w:pPr>
      <w:r w:rsidRPr="00036D17">
        <w:rPr>
          <w:rFonts w:cs="Arial"/>
          <w:i/>
          <w:iCs/>
          <w:lang w:val="fr-FR"/>
        </w:rPr>
        <w:t>Invite</w:t>
      </w:r>
      <w:r w:rsidRPr="00036D17">
        <w:rPr>
          <w:rFonts w:cs="Arial"/>
          <w:lang w:val="fr-FR"/>
        </w:rPr>
        <w:t xml:space="preserve"> les Parties à examiner la possibilité de financer des Jeunes experts associés (JEA) et/ou de fournir gratuitement du personnel ou des experts techniques au Secrétariat</w:t>
      </w:r>
      <w:r w:rsidR="001B1904">
        <w:rPr>
          <w:rFonts w:cs="Arial"/>
          <w:lang w:val="fr-FR"/>
        </w:rPr>
        <w:t xml:space="preserve"> </w:t>
      </w:r>
      <w:r w:rsidRPr="00036D17">
        <w:rPr>
          <w:rFonts w:cs="Arial"/>
          <w:lang w:val="fr-FR"/>
        </w:rPr>
        <w:t>afin d’accroître ses capacités techniques;</w:t>
      </w:r>
    </w:p>
    <w:p w:rsidR="00100681" w:rsidRPr="00635D8F" w:rsidRDefault="00100681" w:rsidP="00AC6610">
      <w:pPr>
        <w:widowControl w:val="0"/>
        <w:autoSpaceDE w:val="0"/>
        <w:autoSpaceDN w:val="0"/>
        <w:adjustRightInd w:val="0"/>
        <w:spacing w:after="0" w:line="240" w:lineRule="auto"/>
        <w:ind w:left="567" w:hanging="567"/>
        <w:jc w:val="both"/>
        <w:rPr>
          <w:rFonts w:eastAsia="Times New Roman" w:cs="Arial"/>
          <w:lang w:val="fr-FR"/>
        </w:rPr>
      </w:pPr>
    </w:p>
    <w:p w:rsidR="00100681" w:rsidRPr="00635D8F" w:rsidRDefault="00635D8F" w:rsidP="00AC6610">
      <w:pPr>
        <w:widowControl w:val="0"/>
        <w:numPr>
          <w:ilvl w:val="0"/>
          <w:numId w:val="23"/>
        </w:numPr>
        <w:autoSpaceDE w:val="0"/>
        <w:autoSpaceDN w:val="0"/>
        <w:adjustRightInd w:val="0"/>
        <w:spacing w:after="0" w:line="240" w:lineRule="auto"/>
        <w:ind w:left="567" w:hanging="567"/>
        <w:jc w:val="both"/>
        <w:rPr>
          <w:rFonts w:eastAsia="Times New Roman" w:cs="Arial"/>
          <w:i/>
          <w:lang w:val="fr-FR"/>
        </w:rPr>
      </w:pPr>
      <w:r w:rsidRPr="00036D17">
        <w:rPr>
          <w:rFonts w:cs="Arial"/>
          <w:i/>
          <w:lang w:val="fr-FR"/>
        </w:rPr>
        <w:t>Demande</w:t>
      </w:r>
      <w:r w:rsidRPr="00036D17">
        <w:rPr>
          <w:rFonts w:cs="Arial"/>
          <w:lang w:val="fr-FR"/>
        </w:rPr>
        <w:t xml:space="preserve"> au Sous-Comité des finances et du budget du Comité permanent</w:t>
      </w:r>
      <w:r w:rsidR="00100681" w:rsidRPr="00635D8F">
        <w:rPr>
          <w:rFonts w:eastAsia="Times New Roman" w:cs="Arial"/>
          <w:i/>
          <w:lang w:val="fr-FR"/>
        </w:rPr>
        <w:t>:</w:t>
      </w:r>
    </w:p>
    <w:p w:rsidR="00100681" w:rsidRPr="00635D8F" w:rsidRDefault="00100681" w:rsidP="00AC6610">
      <w:pPr>
        <w:widowControl w:val="0"/>
        <w:tabs>
          <w:tab w:val="left" w:pos="720"/>
        </w:tabs>
        <w:autoSpaceDE w:val="0"/>
        <w:autoSpaceDN w:val="0"/>
        <w:adjustRightInd w:val="0"/>
        <w:spacing w:after="0" w:line="240" w:lineRule="auto"/>
        <w:ind w:left="1077" w:hanging="357"/>
        <w:jc w:val="both"/>
        <w:rPr>
          <w:rFonts w:eastAsia="Times New Roman" w:cs="Arial"/>
          <w:color w:val="000000"/>
          <w:lang w:val="fr-FR" w:eastAsia="en-GB"/>
        </w:rPr>
      </w:pPr>
    </w:p>
    <w:p w:rsidR="00100681" w:rsidRPr="00635D8F" w:rsidRDefault="00100681" w:rsidP="00AC6610">
      <w:pPr>
        <w:widowControl w:val="0"/>
        <w:autoSpaceDE w:val="0"/>
        <w:autoSpaceDN w:val="0"/>
        <w:adjustRightInd w:val="0"/>
        <w:spacing w:after="0" w:line="240" w:lineRule="auto"/>
        <w:ind w:left="1134" w:hanging="540"/>
        <w:jc w:val="both"/>
        <w:rPr>
          <w:rFonts w:eastAsia="Times New Roman" w:cs="Arial"/>
          <w:color w:val="000000"/>
          <w:lang w:val="fr-FR" w:eastAsia="en-GB"/>
        </w:rPr>
      </w:pPr>
      <w:r w:rsidRPr="00635D8F">
        <w:rPr>
          <w:rFonts w:eastAsia="Times New Roman" w:cs="Arial"/>
          <w:color w:val="000000"/>
          <w:lang w:val="fr-FR" w:eastAsia="en-GB"/>
        </w:rPr>
        <w:t>i)</w:t>
      </w:r>
      <w:r w:rsidRPr="00635D8F">
        <w:rPr>
          <w:rFonts w:eastAsia="Times New Roman" w:cs="Arial"/>
          <w:color w:val="000000"/>
          <w:lang w:val="fr-FR" w:eastAsia="en-GB"/>
        </w:rPr>
        <w:tab/>
      </w:r>
      <w:r w:rsidR="00635D8F">
        <w:rPr>
          <w:rFonts w:cs="Arial"/>
          <w:color w:val="000000"/>
          <w:lang w:val="fr-FR" w:eastAsia="en-GB"/>
        </w:rPr>
        <w:t>d</w:t>
      </w:r>
      <w:r w:rsidR="00635D8F" w:rsidRPr="00036D17">
        <w:rPr>
          <w:rFonts w:cs="Arial"/>
          <w:color w:val="000000"/>
          <w:lang w:val="fr-FR" w:eastAsia="en-GB"/>
        </w:rPr>
        <w:t>e se réunir un jour avant le début de chaque réunion ordinaire du Comité permanent et de mener leurs travaux intersessions par des moyens électroniques ou d’autres moyens</w:t>
      </w:r>
      <w:r w:rsidRPr="00635D8F">
        <w:rPr>
          <w:rFonts w:eastAsia="Times New Roman" w:cs="Arial"/>
          <w:color w:val="000000"/>
          <w:lang w:val="fr-FR" w:eastAsia="en-GB"/>
        </w:rPr>
        <w:t>;</w:t>
      </w:r>
    </w:p>
    <w:p w:rsidR="00100681" w:rsidRPr="00635D8F" w:rsidRDefault="00100681" w:rsidP="00AC6610">
      <w:pPr>
        <w:widowControl w:val="0"/>
        <w:autoSpaceDE w:val="0"/>
        <w:autoSpaceDN w:val="0"/>
        <w:adjustRightInd w:val="0"/>
        <w:spacing w:after="0" w:line="240" w:lineRule="auto"/>
        <w:ind w:left="1134" w:hanging="698"/>
        <w:jc w:val="both"/>
        <w:rPr>
          <w:rFonts w:eastAsia="Times New Roman" w:cs="Arial"/>
          <w:color w:val="000000"/>
          <w:lang w:val="fr-FR" w:eastAsia="en-GB"/>
        </w:rPr>
      </w:pPr>
    </w:p>
    <w:p w:rsidR="00100681" w:rsidRPr="00635D8F" w:rsidRDefault="00100681" w:rsidP="00AC6610">
      <w:pPr>
        <w:widowControl w:val="0"/>
        <w:autoSpaceDE w:val="0"/>
        <w:autoSpaceDN w:val="0"/>
        <w:adjustRightInd w:val="0"/>
        <w:spacing w:after="0" w:line="240" w:lineRule="auto"/>
        <w:ind w:left="1134" w:hanging="540"/>
        <w:jc w:val="both"/>
        <w:rPr>
          <w:rFonts w:eastAsia="Times New Roman" w:cs="Arial"/>
          <w:color w:val="000000"/>
          <w:lang w:val="fr-FR" w:eastAsia="en-GB"/>
        </w:rPr>
      </w:pPr>
      <w:r w:rsidRPr="00635D8F">
        <w:rPr>
          <w:rFonts w:eastAsia="Times New Roman" w:cs="Arial"/>
          <w:color w:val="000000"/>
          <w:lang w:val="fr-FR" w:eastAsia="en-GB"/>
        </w:rPr>
        <w:t>ii)</w:t>
      </w:r>
      <w:r w:rsidRPr="00635D8F">
        <w:rPr>
          <w:rFonts w:eastAsia="Times New Roman" w:cs="Arial"/>
          <w:color w:val="000000"/>
          <w:lang w:val="fr-FR" w:eastAsia="en-GB"/>
        </w:rPr>
        <w:tab/>
      </w:r>
      <w:r w:rsidR="00635D8F">
        <w:rPr>
          <w:rFonts w:cs="Arial"/>
          <w:color w:val="000000"/>
          <w:lang w:val="fr-FR" w:eastAsia="en-GB"/>
        </w:rPr>
        <w:t>d</w:t>
      </w:r>
      <w:r w:rsidR="00635D8F" w:rsidRPr="00036D17">
        <w:rPr>
          <w:rFonts w:cs="Arial"/>
          <w:color w:val="000000"/>
          <w:lang w:val="fr-FR" w:eastAsia="en-GB"/>
        </w:rPr>
        <w:t>e travailler avec le Secrétariat pour préparer tous les documents financiers et budgétaires soumis à l’examen du Comité permanent</w:t>
      </w:r>
      <w:r w:rsidR="00635D8F">
        <w:rPr>
          <w:rFonts w:cs="Arial"/>
          <w:color w:val="000000"/>
          <w:lang w:val="fr-FR" w:eastAsia="en-GB"/>
        </w:rPr>
        <w:t> ; et</w:t>
      </w:r>
    </w:p>
    <w:p w:rsidR="00100681" w:rsidRPr="00635D8F" w:rsidRDefault="00100681" w:rsidP="00AC6610">
      <w:pPr>
        <w:widowControl w:val="0"/>
        <w:autoSpaceDE w:val="0"/>
        <w:autoSpaceDN w:val="0"/>
        <w:adjustRightInd w:val="0"/>
        <w:spacing w:after="0" w:line="240" w:lineRule="auto"/>
        <w:ind w:left="1134" w:hanging="540"/>
        <w:jc w:val="both"/>
        <w:rPr>
          <w:rFonts w:eastAsia="Times New Roman" w:cs="Arial"/>
          <w:color w:val="000000"/>
          <w:lang w:val="fr-FR" w:eastAsia="en-GB"/>
        </w:rPr>
      </w:pPr>
    </w:p>
    <w:p w:rsidR="00100681" w:rsidRPr="00635D8F" w:rsidRDefault="00100681" w:rsidP="00AC6610">
      <w:pPr>
        <w:widowControl w:val="0"/>
        <w:autoSpaceDE w:val="0"/>
        <w:autoSpaceDN w:val="0"/>
        <w:adjustRightInd w:val="0"/>
        <w:spacing w:after="0" w:line="240" w:lineRule="auto"/>
        <w:ind w:left="1134" w:hanging="540"/>
        <w:jc w:val="both"/>
        <w:rPr>
          <w:rFonts w:eastAsia="Times New Roman" w:cs="Arial"/>
          <w:color w:val="000000"/>
          <w:lang w:val="fr-FR" w:eastAsia="en-GB"/>
        </w:rPr>
      </w:pPr>
      <w:r w:rsidRPr="00635D8F">
        <w:rPr>
          <w:rFonts w:eastAsia="Times New Roman" w:cs="Arial"/>
          <w:color w:val="000000"/>
          <w:lang w:val="fr-FR" w:eastAsia="en-GB"/>
        </w:rPr>
        <w:t>iii)</w:t>
      </w:r>
      <w:r w:rsidRPr="00635D8F">
        <w:rPr>
          <w:rFonts w:eastAsia="Times New Roman" w:cs="Arial"/>
          <w:color w:val="000000"/>
          <w:lang w:val="fr-FR" w:eastAsia="en-GB"/>
        </w:rPr>
        <w:tab/>
      </w:r>
      <w:r w:rsidR="00635D8F">
        <w:rPr>
          <w:rFonts w:cs="Arial"/>
          <w:color w:val="000000"/>
          <w:lang w:val="fr-FR" w:eastAsia="en-GB"/>
        </w:rPr>
        <w:t>d</w:t>
      </w:r>
      <w:r w:rsidR="00635D8F" w:rsidRPr="00036D17">
        <w:rPr>
          <w:rFonts w:cs="Arial"/>
          <w:color w:val="000000"/>
          <w:lang w:val="fr-FR" w:eastAsia="en-GB"/>
        </w:rPr>
        <w:t xml:space="preserve">e fonctionner dans le cadre du mandat énoncé dans l’Annexe </w:t>
      </w:r>
      <w:r w:rsidR="00635D8F">
        <w:rPr>
          <w:rFonts w:cs="Arial"/>
          <w:color w:val="000000"/>
          <w:lang w:val="fr-FR" w:eastAsia="en-GB"/>
        </w:rPr>
        <w:t>[</w:t>
      </w:r>
      <w:r w:rsidR="00040352">
        <w:rPr>
          <w:rFonts w:cs="Arial"/>
          <w:color w:val="000000"/>
          <w:lang w:val="fr-FR" w:eastAsia="en-GB"/>
        </w:rPr>
        <w:t xml:space="preserve"> </w:t>
      </w:r>
      <w:r w:rsidR="00635D8F">
        <w:rPr>
          <w:rFonts w:cs="Arial"/>
          <w:color w:val="000000"/>
          <w:lang w:val="fr-FR" w:eastAsia="en-GB"/>
        </w:rPr>
        <w:t>]</w:t>
      </w:r>
      <w:r w:rsidR="00635D8F" w:rsidRPr="00036D17">
        <w:rPr>
          <w:rFonts w:cs="Arial"/>
          <w:color w:val="000000"/>
          <w:lang w:val="fr-FR" w:eastAsia="en-GB"/>
        </w:rPr>
        <w:t xml:space="preserve"> à la présente </w:t>
      </w:r>
      <w:r w:rsidR="0023594D">
        <w:rPr>
          <w:rFonts w:cs="Arial"/>
          <w:color w:val="000000"/>
          <w:lang w:val="fr-FR" w:eastAsia="en-GB"/>
        </w:rPr>
        <w:t>R</w:t>
      </w:r>
      <w:r w:rsidR="00635D8F" w:rsidRPr="00036D17">
        <w:rPr>
          <w:rFonts w:cs="Arial"/>
          <w:color w:val="000000"/>
          <w:lang w:val="fr-FR" w:eastAsia="en-GB"/>
        </w:rPr>
        <w:t>ésolution</w:t>
      </w:r>
      <w:r w:rsidRPr="00635D8F">
        <w:rPr>
          <w:rFonts w:eastAsia="Times New Roman" w:cs="Arial"/>
          <w:color w:val="000000"/>
          <w:lang w:val="fr-FR" w:eastAsia="en-GB"/>
        </w:rPr>
        <w:t>;</w:t>
      </w:r>
    </w:p>
    <w:p w:rsidR="00100681" w:rsidRPr="00635D8F" w:rsidRDefault="00100681" w:rsidP="00AC6610">
      <w:pPr>
        <w:widowControl w:val="0"/>
        <w:autoSpaceDE w:val="0"/>
        <w:autoSpaceDN w:val="0"/>
        <w:adjustRightInd w:val="0"/>
        <w:spacing w:after="0" w:line="240" w:lineRule="auto"/>
        <w:rPr>
          <w:rFonts w:eastAsia="Times New Roman" w:cs="Arial"/>
          <w:lang w:val="fr-FR"/>
        </w:rPr>
      </w:pPr>
    </w:p>
    <w:p w:rsidR="0023594D" w:rsidRPr="0023594D" w:rsidRDefault="00635D8F" w:rsidP="00AC6610">
      <w:pPr>
        <w:widowControl w:val="0"/>
        <w:numPr>
          <w:ilvl w:val="0"/>
          <w:numId w:val="23"/>
        </w:numPr>
        <w:autoSpaceDE w:val="0"/>
        <w:autoSpaceDN w:val="0"/>
        <w:adjustRightInd w:val="0"/>
        <w:spacing w:after="0" w:line="240" w:lineRule="auto"/>
        <w:ind w:left="567" w:hanging="567"/>
        <w:jc w:val="both"/>
        <w:rPr>
          <w:rFonts w:eastAsia="Times New Roman" w:cs="Arial"/>
          <w:lang w:val="fr-FR"/>
        </w:rPr>
      </w:pPr>
      <w:r w:rsidRPr="00036D17">
        <w:rPr>
          <w:rFonts w:cs="Arial"/>
          <w:i/>
          <w:lang w:val="fr-FR"/>
        </w:rPr>
        <w:t>Confirme</w:t>
      </w:r>
      <w:r w:rsidRPr="00036D17">
        <w:rPr>
          <w:rFonts w:cs="Arial"/>
          <w:lang w:val="fr-FR"/>
        </w:rPr>
        <w:t xml:space="preserve"> que le Secrétariat de la CMS continuera de fournir des services de secrétariat à l’ASCOBANS</w:t>
      </w:r>
      <w:r w:rsidR="0023594D">
        <w:rPr>
          <w:rFonts w:cs="Arial"/>
          <w:lang w:val="fr-FR"/>
        </w:rPr>
        <w:t>, au MdE IOSEA, au MdE Requins</w:t>
      </w:r>
      <w:r w:rsidRPr="00036D17">
        <w:rPr>
          <w:rFonts w:cs="Arial"/>
          <w:lang w:val="fr-FR"/>
        </w:rPr>
        <w:t xml:space="preserve"> et à l’Accord sur les gorilles pendant le prochain exercice triennal</w:t>
      </w:r>
      <w:r>
        <w:rPr>
          <w:rFonts w:cs="Arial"/>
          <w:lang w:val="fr-FR"/>
        </w:rPr>
        <w:t xml:space="preserve"> </w:t>
      </w:r>
    </w:p>
    <w:p w:rsidR="00100681" w:rsidRPr="00635D8F" w:rsidRDefault="00100681" w:rsidP="00AC6610">
      <w:pPr>
        <w:widowControl w:val="0"/>
        <w:autoSpaceDE w:val="0"/>
        <w:autoSpaceDN w:val="0"/>
        <w:adjustRightInd w:val="0"/>
        <w:spacing w:after="0" w:line="240" w:lineRule="auto"/>
        <w:ind w:left="567" w:hanging="567"/>
        <w:jc w:val="both"/>
        <w:rPr>
          <w:rFonts w:eastAsia="Times New Roman" w:cs="Arial"/>
          <w:lang w:val="fr-FR"/>
        </w:rPr>
      </w:pPr>
    </w:p>
    <w:p w:rsidR="00100681" w:rsidRPr="00635D8F" w:rsidRDefault="00635D8F" w:rsidP="00AC6610">
      <w:pPr>
        <w:widowControl w:val="0"/>
        <w:numPr>
          <w:ilvl w:val="0"/>
          <w:numId w:val="23"/>
        </w:numPr>
        <w:autoSpaceDE w:val="0"/>
        <w:autoSpaceDN w:val="0"/>
        <w:adjustRightInd w:val="0"/>
        <w:spacing w:after="0" w:line="240" w:lineRule="auto"/>
        <w:ind w:left="567" w:hanging="567"/>
        <w:jc w:val="both"/>
        <w:rPr>
          <w:rFonts w:eastAsia="Times New Roman" w:cs="Arial"/>
          <w:lang w:val="fr-FR"/>
        </w:rPr>
      </w:pPr>
      <w:r w:rsidRPr="00036D17">
        <w:rPr>
          <w:rFonts w:cs="Arial"/>
          <w:i/>
          <w:lang w:val="fr-FR"/>
        </w:rPr>
        <w:t>Demande</w:t>
      </w:r>
      <w:r w:rsidRPr="00036D17">
        <w:rPr>
          <w:rFonts w:cs="Arial"/>
          <w:lang w:val="fr-FR"/>
        </w:rPr>
        <w:t xml:space="preserve"> au Directeur exécutif d</w:t>
      </w:r>
      <w:r>
        <w:rPr>
          <w:rFonts w:cs="Arial"/>
          <w:lang w:val="fr-FR"/>
        </w:rPr>
        <w:t xml:space="preserve">e </w:t>
      </w:r>
      <w:r w:rsidR="00844D90">
        <w:rPr>
          <w:rFonts w:cs="Arial"/>
          <w:lang w:val="fr-FR"/>
        </w:rPr>
        <w:t>l’O</w:t>
      </w:r>
      <w:r>
        <w:rPr>
          <w:rFonts w:cs="Arial"/>
          <w:lang w:val="fr-FR"/>
        </w:rPr>
        <w:t>NU Environnement</w:t>
      </w:r>
      <w:r w:rsidRPr="00036D17">
        <w:rPr>
          <w:rFonts w:cs="Arial"/>
          <w:lang w:val="fr-FR"/>
        </w:rPr>
        <w:t xml:space="preserve"> de continuer à intégrer différents aspects du programme de travail de la Convention dans le </w:t>
      </w:r>
      <w:r w:rsidR="0023594D" w:rsidRPr="0023594D">
        <w:rPr>
          <w:rFonts w:cs="Arial"/>
          <w:lang w:val="fr-FR"/>
        </w:rPr>
        <w:t>Programme de travail du Programme des Nations Unies pour l'environnement</w:t>
      </w:r>
      <w:r w:rsidRPr="00036D17">
        <w:rPr>
          <w:rFonts w:cs="Arial"/>
          <w:lang w:val="fr-FR"/>
        </w:rPr>
        <w:t xml:space="preserve"> et d’envisager selon qu’il convient</w:t>
      </w:r>
      <w:r w:rsidR="001B1904">
        <w:rPr>
          <w:rFonts w:cs="Arial"/>
          <w:lang w:val="fr-FR"/>
        </w:rPr>
        <w:t xml:space="preserve"> </w:t>
      </w:r>
      <w:r w:rsidRPr="00036D17">
        <w:rPr>
          <w:rFonts w:cs="Arial"/>
          <w:lang w:val="fr-FR"/>
        </w:rPr>
        <w:t>de fournir un appui financier à des activités spécifiques de la CMS dans ce contexte</w:t>
      </w:r>
    </w:p>
    <w:p w:rsidR="00100681" w:rsidRPr="00635D8F" w:rsidRDefault="00100681" w:rsidP="00AC6610">
      <w:pPr>
        <w:widowControl w:val="0"/>
        <w:autoSpaceDE w:val="0"/>
        <w:autoSpaceDN w:val="0"/>
        <w:adjustRightInd w:val="0"/>
        <w:spacing w:after="0" w:line="240" w:lineRule="auto"/>
        <w:ind w:left="360"/>
        <w:jc w:val="both"/>
        <w:rPr>
          <w:rFonts w:eastAsia="Times New Roman" w:cs="Arial"/>
          <w:lang w:val="fr-FR"/>
        </w:rPr>
      </w:pPr>
    </w:p>
    <w:p w:rsidR="00100681" w:rsidRPr="00844D90" w:rsidRDefault="00844D90" w:rsidP="00AC6610">
      <w:pPr>
        <w:widowControl w:val="0"/>
        <w:numPr>
          <w:ilvl w:val="0"/>
          <w:numId w:val="23"/>
        </w:numPr>
        <w:autoSpaceDE w:val="0"/>
        <w:autoSpaceDN w:val="0"/>
        <w:adjustRightInd w:val="0"/>
        <w:spacing w:after="0" w:line="240" w:lineRule="auto"/>
        <w:ind w:left="567" w:hanging="567"/>
        <w:jc w:val="both"/>
        <w:rPr>
          <w:rFonts w:eastAsia="Times New Roman" w:cs="Arial"/>
          <w:lang w:val="fr-FR"/>
        </w:rPr>
      </w:pPr>
      <w:r w:rsidRPr="00036D17">
        <w:rPr>
          <w:rFonts w:cs="Arial"/>
          <w:i/>
          <w:lang w:val="fr-FR"/>
        </w:rPr>
        <w:t>Demande</w:t>
      </w:r>
      <w:r w:rsidRPr="00036D17">
        <w:rPr>
          <w:rFonts w:cs="Arial"/>
          <w:lang w:val="fr-FR"/>
        </w:rPr>
        <w:t xml:space="preserve"> au Directeur exécutif </w:t>
      </w:r>
      <w:r w:rsidR="0023594D">
        <w:rPr>
          <w:rFonts w:cs="Arial"/>
          <w:lang w:val="fr-FR"/>
        </w:rPr>
        <w:t xml:space="preserve">du </w:t>
      </w:r>
      <w:r w:rsidR="0023594D" w:rsidRPr="0023594D">
        <w:rPr>
          <w:rFonts w:cs="Arial"/>
          <w:lang w:val="fr-FR"/>
        </w:rPr>
        <w:t>Programme des Nations Unies pour l'environnement</w:t>
      </w:r>
      <w:r w:rsidR="0023594D" w:rsidRPr="00036D17">
        <w:rPr>
          <w:rFonts w:cs="Arial"/>
          <w:lang w:val="fr-FR"/>
        </w:rPr>
        <w:t xml:space="preserve"> </w:t>
      </w:r>
      <w:r w:rsidRPr="00036D17">
        <w:rPr>
          <w:rFonts w:cs="Arial"/>
          <w:lang w:val="fr-FR"/>
        </w:rPr>
        <w:t>de prolonger la durée du Fonds d’affectation spéciale de la Convention jusqu’au 31 décembre</w:t>
      </w:r>
      <w:r w:rsidR="00100681" w:rsidRPr="00844D90">
        <w:rPr>
          <w:rFonts w:eastAsia="Times New Roman" w:cs="Arial"/>
          <w:lang w:val="fr-FR"/>
        </w:rPr>
        <w:t xml:space="preserve"> 2023;</w:t>
      </w:r>
    </w:p>
    <w:p w:rsidR="00100681" w:rsidRPr="00844D90" w:rsidRDefault="00100681" w:rsidP="00AC6610">
      <w:pPr>
        <w:widowControl w:val="0"/>
        <w:autoSpaceDE w:val="0"/>
        <w:autoSpaceDN w:val="0"/>
        <w:adjustRightInd w:val="0"/>
        <w:spacing w:after="0" w:line="240" w:lineRule="auto"/>
        <w:ind w:left="567" w:hanging="567"/>
        <w:jc w:val="both"/>
        <w:rPr>
          <w:rFonts w:eastAsia="Times New Roman" w:cs="Arial"/>
          <w:lang w:val="fr-FR"/>
        </w:rPr>
      </w:pPr>
    </w:p>
    <w:p w:rsidR="00100681" w:rsidRPr="00844D90" w:rsidRDefault="00844D90" w:rsidP="00AC6610">
      <w:pPr>
        <w:widowControl w:val="0"/>
        <w:numPr>
          <w:ilvl w:val="0"/>
          <w:numId w:val="23"/>
        </w:numPr>
        <w:autoSpaceDE w:val="0"/>
        <w:autoSpaceDN w:val="0"/>
        <w:adjustRightInd w:val="0"/>
        <w:spacing w:after="0" w:line="240" w:lineRule="auto"/>
        <w:ind w:left="567" w:hanging="567"/>
        <w:jc w:val="both"/>
        <w:rPr>
          <w:rFonts w:eastAsia="Times New Roman" w:cs="Arial"/>
          <w:lang w:val="fr-FR"/>
        </w:rPr>
      </w:pPr>
      <w:r w:rsidRPr="00036D17">
        <w:rPr>
          <w:rFonts w:cs="Arial"/>
          <w:i/>
          <w:lang w:val="fr-FR"/>
        </w:rPr>
        <w:t>Approuve</w:t>
      </w:r>
      <w:r w:rsidRPr="00036D17">
        <w:rPr>
          <w:rFonts w:cs="Arial"/>
          <w:lang w:val="fr-FR"/>
        </w:rPr>
        <w:t xml:space="preserve"> le mandat pour l’administration du Fonds d’affectation spéciale tel qu’énoncé </w:t>
      </w:r>
      <w:r>
        <w:rPr>
          <w:rFonts w:cs="Arial"/>
          <w:lang w:val="fr-FR"/>
        </w:rPr>
        <w:t>à</w:t>
      </w:r>
      <w:r w:rsidRPr="00036D17">
        <w:rPr>
          <w:rFonts w:cs="Arial"/>
          <w:lang w:val="fr-FR"/>
        </w:rPr>
        <w:t xml:space="preserve"> l’Annexe </w:t>
      </w:r>
      <w:r>
        <w:rPr>
          <w:rFonts w:cs="Arial"/>
          <w:lang w:val="fr-FR"/>
        </w:rPr>
        <w:t>[</w:t>
      </w:r>
      <w:r w:rsidR="00040352">
        <w:rPr>
          <w:rFonts w:cs="Arial"/>
          <w:lang w:val="fr-FR"/>
        </w:rPr>
        <w:t xml:space="preserve"> </w:t>
      </w:r>
      <w:r w:rsidRPr="00036D17">
        <w:rPr>
          <w:rFonts w:cs="Arial"/>
          <w:lang w:val="fr-FR"/>
        </w:rPr>
        <w:t xml:space="preserve"> </w:t>
      </w:r>
      <w:r>
        <w:rPr>
          <w:rFonts w:cs="Arial"/>
          <w:lang w:val="fr-FR"/>
        </w:rPr>
        <w:t>]</w:t>
      </w:r>
      <w:r w:rsidRPr="00036D17">
        <w:rPr>
          <w:rFonts w:cs="Arial"/>
          <w:lang w:val="fr-FR"/>
        </w:rPr>
        <w:t xml:space="preserve"> </w:t>
      </w:r>
      <w:r>
        <w:rPr>
          <w:rFonts w:cs="Arial"/>
          <w:lang w:val="fr-FR"/>
        </w:rPr>
        <w:t>de</w:t>
      </w:r>
      <w:r w:rsidRPr="00036D17">
        <w:rPr>
          <w:rFonts w:cs="Arial"/>
          <w:lang w:val="fr-FR"/>
        </w:rPr>
        <w:t xml:space="preserve"> la présente </w:t>
      </w:r>
      <w:r w:rsidR="0023594D">
        <w:rPr>
          <w:rFonts w:cs="Arial"/>
          <w:lang w:val="fr-FR"/>
        </w:rPr>
        <w:t>R</w:t>
      </w:r>
      <w:r w:rsidRPr="00036D17">
        <w:rPr>
          <w:rFonts w:cs="Arial"/>
          <w:lang w:val="fr-FR"/>
        </w:rPr>
        <w:t>ésolution</w:t>
      </w:r>
      <w:r w:rsidR="001B1904">
        <w:rPr>
          <w:rFonts w:cs="Arial"/>
          <w:lang w:val="fr-FR"/>
        </w:rPr>
        <w:t xml:space="preserve"> </w:t>
      </w:r>
      <w:r w:rsidRPr="00036D17">
        <w:rPr>
          <w:rFonts w:cs="Arial"/>
          <w:lang w:val="fr-FR"/>
        </w:rPr>
        <w:t xml:space="preserve">pour la période allant de </w:t>
      </w:r>
      <w:r w:rsidR="00100681" w:rsidRPr="00844D90">
        <w:rPr>
          <w:rFonts w:eastAsia="Times New Roman" w:cs="Arial"/>
          <w:lang w:val="fr-FR"/>
        </w:rPr>
        <w:t xml:space="preserve">2021 </w:t>
      </w:r>
      <w:r>
        <w:rPr>
          <w:rFonts w:eastAsia="Times New Roman" w:cs="Arial"/>
          <w:lang w:val="fr-FR"/>
        </w:rPr>
        <w:t>à</w:t>
      </w:r>
      <w:r w:rsidR="00100681" w:rsidRPr="00844D90">
        <w:rPr>
          <w:rFonts w:eastAsia="Times New Roman" w:cs="Arial"/>
          <w:lang w:val="fr-FR"/>
        </w:rPr>
        <w:t xml:space="preserve"> 2023;</w:t>
      </w:r>
    </w:p>
    <w:p w:rsidR="00100681" w:rsidRPr="00844D90" w:rsidRDefault="00100681" w:rsidP="00AC6610">
      <w:pPr>
        <w:widowControl w:val="0"/>
        <w:autoSpaceDE w:val="0"/>
        <w:autoSpaceDN w:val="0"/>
        <w:adjustRightInd w:val="0"/>
        <w:spacing w:after="0" w:line="240" w:lineRule="auto"/>
        <w:ind w:left="567" w:hanging="567"/>
        <w:jc w:val="both"/>
        <w:rPr>
          <w:rFonts w:eastAsia="Times New Roman" w:cs="Arial"/>
          <w:lang w:val="fr-FR"/>
        </w:rPr>
      </w:pPr>
    </w:p>
    <w:p w:rsidR="00100681" w:rsidRDefault="00844D90" w:rsidP="00AC6610">
      <w:pPr>
        <w:widowControl w:val="0"/>
        <w:numPr>
          <w:ilvl w:val="0"/>
          <w:numId w:val="23"/>
        </w:numPr>
        <w:autoSpaceDE w:val="0"/>
        <w:autoSpaceDN w:val="0"/>
        <w:adjustRightInd w:val="0"/>
        <w:spacing w:after="0" w:line="240" w:lineRule="auto"/>
        <w:ind w:left="567" w:hanging="567"/>
        <w:jc w:val="both"/>
        <w:rPr>
          <w:rFonts w:eastAsia="Times New Roman" w:cs="Arial"/>
          <w:lang w:val="fr-FR"/>
        </w:rPr>
      </w:pPr>
      <w:r w:rsidRPr="00036D17">
        <w:rPr>
          <w:rFonts w:cs="Arial"/>
          <w:i/>
          <w:iCs/>
          <w:lang w:val="fr-FR"/>
        </w:rPr>
        <w:t xml:space="preserve">Décide </w:t>
      </w:r>
      <w:r w:rsidRPr="00036D17">
        <w:rPr>
          <w:rFonts w:cs="Arial"/>
          <w:lang w:val="fr-FR"/>
        </w:rPr>
        <w:t xml:space="preserve">que toutes les contributions au Fonds d’affectation spéciale seront réglées en </w:t>
      </w:r>
      <w:r>
        <w:rPr>
          <w:rFonts w:cs="Arial"/>
          <w:lang w:val="fr-FR"/>
        </w:rPr>
        <w:t>e</w:t>
      </w:r>
      <w:r w:rsidRPr="00036D17">
        <w:rPr>
          <w:rFonts w:cs="Arial"/>
          <w:lang w:val="fr-FR"/>
        </w:rPr>
        <w:t>uros</w:t>
      </w:r>
      <w:r w:rsidR="00100681" w:rsidRPr="00844D90">
        <w:rPr>
          <w:rFonts w:eastAsia="Times New Roman" w:cs="Arial"/>
          <w:lang w:val="fr-FR"/>
        </w:rPr>
        <w:t>;</w:t>
      </w:r>
    </w:p>
    <w:p w:rsidR="0023594D" w:rsidRPr="00844D90" w:rsidRDefault="0023594D" w:rsidP="00AC6610">
      <w:pPr>
        <w:widowControl w:val="0"/>
        <w:autoSpaceDE w:val="0"/>
        <w:autoSpaceDN w:val="0"/>
        <w:adjustRightInd w:val="0"/>
        <w:spacing w:after="0" w:line="240" w:lineRule="auto"/>
        <w:ind w:left="567"/>
        <w:jc w:val="both"/>
        <w:rPr>
          <w:rFonts w:eastAsia="Times New Roman" w:cs="Arial"/>
          <w:lang w:val="fr-FR"/>
        </w:rPr>
      </w:pPr>
    </w:p>
    <w:p w:rsidR="0023594D" w:rsidRPr="00844D90" w:rsidRDefault="0023594D" w:rsidP="00AC6610">
      <w:pPr>
        <w:widowControl w:val="0"/>
        <w:numPr>
          <w:ilvl w:val="0"/>
          <w:numId w:val="23"/>
        </w:numPr>
        <w:autoSpaceDE w:val="0"/>
        <w:autoSpaceDN w:val="0"/>
        <w:adjustRightInd w:val="0"/>
        <w:spacing w:after="0" w:line="240" w:lineRule="auto"/>
        <w:ind w:left="567" w:hanging="567"/>
        <w:jc w:val="both"/>
        <w:rPr>
          <w:rFonts w:eastAsia="Times New Roman" w:cs="Arial"/>
          <w:lang w:val="fr-FR"/>
        </w:rPr>
      </w:pPr>
      <w:r w:rsidRPr="00036D17">
        <w:rPr>
          <w:rFonts w:cs="Arial"/>
          <w:i/>
          <w:iCs/>
          <w:lang w:val="fr-FR"/>
        </w:rPr>
        <w:t>Décide également</w:t>
      </w:r>
      <w:r w:rsidRPr="00036D17">
        <w:rPr>
          <w:rFonts w:cs="Arial"/>
          <w:lang w:val="fr-FR"/>
        </w:rPr>
        <w:t xml:space="preserve"> que le fonds de roulement devrait être maintenu à un niveau constant d’au moins 1</w:t>
      </w:r>
      <w:r>
        <w:rPr>
          <w:rFonts w:cs="Arial"/>
          <w:lang w:val="fr-FR"/>
        </w:rPr>
        <w:t>5 pour cent</w:t>
      </w:r>
      <w:r w:rsidRPr="00036D17">
        <w:rPr>
          <w:rFonts w:cs="Arial"/>
          <w:lang w:val="fr-FR"/>
        </w:rPr>
        <w:t xml:space="preserve"> des dépenses annuelles estimées ou de </w:t>
      </w:r>
      <w:r w:rsidRPr="00036D17">
        <w:rPr>
          <w:rFonts w:cs="Arial"/>
          <w:bCs/>
          <w:lang w:val="fr-FR"/>
        </w:rPr>
        <w:t>500 000 USD</w:t>
      </w:r>
      <w:r>
        <w:rPr>
          <w:rFonts w:cs="Arial"/>
          <w:bCs/>
          <w:lang w:val="fr-FR"/>
        </w:rPr>
        <w:t xml:space="preserve"> </w:t>
      </w:r>
      <w:r w:rsidRPr="00036D17">
        <w:rPr>
          <w:rFonts w:cs="Arial"/>
          <w:bCs/>
          <w:lang w:val="fr-FR"/>
        </w:rPr>
        <w:t>le plus élevé de ces deux montants étant retenu</w:t>
      </w:r>
      <w:r w:rsidRPr="00844D90">
        <w:rPr>
          <w:rFonts w:eastAsia="Times New Roman" w:cs="Arial"/>
          <w:lang w:val="fr-FR"/>
        </w:rPr>
        <w:t>;</w:t>
      </w:r>
    </w:p>
    <w:p w:rsidR="00100681" w:rsidRPr="00844D90" w:rsidRDefault="00100681" w:rsidP="00AC6610">
      <w:pPr>
        <w:widowControl w:val="0"/>
        <w:autoSpaceDE w:val="0"/>
        <w:autoSpaceDN w:val="0"/>
        <w:adjustRightInd w:val="0"/>
        <w:spacing w:after="0" w:line="240" w:lineRule="auto"/>
        <w:ind w:left="567" w:hanging="567"/>
        <w:jc w:val="both"/>
        <w:rPr>
          <w:rFonts w:eastAsia="Times New Roman" w:cs="Arial"/>
          <w:lang w:val="fr-FR"/>
        </w:rPr>
      </w:pPr>
    </w:p>
    <w:p w:rsidR="00100681" w:rsidRPr="00844D90" w:rsidRDefault="00844D90" w:rsidP="00AC6610">
      <w:pPr>
        <w:widowControl w:val="0"/>
        <w:numPr>
          <w:ilvl w:val="0"/>
          <w:numId w:val="23"/>
        </w:numPr>
        <w:autoSpaceDE w:val="0"/>
        <w:autoSpaceDN w:val="0"/>
        <w:adjustRightInd w:val="0"/>
        <w:spacing w:after="0" w:line="240" w:lineRule="auto"/>
        <w:ind w:left="567" w:hanging="567"/>
        <w:jc w:val="both"/>
        <w:rPr>
          <w:rFonts w:eastAsia="Times New Roman" w:cs="Arial"/>
          <w:lang w:val="fr-FR"/>
        </w:rPr>
      </w:pPr>
      <w:r w:rsidRPr="00036D17">
        <w:rPr>
          <w:rFonts w:cs="Arial"/>
          <w:i/>
          <w:lang w:val="fr-FR"/>
        </w:rPr>
        <w:t>Demande</w:t>
      </w:r>
      <w:r w:rsidRPr="00036D17">
        <w:rPr>
          <w:rFonts w:cs="Arial"/>
          <w:lang w:val="fr-FR"/>
        </w:rPr>
        <w:t xml:space="preserve"> au Secrétariat de surveiller attentivement les variations des taux de change et d’ajuster le niveau des dépenses</w:t>
      </w:r>
      <w:r w:rsidR="001B1904">
        <w:rPr>
          <w:rFonts w:cs="Arial"/>
          <w:lang w:val="fr-FR"/>
        </w:rPr>
        <w:t xml:space="preserve"> </w:t>
      </w:r>
      <w:r w:rsidRPr="00036D17">
        <w:rPr>
          <w:rFonts w:cs="Arial"/>
          <w:lang w:val="fr-FR"/>
        </w:rPr>
        <w:t xml:space="preserve">selon que de besoin; et </w:t>
      </w:r>
      <w:r w:rsidRPr="0023594D">
        <w:rPr>
          <w:rFonts w:cs="Arial"/>
          <w:lang w:val="fr-FR"/>
        </w:rPr>
        <w:t xml:space="preserve">décide </w:t>
      </w:r>
      <w:r w:rsidRPr="00036D17">
        <w:rPr>
          <w:rFonts w:cs="Arial"/>
          <w:lang w:val="fr-FR"/>
        </w:rPr>
        <w:t>que le Secrétariat</w:t>
      </w:r>
      <w:r w:rsidR="001B1904">
        <w:rPr>
          <w:rFonts w:cs="Arial"/>
          <w:lang w:val="fr-FR"/>
        </w:rPr>
        <w:t xml:space="preserve"> </w:t>
      </w:r>
      <w:r w:rsidRPr="00036D17">
        <w:rPr>
          <w:rFonts w:cs="Arial"/>
          <w:lang w:val="fr-FR"/>
        </w:rPr>
        <w:t>en dernier ressort</w:t>
      </w:r>
      <w:r w:rsidR="001B1904">
        <w:rPr>
          <w:rFonts w:cs="Arial"/>
          <w:lang w:val="fr-FR"/>
        </w:rPr>
        <w:t xml:space="preserve"> </w:t>
      </w:r>
      <w:r w:rsidRPr="00036D17">
        <w:rPr>
          <w:rFonts w:cs="Arial"/>
          <w:lang w:val="fr-FR"/>
        </w:rPr>
        <w:t>peut demander au Comité permanent d’effectuer un prélèvement sur le Fonds d’affectation spéciale</w:t>
      </w:r>
      <w:r w:rsidR="001B1904">
        <w:rPr>
          <w:rFonts w:cs="Arial"/>
          <w:lang w:val="fr-FR"/>
        </w:rPr>
        <w:t xml:space="preserve"> </w:t>
      </w:r>
      <w:r w:rsidRPr="00036D17">
        <w:rPr>
          <w:rFonts w:cs="Arial"/>
          <w:lang w:val="fr-FR"/>
        </w:rPr>
        <w:t>à titre exceptionnel</w:t>
      </w:r>
      <w:r w:rsidR="00100681" w:rsidRPr="00844D90">
        <w:rPr>
          <w:rFonts w:eastAsia="Times New Roman" w:cs="Arial"/>
          <w:lang w:val="fr-FR"/>
        </w:rPr>
        <w:t xml:space="preserve">; </w:t>
      </w:r>
      <w:r>
        <w:rPr>
          <w:rFonts w:eastAsia="Times New Roman" w:cs="Arial"/>
          <w:lang w:val="fr-FR"/>
        </w:rPr>
        <w:t>et</w:t>
      </w:r>
    </w:p>
    <w:p w:rsidR="00100681" w:rsidRPr="00844D90" w:rsidRDefault="00100681" w:rsidP="00AC6610">
      <w:pPr>
        <w:widowControl w:val="0"/>
        <w:autoSpaceDE w:val="0"/>
        <w:autoSpaceDN w:val="0"/>
        <w:adjustRightInd w:val="0"/>
        <w:spacing w:after="0" w:line="240" w:lineRule="auto"/>
        <w:ind w:left="567"/>
        <w:jc w:val="both"/>
        <w:rPr>
          <w:rFonts w:eastAsia="Times New Roman" w:cs="Arial"/>
          <w:lang w:val="fr-FR"/>
        </w:rPr>
      </w:pPr>
    </w:p>
    <w:p w:rsidR="00446A09" w:rsidRPr="00844D90" w:rsidRDefault="00844D90" w:rsidP="00AC6610">
      <w:pPr>
        <w:widowControl w:val="0"/>
        <w:numPr>
          <w:ilvl w:val="0"/>
          <w:numId w:val="23"/>
        </w:numPr>
        <w:autoSpaceDE w:val="0"/>
        <w:autoSpaceDN w:val="0"/>
        <w:adjustRightInd w:val="0"/>
        <w:spacing w:after="0" w:line="240" w:lineRule="auto"/>
        <w:ind w:left="567" w:hanging="567"/>
        <w:jc w:val="both"/>
        <w:rPr>
          <w:rFonts w:eastAsia="Times New Roman" w:cs="Arial"/>
          <w:lang w:val="fr-FR"/>
        </w:rPr>
      </w:pPr>
      <w:r w:rsidRPr="00844D90">
        <w:rPr>
          <w:rFonts w:cs="Arial"/>
          <w:bCs/>
          <w:i/>
          <w:lang w:val="fr-FR"/>
        </w:rPr>
        <w:t>Abroge</w:t>
      </w:r>
      <w:r w:rsidRPr="00844D90">
        <w:rPr>
          <w:rFonts w:cs="Arial"/>
          <w:bCs/>
          <w:lang w:val="fr-FR"/>
        </w:rPr>
        <w:t xml:space="preserve"> la Résolution </w:t>
      </w:r>
      <w:r w:rsidR="00100681" w:rsidRPr="00844D90">
        <w:rPr>
          <w:rFonts w:eastAsia="Times New Roman" w:cs="Arial"/>
          <w:lang w:val="fr-FR"/>
        </w:rPr>
        <w:t>12.2</w:t>
      </w:r>
      <w:r w:rsidR="001B1904">
        <w:rPr>
          <w:rFonts w:eastAsia="Times New Roman" w:cs="Arial"/>
          <w:lang w:val="fr-FR"/>
        </w:rPr>
        <w:t xml:space="preserve"> </w:t>
      </w:r>
      <w:r>
        <w:rPr>
          <w:rFonts w:cs="Arial"/>
          <w:bCs/>
          <w:lang w:val="fr-FR"/>
        </w:rPr>
        <w:t>mais les contributions ordinaires des Parties servant à financer le budget</w:t>
      </w:r>
      <w:r w:rsidRPr="00844D90">
        <w:rPr>
          <w:rFonts w:eastAsia="Times New Roman" w:cs="Arial"/>
          <w:lang w:val="fr-FR"/>
        </w:rPr>
        <w:t xml:space="preserve"> </w:t>
      </w:r>
      <w:r w:rsidR="00100681" w:rsidRPr="00844D90">
        <w:rPr>
          <w:rFonts w:eastAsia="Times New Roman" w:cs="Arial"/>
          <w:lang w:val="fr-FR"/>
        </w:rPr>
        <w:t xml:space="preserve">2018-2020 </w:t>
      </w:r>
      <w:r>
        <w:rPr>
          <w:rFonts w:cs="Arial"/>
          <w:bCs/>
          <w:lang w:val="fr-FR"/>
        </w:rPr>
        <w:t>telles qu’établies à l’Annexe 2 de la Résolution sont conservées</w:t>
      </w:r>
      <w:r w:rsidR="00100681" w:rsidRPr="00844D90">
        <w:rPr>
          <w:rFonts w:eastAsia="Times New Roman" w:cs="Arial"/>
          <w:lang w:val="fr-FR"/>
        </w:rPr>
        <w:t>.</w:t>
      </w:r>
    </w:p>
    <w:p w:rsidR="00F83FCD" w:rsidRDefault="00F83FCD" w:rsidP="00AC6610">
      <w:pPr>
        <w:widowControl w:val="0"/>
        <w:autoSpaceDE w:val="0"/>
        <w:autoSpaceDN w:val="0"/>
        <w:adjustRightInd w:val="0"/>
        <w:spacing w:after="0" w:line="240" w:lineRule="auto"/>
        <w:ind w:left="567"/>
        <w:jc w:val="both"/>
        <w:rPr>
          <w:rFonts w:eastAsia="Times New Roman" w:cs="Arial"/>
          <w:lang w:val="fr-FR"/>
        </w:rPr>
        <w:sectPr w:rsidR="00F83FCD" w:rsidSect="00446A09">
          <w:headerReference w:type="even" r:id="rId32"/>
          <w:headerReference w:type="default" r:id="rId33"/>
          <w:headerReference w:type="first" r:id="rId34"/>
          <w:pgSz w:w="11906" w:h="16838" w:code="9"/>
          <w:pgMar w:top="1134" w:right="1134" w:bottom="1134" w:left="1134" w:header="720" w:footer="720" w:gutter="0"/>
          <w:cols w:space="720"/>
          <w:titlePg/>
          <w:docGrid w:linePitch="360"/>
        </w:sectPr>
      </w:pPr>
    </w:p>
    <w:p w:rsidR="00100681" w:rsidRDefault="00100681" w:rsidP="00100681">
      <w:pPr>
        <w:widowControl w:val="0"/>
        <w:autoSpaceDE w:val="0"/>
        <w:autoSpaceDN w:val="0"/>
        <w:adjustRightInd w:val="0"/>
        <w:spacing w:after="0" w:line="240" w:lineRule="auto"/>
        <w:ind w:left="567"/>
        <w:jc w:val="both"/>
        <w:rPr>
          <w:rFonts w:eastAsia="Times New Roman" w:cs="Arial"/>
          <w:lang w:val="fr-FR"/>
        </w:rPr>
      </w:pPr>
    </w:p>
    <w:p w:rsidR="00F83FCD" w:rsidRPr="00CF5934" w:rsidRDefault="00F83FCD" w:rsidP="00F83FCD">
      <w:pPr>
        <w:autoSpaceDN w:val="0"/>
        <w:spacing w:after="0" w:line="240" w:lineRule="auto"/>
        <w:jc w:val="right"/>
        <w:rPr>
          <w:rFonts w:eastAsia="Times New Roman" w:cs="Arial"/>
          <w:b/>
          <w:bCs/>
          <w:caps/>
          <w:lang w:val="fr-FR"/>
        </w:rPr>
      </w:pPr>
      <w:r w:rsidRPr="00CF5934">
        <w:rPr>
          <w:rFonts w:eastAsia="Times New Roman" w:cs="Arial"/>
          <w:b/>
          <w:caps/>
          <w:lang w:val="fr-FR"/>
        </w:rPr>
        <w:t xml:space="preserve">Annex </w:t>
      </w:r>
      <w:r w:rsidR="001C359A">
        <w:rPr>
          <w:rFonts w:eastAsia="Times New Roman" w:cs="Arial"/>
          <w:b/>
          <w:caps/>
          <w:lang w:val="fr-FR"/>
        </w:rPr>
        <w:t>5</w:t>
      </w:r>
      <w:r w:rsidRPr="00CF5934">
        <w:rPr>
          <w:rFonts w:eastAsia="Times New Roman" w:cs="Arial"/>
          <w:b/>
          <w:caps/>
          <w:lang w:val="fr-FR"/>
        </w:rPr>
        <w:t xml:space="preserve"> (A)</w:t>
      </w:r>
    </w:p>
    <w:p w:rsidR="00F83FCD" w:rsidRPr="00CF5934" w:rsidRDefault="00F83FCD" w:rsidP="00F83FCD">
      <w:pPr>
        <w:widowControl w:val="0"/>
        <w:autoSpaceDE w:val="0"/>
        <w:autoSpaceDN w:val="0"/>
        <w:adjustRightInd w:val="0"/>
        <w:spacing w:after="0" w:line="240" w:lineRule="auto"/>
        <w:rPr>
          <w:rFonts w:eastAsia="Times New Roman" w:cs="Arial"/>
          <w:lang w:val="fr-FR"/>
        </w:rPr>
      </w:pPr>
    </w:p>
    <w:p w:rsidR="00F83FCD" w:rsidRPr="000F4552" w:rsidRDefault="00F83FCD" w:rsidP="00F83FCD">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lang w:val="fr-FR"/>
        </w:rPr>
      </w:pPr>
      <w:r w:rsidRPr="000F4552">
        <w:rPr>
          <w:rFonts w:eastAsia="Times New Roman" w:cs="Arial"/>
          <w:b/>
          <w:color w:val="000000"/>
          <w:lang w:val="fr-FR" w:eastAsia="en-GB"/>
        </w:rPr>
        <w:t xml:space="preserve">BUDGET </w:t>
      </w:r>
      <w:r w:rsidR="000F4552" w:rsidRPr="000F4552">
        <w:rPr>
          <w:rFonts w:eastAsia="Times New Roman" w:cs="Arial"/>
          <w:b/>
          <w:color w:val="000000"/>
          <w:lang w:val="fr-FR" w:eastAsia="en-GB"/>
        </w:rPr>
        <w:t>POUR LA PÉRIODE TRIENNALE</w:t>
      </w:r>
      <w:r w:rsidRPr="000F4552">
        <w:rPr>
          <w:rFonts w:eastAsia="Times New Roman" w:cs="Arial"/>
          <w:b/>
          <w:color w:val="000000"/>
          <w:lang w:val="fr-FR" w:eastAsia="en-GB"/>
        </w:rPr>
        <w:t xml:space="preserve"> 2021-2023 </w:t>
      </w:r>
    </w:p>
    <w:p w:rsidR="00F83FCD" w:rsidRPr="000F4552" w:rsidRDefault="00F83FCD" w:rsidP="00F83FCD">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lang w:val="fr-FR"/>
        </w:rPr>
      </w:pPr>
    </w:p>
    <w:p w:rsidR="00F83FCD" w:rsidRPr="000F4552" w:rsidRDefault="00F83FCD" w:rsidP="00F83FCD">
      <w:pPr>
        <w:widowControl w:val="0"/>
        <w:tabs>
          <w:tab w:val="left" w:pos="1020"/>
        </w:tabs>
        <w:autoSpaceDE w:val="0"/>
        <w:autoSpaceDN w:val="0"/>
        <w:adjustRightInd w:val="0"/>
        <w:spacing w:after="0" w:line="240" w:lineRule="auto"/>
        <w:rPr>
          <w:rFonts w:eastAsia="Times New Roman" w:cs="Arial"/>
          <w:lang w:val="fr-FR"/>
        </w:rPr>
      </w:pPr>
      <w:r w:rsidRPr="000F4552">
        <w:rPr>
          <w:rFonts w:eastAsia="Times New Roman" w:cs="Arial"/>
          <w:lang w:val="fr-FR"/>
        </w:rPr>
        <w:t>[</w:t>
      </w:r>
      <w:r w:rsidR="000F4552">
        <w:rPr>
          <w:rFonts w:eastAsia="Times New Roman" w:cs="Arial"/>
          <w:lang w:val="fr-FR"/>
        </w:rPr>
        <w:t>À</w:t>
      </w:r>
      <w:r w:rsidR="000F4552" w:rsidRPr="000F4552">
        <w:rPr>
          <w:rFonts w:eastAsia="Times New Roman" w:cs="Arial"/>
          <w:lang w:val="fr-FR"/>
        </w:rPr>
        <w:t xml:space="preserve"> remplir après l’adoption du budget</w:t>
      </w:r>
      <w:r w:rsidRPr="000F4552">
        <w:rPr>
          <w:rFonts w:eastAsia="Times New Roman" w:cs="Arial"/>
          <w:lang w:val="fr-FR"/>
        </w:rPr>
        <w:t>]</w:t>
      </w:r>
    </w:p>
    <w:p w:rsidR="00F83FCD" w:rsidRPr="000F4552" w:rsidRDefault="00F83FCD" w:rsidP="00F83FCD">
      <w:pPr>
        <w:widowControl w:val="0"/>
        <w:autoSpaceDE w:val="0"/>
        <w:autoSpaceDN w:val="0"/>
        <w:adjustRightInd w:val="0"/>
        <w:spacing w:after="0" w:line="240" w:lineRule="auto"/>
        <w:jc w:val="both"/>
        <w:rPr>
          <w:rFonts w:eastAsia="Times New Roman" w:cs="Arial"/>
          <w:lang w:val="fr-FR"/>
        </w:rPr>
      </w:pPr>
    </w:p>
    <w:p w:rsidR="00F83FCD" w:rsidRPr="000F4552" w:rsidRDefault="00F83FCD" w:rsidP="00100681">
      <w:pPr>
        <w:widowControl w:val="0"/>
        <w:autoSpaceDE w:val="0"/>
        <w:autoSpaceDN w:val="0"/>
        <w:adjustRightInd w:val="0"/>
        <w:spacing w:after="0" w:line="240" w:lineRule="auto"/>
        <w:ind w:left="567"/>
        <w:jc w:val="both"/>
        <w:rPr>
          <w:rFonts w:eastAsia="Times New Roman" w:cs="Arial"/>
          <w:lang w:val="fr-FR"/>
        </w:rPr>
        <w:sectPr w:rsidR="00F83FCD" w:rsidRPr="000F4552" w:rsidSect="00446A09">
          <w:headerReference w:type="first" r:id="rId35"/>
          <w:pgSz w:w="11906" w:h="16838" w:code="9"/>
          <w:pgMar w:top="1134" w:right="1134" w:bottom="1134" w:left="1134" w:header="720" w:footer="720" w:gutter="0"/>
          <w:cols w:space="720"/>
          <w:titlePg/>
          <w:docGrid w:linePitch="360"/>
        </w:sectPr>
      </w:pPr>
    </w:p>
    <w:p w:rsidR="00F83FCD" w:rsidRPr="000F4552" w:rsidRDefault="00F83FCD" w:rsidP="00100681">
      <w:pPr>
        <w:widowControl w:val="0"/>
        <w:autoSpaceDE w:val="0"/>
        <w:autoSpaceDN w:val="0"/>
        <w:adjustRightInd w:val="0"/>
        <w:spacing w:after="0" w:line="240" w:lineRule="auto"/>
        <w:ind w:left="567"/>
        <w:jc w:val="both"/>
        <w:rPr>
          <w:rFonts w:eastAsia="Times New Roman" w:cs="Arial"/>
          <w:lang w:val="fr-FR"/>
        </w:rPr>
      </w:pPr>
    </w:p>
    <w:p w:rsidR="00F83FCD" w:rsidRPr="00CF5934" w:rsidRDefault="00F83FCD" w:rsidP="00F83FCD">
      <w:pPr>
        <w:autoSpaceDN w:val="0"/>
        <w:spacing w:after="0" w:line="240" w:lineRule="auto"/>
        <w:jc w:val="right"/>
        <w:rPr>
          <w:rFonts w:eastAsia="Times New Roman" w:cs="Arial"/>
          <w:b/>
          <w:bCs/>
          <w:caps/>
          <w:lang w:val="fr-FR"/>
        </w:rPr>
      </w:pPr>
      <w:r w:rsidRPr="00CF5934">
        <w:rPr>
          <w:rFonts w:eastAsia="Times New Roman" w:cs="Arial"/>
          <w:b/>
          <w:caps/>
          <w:lang w:val="fr-FR"/>
        </w:rPr>
        <w:t xml:space="preserve">Annex </w:t>
      </w:r>
      <w:r w:rsidR="001C359A">
        <w:rPr>
          <w:rFonts w:eastAsia="Times New Roman" w:cs="Arial"/>
          <w:b/>
          <w:caps/>
          <w:lang w:val="fr-FR"/>
        </w:rPr>
        <w:t>5</w:t>
      </w:r>
      <w:r w:rsidRPr="00CF5934">
        <w:rPr>
          <w:rFonts w:eastAsia="Times New Roman" w:cs="Arial"/>
          <w:b/>
          <w:caps/>
          <w:lang w:val="fr-FR"/>
        </w:rPr>
        <w:t xml:space="preserve"> (b)</w:t>
      </w:r>
    </w:p>
    <w:p w:rsidR="000F4552" w:rsidRPr="00CF5934" w:rsidRDefault="000F4552" w:rsidP="00F83FCD">
      <w:pPr>
        <w:widowControl w:val="0"/>
        <w:autoSpaceDE w:val="0"/>
        <w:autoSpaceDN w:val="0"/>
        <w:adjustRightInd w:val="0"/>
        <w:spacing w:after="0" w:line="240" w:lineRule="auto"/>
        <w:jc w:val="center"/>
        <w:rPr>
          <w:rFonts w:eastAsia="Times New Roman" w:cs="Arial"/>
          <w:b/>
          <w:color w:val="000000"/>
          <w:lang w:val="fr-FR" w:eastAsia="en-GB"/>
        </w:rPr>
      </w:pPr>
    </w:p>
    <w:p w:rsidR="00F83FCD" w:rsidRPr="000F4552" w:rsidRDefault="00F83FCD" w:rsidP="00F83FCD">
      <w:pPr>
        <w:widowControl w:val="0"/>
        <w:autoSpaceDE w:val="0"/>
        <w:autoSpaceDN w:val="0"/>
        <w:adjustRightInd w:val="0"/>
        <w:spacing w:after="0" w:line="240" w:lineRule="auto"/>
        <w:jc w:val="center"/>
        <w:rPr>
          <w:rFonts w:eastAsia="Times New Roman" w:cs="Arial"/>
          <w:b/>
          <w:color w:val="000000"/>
          <w:lang w:val="fr-FR" w:eastAsia="en-GB"/>
        </w:rPr>
      </w:pPr>
      <w:r w:rsidRPr="000F4552">
        <w:rPr>
          <w:rFonts w:eastAsia="Times New Roman" w:cs="Arial"/>
          <w:b/>
          <w:color w:val="000000"/>
          <w:lang w:val="fr-FR" w:eastAsia="en-GB"/>
        </w:rPr>
        <w:t>CONTRIBUTIONS</w:t>
      </w:r>
      <w:r w:rsidR="000F4552" w:rsidRPr="000F4552">
        <w:rPr>
          <w:rFonts w:eastAsia="Times New Roman" w:cs="Arial"/>
          <w:b/>
          <w:color w:val="000000"/>
          <w:lang w:val="fr-FR" w:eastAsia="en-GB"/>
        </w:rPr>
        <w:t xml:space="preserve"> ORDINAIRES POUR LA </w:t>
      </w:r>
      <w:r w:rsidRPr="000F4552">
        <w:rPr>
          <w:rFonts w:eastAsia="Times New Roman" w:cs="Arial"/>
          <w:b/>
          <w:color w:val="000000"/>
          <w:lang w:val="fr-FR" w:eastAsia="en-GB"/>
        </w:rPr>
        <w:t>CONVENTION DUR</w:t>
      </w:r>
      <w:r w:rsidR="000F4552" w:rsidRPr="000F4552">
        <w:rPr>
          <w:rFonts w:eastAsia="Times New Roman" w:cs="Arial"/>
          <w:b/>
          <w:color w:val="000000"/>
          <w:lang w:val="fr-FR" w:eastAsia="en-GB"/>
        </w:rPr>
        <w:t>A</w:t>
      </w:r>
      <w:r w:rsidR="000F4552">
        <w:rPr>
          <w:rFonts w:eastAsia="Times New Roman" w:cs="Arial"/>
          <w:b/>
          <w:color w:val="000000"/>
          <w:lang w:val="fr-FR" w:eastAsia="en-GB"/>
        </w:rPr>
        <w:t>NT LA PÉRIODE TRIENNALE</w:t>
      </w:r>
      <w:r w:rsidRPr="000F4552">
        <w:rPr>
          <w:rFonts w:eastAsia="Times New Roman" w:cs="Arial"/>
          <w:b/>
          <w:color w:val="000000"/>
          <w:lang w:val="fr-FR" w:eastAsia="en-GB"/>
        </w:rPr>
        <w:t xml:space="preserve"> 2021-2023 </w:t>
      </w:r>
    </w:p>
    <w:p w:rsidR="00F83FCD" w:rsidRPr="000F4552" w:rsidRDefault="00F83FCD" w:rsidP="00F83FCD">
      <w:pPr>
        <w:widowControl w:val="0"/>
        <w:autoSpaceDE w:val="0"/>
        <w:autoSpaceDN w:val="0"/>
        <w:adjustRightInd w:val="0"/>
        <w:spacing w:after="0" w:line="240" w:lineRule="auto"/>
        <w:jc w:val="center"/>
        <w:rPr>
          <w:rFonts w:eastAsia="Times New Roman" w:cs="Arial"/>
          <w:lang w:val="fr-FR"/>
        </w:rPr>
      </w:pPr>
    </w:p>
    <w:p w:rsidR="00F83FCD" w:rsidRPr="000F4552" w:rsidRDefault="00F83FCD" w:rsidP="00F303F0">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90" w:right="-367"/>
        <w:outlineLvl w:val="1"/>
        <w:rPr>
          <w:rFonts w:eastAsia="Times New Roman" w:cs="Arial"/>
          <w:lang w:val="fr-FR"/>
        </w:rPr>
        <w:sectPr w:rsidR="00F83FCD" w:rsidRPr="000F4552" w:rsidSect="00182F7F">
          <w:headerReference w:type="first" r:id="rId36"/>
          <w:pgSz w:w="11906" w:h="16838" w:code="9"/>
          <w:pgMar w:top="1134" w:right="1134" w:bottom="1134" w:left="1134" w:header="720" w:footer="720" w:gutter="0"/>
          <w:cols w:space="720"/>
          <w:titlePg/>
          <w:docGrid w:linePitch="360"/>
        </w:sectPr>
      </w:pPr>
      <w:r w:rsidRPr="000F4552">
        <w:rPr>
          <w:rFonts w:eastAsia="Times New Roman" w:cs="Arial"/>
          <w:lang w:val="fr-FR"/>
        </w:rPr>
        <w:t>[</w:t>
      </w:r>
      <w:r w:rsidR="000F4552">
        <w:rPr>
          <w:rFonts w:eastAsia="Times New Roman" w:cs="Arial"/>
          <w:lang w:val="fr-FR"/>
        </w:rPr>
        <w:t>À</w:t>
      </w:r>
      <w:r w:rsidR="000F4552" w:rsidRPr="000F4552">
        <w:rPr>
          <w:rFonts w:eastAsia="Times New Roman" w:cs="Arial"/>
          <w:lang w:val="fr-FR"/>
        </w:rPr>
        <w:t xml:space="preserve"> remplir après l’adoption du budget</w:t>
      </w:r>
      <w:r w:rsidRPr="000F4552">
        <w:rPr>
          <w:rFonts w:eastAsia="Times New Roman" w:cs="Arial"/>
          <w:lang w:val="fr-FR"/>
        </w:rPr>
        <w:t>]</w:t>
      </w:r>
    </w:p>
    <w:p w:rsidR="00100681" w:rsidRPr="000A5839" w:rsidRDefault="00100681" w:rsidP="00100681">
      <w:pPr>
        <w:autoSpaceDN w:val="0"/>
        <w:spacing w:after="0" w:line="240" w:lineRule="auto"/>
        <w:jc w:val="right"/>
        <w:rPr>
          <w:rFonts w:eastAsia="Times New Roman" w:cs="Arial"/>
          <w:b/>
          <w:bCs/>
          <w:caps/>
          <w:lang w:val="fr-FR"/>
        </w:rPr>
      </w:pPr>
      <w:r w:rsidRPr="000A5839">
        <w:rPr>
          <w:rFonts w:eastAsia="Times New Roman" w:cs="Arial"/>
          <w:b/>
          <w:caps/>
          <w:lang w:val="fr-FR"/>
        </w:rPr>
        <w:lastRenderedPageBreak/>
        <w:t xml:space="preserve">Annex </w:t>
      </w:r>
      <w:r w:rsidR="001C359A">
        <w:rPr>
          <w:rFonts w:eastAsia="Times New Roman" w:cs="Arial"/>
          <w:b/>
          <w:caps/>
          <w:lang w:val="fr-FR"/>
        </w:rPr>
        <w:t>5</w:t>
      </w:r>
      <w:r w:rsidRPr="000A5839">
        <w:rPr>
          <w:rFonts w:eastAsia="Times New Roman" w:cs="Arial"/>
          <w:b/>
          <w:caps/>
          <w:lang w:val="fr-FR"/>
        </w:rPr>
        <w:t xml:space="preserve"> (c)</w:t>
      </w:r>
    </w:p>
    <w:p w:rsidR="00100681" w:rsidRPr="000A5839" w:rsidRDefault="00100681" w:rsidP="00100681">
      <w:pPr>
        <w:widowControl w:val="0"/>
        <w:autoSpaceDE w:val="0"/>
        <w:autoSpaceDN w:val="0"/>
        <w:adjustRightInd w:val="0"/>
        <w:spacing w:after="0" w:line="240" w:lineRule="auto"/>
        <w:rPr>
          <w:rFonts w:eastAsia="Times New Roman" w:cs="Arial"/>
          <w:lang w:val="fr-FR"/>
        </w:rPr>
      </w:pPr>
    </w:p>
    <w:p w:rsidR="00D75DE1" w:rsidRPr="007E4A0F" w:rsidRDefault="00D75DE1" w:rsidP="00D75DE1">
      <w:pPr>
        <w:spacing w:after="0" w:line="240" w:lineRule="auto"/>
        <w:jc w:val="center"/>
        <w:rPr>
          <w:rFonts w:cs="Arial"/>
          <w:b/>
          <w:color w:val="000000"/>
          <w:lang w:val="fr-FR" w:eastAsia="en-GB"/>
        </w:rPr>
      </w:pPr>
      <w:r w:rsidRPr="007E4A0F">
        <w:rPr>
          <w:rFonts w:cs="Arial"/>
          <w:b/>
          <w:color w:val="000000"/>
          <w:lang w:val="fr-FR" w:eastAsia="en-GB"/>
        </w:rPr>
        <w:t xml:space="preserve">MANDAT DU </w:t>
      </w:r>
      <w:r>
        <w:rPr>
          <w:rFonts w:cs="Arial"/>
          <w:b/>
          <w:color w:val="000000"/>
          <w:lang w:val="fr-FR" w:eastAsia="en-GB"/>
        </w:rPr>
        <w:t>S</w:t>
      </w:r>
      <w:r w:rsidRPr="007E4A0F">
        <w:rPr>
          <w:rFonts w:cs="Arial"/>
          <w:b/>
          <w:color w:val="000000"/>
          <w:lang w:val="fr-FR" w:eastAsia="en-GB"/>
        </w:rPr>
        <w:t>OUS-COMIT</w:t>
      </w:r>
      <w:r w:rsidR="000A5839">
        <w:rPr>
          <w:rFonts w:cs="Arial"/>
          <w:b/>
          <w:color w:val="000000"/>
          <w:lang w:val="fr-FR" w:eastAsia="en-GB"/>
        </w:rPr>
        <w:t>É</w:t>
      </w:r>
      <w:r w:rsidRPr="007E4A0F">
        <w:rPr>
          <w:rFonts w:cs="Arial"/>
          <w:b/>
          <w:color w:val="000000"/>
          <w:lang w:val="fr-FR" w:eastAsia="en-GB"/>
        </w:rPr>
        <w:t xml:space="preserve"> DES FINANCES ET DU BUDGET</w:t>
      </w:r>
    </w:p>
    <w:p w:rsidR="00100681" w:rsidRPr="00D75DE1" w:rsidRDefault="00100681" w:rsidP="00100681">
      <w:pPr>
        <w:widowControl w:val="0"/>
        <w:autoSpaceDE w:val="0"/>
        <w:autoSpaceDN w:val="0"/>
        <w:adjustRightInd w:val="0"/>
        <w:spacing w:after="0" w:line="240" w:lineRule="auto"/>
        <w:ind w:left="567" w:hanging="567"/>
        <w:jc w:val="center"/>
        <w:rPr>
          <w:rFonts w:eastAsia="Times New Roman" w:cs="Arial"/>
          <w:b/>
          <w:color w:val="000000"/>
          <w:lang w:val="fr-FR" w:eastAsia="en-GB"/>
        </w:rPr>
      </w:pPr>
    </w:p>
    <w:p w:rsidR="00100681" w:rsidRPr="0080650B" w:rsidRDefault="00100681" w:rsidP="00100681">
      <w:pPr>
        <w:widowControl w:val="0"/>
        <w:autoSpaceDE w:val="0"/>
        <w:autoSpaceDN w:val="0"/>
        <w:adjustRightInd w:val="0"/>
        <w:spacing w:after="0" w:line="240" w:lineRule="auto"/>
        <w:ind w:left="567" w:hanging="567"/>
        <w:jc w:val="both"/>
        <w:rPr>
          <w:rFonts w:eastAsia="Times New Roman" w:cs="Arial"/>
          <w:i/>
        </w:rPr>
      </w:pPr>
      <w:r w:rsidRPr="0080650B">
        <w:rPr>
          <w:rFonts w:eastAsia="Times New Roman" w:cs="Arial"/>
        </w:rPr>
        <w:t>1.</w:t>
      </w:r>
      <w:r w:rsidRPr="0080650B">
        <w:rPr>
          <w:rFonts w:eastAsia="Times New Roman" w:cs="Arial"/>
        </w:rPr>
        <w:tab/>
      </w:r>
      <w:r w:rsidR="00D75DE1" w:rsidRPr="009F4A8E">
        <w:rPr>
          <w:rFonts w:cs="Arial"/>
          <w:i/>
          <w:lang w:val="en-GB"/>
        </w:rPr>
        <w:t xml:space="preserve">Composition </w:t>
      </w:r>
      <w:r w:rsidR="00D75DE1">
        <w:rPr>
          <w:rFonts w:cs="Arial"/>
          <w:i/>
          <w:lang w:val="en-GB"/>
        </w:rPr>
        <w:t>du Sous-Comité</w:t>
      </w:r>
      <w:r w:rsidRPr="0080650B">
        <w:rPr>
          <w:rFonts w:eastAsia="Times New Roman" w:cs="Arial"/>
          <w:i/>
        </w:rPr>
        <w:t>:</w:t>
      </w:r>
    </w:p>
    <w:p w:rsidR="00100681" w:rsidRPr="0080650B" w:rsidRDefault="00100681" w:rsidP="00100681">
      <w:pPr>
        <w:widowControl w:val="0"/>
        <w:autoSpaceDE w:val="0"/>
        <w:autoSpaceDN w:val="0"/>
        <w:adjustRightInd w:val="0"/>
        <w:spacing w:after="0" w:line="240" w:lineRule="auto"/>
        <w:ind w:left="709" w:hanging="709"/>
        <w:jc w:val="both"/>
        <w:rPr>
          <w:rFonts w:eastAsia="Times New Roman" w:cs="Arial"/>
        </w:rPr>
      </w:pPr>
    </w:p>
    <w:p w:rsidR="00D75DE1" w:rsidRPr="00305903" w:rsidRDefault="00D75DE1" w:rsidP="000A5839">
      <w:pPr>
        <w:pStyle w:val="ListParagraph"/>
        <w:widowControl w:val="0"/>
        <w:numPr>
          <w:ilvl w:val="0"/>
          <w:numId w:val="28"/>
        </w:numPr>
        <w:autoSpaceDE w:val="0"/>
        <w:autoSpaceDN w:val="0"/>
        <w:adjustRightInd w:val="0"/>
        <w:spacing w:after="0" w:line="240" w:lineRule="auto"/>
        <w:ind w:left="1134" w:hanging="567"/>
        <w:jc w:val="both"/>
        <w:rPr>
          <w:rFonts w:cs="Arial"/>
          <w:lang w:val="fr-FR"/>
        </w:rPr>
      </w:pPr>
      <w:r w:rsidRPr="00305903">
        <w:rPr>
          <w:lang w:val="fr-FR"/>
        </w:rPr>
        <w:t xml:space="preserve">Le Sous-Comité des finances et du budget </w:t>
      </w:r>
      <w:r>
        <w:rPr>
          <w:lang w:val="fr-FR"/>
        </w:rPr>
        <w:t xml:space="preserve">sera composé de </w:t>
      </w:r>
      <w:r w:rsidRPr="008F77A6">
        <w:rPr>
          <w:u w:val="single"/>
          <w:lang w:val="fr-FR"/>
        </w:rPr>
        <w:t>membres du</w:t>
      </w:r>
      <w:r>
        <w:rPr>
          <w:u w:val="single"/>
          <w:lang w:val="fr-FR"/>
        </w:rPr>
        <w:t xml:space="preserve"> </w:t>
      </w:r>
      <w:r w:rsidRPr="008F77A6">
        <w:rPr>
          <w:u w:val="single"/>
          <w:lang w:val="fr-FR"/>
        </w:rPr>
        <w:t>Comité</w:t>
      </w:r>
      <w:r w:rsidRPr="00305903">
        <w:rPr>
          <w:u w:val="single"/>
          <w:lang w:val="fr-FR"/>
        </w:rPr>
        <w:t xml:space="preserve"> permanent</w:t>
      </w:r>
      <w:r w:rsidR="001B1904">
        <w:rPr>
          <w:lang w:val="fr-FR"/>
        </w:rPr>
        <w:t xml:space="preserve"> </w:t>
      </w:r>
      <w:r>
        <w:rPr>
          <w:lang w:val="fr-FR"/>
        </w:rPr>
        <w:t>avec un représentant de pays provenant de</w:t>
      </w:r>
      <w:r w:rsidRPr="00305903">
        <w:rPr>
          <w:lang w:val="fr-FR"/>
        </w:rPr>
        <w:t xml:space="preserve"> cha</w:t>
      </w:r>
      <w:r>
        <w:rPr>
          <w:lang w:val="fr-FR"/>
        </w:rPr>
        <w:t xml:space="preserve">cune des </w:t>
      </w:r>
      <w:r w:rsidRPr="00305903">
        <w:rPr>
          <w:lang w:val="fr-FR"/>
        </w:rPr>
        <w:t>région</w:t>
      </w:r>
      <w:r>
        <w:rPr>
          <w:lang w:val="fr-FR"/>
        </w:rPr>
        <w:t>s</w:t>
      </w:r>
      <w:r w:rsidRPr="00305903">
        <w:rPr>
          <w:lang w:val="fr-FR"/>
        </w:rPr>
        <w:t xml:space="preserve"> de la CMS</w:t>
      </w:r>
      <w:r w:rsidR="001B1904">
        <w:rPr>
          <w:lang w:val="fr-FR"/>
        </w:rPr>
        <w:t xml:space="preserve"> </w:t>
      </w:r>
      <w:r w:rsidRPr="00305903">
        <w:rPr>
          <w:lang w:val="fr-FR"/>
        </w:rPr>
        <w:t>nommé par l</w:t>
      </w:r>
      <w:r>
        <w:rPr>
          <w:lang w:val="fr-FR"/>
        </w:rPr>
        <w:t>a</w:t>
      </w:r>
      <w:r w:rsidRPr="00305903">
        <w:rPr>
          <w:lang w:val="fr-FR"/>
        </w:rPr>
        <w:t xml:space="preserve"> région; et </w:t>
      </w:r>
    </w:p>
    <w:p w:rsidR="00100681" w:rsidRPr="00D75DE1" w:rsidRDefault="00100681" w:rsidP="000A5839">
      <w:pPr>
        <w:widowControl w:val="0"/>
        <w:autoSpaceDE w:val="0"/>
        <w:autoSpaceDN w:val="0"/>
        <w:adjustRightInd w:val="0"/>
        <w:spacing w:after="0" w:line="240" w:lineRule="auto"/>
        <w:ind w:left="1134" w:hanging="567"/>
        <w:contextualSpacing/>
        <w:jc w:val="both"/>
        <w:rPr>
          <w:rFonts w:eastAsia="Times New Roman" w:cs="Arial"/>
          <w:lang w:val="fr-FR"/>
        </w:rPr>
      </w:pPr>
    </w:p>
    <w:p w:rsidR="00100681" w:rsidRPr="00D75DE1" w:rsidRDefault="00100681" w:rsidP="000A5839">
      <w:pPr>
        <w:ind w:left="1134" w:hanging="567"/>
        <w:jc w:val="both"/>
        <w:rPr>
          <w:rFonts w:cs="Arial"/>
          <w:lang w:val="fr-FR"/>
        </w:rPr>
      </w:pPr>
      <w:r w:rsidRPr="00D75DE1">
        <w:rPr>
          <w:rFonts w:eastAsia="Times New Roman" w:cs="Arial"/>
          <w:lang w:val="fr-FR"/>
        </w:rPr>
        <w:t>b)</w:t>
      </w:r>
      <w:r w:rsidRPr="00D75DE1">
        <w:rPr>
          <w:rFonts w:eastAsia="Times New Roman" w:cs="Arial"/>
          <w:lang w:val="fr-FR"/>
        </w:rPr>
        <w:tab/>
      </w:r>
      <w:r w:rsidR="00D75DE1" w:rsidRPr="00DA018B">
        <w:rPr>
          <w:rFonts w:cs="Arial"/>
          <w:lang w:val="fr-FR"/>
        </w:rPr>
        <w:t>Le Sous-Comité élit un Président parmi ses membres.</w:t>
      </w:r>
    </w:p>
    <w:p w:rsidR="00100681" w:rsidRPr="00D75DE1" w:rsidRDefault="00100681" w:rsidP="00100681">
      <w:pPr>
        <w:widowControl w:val="0"/>
        <w:autoSpaceDE w:val="0"/>
        <w:autoSpaceDN w:val="0"/>
        <w:adjustRightInd w:val="0"/>
        <w:spacing w:after="0" w:line="240" w:lineRule="auto"/>
        <w:ind w:left="567" w:hanging="567"/>
        <w:jc w:val="both"/>
        <w:rPr>
          <w:rFonts w:eastAsia="Times New Roman" w:cs="Arial"/>
          <w:i/>
          <w:lang w:val="fr-FR"/>
        </w:rPr>
      </w:pPr>
      <w:r w:rsidRPr="00D75DE1">
        <w:rPr>
          <w:rFonts w:eastAsia="Times New Roman" w:cs="Arial"/>
          <w:lang w:val="fr-FR"/>
        </w:rPr>
        <w:t>2.</w:t>
      </w:r>
      <w:r w:rsidRPr="00D75DE1">
        <w:rPr>
          <w:rFonts w:eastAsia="Times New Roman" w:cs="Arial"/>
          <w:lang w:val="fr-FR"/>
        </w:rPr>
        <w:tab/>
      </w:r>
      <w:r w:rsidR="00D75DE1" w:rsidRPr="00DA018B">
        <w:rPr>
          <w:i/>
          <w:iCs/>
          <w:lang w:val="fr-FR"/>
        </w:rPr>
        <w:t>Réunions et mode d</w:t>
      </w:r>
      <w:r w:rsidR="00D75DE1">
        <w:rPr>
          <w:i/>
          <w:iCs/>
          <w:lang w:val="fr-FR"/>
        </w:rPr>
        <w:t xml:space="preserve">e fonctionnement </w:t>
      </w:r>
      <w:r w:rsidR="00D75DE1" w:rsidRPr="00DA018B">
        <w:rPr>
          <w:i/>
          <w:iCs/>
          <w:lang w:val="fr-FR"/>
        </w:rPr>
        <w:t>du Sous-Comité</w:t>
      </w:r>
      <w:r w:rsidRPr="00D75DE1">
        <w:rPr>
          <w:rFonts w:eastAsia="Times New Roman" w:cs="Arial"/>
          <w:i/>
          <w:lang w:val="fr-FR"/>
        </w:rPr>
        <w:t>:</w:t>
      </w:r>
    </w:p>
    <w:p w:rsidR="00100681" w:rsidRPr="00D75DE1" w:rsidRDefault="00100681" w:rsidP="00100681">
      <w:pPr>
        <w:widowControl w:val="0"/>
        <w:autoSpaceDE w:val="0"/>
        <w:autoSpaceDN w:val="0"/>
        <w:adjustRightInd w:val="0"/>
        <w:spacing w:after="0" w:line="240" w:lineRule="auto"/>
        <w:ind w:left="709" w:hanging="709"/>
        <w:jc w:val="both"/>
        <w:rPr>
          <w:rFonts w:eastAsia="Times New Roman" w:cs="Arial"/>
          <w:lang w:val="fr-FR"/>
        </w:rPr>
      </w:pPr>
    </w:p>
    <w:p w:rsidR="00D75DE1" w:rsidRPr="00DA018B" w:rsidRDefault="00D75DE1" w:rsidP="000A5839">
      <w:pPr>
        <w:widowControl w:val="0"/>
        <w:numPr>
          <w:ilvl w:val="0"/>
          <w:numId w:val="27"/>
        </w:numPr>
        <w:autoSpaceDE w:val="0"/>
        <w:autoSpaceDN w:val="0"/>
        <w:adjustRightInd w:val="0"/>
        <w:spacing w:after="0" w:line="240" w:lineRule="auto"/>
        <w:ind w:left="1134" w:hanging="567"/>
        <w:jc w:val="both"/>
        <w:rPr>
          <w:rFonts w:cs="Arial"/>
          <w:lang w:val="fr-FR"/>
        </w:rPr>
      </w:pPr>
      <w:r w:rsidRPr="00DA018B">
        <w:rPr>
          <w:lang w:val="fr-FR"/>
        </w:rPr>
        <w:t xml:space="preserve">Le Sous-Comité </w:t>
      </w:r>
      <w:r>
        <w:rPr>
          <w:lang w:val="fr-FR"/>
        </w:rPr>
        <w:t xml:space="preserve">se réunira </w:t>
      </w:r>
      <w:r w:rsidRPr="00DA018B">
        <w:rPr>
          <w:lang w:val="fr-FR"/>
        </w:rPr>
        <w:t>en session close (c.-à-d. que seulement les membres du Sous-Comité</w:t>
      </w:r>
      <w:r w:rsidR="001B1904">
        <w:rPr>
          <w:lang w:val="fr-FR"/>
        </w:rPr>
        <w:t xml:space="preserve"> </w:t>
      </w:r>
      <w:r w:rsidRPr="00DA018B">
        <w:rPr>
          <w:lang w:val="fr-FR"/>
        </w:rPr>
        <w:t xml:space="preserve">les observateurs provenant de Parties et le Secrétariat pourront assister) un jour avant chaque réunion du Comité </w:t>
      </w:r>
      <w:r>
        <w:rPr>
          <w:lang w:val="fr-FR"/>
        </w:rPr>
        <w:t>p</w:t>
      </w:r>
      <w:r w:rsidRPr="00DA018B">
        <w:rPr>
          <w:lang w:val="fr-FR"/>
        </w:rPr>
        <w:t>ermanent;</w:t>
      </w:r>
      <w:r>
        <w:rPr>
          <w:sz w:val="23"/>
          <w:szCs w:val="23"/>
          <w:lang w:val="fr-FR"/>
        </w:rPr>
        <w:t xml:space="preserve"> et</w:t>
      </w:r>
    </w:p>
    <w:p w:rsidR="00100681" w:rsidRPr="00D75DE1" w:rsidRDefault="00100681" w:rsidP="000A5839">
      <w:pPr>
        <w:widowControl w:val="0"/>
        <w:autoSpaceDE w:val="0"/>
        <w:autoSpaceDN w:val="0"/>
        <w:adjustRightInd w:val="0"/>
        <w:spacing w:after="0" w:line="240" w:lineRule="auto"/>
        <w:ind w:left="1134" w:hanging="567"/>
        <w:jc w:val="both"/>
        <w:rPr>
          <w:rFonts w:eastAsia="Times New Roman" w:cs="Arial"/>
          <w:lang w:val="fr-FR"/>
        </w:rPr>
      </w:pPr>
    </w:p>
    <w:p w:rsidR="00100681" w:rsidRPr="00D75DE1" w:rsidRDefault="00100681" w:rsidP="000A5839">
      <w:pPr>
        <w:widowControl w:val="0"/>
        <w:autoSpaceDE w:val="0"/>
        <w:autoSpaceDN w:val="0"/>
        <w:adjustRightInd w:val="0"/>
        <w:spacing w:after="0" w:line="240" w:lineRule="auto"/>
        <w:ind w:left="1134" w:hanging="567"/>
        <w:jc w:val="both"/>
        <w:rPr>
          <w:rFonts w:eastAsia="Times New Roman" w:cs="Arial"/>
          <w:lang w:val="fr-FR"/>
        </w:rPr>
      </w:pPr>
      <w:r w:rsidRPr="00D75DE1">
        <w:rPr>
          <w:rFonts w:eastAsia="Times New Roman" w:cs="Arial"/>
          <w:lang w:val="fr-FR"/>
        </w:rPr>
        <w:t>b)</w:t>
      </w:r>
      <w:r w:rsidRPr="00D75DE1">
        <w:rPr>
          <w:rFonts w:eastAsia="Times New Roman" w:cs="Arial"/>
          <w:lang w:val="fr-FR"/>
        </w:rPr>
        <w:tab/>
      </w:r>
      <w:r w:rsidR="00D75DE1" w:rsidRPr="00DA018B">
        <w:rPr>
          <w:lang w:val="fr-FR"/>
        </w:rPr>
        <w:t>Les membres du Sous-Comité communiquer</w:t>
      </w:r>
      <w:r w:rsidR="00D75DE1">
        <w:rPr>
          <w:lang w:val="fr-FR"/>
        </w:rPr>
        <w:t>ont</w:t>
      </w:r>
      <w:r w:rsidR="00D75DE1" w:rsidRPr="00DA018B">
        <w:rPr>
          <w:lang w:val="fr-FR"/>
        </w:rPr>
        <w:t xml:space="preserve"> par voie électronique entre les réunions du Comité </w:t>
      </w:r>
      <w:r w:rsidR="00D75DE1">
        <w:rPr>
          <w:lang w:val="fr-FR"/>
        </w:rPr>
        <w:t>p</w:t>
      </w:r>
      <w:r w:rsidR="00D75DE1" w:rsidRPr="00DA018B">
        <w:rPr>
          <w:lang w:val="fr-FR"/>
        </w:rPr>
        <w:t xml:space="preserve">ermanent. </w:t>
      </w:r>
      <w:r w:rsidR="00D75DE1">
        <w:rPr>
          <w:rFonts w:cs="Arial"/>
          <w:lang w:val="fr-FR"/>
        </w:rPr>
        <w:t>À</w:t>
      </w:r>
      <w:r w:rsidR="00D75DE1" w:rsidRPr="00DA018B">
        <w:rPr>
          <w:lang w:val="fr-FR"/>
        </w:rPr>
        <w:t xml:space="preserve"> cette fin</w:t>
      </w:r>
      <w:r w:rsidR="001B1904">
        <w:rPr>
          <w:lang w:val="fr-FR"/>
        </w:rPr>
        <w:t xml:space="preserve"> </w:t>
      </w:r>
      <w:r w:rsidR="00D75DE1" w:rsidRPr="00DA018B">
        <w:rPr>
          <w:lang w:val="fr-FR"/>
        </w:rPr>
        <w:t xml:space="preserve">le Secrétariat </w:t>
      </w:r>
      <w:r w:rsidR="00D75DE1">
        <w:rPr>
          <w:lang w:val="fr-FR"/>
        </w:rPr>
        <w:t>établira</w:t>
      </w:r>
      <w:r w:rsidR="00D75DE1" w:rsidRPr="00DA018B">
        <w:rPr>
          <w:lang w:val="fr-FR"/>
        </w:rPr>
        <w:t xml:space="preserve"> un forum sur </w:t>
      </w:r>
      <w:r w:rsidR="00D75DE1">
        <w:rPr>
          <w:lang w:val="fr-FR"/>
        </w:rPr>
        <w:t>son site Web qui permettra aux membres de communiquer et d’échanger des</w:t>
      </w:r>
      <w:r w:rsidR="00D75DE1" w:rsidRPr="00DA018B">
        <w:rPr>
          <w:lang w:val="fr-FR"/>
        </w:rPr>
        <w:t xml:space="preserve"> documents</w:t>
      </w:r>
      <w:r w:rsidR="001B1904">
        <w:rPr>
          <w:lang w:val="fr-FR"/>
        </w:rPr>
        <w:t xml:space="preserve"> </w:t>
      </w:r>
      <w:r w:rsidR="00D75DE1" w:rsidRPr="00DA018B">
        <w:rPr>
          <w:lang w:val="fr-FR"/>
        </w:rPr>
        <w:t>qui pourrai</w:t>
      </w:r>
      <w:r w:rsidR="00D75DE1">
        <w:rPr>
          <w:lang w:val="fr-FR"/>
        </w:rPr>
        <w:t xml:space="preserve">ent être lus </w:t>
      </w:r>
      <w:r w:rsidR="00D75DE1" w:rsidRPr="00DA018B">
        <w:rPr>
          <w:lang w:val="fr-FR"/>
        </w:rPr>
        <w:t xml:space="preserve">par des </w:t>
      </w:r>
      <w:r w:rsidR="00D75DE1">
        <w:rPr>
          <w:lang w:val="fr-FR"/>
        </w:rPr>
        <w:t>Parties non membres et qui feront connaître leurs</w:t>
      </w:r>
      <w:r w:rsidR="00D75DE1" w:rsidRPr="00DA018B">
        <w:rPr>
          <w:lang w:val="fr-FR"/>
        </w:rPr>
        <w:t xml:space="preserve"> vues à leur représentant régional </w:t>
      </w:r>
      <w:r w:rsidR="00D75DE1">
        <w:rPr>
          <w:lang w:val="fr-FR"/>
        </w:rPr>
        <w:t>auprès du</w:t>
      </w:r>
      <w:r w:rsidR="00D75DE1" w:rsidRPr="00DA018B">
        <w:rPr>
          <w:lang w:val="fr-FR"/>
        </w:rPr>
        <w:t xml:space="preserve"> Sous-Comité</w:t>
      </w:r>
    </w:p>
    <w:p w:rsidR="00100681" w:rsidRPr="00D75DE1" w:rsidRDefault="00100681" w:rsidP="00100681">
      <w:pPr>
        <w:widowControl w:val="0"/>
        <w:autoSpaceDE w:val="0"/>
        <w:autoSpaceDN w:val="0"/>
        <w:adjustRightInd w:val="0"/>
        <w:spacing w:after="0" w:line="240" w:lineRule="auto"/>
        <w:jc w:val="both"/>
        <w:rPr>
          <w:rFonts w:eastAsia="Times New Roman" w:cs="Arial"/>
          <w:i/>
          <w:lang w:val="fr-FR"/>
        </w:rPr>
      </w:pPr>
    </w:p>
    <w:p w:rsidR="00100681" w:rsidRPr="00D75DE1" w:rsidRDefault="00100681" w:rsidP="00100681">
      <w:pPr>
        <w:widowControl w:val="0"/>
        <w:autoSpaceDE w:val="0"/>
        <w:autoSpaceDN w:val="0"/>
        <w:adjustRightInd w:val="0"/>
        <w:spacing w:after="0" w:line="240" w:lineRule="auto"/>
        <w:ind w:left="567" w:hanging="567"/>
        <w:jc w:val="both"/>
        <w:rPr>
          <w:rFonts w:eastAsia="Times New Roman" w:cs="Arial"/>
          <w:i/>
          <w:lang w:val="fr-FR"/>
        </w:rPr>
      </w:pPr>
      <w:r w:rsidRPr="00D75DE1">
        <w:rPr>
          <w:rFonts w:eastAsia="Times New Roman" w:cs="Arial"/>
          <w:lang w:val="fr-FR"/>
        </w:rPr>
        <w:t>3.</w:t>
      </w:r>
      <w:r w:rsidRPr="00D75DE1">
        <w:rPr>
          <w:rFonts w:eastAsia="Times New Roman" w:cs="Arial"/>
          <w:lang w:val="fr-FR"/>
        </w:rPr>
        <w:tab/>
      </w:r>
      <w:r w:rsidR="00D75DE1" w:rsidRPr="00DA018B">
        <w:rPr>
          <w:rFonts w:cs="Arial"/>
          <w:i/>
          <w:lang w:val="fr-FR"/>
        </w:rPr>
        <w:t>Responsabilités des membr</w:t>
      </w:r>
      <w:r w:rsidR="00D75DE1">
        <w:rPr>
          <w:rFonts w:cs="Arial"/>
          <w:i/>
          <w:lang w:val="fr-FR"/>
        </w:rPr>
        <w:t>e</w:t>
      </w:r>
      <w:r w:rsidR="00D75DE1" w:rsidRPr="00DA018B">
        <w:rPr>
          <w:rFonts w:cs="Arial"/>
          <w:i/>
          <w:lang w:val="fr-FR"/>
        </w:rPr>
        <w:t>s du Sous-Comité</w:t>
      </w:r>
      <w:r w:rsidRPr="00D75DE1">
        <w:rPr>
          <w:rFonts w:eastAsia="Times New Roman" w:cs="Arial"/>
          <w:i/>
          <w:lang w:val="fr-FR"/>
        </w:rPr>
        <w:t>:</w:t>
      </w:r>
    </w:p>
    <w:p w:rsidR="00100681" w:rsidRPr="00D75DE1" w:rsidRDefault="00100681" w:rsidP="00100681">
      <w:pPr>
        <w:widowControl w:val="0"/>
        <w:autoSpaceDE w:val="0"/>
        <w:autoSpaceDN w:val="0"/>
        <w:adjustRightInd w:val="0"/>
        <w:spacing w:after="0" w:line="240" w:lineRule="auto"/>
        <w:jc w:val="both"/>
        <w:rPr>
          <w:rFonts w:eastAsia="Times New Roman" w:cs="Arial"/>
          <w:lang w:val="fr-FR"/>
        </w:rPr>
      </w:pPr>
    </w:p>
    <w:p w:rsidR="00100681" w:rsidRPr="00D75DE1" w:rsidRDefault="00D75DE1" w:rsidP="00100681">
      <w:pPr>
        <w:widowControl w:val="0"/>
        <w:autoSpaceDE w:val="0"/>
        <w:autoSpaceDN w:val="0"/>
        <w:adjustRightInd w:val="0"/>
        <w:spacing w:after="0" w:line="240" w:lineRule="auto"/>
        <w:ind w:left="630"/>
        <w:jc w:val="both"/>
        <w:rPr>
          <w:rFonts w:eastAsia="Times New Roman" w:cs="Arial"/>
          <w:lang w:val="fr-FR"/>
        </w:rPr>
      </w:pPr>
      <w:r w:rsidRPr="003350BA">
        <w:rPr>
          <w:lang w:val="fr-FR"/>
        </w:rPr>
        <w:t xml:space="preserve">Les membres du Sous-Comité </w:t>
      </w:r>
      <w:r>
        <w:rPr>
          <w:lang w:val="fr-FR"/>
        </w:rPr>
        <w:t>recueilleront et p</w:t>
      </w:r>
      <w:r w:rsidRPr="003350BA">
        <w:rPr>
          <w:lang w:val="fr-FR"/>
        </w:rPr>
        <w:t>résenter</w:t>
      </w:r>
      <w:r>
        <w:rPr>
          <w:lang w:val="fr-FR"/>
        </w:rPr>
        <w:t xml:space="preserve">ont </w:t>
      </w:r>
      <w:r w:rsidRPr="003350BA">
        <w:rPr>
          <w:lang w:val="fr-FR"/>
        </w:rPr>
        <w:t>les vues de leur région en accomplissant leurs tâches et f</w:t>
      </w:r>
      <w:r>
        <w:rPr>
          <w:lang w:val="fr-FR"/>
        </w:rPr>
        <w:t>eront</w:t>
      </w:r>
      <w:r w:rsidRPr="003350BA">
        <w:rPr>
          <w:lang w:val="fr-FR"/>
        </w:rPr>
        <w:t xml:space="preserve"> rapport à leur région</w:t>
      </w:r>
      <w:r w:rsidR="00100681" w:rsidRPr="00D75DE1">
        <w:rPr>
          <w:rFonts w:eastAsia="Times New Roman" w:cs="Arial"/>
          <w:lang w:val="fr-FR"/>
        </w:rPr>
        <w:t>.</w:t>
      </w:r>
    </w:p>
    <w:p w:rsidR="00100681" w:rsidRPr="00D75DE1" w:rsidRDefault="00100681" w:rsidP="00100681">
      <w:pPr>
        <w:widowControl w:val="0"/>
        <w:autoSpaceDE w:val="0"/>
        <w:autoSpaceDN w:val="0"/>
        <w:adjustRightInd w:val="0"/>
        <w:spacing w:after="0" w:line="240" w:lineRule="auto"/>
        <w:jc w:val="both"/>
        <w:rPr>
          <w:rFonts w:eastAsia="Times New Roman" w:cs="Arial"/>
          <w:lang w:val="fr-FR"/>
        </w:rPr>
      </w:pPr>
    </w:p>
    <w:p w:rsidR="00100681" w:rsidRPr="00D75DE1" w:rsidRDefault="00100681" w:rsidP="00100681">
      <w:pPr>
        <w:widowControl w:val="0"/>
        <w:autoSpaceDE w:val="0"/>
        <w:autoSpaceDN w:val="0"/>
        <w:adjustRightInd w:val="0"/>
        <w:spacing w:after="0" w:line="240" w:lineRule="auto"/>
        <w:ind w:left="567" w:hanging="567"/>
        <w:jc w:val="both"/>
        <w:rPr>
          <w:rFonts w:eastAsia="Times New Roman" w:cs="Arial"/>
          <w:i/>
          <w:lang w:val="fr-FR"/>
        </w:rPr>
      </w:pPr>
      <w:r w:rsidRPr="00D75DE1">
        <w:rPr>
          <w:rFonts w:eastAsia="Times New Roman" w:cs="Arial"/>
          <w:lang w:val="fr-FR"/>
        </w:rPr>
        <w:t>4.</w:t>
      </w:r>
      <w:r w:rsidRPr="00D75DE1">
        <w:rPr>
          <w:rFonts w:eastAsia="Times New Roman" w:cs="Arial"/>
          <w:lang w:val="fr-FR"/>
        </w:rPr>
        <w:tab/>
      </w:r>
      <w:r w:rsidR="00D75DE1" w:rsidRPr="003350BA">
        <w:rPr>
          <w:rFonts w:cs="Arial"/>
          <w:i/>
          <w:lang w:val="fr-FR"/>
        </w:rPr>
        <w:t>Responsibilités du Sous-Comité</w:t>
      </w:r>
      <w:r w:rsidRPr="00D75DE1">
        <w:rPr>
          <w:rFonts w:eastAsia="Times New Roman" w:cs="Arial"/>
          <w:i/>
          <w:lang w:val="fr-FR"/>
        </w:rPr>
        <w:t>:</w:t>
      </w:r>
    </w:p>
    <w:p w:rsidR="00100681" w:rsidRPr="00D75DE1" w:rsidRDefault="00100681" w:rsidP="00100681">
      <w:pPr>
        <w:widowControl w:val="0"/>
        <w:autoSpaceDE w:val="0"/>
        <w:autoSpaceDN w:val="0"/>
        <w:adjustRightInd w:val="0"/>
        <w:spacing w:after="0" w:line="240" w:lineRule="auto"/>
        <w:jc w:val="both"/>
        <w:rPr>
          <w:rFonts w:eastAsia="Times New Roman" w:cs="Arial"/>
          <w:lang w:val="fr-FR"/>
        </w:rPr>
      </w:pPr>
    </w:p>
    <w:p w:rsidR="00100681" w:rsidRPr="00D75DE1" w:rsidRDefault="00D75DE1" w:rsidP="00100681">
      <w:pPr>
        <w:widowControl w:val="0"/>
        <w:autoSpaceDE w:val="0"/>
        <w:autoSpaceDN w:val="0"/>
        <w:adjustRightInd w:val="0"/>
        <w:spacing w:after="0" w:line="240" w:lineRule="auto"/>
        <w:ind w:left="567"/>
        <w:jc w:val="both"/>
        <w:rPr>
          <w:rFonts w:eastAsia="Times New Roman" w:cs="Arial"/>
          <w:lang w:val="fr-FR"/>
        </w:rPr>
      </w:pPr>
      <w:r w:rsidRPr="00D75DE1">
        <w:rPr>
          <w:lang w:val="fr-FR"/>
        </w:rPr>
        <w:t>Afin de remplir le mandat de la Résolution</w:t>
      </w:r>
      <w:r w:rsidRPr="00D75DE1">
        <w:rPr>
          <w:rFonts w:eastAsia="Times New Roman" w:cs="Arial"/>
          <w:lang w:val="fr-FR"/>
        </w:rPr>
        <w:t xml:space="preserve"> </w:t>
      </w:r>
      <w:r w:rsidR="00100681" w:rsidRPr="00D75DE1">
        <w:rPr>
          <w:rFonts w:eastAsia="Times New Roman" w:cs="Arial"/>
          <w:lang w:val="fr-FR"/>
        </w:rPr>
        <w:t>Conf. 13</w:t>
      </w:r>
      <w:r w:rsidR="00100681" w:rsidRPr="001C359A">
        <w:rPr>
          <w:rFonts w:eastAsia="Times New Roman" w:cs="Arial"/>
          <w:lang w:val="fr-FR"/>
        </w:rPr>
        <w:t>.</w:t>
      </w:r>
      <w:r w:rsidR="00040352">
        <w:rPr>
          <w:rFonts w:eastAsia="Times New Roman" w:cs="Arial"/>
          <w:lang w:val="fr-FR"/>
        </w:rPr>
        <w:t xml:space="preserve">  </w:t>
      </w:r>
      <w:r w:rsidRPr="003350BA">
        <w:rPr>
          <w:lang w:val="fr-FR"/>
        </w:rPr>
        <w:t>le Sous-Comité d</w:t>
      </w:r>
      <w:r>
        <w:rPr>
          <w:lang w:val="fr-FR"/>
        </w:rPr>
        <w:t>evra</w:t>
      </w:r>
      <w:r w:rsidRPr="00D75DE1">
        <w:rPr>
          <w:rFonts w:eastAsia="Times New Roman" w:cs="Arial"/>
          <w:lang w:val="fr-FR"/>
        </w:rPr>
        <w:t xml:space="preserve"> </w:t>
      </w:r>
      <w:r w:rsidR="00100681" w:rsidRPr="00D75DE1">
        <w:rPr>
          <w:rFonts w:eastAsia="Times New Roman" w:cs="Arial"/>
          <w:lang w:val="fr-FR"/>
        </w:rPr>
        <w:t>:</w:t>
      </w:r>
    </w:p>
    <w:p w:rsidR="00100681" w:rsidRPr="00D75DE1" w:rsidRDefault="00100681" w:rsidP="00100681">
      <w:pPr>
        <w:widowControl w:val="0"/>
        <w:autoSpaceDE w:val="0"/>
        <w:autoSpaceDN w:val="0"/>
        <w:adjustRightInd w:val="0"/>
        <w:spacing w:after="0" w:line="240" w:lineRule="auto"/>
        <w:jc w:val="both"/>
        <w:rPr>
          <w:rFonts w:eastAsia="Times New Roman" w:cs="Arial"/>
          <w:lang w:val="fr-FR"/>
        </w:rPr>
      </w:pPr>
    </w:p>
    <w:p w:rsidR="00100681" w:rsidRPr="00D75DE1" w:rsidRDefault="00D75DE1" w:rsidP="00100681">
      <w:pPr>
        <w:widowControl w:val="0"/>
        <w:numPr>
          <w:ilvl w:val="2"/>
          <w:numId w:val="25"/>
        </w:numPr>
        <w:autoSpaceDE w:val="0"/>
        <w:autoSpaceDN w:val="0"/>
        <w:adjustRightInd w:val="0"/>
        <w:spacing w:after="0" w:line="240" w:lineRule="auto"/>
        <w:ind w:left="1134" w:hanging="567"/>
        <w:jc w:val="both"/>
        <w:rPr>
          <w:rFonts w:eastAsia="Times New Roman" w:cs="Arial"/>
          <w:lang w:val="fr-FR"/>
        </w:rPr>
      </w:pPr>
      <w:r w:rsidRPr="006125A6">
        <w:rPr>
          <w:rFonts w:cs="Arial"/>
          <w:color w:val="000000"/>
          <w:lang w:val="fr-FR"/>
        </w:rPr>
        <w:t>De manière générale</w:t>
      </w:r>
      <w:r w:rsidR="001B1904">
        <w:rPr>
          <w:rFonts w:cs="Arial"/>
          <w:color w:val="000000"/>
          <w:lang w:val="fr-FR"/>
        </w:rPr>
        <w:t xml:space="preserve"> </w:t>
      </w:r>
      <w:r w:rsidRPr="006125A6">
        <w:rPr>
          <w:rFonts w:cs="Arial"/>
          <w:color w:val="000000"/>
          <w:lang w:val="fr-FR"/>
        </w:rPr>
        <w:t>considérer tous les aspects financiers et budgétaires de la Convention et formuler des recommandations à l’adresse du Comité Permanent. Le Sous-Comité devra s’attacher principalement à assurer la solvabilité de la Convention tout en fournissant les services d’appui essentiels pour le fonctionnement efficient et efficace de la Convention</w:t>
      </w:r>
      <w:r w:rsidR="00100681" w:rsidRPr="00D75DE1">
        <w:rPr>
          <w:rFonts w:eastAsia="Times New Roman" w:cs="Arial"/>
          <w:lang w:val="fr-FR"/>
        </w:rPr>
        <w:t>;</w:t>
      </w:r>
    </w:p>
    <w:p w:rsidR="00100681" w:rsidRPr="00D75DE1" w:rsidRDefault="00100681" w:rsidP="00100681">
      <w:pPr>
        <w:widowControl w:val="0"/>
        <w:autoSpaceDE w:val="0"/>
        <w:autoSpaceDN w:val="0"/>
        <w:adjustRightInd w:val="0"/>
        <w:spacing w:after="0" w:line="240" w:lineRule="auto"/>
        <w:ind w:left="1134" w:hanging="567"/>
        <w:jc w:val="both"/>
        <w:rPr>
          <w:rFonts w:eastAsia="Times New Roman" w:cs="Arial"/>
          <w:lang w:val="fr-FR"/>
        </w:rPr>
      </w:pPr>
    </w:p>
    <w:p w:rsidR="00100681" w:rsidRPr="00D75DE1" w:rsidRDefault="00D75DE1" w:rsidP="00100681">
      <w:pPr>
        <w:widowControl w:val="0"/>
        <w:numPr>
          <w:ilvl w:val="2"/>
          <w:numId w:val="25"/>
        </w:numPr>
        <w:autoSpaceDE w:val="0"/>
        <w:autoSpaceDN w:val="0"/>
        <w:adjustRightInd w:val="0"/>
        <w:spacing w:after="0" w:line="240" w:lineRule="auto"/>
        <w:ind w:left="1134" w:hanging="567"/>
        <w:jc w:val="both"/>
        <w:rPr>
          <w:rFonts w:eastAsia="Times New Roman" w:cs="Arial"/>
          <w:lang w:val="fr-FR"/>
        </w:rPr>
      </w:pPr>
      <w:r w:rsidRPr="006125A6">
        <w:rPr>
          <w:rFonts w:cs="Arial"/>
          <w:color w:val="000000"/>
          <w:lang w:val="fr-FR"/>
        </w:rPr>
        <w:t>Évaluer le programme de travail du Secrétariat et d’autres documents ayant des incidences budgétaires relativement</w:t>
      </w:r>
      <w:r w:rsidR="00100681" w:rsidRPr="00D75DE1">
        <w:rPr>
          <w:rFonts w:eastAsia="Times New Roman" w:cs="Arial"/>
          <w:lang w:val="fr-FR"/>
        </w:rPr>
        <w:t>:</w:t>
      </w:r>
    </w:p>
    <w:p w:rsidR="00100681" w:rsidRPr="00D75DE1" w:rsidRDefault="00100681" w:rsidP="00100681">
      <w:pPr>
        <w:autoSpaceDE w:val="0"/>
        <w:autoSpaceDN w:val="0"/>
        <w:adjustRightInd w:val="0"/>
        <w:spacing w:after="0" w:line="240" w:lineRule="auto"/>
        <w:jc w:val="both"/>
        <w:rPr>
          <w:rFonts w:eastAsia="Times New Roman" w:cs="Arial"/>
          <w:lang w:val="fr-FR"/>
        </w:rPr>
      </w:pPr>
    </w:p>
    <w:p w:rsidR="00100681" w:rsidRPr="00D75DE1" w:rsidRDefault="00D75DE1" w:rsidP="000A5839">
      <w:pPr>
        <w:pStyle w:val="ListParagraph"/>
        <w:numPr>
          <w:ilvl w:val="3"/>
          <w:numId w:val="26"/>
        </w:numPr>
        <w:autoSpaceDE w:val="0"/>
        <w:autoSpaceDN w:val="0"/>
        <w:adjustRightInd w:val="0"/>
        <w:spacing w:after="27" w:line="240" w:lineRule="auto"/>
        <w:ind w:left="1701" w:hanging="567"/>
        <w:jc w:val="both"/>
        <w:rPr>
          <w:rFonts w:cs="Arial"/>
          <w:color w:val="000000"/>
          <w:lang w:val="fr-FR"/>
        </w:rPr>
      </w:pPr>
      <w:r w:rsidRPr="006125A6">
        <w:rPr>
          <w:rFonts w:cs="Arial"/>
          <w:color w:val="000000"/>
          <w:lang w:val="fr-FR"/>
        </w:rPr>
        <w:t>Aux devoirs et responsabilités du Secrétariat énoncés dans le texte de la Convention; et</w:t>
      </w:r>
      <w:r>
        <w:rPr>
          <w:rFonts w:cs="Arial"/>
          <w:color w:val="000000"/>
          <w:lang w:val="fr-FR"/>
        </w:rPr>
        <w:t xml:space="preserve"> </w:t>
      </w:r>
    </w:p>
    <w:p w:rsidR="00100681" w:rsidRPr="000A5839" w:rsidRDefault="000A5839" w:rsidP="000A5839">
      <w:pPr>
        <w:widowControl w:val="0"/>
        <w:numPr>
          <w:ilvl w:val="3"/>
          <w:numId w:val="26"/>
        </w:numPr>
        <w:autoSpaceDE w:val="0"/>
        <w:autoSpaceDN w:val="0"/>
        <w:adjustRightInd w:val="0"/>
        <w:spacing w:after="0" w:line="240" w:lineRule="auto"/>
        <w:ind w:left="1701" w:hanging="567"/>
        <w:jc w:val="both"/>
        <w:rPr>
          <w:rFonts w:eastAsia="Times New Roman" w:cs="Arial"/>
          <w:spacing w:val="-4"/>
          <w:lang w:val="fr-FR"/>
        </w:rPr>
      </w:pPr>
      <w:r w:rsidRPr="006125A6">
        <w:rPr>
          <w:rFonts w:cs="Arial"/>
          <w:color w:val="000000"/>
          <w:lang w:val="fr-FR"/>
        </w:rPr>
        <w:t>À l’assurance que les activités entreprises par le Secrétariat au titre du budget approuvé soient en accord avec les Résolutions et Décisions de la Conférence des Parties</w:t>
      </w:r>
      <w:r w:rsidR="00100681" w:rsidRPr="000A5839">
        <w:rPr>
          <w:rFonts w:eastAsia="Times New Roman" w:cs="Arial"/>
          <w:spacing w:val="-4"/>
          <w:lang w:val="fr-FR"/>
        </w:rPr>
        <w:t>;</w:t>
      </w:r>
    </w:p>
    <w:p w:rsidR="00100681" w:rsidRPr="000A5839" w:rsidRDefault="00100681" w:rsidP="00100681">
      <w:pPr>
        <w:widowControl w:val="0"/>
        <w:autoSpaceDE w:val="0"/>
        <w:autoSpaceDN w:val="0"/>
        <w:adjustRightInd w:val="0"/>
        <w:spacing w:after="0" w:line="240" w:lineRule="auto"/>
        <w:jc w:val="both"/>
        <w:rPr>
          <w:rFonts w:eastAsia="Times New Roman" w:cs="Arial"/>
          <w:lang w:val="fr-FR"/>
        </w:rPr>
      </w:pPr>
    </w:p>
    <w:p w:rsidR="00100681" w:rsidRPr="000A5839" w:rsidRDefault="000A5839" w:rsidP="00100681">
      <w:pPr>
        <w:widowControl w:val="0"/>
        <w:numPr>
          <w:ilvl w:val="2"/>
          <w:numId w:val="25"/>
        </w:numPr>
        <w:autoSpaceDE w:val="0"/>
        <w:autoSpaceDN w:val="0"/>
        <w:adjustRightInd w:val="0"/>
        <w:spacing w:after="0" w:line="240" w:lineRule="auto"/>
        <w:ind w:left="1134" w:hanging="567"/>
        <w:jc w:val="both"/>
        <w:rPr>
          <w:rFonts w:eastAsia="Times New Roman" w:cs="Arial"/>
          <w:lang w:val="fr-FR"/>
        </w:rPr>
      </w:pPr>
      <w:r w:rsidRPr="006125A6">
        <w:rPr>
          <w:rFonts w:cs="Arial"/>
          <w:color w:val="000000"/>
          <w:lang w:val="fr-FR"/>
        </w:rPr>
        <w:t>Considérer les procédures administratives et d’autres aspects du financement et de la budgétisation de la Convention</w:t>
      </w:r>
      <w:r w:rsidR="001B1904">
        <w:rPr>
          <w:rFonts w:cs="Arial"/>
          <w:color w:val="000000"/>
          <w:lang w:val="fr-FR"/>
        </w:rPr>
        <w:t xml:space="preserve"> </w:t>
      </w:r>
      <w:r w:rsidRPr="006125A6">
        <w:rPr>
          <w:rFonts w:cs="Arial"/>
          <w:color w:val="000000"/>
          <w:lang w:val="fr-FR"/>
        </w:rPr>
        <w:t>et formuler des recommandations visant à ce que les fonds soient utilisés avec plus d’efficacité</w:t>
      </w:r>
      <w:r w:rsidR="00100681" w:rsidRPr="000A5839">
        <w:rPr>
          <w:rFonts w:eastAsia="Times New Roman" w:cs="Arial"/>
          <w:lang w:val="fr-FR"/>
        </w:rPr>
        <w:t>;</w:t>
      </w:r>
    </w:p>
    <w:p w:rsidR="00100681" w:rsidRPr="000A5839" w:rsidRDefault="00100681" w:rsidP="00100681">
      <w:pPr>
        <w:autoSpaceDE w:val="0"/>
        <w:autoSpaceDN w:val="0"/>
        <w:adjustRightInd w:val="0"/>
        <w:spacing w:after="0" w:line="240" w:lineRule="auto"/>
        <w:ind w:left="1134" w:hanging="567"/>
        <w:jc w:val="both"/>
        <w:rPr>
          <w:rFonts w:eastAsia="Times New Roman" w:cs="Arial"/>
          <w:lang w:val="fr-FR"/>
        </w:rPr>
      </w:pPr>
      <w:r w:rsidRPr="000A5839">
        <w:rPr>
          <w:rFonts w:eastAsia="Times New Roman" w:cs="Arial"/>
          <w:lang w:val="fr-FR"/>
        </w:rPr>
        <w:br w:type="page"/>
      </w:r>
    </w:p>
    <w:p w:rsidR="00100681" w:rsidRPr="000A5839" w:rsidRDefault="00100681" w:rsidP="00100681">
      <w:pPr>
        <w:autoSpaceDE w:val="0"/>
        <w:autoSpaceDN w:val="0"/>
        <w:adjustRightInd w:val="0"/>
        <w:spacing w:after="0" w:line="240" w:lineRule="auto"/>
        <w:ind w:left="1134" w:hanging="567"/>
        <w:jc w:val="both"/>
        <w:rPr>
          <w:rFonts w:eastAsia="Times New Roman" w:cs="Arial"/>
          <w:lang w:val="fr-FR"/>
        </w:rPr>
      </w:pPr>
    </w:p>
    <w:p w:rsidR="00100681" w:rsidRPr="000A5839" w:rsidRDefault="000A5839" w:rsidP="00100681">
      <w:pPr>
        <w:widowControl w:val="0"/>
        <w:numPr>
          <w:ilvl w:val="2"/>
          <w:numId w:val="25"/>
        </w:numPr>
        <w:autoSpaceDE w:val="0"/>
        <w:autoSpaceDN w:val="0"/>
        <w:adjustRightInd w:val="0"/>
        <w:spacing w:after="0" w:line="240" w:lineRule="auto"/>
        <w:ind w:left="1134" w:hanging="567"/>
        <w:jc w:val="both"/>
        <w:rPr>
          <w:rFonts w:eastAsia="Times New Roman" w:cs="Arial"/>
          <w:lang w:val="fr-FR"/>
        </w:rPr>
      </w:pPr>
      <w:r w:rsidRPr="006125A6">
        <w:rPr>
          <w:rFonts w:cs="Arial"/>
          <w:color w:val="000000"/>
          <w:lang w:val="fr-FR"/>
        </w:rPr>
        <w:t>Utiliser l’information développée à travers les processus décrits dans les paragraphes a) à c</w:t>
      </w:r>
      <w:r w:rsidR="00100681" w:rsidRPr="000A5839">
        <w:rPr>
          <w:rFonts w:eastAsia="Times New Roman" w:cs="Arial"/>
          <w:lang w:val="fr-FR"/>
        </w:rPr>
        <w:t>):</w:t>
      </w:r>
    </w:p>
    <w:p w:rsidR="00100681" w:rsidRPr="000A5839" w:rsidRDefault="00100681" w:rsidP="000A5839">
      <w:pPr>
        <w:widowControl w:val="0"/>
        <w:autoSpaceDE w:val="0"/>
        <w:autoSpaceDN w:val="0"/>
        <w:adjustRightInd w:val="0"/>
        <w:spacing w:after="0" w:line="240" w:lineRule="auto"/>
        <w:ind w:left="540" w:hanging="540"/>
        <w:jc w:val="both"/>
        <w:rPr>
          <w:rFonts w:eastAsia="Times New Roman" w:cs="Arial"/>
          <w:lang w:val="fr-FR"/>
        </w:rPr>
      </w:pPr>
    </w:p>
    <w:p w:rsidR="000A5839" w:rsidRPr="000A5839" w:rsidRDefault="000A5839" w:rsidP="000A5839">
      <w:pPr>
        <w:pStyle w:val="ListParagraph"/>
        <w:numPr>
          <w:ilvl w:val="0"/>
          <w:numId w:val="32"/>
        </w:numPr>
        <w:tabs>
          <w:tab w:val="left" w:pos="1134"/>
        </w:tabs>
        <w:spacing w:after="0" w:line="240" w:lineRule="auto"/>
        <w:ind w:left="1701" w:hanging="425"/>
        <w:jc w:val="both"/>
        <w:rPr>
          <w:rFonts w:cs="Arial"/>
          <w:color w:val="000000"/>
          <w:lang w:val="fr-FR"/>
        </w:rPr>
      </w:pPr>
      <w:r w:rsidRPr="000A5839">
        <w:rPr>
          <w:rFonts w:cs="Arial"/>
          <w:color w:val="000000"/>
          <w:lang w:val="fr-FR"/>
        </w:rPr>
        <w:t xml:space="preserve">préparer avec le Secrétariat tous les documents financiers et budgétaires à soumettre à l’examen du Comité Permanent; </w:t>
      </w:r>
    </w:p>
    <w:p w:rsidR="000A5839" w:rsidRDefault="000A5839" w:rsidP="000A5839">
      <w:pPr>
        <w:tabs>
          <w:tab w:val="left" w:pos="990"/>
        </w:tabs>
        <w:spacing w:after="0" w:line="240" w:lineRule="auto"/>
        <w:ind w:left="1701" w:hanging="567"/>
        <w:jc w:val="both"/>
        <w:rPr>
          <w:rFonts w:cs="Arial"/>
          <w:color w:val="000000"/>
          <w:lang w:val="fr-FR"/>
        </w:rPr>
      </w:pPr>
      <w:r w:rsidRPr="00DA018B">
        <w:rPr>
          <w:rFonts w:cs="Arial"/>
          <w:color w:val="000000"/>
          <w:lang w:val="fr-FR"/>
        </w:rPr>
        <w:t xml:space="preserve">ii) </w:t>
      </w:r>
      <w:r>
        <w:rPr>
          <w:rFonts w:cs="Arial"/>
          <w:color w:val="000000"/>
          <w:lang w:val="fr-FR"/>
        </w:rPr>
        <w:tab/>
      </w:r>
      <w:r w:rsidRPr="00DA018B">
        <w:rPr>
          <w:rFonts w:cs="Arial"/>
          <w:color w:val="000000"/>
          <w:lang w:val="fr-FR"/>
        </w:rPr>
        <w:t xml:space="preserve">en outre développer le </w:t>
      </w:r>
      <w:r>
        <w:rPr>
          <w:rFonts w:cs="Arial"/>
          <w:color w:val="000000"/>
          <w:lang w:val="fr-FR"/>
        </w:rPr>
        <w:t>modèle de présentation du</w:t>
      </w:r>
      <w:r w:rsidRPr="00DA018B">
        <w:rPr>
          <w:rFonts w:cs="Arial"/>
          <w:color w:val="000000"/>
          <w:lang w:val="fr-FR"/>
        </w:rPr>
        <w:t xml:space="preserve"> rapport afin d’assurer que les rapports financiers soient facilemen</w:t>
      </w:r>
      <w:r>
        <w:rPr>
          <w:rFonts w:cs="Arial"/>
          <w:color w:val="000000"/>
          <w:lang w:val="fr-FR"/>
        </w:rPr>
        <w:t xml:space="preserve">t compréhensibles et transparents </w:t>
      </w:r>
      <w:r w:rsidRPr="00DA018B">
        <w:rPr>
          <w:rFonts w:cs="Arial"/>
          <w:color w:val="000000"/>
          <w:lang w:val="fr-FR"/>
        </w:rPr>
        <w:t xml:space="preserve">et qu’ils permettent de prendre des décisions </w:t>
      </w:r>
      <w:r>
        <w:rPr>
          <w:rFonts w:cs="Arial"/>
          <w:color w:val="000000"/>
          <w:lang w:val="fr-FR"/>
        </w:rPr>
        <w:t>éclairées par rapport aux résultats financiers</w:t>
      </w:r>
      <w:r w:rsidRPr="00DA018B">
        <w:rPr>
          <w:rFonts w:cs="Arial"/>
          <w:color w:val="000000"/>
          <w:lang w:val="fr-FR"/>
        </w:rPr>
        <w:t xml:space="preserve"> de la Convention; </w:t>
      </w:r>
    </w:p>
    <w:p w:rsidR="000A5839" w:rsidRDefault="000A5839" w:rsidP="000A5839">
      <w:pPr>
        <w:tabs>
          <w:tab w:val="left" w:pos="990"/>
        </w:tabs>
        <w:spacing w:after="0" w:line="240" w:lineRule="auto"/>
        <w:ind w:left="1701" w:hanging="567"/>
        <w:jc w:val="both"/>
        <w:rPr>
          <w:rFonts w:cs="Arial"/>
          <w:color w:val="000000"/>
          <w:lang w:val="fr-FR"/>
        </w:rPr>
      </w:pPr>
      <w:r w:rsidRPr="00DA018B">
        <w:rPr>
          <w:rFonts w:cs="Arial"/>
          <w:color w:val="000000"/>
          <w:lang w:val="fr-FR"/>
        </w:rPr>
        <w:t xml:space="preserve">iii) </w:t>
      </w:r>
      <w:r>
        <w:rPr>
          <w:rFonts w:cs="Arial"/>
          <w:color w:val="000000"/>
          <w:lang w:val="fr-FR"/>
        </w:rPr>
        <w:tab/>
      </w:r>
      <w:r w:rsidRPr="00DA018B">
        <w:rPr>
          <w:rFonts w:cs="Arial"/>
          <w:color w:val="000000"/>
          <w:lang w:val="fr-FR"/>
        </w:rPr>
        <w:t xml:space="preserve">faire des recommandations au Comité Permanent sur tous les documents financiers et budgétaires et </w:t>
      </w:r>
      <w:r>
        <w:rPr>
          <w:rFonts w:cs="Arial"/>
          <w:color w:val="000000"/>
          <w:lang w:val="fr-FR"/>
        </w:rPr>
        <w:t xml:space="preserve">les </w:t>
      </w:r>
      <w:r w:rsidRPr="00DA018B">
        <w:rPr>
          <w:rFonts w:cs="Arial"/>
          <w:color w:val="000000"/>
          <w:lang w:val="fr-FR"/>
        </w:rPr>
        <w:t xml:space="preserve">propositions développées à travers ce processus; et </w:t>
      </w:r>
    </w:p>
    <w:p w:rsidR="000A5839" w:rsidRPr="00DA018B" w:rsidRDefault="000A5839" w:rsidP="000A5839">
      <w:pPr>
        <w:tabs>
          <w:tab w:val="left" w:pos="990"/>
        </w:tabs>
        <w:spacing w:after="0" w:line="240" w:lineRule="auto"/>
        <w:ind w:left="1701" w:hanging="567"/>
        <w:jc w:val="both"/>
        <w:rPr>
          <w:rFonts w:cs="Arial"/>
          <w:color w:val="000000"/>
          <w:lang w:val="fr-FR"/>
        </w:rPr>
      </w:pPr>
      <w:r w:rsidRPr="00DA018B">
        <w:rPr>
          <w:rFonts w:cs="Arial"/>
          <w:color w:val="000000"/>
          <w:lang w:val="fr-FR"/>
        </w:rPr>
        <w:t xml:space="preserve">iv) </w:t>
      </w:r>
      <w:r>
        <w:rPr>
          <w:rFonts w:cs="Arial"/>
          <w:color w:val="000000"/>
          <w:lang w:val="fr-FR"/>
        </w:rPr>
        <w:tab/>
      </w:r>
      <w:r w:rsidRPr="00DA018B">
        <w:rPr>
          <w:rFonts w:cs="Arial"/>
          <w:color w:val="000000"/>
          <w:lang w:val="fr-FR"/>
        </w:rPr>
        <w:t>par ailleurs</w:t>
      </w:r>
      <w:r w:rsidR="001B1904">
        <w:rPr>
          <w:rFonts w:cs="Arial"/>
          <w:color w:val="000000"/>
          <w:lang w:val="fr-FR"/>
        </w:rPr>
        <w:t xml:space="preserve"> </w:t>
      </w:r>
      <w:r w:rsidRPr="00DA018B">
        <w:rPr>
          <w:rFonts w:cs="Arial"/>
          <w:color w:val="000000"/>
          <w:lang w:val="fr-FR"/>
        </w:rPr>
        <w:t>a</w:t>
      </w:r>
      <w:r>
        <w:rPr>
          <w:rFonts w:cs="Arial"/>
          <w:color w:val="000000"/>
          <w:lang w:val="fr-FR"/>
        </w:rPr>
        <w:t>ider le</w:t>
      </w:r>
      <w:r w:rsidRPr="00DA018B">
        <w:rPr>
          <w:rFonts w:cs="Arial"/>
          <w:color w:val="000000"/>
          <w:lang w:val="fr-FR"/>
        </w:rPr>
        <w:t xml:space="preserve"> Comité </w:t>
      </w:r>
      <w:r>
        <w:rPr>
          <w:rFonts w:cs="Arial"/>
          <w:color w:val="000000"/>
          <w:lang w:val="fr-FR"/>
        </w:rPr>
        <w:t>p</w:t>
      </w:r>
      <w:r w:rsidRPr="00DA018B">
        <w:rPr>
          <w:rFonts w:cs="Arial"/>
          <w:color w:val="000000"/>
          <w:lang w:val="fr-FR"/>
        </w:rPr>
        <w:t xml:space="preserve">ermanent </w:t>
      </w:r>
      <w:r>
        <w:rPr>
          <w:rFonts w:cs="Arial"/>
          <w:color w:val="000000"/>
          <w:lang w:val="fr-FR"/>
        </w:rPr>
        <w:t>à donner un aperçu</w:t>
      </w:r>
      <w:r w:rsidRPr="00DA018B">
        <w:rPr>
          <w:rFonts w:cs="Arial"/>
          <w:color w:val="000000"/>
          <w:lang w:val="fr-FR"/>
        </w:rPr>
        <w:t xml:space="preserve"> des </w:t>
      </w:r>
      <w:r>
        <w:rPr>
          <w:rFonts w:cs="Arial"/>
          <w:color w:val="000000"/>
          <w:lang w:val="fr-FR"/>
        </w:rPr>
        <w:t>questions</w:t>
      </w:r>
      <w:r w:rsidRPr="00DA018B">
        <w:rPr>
          <w:rFonts w:cs="Arial"/>
          <w:color w:val="000000"/>
          <w:lang w:val="fr-FR"/>
        </w:rPr>
        <w:t xml:space="preserve"> financières et budgétaires</w:t>
      </w:r>
      <w:r w:rsidR="001B1904">
        <w:rPr>
          <w:rFonts w:cs="Arial"/>
          <w:color w:val="000000"/>
          <w:lang w:val="fr-FR"/>
        </w:rPr>
        <w:t xml:space="preserve"> </w:t>
      </w:r>
      <w:r w:rsidRPr="00DA018B">
        <w:rPr>
          <w:rFonts w:cs="Arial"/>
          <w:color w:val="000000"/>
          <w:lang w:val="fr-FR"/>
        </w:rPr>
        <w:t xml:space="preserve">y compris </w:t>
      </w:r>
      <w:r>
        <w:rPr>
          <w:rFonts w:cs="Arial"/>
          <w:color w:val="000000"/>
          <w:lang w:val="fr-FR"/>
        </w:rPr>
        <w:t>à préparer des</w:t>
      </w:r>
      <w:r w:rsidRPr="00DA018B">
        <w:rPr>
          <w:rFonts w:cs="Arial"/>
          <w:color w:val="000000"/>
          <w:lang w:val="fr-FR"/>
        </w:rPr>
        <w:t xml:space="preserve"> documents pour les réunions de la Conférence des Parties; </w:t>
      </w:r>
    </w:p>
    <w:p w:rsidR="00100681" w:rsidRPr="000A5839" w:rsidRDefault="00100681" w:rsidP="000A5839">
      <w:pPr>
        <w:widowControl w:val="0"/>
        <w:autoSpaceDE w:val="0"/>
        <w:autoSpaceDN w:val="0"/>
        <w:adjustRightInd w:val="0"/>
        <w:spacing w:after="0" w:line="240" w:lineRule="auto"/>
        <w:ind w:left="540" w:hanging="540"/>
        <w:jc w:val="both"/>
        <w:rPr>
          <w:rFonts w:eastAsia="Times New Roman" w:cs="Arial"/>
          <w:lang w:val="fr-FR"/>
        </w:rPr>
      </w:pPr>
    </w:p>
    <w:p w:rsidR="00100681" w:rsidRPr="000A5839" w:rsidRDefault="000A5839" w:rsidP="000A5839">
      <w:pPr>
        <w:widowControl w:val="0"/>
        <w:numPr>
          <w:ilvl w:val="2"/>
          <w:numId w:val="25"/>
        </w:numPr>
        <w:autoSpaceDE w:val="0"/>
        <w:autoSpaceDN w:val="0"/>
        <w:adjustRightInd w:val="0"/>
        <w:spacing w:after="0" w:line="240" w:lineRule="auto"/>
        <w:ind w:left="1134" w:hanging="567"/>
        <w:jc w:val="both"/>
        <w:rPr>
          <w:rFonts w:eastAsia="Times New Roman" w:cs="Arial"/>
          <w:lang w:val="fr-FR"/>
        </w:rPr>
      </w:pPr>
      <w:r w:rsidRPr="007F08BE">
        <w:rPr>
          <w:rFonts w:cs="Arial"/>
          <w:color w:val="000000"/>
          <w:u w:val="single"/>
          <w:lang w:val="fr-FR"/>
        </w:rPr>
        <w:t>Tous les six mois</w:t>
      </w:r>
      <w:r w:rsidR="001B1904">
        <w:rPr>
          <w:rFonts w:cs="Arial"/>
          <w:color w:val="000000"/>
          <w:lang w:val="fr-FR"/>
        </w:rPr>
        <w:t xml:space="preserve"> </w:t>
      </w:r>
      <w:r w:rsidRPr="00DA018B">
        <w:rPr>
          <w:rFonts w:cs="Arial"/>
          <w:color w:val="000000"/>
          <w:lang w:val="fr-FR"/>
        </w:rPr>
        <w:t>le Secrétariat d</w:t>
      </w:r>
      <w:r>
        <w:rPr>
          <w:rFonts w:cs="Arial"/>
          <w:color w:val="000000"/>
          <w:lang w:val="fr-FR"/>
        </w:rPr>
        <w:t>evra</w:t>
      </w:r>
      <w:r w:rsidRPr="00DA018B">
        <w:rPr>
          <w:rFonts w:cs="Arial"/>
          <w:color w:val="000000"/>
          <w:lang w:val="fr-FR"/>
        </w:rPr>
        <w:t xml:space="preserve"> envoyer par voie électronique à tous les membres du Comité permanent un rapport qui identifie et explique toute dépense prévue qui d</w:t>
      </w:r>
      <w:r>
        <w:rPr>
          <w:rFonts w:cs="Arial"/>
          <w:color w:val="000000"/>
          <w:lang w:val="fr-FR"/>
        </w:rPr>
        <w:t>épasse le</w:t>
      </w:r>
      <w:r w:rsidRPr="00DA018B">
        <w:rPr>
          <w:rFonts w:cs="Arial"/>
          <w:color w:val="000000"/>
          <w:lang w:val="fr-FR"/>
        </w:rPr>
        <w:t xml:space="preserve"> budget approuvé de plus de 20</w:t>
      </w:r>
      <w:r w:rsidR="005558EA">
        <w:rPr>
          <w:rFonts w:cs="Arial"/>
          <w:color w:val="000000"/>
          <w:lang w:val="fr-FR"/>
        </w:rPr>
        <w:t xml:space="preserve"> pour cent</w:t>
      </w:r>
      <w:r w:rsidRPr="00DA018B">
        <w:rPr>
          <w:rFonts w:cs="Arial"/>
          <w:color w:val="000000"/>
          <w:lang w:val="fr-FR"/>
        </w:rPr>
        <w:t xml:space="preserve"> pour la totalité des coûts de personnel ou</w:t>
      </w:r>
      <w:r w:rsidR="00040352">
        <w:rPr>
          <w:rFonts w:cs="Arial"/>
          <w:color w:val="000000"/>
          <w:lang w:val="fr-FR"/>
        </w:rPr>
        <w:t xml:space="preserve"> </w:t>
      </w:r>
      <w:r w:rsidRPr="007D56D0">
        <w:rPr>
          <w:rFonts w:cs="Arial"/>
          <w:color w:val="000000"/>
          <w:u w:val="single"/>
          <w:lang w:val="fr-FR"/>
        </w:rPr>
        <w:t>s’il s’agit de</w:t>
      </w:r>
      <w:r w:rsidRPr="00DA018B">
        <w:rPr>
          <w:rFonts w:cs="Arial"/>
          <w:color w:val="000000"/>
          <w:lang w:val="fr-FR"/>
        </w:rPr>
        <w:t xml:space="preserve"> coûts </w:t>
      </w:r>
      <w:r>
        <w:rPr>
          <w:rFonts w:cs="Arial"/>
          <w:color w:val="000000"/>
          <w:lang w:val="fr-FR"/>
        </w:rPr>
        <w:t>hors</w:t>
      </w:r>
      <w:r w:rsidRPr="00DA018B">
        <w:rPr>
          <w:rFonts w:cs="Arial"/>
          <w:color w:val="000000"/>
          <w:lang w:val="fr-FR"/>
        </w:rPr>
        <w:t xml:space="preserve"> personnel</w:t>
      </w:r>
      <w:r w:rsidR="00040352">
        <w:rPr>
          <w:rFonts w:cs="Arial"/>
          <w:color w:val="000000"/>
          <w:lang w:val="fr-FR"/>
        </w:rPr>
        <w:t xml:space="preserve"> </w:t>
      </w:r>
      <w:r w:rsidRPr="00DA018B">
        <w:rPr>
          <w:rFonts w:cs="Arial"/>
          <w:color w:val="000000"/>
          <w:lang w:val="fr-FR"/>
        </w:rPr>
        <w:t>pour chaque activité</w:t>
      </w:r>
      <w:r w:rsidR="00040352">
        <w:rPr>
          <w:rFonts w:cs="Arial"/>
          <w:color w:val="000000"/>
          <w:lang w:val="fr-FR"/>
        </w:rPr>
        <w:t xml:space="preserve"> </w:t>
      </w:r>
      <w:r w:rsidRPr="00DA018B">
        <w:rPr>
          <w:rFonts w:cs="Arial"/>
          <w:color w:val="000000"/>
          <w:lang w:val="fr-FR"/>
        </w:rPr>
        <w:t>a</w:t>
      </w:r>
      <w:r>
        <w:rPr>
          <w:rFonts w:cs="Arial"/>
          <w:color w:val="000000"/>
          <w:lang w:val="fr-FR"/>
        </w:rPr>
        <w:t>vec</w:t>
      </w:r>
      <w:r w:rsidRPr="00DA018B">
        <w:rPr>
          <w:rFonts w:cs="Arial"/>
          <w:color w:val="000000"/>
          <w:lang w:val="fr-FR"/>
        </w:rPr>
        <w:t xml:space="preserve"> l’approche proposée pour gérer tout </w:t>
      </w:r>
      <w:r>
        <w:rPr>
          <w:rFonts w:cs="Arial"/>
          <w:color w:val="000000"/>
          <w:lang w:val="fr-FR"/>
        </w:rPr>
        <w:t>dépassement de c</w:t>
      </w:r>
      <w:r w:rsidRPr="00DA018B">
        <w:rPr>
          <w:rFonts w:cs="Arial"/>
          <w:color w:val="000000"/>
          <w:lang w:val="fr-FR"/>
        </w:rPr>
        <w:t>oût prévu</w:t>
      </w:r>
      <w:r w:rsidRPr="000A5839">
        <w:rPr>
          <w:rFonts w:eastAsia="Times New Roman" w:cs="Arial"/>
          <w:lang w:val="fr-FR"/>
        </w:rPr>
        <w:t xml:space="preserve">. </w:t>
      </w:r>
    </w:p>
    <w:p w:rsidR="000A5839" w:rsidRDefault="000A5839" w:rsidP="00100681">
      <w:pPr>
        <w:rPr>
          <w:rFonts w:eastAsia="Times New Roman" w:cs="Arial"/>
          <w:lang w:val="fr-FR"/>
        </w:rPr>
        <w:sectPr w:rsidR="000A5839" w:rsidSect="00446A09">
          <w:headerReference w:type="even" r:id="rId37"/>
          <w:headerReference w:type="default" r:id="rId38"/>
          <w:headerReference w:type="first" r:id="rId39"/>
          <w:pgSz w:w="11906" w:h="16838" w:code="9"/>
          <w:pgMar w:top="1134" w:right="1134" w:bottom="1134" w:left="1134" w:header="720" w:footer="720" w:gutter="0"/>
          <w:cols w:space="720"/>
          <w:titlePg/>
          <w:docGrid w:linePitch="360"/>
        </w:sectPr>
      </w:pPr>
    </w:p>
    <w:p w:rsidR="000A5839" w:rsidRPr="000A5839" w:rsidRDefault="000A5839" w:rsidP="000A5839">
      <w:pPr>
        <w:jc w:val="right"/>
        <w:rPr>
          <w:rFonts w:cs="Arial"/>
          <w:b/>
          <w:bCs/>
          <w:caps/>
          <w:lang w:val="fr-FR"/>
        </w:rPr>
      </w:pPr>
      <w:r w:rsidRPr="00305903">
        <w:rPr>
          <w:rFonts w:cs="Arial"/>
          <w:b/>
          <w:caps/>
          <w:lang w:val="fr-FR"/>
        </w:rPr>
        <w:lastRenderedPageBreak/>
        <w:t xml:space="preserve">AnnexE </w:t>
      </w:r>
      <w:r w:rsidR="005558EA">
        <w:rPr>
          <w:rFonts w:cs="Arial"/>
          <w:b/>
          <w:caps/>
          <w:lang w:val="fr-FR"/>
        </w:rPr>
        <w:t>5</w:t>
      </w:r>
      <w:r w:rsidRPr="00305903">
        <w:rPr>
          <w:rFonts w:cs="Arial"/>
          <w:b/>
          <w:caps/>
          <w:lang w:val="fr-FR"/>
        </w:rPr>
        <w:t xml:space="preserve"> (d)</w:t>
      </w:r>
    </w:p>
    <w:p w:rsidR="000A5839" w:rsidRPr="00EF5F1D" w:rsidRDefault="000A5839" w:rsidP="000A5839">
      <w:pPr>
        <w:jc w:val="center"/>
        <w:rPr>
          <w:rFonts w:cs="Arial"/>
          <w:b/>
          <w:color w:val="000000"/>
          <w:lang w:val="fr-FR" w:eastAsia="en-GB"/>
        </w:rPr>
      </w:pPr>
      <w:r w:rsidRPr="00EF5F1D">
        <w:rPr>
          <w:rFonts w:cs="Arial"/>
          <w:b/>
          <w:color w:val="000000"/>
          <w:lang w:val="fr-FR" w:eastAsia="en-GB"/>
        </w:rPr>
        <w:t xml:space="preserve">PROJET DE </w:t>
      </w:r>
      <w:r>
        <w:rPr>
          <w:rFonts w:cs="Arial"/>
          <w:b/>
          <w:color w:val="000000"/>
          <w:lang w:val="fr-FR" w:eastAsia="en-GB"/>
        </w:rPr>
        <w:t>MANDAT</w:t>
      </w:r>
      <w:r w:rsidRPr="00EF5F1D">
        <w:rPr>
          <w:rFonts w:cs="Arial"/>
          <w:b/>
          <w:color w:val="000000"/>
          <w:lang w:val="fr-FR" w:eastAsia="en-GB"/>
        </w:rPr>
        <w:t xml:space="preserve"> POUR L’ADMINISTRATION DU FONDS D’AFFECTATION SP</w:t>
      </w:r>
      <w:r>
        <w:rPr>
          <w:rFonts w:cs="Arial"/>
          <w:b/>
          <w:color w:val="000000"/>
          <w:lang w:val="fr-FR" w:eastAsia="en-GB"/>
        </w:rPr>
        <w:t>É</w:t>
      </w:r>
      <w:r w:rsidRPr="00EF5F1D">
        <w:rPr>
          <w:rFonts w:cs="Arial"/>
          <w:b/>
          <w:color w:val="000000"/>
          <w:lang w:val="fr-FR" w:eastAsia="en-GB"/>
        </w:rPr>
        <w:t>CIAL</w:t>
      </w:r>
      <w:r>
        <w:rPr>
          <w:rFonts w:cs="Arial"/>
          <w:b/>
          <w:color w:val="000000"/>
          <w:lang w:val="fr-FR" w:eastAsia="en-GB"/>
        </w:rPr>
        <w:t>E</w:t>
      </w:r>
      <w:r w:rsidRPr="00EF5F1D">
        <w:rPr>
          <w:rFonts w:cs="Arial"/>
          <w:b/>
          <w:color w:val="000000"/>
          <w:lang w:val="fr-FR" w:eastAsia="en-GB"/>
        </w:rPr>
        <w:t xml:space="preserve"> POUR LA CONVENTION SUR LA CO</w:t>
      </w:r>
      <w:r>
        <w:rPr>
          <w:rFonts w:cs="Arial"/>
          <w:b/>
          <w:color w:val="000000"/>
          <w:lang w:val="fr-FR" w:eastAsia="en-GB"/>
        </w:rPr>
        <w:t>N</w:t>
      </w:r>
      <w:r w:rsidRPr="00EF5F1D">
        <w:rPr>
          <w:rFonts w:cs="Arial"/>
          <w:b/>
          <w:color w:val="000000"/>
          <w:lang w:val="fr-FR" w:eastAsia="en-GB"/>
        </w:rPr>
        <w:t>SERVATION DES ESP</w:t>
      </w:r>
      <w:r>
        <w:rPr>
          <w:rFonts w:cs="Arial"/>
          <w:b/>
          <w:color w:val="000000"/>
          <w:lang w:val="fr-FR" w:eastAsia="en-GB"/>
        </w:rPr>
        <w:t>È</w:t>
      </w:r>
      <w:r w:rsidRPr="00EF5F1D">
        <w:rPr>
          <w:rFonts w:cs="Arial"/>
          <w:b/>
          <w:color w:val="000000"/>
          <w:lang w:val="fr-FR" w:eastAsia="en-GB"/>
        </w:rPr>
        <w:t>CES MIGRATRICES APPART</w:t>
      </w:r>
      <w:r>
        <w:rPr>
          <w:rFonts w:cs="Arial"/>
          <w:b/>
          <w:color w:val="000000"/>
          <w:lang w:val="fr-FR" w:eastAsia="en-GB"/>
        </w:rPr>
        <w:t>ENANT</w:t>
      </w:r>
      <w:r w:rsidRPr="00EF5F1D">
        <w:rPr>
          <w:rFonts w:cs="Arial"/>
          <w:b/>
          <w:color w:val="000000"/>
          <w:lang w:val="fr-FR" w:eastAsia="en-GB"/>
        </w:rPr>
        <w:t xml:space="preserve"> </w:t>
      </w:r>
      <w:r>
        <w:rPr>
          <w:rFonts w:cs="Arial"/>
          <w:b/>
          <w:color w:val="000000"/>
          <w:lang w:val="fr-FR" w:eastAsia="en-GB"/>
        </w:rPr>
        <w:t>À</w:t>
      </w:r>
      <w:r w:rsidRPr="00EF5F1D">
        <w:rPr>
          <w:rFonts w:cs="Arial"/>
          <w:b/>
          <w:color w:val="000000"/>
          <w:lang w:val="fr-FR" w:eastAsia="en-GB"/>
        </w:rPr>
        <w:t xml:space="preserve"> </w:t>
      </w:r>
      <w:r>
        <w:rPr>
          <w:rFonts w:cs="Arial"/>
          <w:b/>
          <w:color w:val="000000"/>
          <w:lang w:val="fr-FR" w:eastAsia="en-GB"/>
        </w:rPr>
        <w:t>L</w:t>
      </w:r>
      <w:r w:rsidRPr="00EF5F1D">
        <w:rPr>
          <w:rFonts w:cs="Arial"/>
          <w:b/>
          <w:color w:val="000000"/>
          <w:lang w:val="fr-FR" w:eastAsia="en-GB"/>
        </w:rPr>
        <w:t>A FAUNE SAUVAGE</w:t>
      </w:r>
    </w:p>
    <w:p w:rsidR="000A5839" w:rsidRPr="000A5839" w:rsidRDefault="000A5839" w:rsidP="000A5839">
      <w:pPr>
        <w:spacing w:after="0" w:line="240" w:lineRule="auto"/>
        <w:jc w:val="both"/>
        <w:rPr>
          <w:rFonts w:cs="Arial"/>
          <w:lang w:val="fr-FR"/>
        </w:rPr>
      </w:pPr>
    </w:p>
    <w:p w:rsidR="000A5839" w:rsidRPr="000A5839" w:rsidRDefault="000A5839" w:rsidP="000A5839">
      <w:pPr>
        <w:pStyle w:val="NoSpacing"/>
        <w:widowControl w:val="0"/>
        <w:ind w:left="567" w:hanging="567"/>
        <w:jc w:val="both"/>
        <w:rPr>
          <w:rFonts w:ascii="Arial" w:hAnsi="Arial" w:cs="Arial"/>
          <w:lang w:val="fr-FR"/>
        </w:rPr>
      </w:pPr>
      <w:r w:rsidRPr="000A5839">
        <w:rPr>
          <w:rFonts w:ascii="Arial" w:hAnsi="Arial" w:cs="Arial"/>
          <w:lang w:val="fr-FR"/>
        </w:rPr>
        <w:t>1.</w:t>
      </w:r>
      <w:r w:rsidRPr="000A5839">
        <w:rPr>
          <w:rFonts w:ascii="Arial" w:hAnsi="Arial" w:cs="Arial"/>
          <w:lang w:val="fr-FR"/>
        </w:rPr>
        <w:tab/>
        <w:t xml:space="preserve">Le Fonds d’affectation spéciale pour la Convention sur la conservation des espèces migratrices appartenant à la faune sauvage (auquel il est fait référence ici sous le nom de fonds d’affectation spéciale) devra être pérennisé sur une période de trois ans afin de soutenir financièrement les objectifs de la Convention. </w:t>
      </w:r>
    </w:p>
    <w:p w:rsidR="000A5839" w:rsidRPr="000A5839" w:rsidRDefault="000A5839" w:rsidP="000A5839">
      <w:pPr>
        <w:pStyle w:val="NoSpacing"/>
        <w:widowControl w:val="0"/>
        <w:ind w:left="567" w:hanging="567"/>
        <w:jc w:val="both"/>
        <w:rPr>
          <w:rFonts w:ascii="Arial" w:hAnsi="Arial" w:cs="Arial"/>
          <w:lang w:val="fr-FR"/>
        </w:rPr>
      </w:pPr>
    </w:p>
    <w:p w:rsidR="000A5839" w:rsidRPr="000A5839" w:rsidRDefault="000A5839" w:rsidP="000A5839">
      <w:pPr>
        <w:pStyle w:val="NoSpacing"/>
        <w:widowControl w:val="0"/>
        <w:ind w:left="567" w:hanging="567"/>
        <w:jc w:val="both"/>
        <w:rPr>
          <w:rFonts w:ascii="Arial" w:hAnsi="Arial" w:cs="Arial"/>
          <w:lang w:val="fr-FR"/>
        </w:rPr>
      </w:pPr>
      <w:r w:rsidRPr="000A5839">
        <w:rPr>
          <w:rFonts w:ascii="Arial" w:hAnsi="Arial" w:cs="Arial"/>
          <w:lang w:val="fr-FR"/>
        </w:rPr>
        <w:t>2.</w:t>
      </w:r>
      <w:r w:rsidRPr="000A5839">
        <w:rPr>
          <w:rFonts w:ascii="Arial" w:hAnsi="Arial" w:cs="Arial"/>
          <w:lang w:val="fr-FR"/>
        </w:rPr>
        <w:tab/>
        <w:t>La période financière durera trois années calendaires à partir du 1er janvier 20</w:t>
      </w:r>
      <w:r>
        <w:rPr>
          <w:rFonts w:ascii="Arial" w:hAnsi="Arial" w:cs="Arial"/>
          <w:lang w:val="fr-FR"/>
        </w:rPr>
        <w:t>21</w:t>
      </w:r>
      <w:r w:rsidR="001B1904">
        <w:rPr>
          <w:rFonts w:ascii="Arial" w:hAnsi="Arial" w:cs="Arial"/>
          <w:lang w:val="fr-FR"/>
        </w:rPr>
        <w:t xml:space="preserve"> </w:t>
      </w:r>
      <w:r w:rsidRPr="000A5839">
        <w:rPr>
          <w:rFonts w:ascii="Arial" w:hAnsi="Arial" w:cs="Arial"/>
          <w:lang w:val="fr-FR"/>
        </w:rPr>
        <w:t>se terminera le 31 décembre 202</w:t>
      </w:r>
      <w:r>
        <w:rPr>
          <w:rFonts w:ascii="Arial" w:hAnsi="Arial" w:cs="Arial"/>
          <w:lang w:val="fr-FR"/>
        </w:rPr>
        <w:t>3</w:t>
      </w:r>
      <w:r w:rsidRPr="000A5839">
        <w:rPr>
          <w:rFonts w:ascii="Arial" w:hAnsi="Arial" w:cs="Arial"/>
          <w:lang w:val="fr-FR"/>
        </w:rPr>
        <w:t xml:space="preserve"> et sera sujette à l’approbation de l’Assemblée des Nations Unies pour l’environnement.</w:t>
      </w:r>
    </w:p>
    <w:p w:rsidR="000A5839" w:rsidRPr="000A5839" w:rsidRDefault="000A5839" w:rsidP="000A5839">
      <w:pPr>
        <w:pStyle w:val="ListParagraph"/>
        <w:spacing w:after="0" w:line="240" w:lineRule="auto"/>
        <w:ind w:left="567" w:hanging="567"/>
        <w:jc w:val="both"/>
        <w:rPr>
          <w:rFonts w:cs="Arial"/>
          <w:lang w:val="fr-FR"/>
        </w:rPr>
      </w:pPr>
    </w:p>
    <w:p w:rsidR="000A5839" w:rsidRPr="000A5839" w:rsidRDefault="000A5839" w:rsidP="000A5839">
      <w:pPr>
        <w:pStyle w:val="NoSpacing"/>
        <w:widowControl w:val="0"/>
        <w:ind w:left="567" w:hanging="567"/>
        <w:jc w:val="both"/>
        <w:rPr>
          <w:rFonts w:ascii="Arial" w:hAnsi="Arial" w:cs="Arial"/>
          <w:lang w:val="fr-FR"/>
        </w:rPr>
      </w:pPr>
      <w:r w:rsidRPr="000A5839">
        <w:rPr>
          <w:rFonts w:ascii="Arial" w:hAnsi="Arial" w:cs="Arial"/>
          <w:lang w:val="fr-FR"/>
        </w:rPr>
        <w:t>3.</w:t>
      </w:r>
      <w:r w:rsidRPr="000A5839">
        <w:rPr>
          <w:rFonts w:ascii="Arial" w:hAnsi="Arial" w:cs="Arial"/>
          <w:lang w:val="fr-FR"/>
        </w:rPr>
        <w:tab/>
        <w:t>Le fonds d’affectation spéciale continuera à être administré par le Directeur exécutif du Programme des Nations Unies pour l’environnement.</w:t>
      </w:r>
    </w:p>
    <w:p w:rsidR="000A5839" w:rsidRPr="000A5839" w:rsidRDefault="000A5839" w:rsidP="000A5839">
      <w:pPr>
        <w:pStyle w:val="ListParagraph"/>
        <w:spacing w:after="0" w:line="240" w:lineRule="auto"/>
        <w:ind w:left="567" w:hanging="567"/>
        <w:jc w:val="both"/>
        <w:rPr>
          <w:rFonts w:cs="Arial"/>
          <w:lang w:val="fr-FR"/>
        </w:rPr>
      </w:pPr>
    </w:p>
    <w:p w:rsidR="000A5839" w:rsidRPr="000A5839" w:rsidRDefault="000A5839" w:rsidP="000A5839">
      <w:pPr>
        <w:pStyle w:val="NoSpacing"/>
        <w:widowControl w:val="0"/>
        <w:ind w:left="567" w:hanging="567"/>
        <w:jc w:val="both"/>
        <w:rPr>
          <w:rFonts w:ascii="Arial" w:hAnsi="Arial" w:cs="Arial"/>
          <w:lang w:val="fr-FR"/>
        </w:rPr>
      </w:pPr>
      <w:r w:rsidRPr="000A5839">
        <w:rPr>
          <w:rFonts w:ascii="Arial" w:hAnsi="Arial" w:cs="Arial"/>
          <w:lang w:val="fr-FR"/>
        </w:rPr>
        <w:t>4.</w:t>
      </w:r>
      <w:r w:rsidRPr="000A5839">
        <w:rPr>
          <w:rFonts w:ascii="Arial" w:hAnsi="Arial" w:cs="Arial"/>
          <w:lang w:val="fr-FR"/>
        </w:rPr>
        <w:tab/>
        <w:t>L’administration du fonds d’affectation spéciale sera soumise à la régulation et aux règles financières des Nations Unies</w:t>
      </w:r>
      <w:r w:rsidR="001B1904">
        <w:rPr>
          <w:rFonts w:ascii="Arial" w:hAnsi="Arial" w:cs="Arial"/>
          <w:lang w:val="fr-FR"/>
        </w:rPr>
        <w:t xml:space="preserve"> </w:t>
      </w:r>
      <w:r w:rsidRPr="000A5839">
        <w:rPr>
          <w:rFonts w:ascii="Arial" w:hAnsi="Arial" w:cs="Arial"/>
          <w:lang w:val="fr-FR"/>
        </w:rPr>
        <w:t>à la réglementation du personnel des Nations Unies ainsi qu’à d’autres politiques ou procédures administratives promulguées par le Secrétaire général des Nations-Unies.</w:t>
      </w:r>
    </w:p>
    <w:p w:rsidR="000A5839" w:rsidRPr="000A5839" w:rsidRDefault="000A5839" w:rsidP="000A5839">
      <w:pPr>
        <w:pStyle w:val="ListParagraph"/>
        <w:spacing w:after="0" w:line="240" w:lineRule="auto"/>
        <w:ind w:left="567" w:hanging="567"/>
        <w:jc w:val="both"/>
        <w:rPr>
          <w:rFonts w:cs="Arial"/>
          <w:lang w:val="fr-FR"/>
        </w:rPr>
      </w:pPr>
    </w:p>
    <w:p w:rsidR="000A5839" w:rsidRPr="000A5839" w:rsidRDefault="000A5839" w:rsidP="000A5839">
      <w:pPr>
        <w:pStyle w:val="NoSpacing"/>
        <w:widowControl w:val="0"/>
        <w:ind w:left="567" w:hanging="567"/>
        <w:jc w:val="both"/>
        <w:rPr>
          <w:rFonts w:ascii="Arial" w:hAnsi="Arial" w:cs="Arial"/>
          <w:lang w:val="fr-FR"/>
        </w:rPr>
      </w:pPr>
      <w:r w:rsidRPr="000A5839">
        <w:rPr>
          <w:rFonts w:ascii="Arial" w:hAnsi="Arial" w:cs="Arial"/>
          <w:lang w:val="fr-FR"/>
        </w:rPr>
        <w:t>5.</w:t>
      </w:r>
      <w:r w:rsidRPr="000A5839">
        <w:rPr>
          <w:rFonts w:ascii="Arial" w:hAnsi="Arial" w:cs="Arial"/>
          <w:lang w:val="fr-FR"/>
        </w:rPr>
        <w:tab/>
        <w:t>Conformément aux règles des Nations Unies</w:t>
      </w:r>
      <w:r w:rsidR="005558EA">
        <w:rPr>
          <w:rFonts w:ascii="Arial" w:hAnsi="Arial" w:cs="Arial"/>
          <w:lang w:val="fr-FR"/>
        </w:rPr>
        <w:t>, le Programme des Nations unies pour l’e</w:t>
      </w:r>
      <w:r>
        <w:rPr>
          <w:rFonts w:ascii="Arial" w:hAnsi="Arial" w:cs="Arial"/>
          <w:lang w:val="fr-FR"/>
        </w:rPr>
        <w:t>nvironnement</w:t>
      </w:r>
      <w:r w:rsidRPr="000A5839">
        <w:rPr>
          <w:rFonts w:ascii="Arial" w:hAnsi="Arial" w:cs="Arial"/>
          <w:lang w:val="fr-FR"/>
        </w:rPr>
        <w:t xml:space="preserve"> déduira des dépenses du Fonds d’affectation spéciale les frais administratifs s’élevant à 13 pour</w:t>
      </w:r>
      <w:r w:rsidR="005558EA">
        <w:rPr>
          <w:rFonts w:ascii="Arial" w:hAnsi="Arial" w:cs="Arial"/>
          <w:lang w:val="fr-FR"/>
        </w:rPr>
        <w:t xml:space="preserve"> </w:t>
      </w:r>
      <w:r w:rsidRPr="000A5839">
        <w:rPr>
          <w:rFonts w:ascii="Arial" w:hAnsi="Arial" w:cs="Arial"/>
          <w:lang w:val="fr-FR"/>
        </w:rPr>
        <w:t>cent des dépenses pesant sur ce fonds pour ce qui est des activités que ce fonds finance.</w:t>
      </w:r>
    </w:p>
    <w:p w:rsidR="000A5839" w:rsidRPr="000A5839" w:rsidRDefault="000A5839" w:rsidP="000A5839">
      <w:pPr>
        <w:pStyle w:val="ListParagraph"/>
        <w:spacing w:after="0" w:line="240" w:lineRule="auto"/>
        <w:ind w:left="567" w:hanging="567"/>
        <w:jc w:val="both"/>
        <w:rPr>
          <w:rFonts w:cs="Arial"/>
          <w:lang w:val="fr-FR"/>
        </w:rPr>
      </w:pPr>
    </w:p>
    <w:p w:rsidR="000A5839" w:rsidRPr="000A5839" w:rsidRDefault="000A5839" w:rsidP="000A5839">
      <w:pPr>
        <w:pStyle w:val="NoSpacing"/>
        <w:widowControl w:val="0"/>
        <w:ind w:left="567" w:hanging="567"/>
        <w:jc w:val="both"/>
        <w:rPr>
          <w:rFonts w:ascii="Arial" w:hAnsi="Arial" w:cs="Arial"/>
          <w:lang w:val="fr-FR"/>
        </w:rPr>
      </w:pPr>
      <w:r w:rsidRPr="000A5839">
        <w:rPr>
          <w:rFonts w:ascii="Arial" w:hAnsi="Arial" w:cs="Arial"/>
          <w:lang w:val="fr-FR"/>
        </w:rPr>
        <w:t>6.</w:t>
      </w:r>
      <w:r w:rsidRPr="000A5839">
        <w:rPr>
          <w:rFonts w:ascii="Arial" w:hAnsi="Arial" w:cs="Arial"/>
          <w:lang w:val="fr-FR"/>
        </w:rPr>
        <w:tab/>
        <w:t>Les ressources financières du fonds d’affectation spéciale pour 20</w:t>
      </w:r>
      <w:r>
        <w:rPr>
          <w:rFonts w:ascii="Arial" w:hAnsi="Arial" w:cs="Arial"/>
          <w:lang w:val="fr-FR"/>
        </w:rPr>
        <w:t>21</w:t>
      </w:r>
      <w:r w:rsidRPr="000A5839">
        <w:rPr>
          <w:rFonts w:ascii="Arial" w:hAnsi="Arial" w:cs="Arial"/>
          <w:lang w:val="fr-FR"/>
        </w:rPr>
        <w:t>-202</w:t>
      </w:r>
      <w:r>
        <w:rPr>
          <w:rFonts w:ascii="Arial" w:hAnsi="Arial" w:cs="Arial"/>
          <w:lang w:val="fr-FR"/>
        </w:rPr>
        <w:t>3</w:t>
      </w:r>
      <w:r w:rsidRPr="000A5839">
        <w:rPr>
          <w:rFonts w:ascii="Arial" w:hAnsi="Arial" w:cs="Arial"/>
          <w:lang w:val="fr-FR"/>
        </w:rPr>
        <w:t xml:space="preserve"> proviendront:</w:t>
      </w:r>
    </w:p>
    <w:p w:rsidR="000A5839" w:rsidRPr="000A5839" w:rsidRDefault="000A5839" w:rsidP="000A5839">
      <w:pPr>
        <w:pStyle w:val="ListParagraph"/>
        <w:spacing w:after="0" w:line="240" w:lineRule="auto"/>
        <w:ind w:left="567" w:hanging="567"/>
        <w:jc w:val="both"/>
        <w:rPr>
          <w:rFonts w:cs="Arial"/>
          <w:lang w:val="fr-FR"/>
        </w:rPr>
      </w:pPr>
    </w:p>
    <w:p w:rsidR="000A5839" w:rsidRPr="000A5839" w:rsidRDefault="000A5839" w:rsidP="000A5839">
      <w:pPr>
        <w:pStyle w:val="Default"/>
        <w:numPr>
          <w:ilvl w:val="0"/>
          <w:numId w:val="33"/>
        </w:numPr>
        <w:ind w:left="1134" w:hanging="567"/>
        <w:jc w:val="both"/>
        <w:rPr>
          <w:rFonts w:cs="Arial"/>
          <w:sz w:val="22"/>
          <w:szCs w:val="22"/>
          <w:lang w:val="fr-FR"/>
        </w:rPr>
      </w:pPr>
      <w:r w:rsidRPr="000A5839">
        <w:rPr>
          <w:rFonts w:cs="Arial"/>
          <w:sz w:val="22"/>
          <w:szCs w:val="22"/>
          <w:lang w:val="fr-FR"/>
        </w:rPr>
        <w:t>des contributions faites par les Parties en référence à l’Annexe [</w:t>
      </w:r>
      <w:r w:rsidR="00040352">
        <w:rPr>
          <w:rFonts w:cs="Arial"/>
          <w:sz w:val="22"/>
          <w:szCs w:val="22"/>
          <w:lang w:val="fr-FR"/>
        </w:rPr>
        <w:t xml:space="preserve"> </w:t>
      </w:r>
      <w:r w:rsidRPr="000A5839">
        <w:rPr>
          <w:rFonts w:cs="Arial"/>
          <w:sz w:val="22"/>
          <w:szCs w:val="22"/>
          <w:lang w:val="fr-FR"/>
        </w:rPr>
        <w:t>]</w:t>
      </w:r>
      <w:r w:rsidR="00040352">
        <w:rPr>
          <w:rFonts w:cs="Arial"/>
          <w:sz w:val="22"/>
          <w:szCs w:val="22"/>
          <w:lang w:val="fr-FR"/>
        </w:rPr>
        <w:t xml:space="preserve"> </w:t>
      </w:r>
      <w:r w:rsidRPr="000A5839">
        <w:rPr>
          <w:rFonts w:cs="Arial"/>
          <w:sz w:val="22"/>
          <w:szCs w:val="22"/>
          <w:lang w:val="fr-FR"/>
        </w:rPr>
        <w:t>y compris les</w:t>
      </w:r>
      <w:r w:rsidR="00040352">
        <w:rPr>
          <w:rFonts w:cs="Arial"/>
          <w:sz w:val="22"/>
          <w:szCs w:val="22"/>
          <w:lang w:val="fr-FR"/>
        </w:rPr>
        <w:t xml:space="preserve">    </w:t>
      </w:r>
      <w:r w:rsidRPr="000A5839">
        <w:rPr>
          <w:rFonts w:cs="Arial"/>
          <w:sz w:val="22"/>
          <w:szCs w:val="22"/>
          <w:lang w:val="fr-FR"/>
        </w:rPr>
        <w:t xml:space="preserve">contributions des nouvelles Parties; et </w:t>
      </w:r>
    </w:p>
    <w:p w:rsidR="000A5839" w:rsidRPr="000A5839" w:rsidRDefault="000A5839" w:rsidP="000A5839">
      <w:pPr>
        <w:pStyle w:val="NoSpacing"/>
        <w:widowControl w:val="0"/>
        <w:ind w:left="1134" w:hanging="567"/>
        <w:jc w:val="both"/>
        <w:rPr>
          <w:rFonts w:ascii="Arial" w:hAnsi="Arial" w:cs="Arial"/>
          <w:lang w:val="fr-FR"/>
        </w:rPr>
      </w:pPr>
    </w:p>
    <w:p w:rsidR="000A5839" w:rsidRPr="000A5839" w:rsidRDefault="000A5839" w:rsidP="000A5839">
      <w:pPr>
        <w:pStyle w:val="NoSpacing"/>
        <w:widowControl w:val="0"/>
        <w:numPr>
          <w:ilvl w:val="0"/>
          <w:numId w:val="33"/>
        </w:numPr>
        <w:ind w:left="1134" w:hanging="567"/>
        <w:jc w:val="both"/>
        <w:rPr>
          <w:rFonts w:ascii="Arial" w:hAnsi="Arial" w:cs="Arial"/>
          <w:lang w:val="fr-FR"/>
        </w:rPr>
      </w:pPr>
      <w:r w:rsidRPr="000A5839">
        <w:rPr>
          <w:rFonts w:ascii="Arial" w:hAnsi="Arial" w:cs="Arial"/>
          <w:lang w:val="fr-FR"/>
        </w:rPr>
        <w:t>d’autres contributions des Parties</w:t>
      </w:r>
      <w:r w:rsidR="001B1904">
        <w:rPr>
          <w:rFonts w:ascii="Arial" w:hAnsi="Arial" w:cs="Arial"/>
          <w:lang w:val="fr-FR"/>
        </w:rPr>
        <w:t xml:space="preserve"> </w:t>
      </w:r>
      <w:r w:rsidRPr="000A5839">
        <w:rPr>
          <w:rFonts w:ascii="Arial" w:hAnsi="Arial" w:cs="Arial"/>
          <w:lang w:val="fr-FR"/>
        </w:rPr>
        <w:t>ainsi que des subventions des Etats qui ne sont pas des Parties à la Convention</w:t>
      </w:r>
      <w:r w:rsidR="001B1904">
        <w:rPr>
          <w:rFonts w:ascii="Arial" w:hAnsi="Arial" w:cs="Arial"/>
          <w:lang w:val="fr-FR"/>
        </w:rPr>
        <w:t xml:space="preserve"> </w:t>
      </w:r>
      <w:r w:rsidRPr="000A5839">
        <w:rPr>
          <w:rFonts w:ascii="Arial" w:hAnsi="Arial" w:cs="Arial"/>
          <w:lang w:val="fr-FR"/>
        </w:rPr>
        <w:t>de même qu’en provenance d’autres organisations gouvernementales</w:t>
      </w:r>
      <w:r w:rsidR="001B1904">
        <w:rPr>
          <w:rFonts w:ascii="Arial" w:hAnsi="Arial" w:cs="Arial"/>
          <w:lang w:val="fr-FR"/>
        </w:rPr>
        <w:t xml:space="preserve"> </w:t>
      </w:r>
      <w:r w:rsidRPr="000A5839">
        <w:rPr>
          <w:rFonts w:ascii="Arial" w:hAnsi="Arial" w:cs="Arial"/>
          <w:lang w:val="fr-FR"/>
        </w:rPr>
        <w:t>intergouvernementales et non-gouvernementales ou d'autres sources.</w:t>
      </w:r>
      <w:r w:rsidR="00040352">
        <w:rPr>
          <w:rFonts w:ascii="Arial" w:hAnsi="Arial" w:cs="Arial"/>
          <w:lang w:val="fr-FR"/>
        </w:rPr>
        <w:t xml:space="preserve"> </w:t>
      </w:r>
    </w:p>
    <w:p w:rsidR="000A5839" w:rsidRPr="000A5839" w:rsidRDefault="000A5839" w:rsidP="000A5839">
      <w:pPr>
        <w:pStyle w:val="NoSpacing"/>
        <w:widowControl w:val="0"/>
        <w:ind w:left="567" w:hanging="567"/>
        <w:jc w:val="both"/>
        <w:rPr>
          <w:rFonts w:ascii="Arial" w:hAnsi="Arial" w:cs="Arial"/>
          <w:lang w:val="fr-FR"/>
        </w:rPr>
      </w:pPr>
    </w:p>
    <w:p w:rsidR="000A5839" w:rsidRPr="000A5839" w:rsidRDefault="000A5839" w:rsidP="000A5839">
      <w:pPr>
        <w:pStyle w:val="NoSpacing"/>
        <w:widowControl w:val="0"/>
        <w:ind w:left="567" w:hanging="567"/>
        <w:jc w:val="both"/>
        <w:rPr>
          <w:rFonts w:ascii="Arial" w:hAnsi="Arial" w:cs="Arial"/>
          <w:lang w:val="fr-FR"/>
        </w:rPr>
      </w:pPr>
      <w:r w:rsidRPr="000A5839">
        <w:rPr>
          <w:rFonts w:ascii="Arial" w:hAnsi="Arial" w:cs="Arial"/>
          <w:lang w:val="fr-FR"/>
        </w:rPr>
        <w:t>7.</w:t>
      </w:r>
      <w:r w:rsidRPr="000A5839">
        <w:rPr>
          <w:rFonts w:ascii="Arial" w:hAnsi="Arial" w:cs="Arial"/>
          <w:lang w:val="fr-FR"/>
        </w:rPr>
        <w:tab/>
        <w:t>Toutes les contributions au fonds d’affectation spéciale devront être payées en euros. Concernant les contributions des Etats qui deviennent Parties après le début de la période financière</w:t>
      </w:r>
      <w:r w:rsidR="001B1904">
        <w:rPr>
          <w:rFonts w:ascii="Arial" w:hAnsi="Arial" w:cs="Arial"/>
          <w:lang w:val="fr-FR"/>
        </w:rPr>
        <w:t xml:space="preserve"> </w:t>
      </w:r>
      <w:r w:rsidRPr="000A5839">
        <w:rPr>
          <w:rFonts w:ascii="Arial" w:hAnsi="Arial" w:cs="Arial"/>
          <w:lang w:val="fr-FR"/>
        </w:rPr>
        <w:t>la contribution initiale (au premier jour du troisième mois après dépôt de l’instrument de ratification</w:t>
      </w:r>
      <w:r w:rsidR="001B1904">
        <w:rPr>
          <w:rFonts w:ascii="Arial" w:hAnsi="Arial" w:cs="Arial"/>
          <w:lang w:val="fr-FR"/>
        </w:rPr>
        <w:t xml:space="preserve"> </w:t>
      </w:r>
      <w:r w:rsidRPr="000A5839">
        <w:rPr>
          <w:rFonts w:ascii="Arial" w:hAnsi="Arial" w:cs="Arial"/>
          <w:lang w:val="fr-FR"/>
        </w:rPr>
        <w:t>son acceptation ou acquisition jusqu’à la fin de la période financière) sera déterminée au prorata des contributions des autres Etats Parties et sera au même niveau que celui qui est appliqué sur l’échelle d’évaluation des Nations Unies – mesure appliquée occasionnellement. Cependant</w:t>
      </w:r>
      <w:r w:rsidR="001B1904">
        <w:rPr>
          <w:rFonts w:ascii="Arial" w:hAnsi="Arial" w:cs="Arial"/>
          <w:lang w:val="fr-FR"/>
        </w:rPr>
        <w:t xml:space="preserve"> </w:t>
      </w:r>
      <w:r w:rsidRPr="000A5839">
        <w:rPr>
          <w:rFonts w:ascii="Arial" w:hAnsi="Arial" w:cs="Arial"/>
          <w:lang w:val="fr-FR"/>
        </w:rPr>
        <w:t>si la contribution d’une nouvelle Partie déterminée sur cette base devait être supérieure à 22 pourcent du budget</w:t>
      </w:r>
      <w:r w:rsidR="001B1904">
        <w:rPr>
          <w:rFonts w:ascii="Arial" w:hAnsi="Arial" w:cs="Arial"/>
          <w:lang w:val="fr-FR"/>
        </w:rPr>
        <w:t xml:space="preserve"> </w:t>
      </w:r>
      <w:r w:rsidRPr="000A5839">
        <w:rPr>
          <w:rFonts w:ascii="Arial" w:hAnsi="Arial" w:cs="Arial"/>
          <w:lang w:val="fr-FR"/>
        </w:rPr>
        <w:t>la contribution de cette Partie devra être égale à 22 pourcent du budget de l’année financière au cours de laquelle la Partie a rejoint la Convention (ou au pro rata pour une année incomplète). L’échelle des contributions de toutes les Parties devra alors être revue par le Secrétariat le 1er janvier de l’année suivante. Les contributions devront faire l’objet de versements annuels. Les contributions seront dues les 1er janvier 20</w:t>
      </w:r>
      <w:r>
        <w:rPr>
          <w:rFonts w:ascii="Arial" w:hAnsi="Arial" w:cs="Arial"/>
          <w:lang w:val="fr-FR"/>
        </w:rPr>
        <w:t>21</w:t>
      </w:r>
      <w:r w:rsidR="001B1904">
        <w:rPr>
          <w:rFonts w:ascii="Arial" w:hAnsi="Arial" w:cs="Arial"/>
          <w:lang w:val="fr-FR"/>
        </w:rPr>
        <w:t xml:space="preserve"> </w:t>
      </w:r>
      <w:r w:rsidRPr="000A5839">
        <w:rPr>
          <w:rFonts w:ascii="Arial" w:hAnsi="Arial" w:cs="Arial"/>
          <w:lang w:val="fr-FR"/>
        </w:rPr>
        <w:t>20</w:t>
      </w:r>
      <w:r>
        <w:rPr>
          <w:rFonts w:ascii="Arial" w:hAnsi="Arial" w:cs="Arial"/>
          <w:lang w:val="fr-FR"/>
        </w:rPr>
        <w:t>22</w:t>
      </w:r>
      <w:r w:rsidRPr="000A5839">
        <w:rPr>
          <w:rFonts w:ascii="Arial" w:hAnsi="Arial" w:cs="Arial"/>
          <w:lang w:val="fr-FR"/>
        </w:rPr>
        <w:t xml:space="preserve"> et 202</w:t>
      </w:r>
      <w:r>
        <w:rPr>
          <w:rFonts w:ascii="Arial" w:hAnsi="Arial" w:cs="Arial"/>
          <w:lang w:val="fr-FR"/>
        </w:rPr>
        <w:t>3</w:t>
      </w:r>
      <w:r w:rsidRPr="000A5839">
        <w:rPr>
          <w:rFonts w:ascii="Arial" w:hAnsi="Arial" w:cs="Arial"/>
          <w:lang w:val="fr-FR"/>
        </w:rPr>
        <w:t>.</w:t>
      </w:r>
    </w:p>
    <w:p w:rsidR="000A5839" w:rsidRPr="000A5839" w:rsidRDefault="000A5839" w:rsidP="000A5839">
      <w:pPr>
        <w:pStyle w:val="NoSpacing"/>
        <w:widowControl w:val="0"/>
        <w:ind w:left="567" w:hanging="567"/>
        <w:jc w:val="both"/>
        <w:rPr>
          <w:rFonts w:ascii="Arial" w:hAnsi="Arial" w:cs="Arial"/>
          <w:lang w:val="fr-FR"/>
        </w:rPr>
      </w:pPr>
    </w:p>
    <w:p w:rsidR="000A5839" w:rsidRPr="000A5839" w:rsidRDefault="000A5839" w:rsidP="000A5839">
      <w:pPr>
        <w:pStyle w:val="NoSpacing"/>
        <w:widowControl w:val="0"/>
        <w:ind w:left="567" w:hanging="567"/>
        <w:jc w:val="both"/>
        <w:rPr>
          <w:rFonts w:ascii="Arial" w:hAnsi="Arial" w:cs="Arial"/>
          <w:lang w:val="fr-FR"/>
        </w:rPr>
      </w:pPr>
      <w:r w:rsidRPr="000A5839">
        <w:rPr>
          <w:rFonts w:ascii="Arial" w:hAnsi="Arial" w:cs="Arial"/>
          <w:lang w:val="fr-FR"/>
        </w:rPr>
        <w:t>8.</w:t>
      </w:r>
      <w:r w:rsidRPr="000A5839">
        <w:rPr>
          <w:rFonts w:ascii="Arial" w:hAnsi="Arial" w:cs="Arial"/>
          <w:lang w:val="fr-FR"/>
        </w:rPr>
        <w:tab/>
        <w:t xml:space="preserve">Les contributions devront être versées sur le compte des Nations Unies sur la base de la facture fournie par </w:t>
      </w:r>
      <w:r w:rsidR="005558EA">
        <w:rPr>
          <w:rFonts w:ascii="Arial" w:hAnsi="Arial" w:cs="Arial"/>
          <w:lang w:val="fr-FR"/>
        </w:rPr>
        <w:t>le Programme des Nations unies pour l’environnement</w:t>
      </w:r>
      <w:r w:rsidRPr="000A5839">
        <w:rPr>
          <w:rFonts w:ascii="Arial" w:hAnsi="Arial" w:cs="Arial"/>
          <w:lang w:val="fr-FR"/>
        </w:rPr>
        <w:t xml:space="preserve">. </w:t>
      </w:r>
    </w:p>
    <w:p w:rsidR="000A5839" w:rsidRDefault="000A5839" w:rsidP="000A5839">
      <w:pPr>
        <w:pStyle w:val="NoSpacing"/>
        <w:widowControl w:val="0"/>
        <w:ind w:left="567" w:hanging="567"/>
        <w:jc w:val="both"/>
        <w:rPr>
          <w:rFonts w:ascii="Arial" w:hAnsi="Arial" w:cs="Arial"/>
          <w:lang w:val="fr-FR"/>
        </w:rPr>
      </w:pPr>
      <w:r>
        <w:rPr>
          <w:rFonts w:ascii="Arial" w:hAnsi="Arial" w:cs="Arial"/>
          <w:lang w:val="fr-FR"/>
        </w:rPr>
        <w:br w:type="page"/>
      </w:r>
    </w:p>
    <w:p w:rsidR="000A5839" w:rsidRPr="000A5839" w:rsidRDefault="000A5839" w:rsidP="000A5839">
      <w:pPr>
        <w:pStyle w:val="NoSpacing"/>
        <w:widowControl w:val="0"/>
        <w:ind w:left="567" w:hanging="567"/>
        <w:jc w:val="both"/>
        <w:rPr>
          <w:rFonts w:ascii="Arial" w:hAnsi="Arial" w:cs="Arial"/>
          <w:lang w:val="fr-FR"/>
        </w:rPr>
      </w:pPr>
    </w:p>
    <w:p w:rsidR="000A5839" w:rsidRPr="000A5839" w:rsidRDefault="000A5839" w:rsidP="000A5839">
      <w:pPr>
        <w:pStyle w:val="NoSpacing"/>
        <w:widowControl w:val="0"/>
        <w:ind w:left="567" w:hanging="567"/>
        <w:jc w:val="both"/>
        <w:rPr>
          <w:rFonts w:ascii="Arial" w:hAnsi="Arial" w:cs="Arial"/>
          <w:lang w:val="fr-FR"/>
        </w:rPr>
      </w:pPr>
      <w:r w:rsidRPr="000A5839">
        <w:rPr>
          <w:rFonts w:ascii="Arial" w:hAnsi="Arial" w:cs="Arial"/>
          <w:lang w:val="fr-FR"/>
        </w:rPr>
        <w:t>9.</w:t>
      </w:r>
      <w:r w:rsidRPr="000A5839">
        <w:rPr>
          <w:rFonts w:ascii="Arial" w:hAnsi="Arial" w:cs="Arial"/>
          <w:lang w:val="fr-FR"/>
        </w:rPr>
        <w:tab/>
        <w:t>Dans l’intérêt des Parties pour chacune des années de la période financière</w:t>
      </w:r>
      <w:r w:rsidR="001B1904">
        <w:rPr>
          <w:rFonts w:ascii="Arial" w:hAnsi="Arial" w:cs="Arial"/>
          <w:lang w:val="fr-FR"/>
        </w:rPr>
        <w:t xml:space="preserve"> </w:t>
      </w:r>
      <w:r w:rsidRPr="000A5839">
        <w:rPr>
          <w:rFonts w:ascii="Arial" w:hAnsi="Arial" w:cs="Arial"/>
          <w:lang w:val="fr-FR"/>
        </w:rPr>
        <w:t xml:space="preserve">le Directeur exécutif </w:t>
      </w:r>
      <w:r w:rsidR="005558EA">
        <w:rPr>
          <w:rFonts w:ascii="Arial" w:hAnsi="Arial" w:cs="Arial"/>
          <w:lang w:val="fr-FR"/>
        </w:rPr>
        <w:t>du Programme des Nations unies pour l’environnement</w:t>
      </w:r>
      <w:r w:rsidR="00F83FCD">
        <w:rPr>
          <w:rFonts w:ascii="Arial" w:hAnsi="Arial" w:cs="Arial"/>
          <w:lang w:val="fr-FR"/>
        </w:rPr>
        <w:t xml:space="preserve"> </w:t>
      </w:r>
      <w:r w:rsidRPr="000A5839">
        <w:rPr>
          <w:rFonts w:ascii="Arial" w:hAnsi="Arial" w:cs="Arial"/>
          <w:lang w:val="fr-FR"/>
        </w:rPr>
        <w:t>doit</w:t>
      </w:r>
      <w:r w:rsidR="001B1904">
        <w:rPr>
          <w:rFonts w:ascii="Arial" w:hAnsi="Arial" w:cs="Arial"/>
          <w:lang w:val="fr-FR"/>
        </w:rPr>
        <w:t xml:space="preserve"> </w:t>
      </w:r>
      <w:r w:rsidRPr="000A5839">
        <w:rPr>
          <w:rFonts w:ascii="Arial" w:hAnsi="Arial" w:cs="Arial"/>
          <w:lang w:val="fr-FR"/>
        </w:rPr>
        <w:t>dès que possible</w:t>
      </w:r>
      <w:r w:rsidR="001B1904">
        <w:rPr>
          <w:rFonts w:ascii="Arial" w:hAnsi="Arial" w:cs="Arial"/>
          <w:lang w:val="fr-FR"/>
        </w:rPr>
        <w:t xml:space="preserve"> </w:t>
      </w:r>
      <w:r w:rsidRPr="000A5839">
        <w:rPr>
          <w:rFonts w:ascii="Arial" w:hAnsi="Arial" w:cs="Arial"/>
          <w:lang w:val="fr-FR"/>
        </w:rPr>
        <w:t>notifier les Parties à la Convention du montant de leur contribution.</w:t>
      </w:r>
    </w:p>
    <w:p w:rsidR="000A5839" w:rsidRPr="000A5839" w:rsidRDefault="000A5839" w:rsidP="000A5839">
      <w:pPr>
        <w:pStyle w:val="NoSpacing"/>
        <w:ind w:left="567" w:hanging="567"/>
        <w:jc w:val="both"/>
        <w:rPr>
          <w:rFonts w:ascii="Arial" w:hAnsi="Arial" w:cs="Arial"/>
          <w:lang w:val="fr-FR"/>
        </w:rPr>
      </w:pPr>
    </w:p>
    <w:p w:rsidR="000A5839" w:rsidRPr="000A5839" w:rsidRDefault="000A5839" w:rsidP="000A5839">
      <w:pPr>
        <w:pStyle w:val="NoSpacing"/>
        <w:ind w:left="567" w:hanging="567"/>
        <w:jc w:val="both"/>
        <w:rPr>
          <w:rFonts w:ascii="Arial" w:hAnsi="Arial" w:cs="Arial"/>
          <w:lang w:val="fr-FR"/>
        </w:rPr>
      </w:pPr>
      <w:r w:rsidRPr="000A5839">
        <w:rPr>
          <w:rFonts w:ascii="Arial" w:hAnsi="Arial" w:cs="Arial"/>
          <w:lang w:val="fr-FR"/>
        </w:rPr>
        <w:t>10.</w:t>
      </w:r>
      <w:r w:rsidRPr="000A5839">
        <w:rPr>
          <w:rFonts w:ascii="Arial" w:hAnsi="Arial" w:cs="Arial"/>
          <w:lang w:val="fr-FR"/>
        </w:rPr>
        <w:tab/>
        <w:t>Les contributions reçues dans le fonds d’affectation spéciale qui ne sont pas immédiatement destinées à financer des activités doivent être investies à la discrétion des Nations Unies et tout revenu doit être crédité au fonds d’affectation spéciale.</w:t>
      </w:r>
    </w:p>
    <w:p w:rsidR="000A5839" w:rsidRPr="000A5839" w:rsidRDefault="000A5839" w:rsidP="000A5839">
      <w:pPr>
        <w:pStyle w:val="ListParagraph"/>
        <w:spacing w:after="0" w:line="240" w:lineRule="auto"/>
        <w:ind w:left="567" w:hanging="567"/>
        <w:jc w:val="both"/>
        <w:rPr>
          <w:rFonts w:cs="Arial"/>
          <w:lang w:val="fr-FR"/>
        </w:rPr>
      </w:pPr>
    </w:p>
    <w:p w:rsidR="000A5839" w:rsidRPr="000A5839" w:rsidRDefault="000A5839" w:rsidP="000A5839">
      <w:pPr>
        <w:pStyle w:val="NoSpacing"/>
        <w:ind w:left="567" w:hanging="567"/>
        <w:jc w:val="both"/>
        <w:rPr>
          <w:rFonts w:ascii="Arial" w:hAnsi="Arial" w:cs="Arial"/>
          <w:lang w:val="fr-FR"/>
        </w:rPr>
      </w:pPr>
      <w:r w:rsidRPr="000A5839">
        <w:rPr>
          <w:rFonts w:ascii="Arial" w:hAnsi="Arial" w:cs="Arial"/>
          <w:lang w:val="fr-FR"/>
        </w:rPr>
        <w:t>11.</w:t>
      </w:r>
      <w:r w:rsidRPr="000A5839">
        <w:rPr>
          <w:rFonts w:ascii="Arial" w:hAnsi="Arial" w:cs="Arial"/>
          <w:lang w:val="fr-FR"/>
        </w:rPr>
        <w:tab/>
        <w:t>Le fonds d’affectation spéciale sera sujet à audit par le comité des commissaires aux comptes des Nations Unies.</w:t>
      </w:r>
    </w:p>
    <w:p w:rsidR="000A5839" w:rsidRPr="000A5839" w:rsidRDefault="000A5839" w:rsidP="000A5839">
      <w:pPr>
        <w:pStyle w:val="ListParagraph"/>
        <w:spacing w:after="0" w:line="240" w:lineRule="auto"/>
        <w:ind w:left="567" w:hanging="567"/>
        <w:jc w:val="both"/>
        <w:rPr>
          <w:rFonts w:cs="Arial"/>
          <w:lang w:val="fr-FR"/>
        </w:rPr>
      </w:pPr>
    </w:p>
    <w:p w:rsidR="000A5839" w:rsidRPr="000A5839" w:rsidRDefault="000A5839" w:rsidP="000A5839">
      <w:pPr>
        <w:pStyle w:val="NoSpacing"/>
        <w:ind w:left="567" w:hanging="567"/>
        <w:jc w:val="both"/>
        <w:rPr>
          <w:rFonts w:ascii="Arial" w:hAnsi="Arial" w:cs="Arial"/>
          <w:lang w:val="fr-FR"/>
        </w:rPr>
      </w:pPr>
      <w:r w:rsidRPr="000A5839">
        <w:rPr>
          <w:rFonts w:ascii="Arial" w:hAnsi="Arial" w:cs="Arial"/>
          <w:lang w:val="fr-FR"/>
        </w:rPr>
        <w:t>12.</w:t>
      </w:r>
      <w:r w:rsidRPr="000A5839">
        <w:rPr>
          <w:rFonts w:ascii="Arial" w:hAnsi="Arial" w:cs="Arial"/>
          <w:lang w:val="fr-FR"/>
        </w:rPr>
        <w:tab/>
        <w:t>Les budgets estimés devant couvrir les revenus et dépenses de chacune des trois années calendaires constituant la période financière</w:t>
      </w:r>
      <w:r w:rsidR="001B1904">
        <w:rPr>
          <w:rFonts w:ascii="Arial" w:hAnsi="Arial" w:cs="Arial"/>
          <w:lang w:val="fr-FR"/>
        </w:rPr>
        <w:t xml:space="preserve"> </w:t>
      </w:r>
      <w:r w:rsidRPr="000A5839">
        <w:rPr>
          <w:rFonts w:ascii="Arial" w:hAnsi="Arial" w:cs="Arial"/>
          <w:lang w:val="fr-FR"/>
        </w:rPr>
        <w:t>préparés en euros</w:t>
      </w:r>
      <w:r w:rsidR="001B1904">
        <w:rPr>
          <w:rFonts w:ascii="Arial" w:hAnsi="Arial" w:cs="Arial"/>
          <w:lang w:val="fr-FR"/>
        </w:rPr>
        <w:t xml:space="preserve"> </w:t>
      </w:r>
      <w:r w:rsidRPr="000A5839">
        <w:rPr>
          <w:rFonts w:ascii="Arial" w:hAnsi="Arial" w:cs="Arial"/>
          <w:lang w:val="fr-FR"/>
        </w:rPr>
        <w:t>devront être soumis à la réunion de la conférence des Parties à la Convention.</w:t>
      </w:r>
    </w:p>
    <w:p w:rsidR="000A5839" w:rsidRPr="000A5839" w:rsidRDefault="000A5839" w:rsidP="000A5839">
      <w:pPr>
        <w:pStyle w:val="ListParagraph"/>
        <w:spacing w:after="0" w:line="240" w:lineRule="auto"/>
        <w:ind w:left="567" w:hanging="567"/>
        <w:jc w:val="both"/>
        <w:rPr>
          <w:rFonts w:cs="Arial"/>
          <w:lang w:val="fr-FR"/>
        </w:rPr>
      </w:pPr>
    </w:p>
    <w:p w:rsidR="000A5839" w:rsidRPr="000A5839" w:rsidRDefault="000A5839" w:rsidP="000A5839">
      <w:pPr>
        <w:pStyle w:val="NoSpacing"/>
        <w:ind w:left="567" w:hanging="567"/>
        <w:jc w:val="both"/>
        <w:rPr>
          <w:rFonts w:ascii="Arial" w:hAnsi="Arial" w:cs="Arial"/>
          <w:spacing w:val="-2"/>
          <w:lang w:val="fr-FR"/>
        </w:rPr>
      </w:pPr>
      <w:r w:rsidRPr="000A5839">
        <w:rPr>
          <w:rFonts w:ascii="Arial" w:hAnsi="Arial" w:cs="Arial"/>
          <w:spacing w:val="-2"/>
          <w:lang w:val="fr-FR"/>
        </w:rPr>
        <w:t>13.</w:t>
      </w:r>
      <w:r w:rsidRPr="000A5839">
        <w:rPr>
          <w:rFonts w:ascii="Arial" w:hAnsi="Arial" w:cs="Arial"/>
          <w:spacing w:val="-2"/>
          <w:lang w:val="fr-FR"/>
        </w:rPr>
        <w:tab/>
      </w:r>
      <w:r w:rsidRPr="000A5839">
        <w:rPr>
          <w:rFonts w:ascii="Arial" w:hAnsi="Arial" w:cs="Arial"/>
          <w:lang w:val="fr-FR"/>
        </w:rPr>
        <w:t>Les estimations pour chacune des années calendaires couvertes par la période financière devront être divisées en sections et objets de dépenses</w:t>
      </w:r>
      <w:r w:rsidR="00040352">
        <w:rPr>
          <w:rFonts w:ascii="Arial" w:hAnsi="Arial" w:cs="Arial"/>
          <w:lang w:val="fr-FR"/>
        </w:rPr>
        <w:t xml:space="preserve"> </w:t>
      </w:r>
      <w:r w:rsidRPr="000A5839">
        <w:rPr>
          <w:rFonts w:ascii="Arial" w:hAnsi="Arial" w:cs="Arial"/>
          <w:lang w:val="fr-FR"/>
        </w:rPr>
        <w:t>devront être spécifiées en fonction des lignes de dépenses</w:t>
      </w:r>
      <w:r w:rsidR="00040352">
        <w:rPr>
          <w:rFonts w:ascii="Arial" w:hAnsi="Arial" w:cs="Arial"/>
          <w:lang w:val="fr-FR"/>
        </w:rPr>
        <w:t xml:space="preserve"> </w:t>
      </w:r>
      <w:r w:rsidRPr="000A5839">
        <w:rPr>
          <w:rFonts w:ascii="Arial" w:hAnsi="Arial" w:cs="Arial"/>
          <w:lang w:val="fr-FR"/>
        </w:rPr>
        <w:t>devront inclure des références aux programmes de travail auxquels elles sont apparentées et devront être accompagnées de certaines informations comme cela peut être requis par les contributeurs ou en leur nom</w:t>
      </w:r>
      <w:r w:rsidR="00040352">
        <w:rPr>
          <w:rFonts w:ascii="Arial" w:hAnsi="Arial" w:cs="Arial"/>
          <w:lang w:val="fr-FR"/>
        </w:rPr>
        <w:t xml:space="preserve"> </w:t>
      </w:r>
      <w:r w:rsidRPr="000A5839">
        <w:rPr>
          <w:rFonts w:ascii="Arial" w:hAnsi="Arial" w:cs="Arial"/>
          <w:lang w:val="fr-FR"/>
        </w:rPr>
        <w:t>ainsi que d’autres informations que le Directeur exécutif d</w:t>
      </w:r>
      <w:r w:rsidR="00F83FCD">
        <w:rPr>
          <w:rFonts w:ascii="Arial" w:hAnsi="Arial" w:cs="Arial"/>
          <w:lang w:val="fr-FR"/>
        </w:rPr>
        <w:t>e l’ONU Environnement</w:t>
      </w:r>
      <w:r w:rsidRPr="000A5839">
        <w:rPr>
          <w:rFonts w:ascii="Arial" w:hAnsi="Arial" w:cs="Arial"/>
          <w:lang w:val="fr-FR"/>
        </w:rPr>
        <w:t xml:space="preserve"> aura estimées utiles et recommandables. En particulier</w:t>
      </w:r>
      <w:r w:rsidR="001B1904">
        <w:rPr>
          <w:rFonts w:ascii="Arial" w:hAnsi="Arial" w:cs="Arial"/>
          <w:lang w:val="fr-FR"/>
        </w:rPr>
        <w:t xml:space="preserve"> </w:t>
      </w:r>
      <w:r w:rsidRPr="000A5839">
        <w:rPr>
          <w:rFonts w:ascii="Arial" w:hAnsi="Arial" w:cs="Arial"/>
          <w:lang w:val="fr-FR"/>
        </w:rPr>
        <w:t>les estimations devront aussi être faites par programme de travail pour chacune des années calendaires les dépenses devant être spécifiées pour chaque programme de façon à ce qu’elles correspondent aux sections</w:t>
      </w:r>
      <w:r w:rsidR="001B1904">
        <w:rPr>
          <w:rFonts w:ascii="Arial" w:hAnsi="Arial" w:cs="Arial"/>
          <w:lang w:val="fr-FR"/>
        </w:rPr>
        <w:t xml:space="preserve"> </w:t>
      </w:r>
      <w:r w:rsidRPr="000A5839">
        <w:rPr>
          <w:rFonts w:ascii="Arial" w:hAnsi="Arial" w:cs="Arial"/>
          <w:lang w:val="fr-FR"/>
        </w:rPr>
        <w:t xml:space="preserve">objets de dépenses et lignes budgétaires décrites dans la première phrase du présent paragraphe. </w:t>
      </w:r>
    </w:p>
    <w:p w:rsidR="000A5839" w:rsidRPr="000A5839" w:rsidRDefault="000A5839" w:rsidP="000A5839">
      <w:pPr>
        <w:pStyle w:val="ListParagraph"/>
        <w:spacing w:after="0" w:line="240" w:lineRule="auto"/>
        <w:ind w:left="567" w:hanging="567"/>
        <w:jc w:val="both"/>
        <w:rPr>
          <w:rFonts w:cs="Arial"/>
          <w:lang w:val="fr-FR"/>
        </w:rPr>
      </w:pPr>
    </w:p>
    <w:p w:rsidR="000A5839" w:rsidRPr="000A5839" w:rsidRDefault="000A5839" w:rsidP="000A5839">
      <w:pPr>
        <w:pStyle w:val="NoSpacing"/>
        <w:widowControl w:val="0"/>
        <w:ind w:left="567" w:hanging="567"/>
        <w:jc w:val="both"/>
        <w:rPr>
          <w:rFonts w:ascii="Arial" w:hAnsi="Arial" w:cs="Arial"/>
          <w:lang w:val="fr-FR"/>
        </w:rPr>
      </w:pPr>
      <w:r w:rsidRPr="000A5839">
        <w:rPr>
          <w:rFonts w:ascii="Arial" w:hAnsi="Arial" w:cs="Arial"/>
          <w:lang w:val="fr-FR"/>
        </w:rPr>
        <w:t>14.</w:t>
      </w:r>
      <w:r w:rsidRPr="000A5839">
        <w:rPr>
          <w:rFonts w:ascii="Arial" w:hAnsi="Arial" w:cs="Arial"/>
          <w:lang w:val="fr-FR"/>
        </w:rPr>
        <w:tab/>
        <w:t>Le budget proposé</w:t>
      </w:r>
      <w:r w:rsidR="001B1904">
        <w:rPr>
          <w:rFonts w:ascii="Arial" w:hAnsi="Arial" w:cs="Arial"/>
          <w:lang w:val="fr-FR"/>
        </w:rPr>
        <w:t xml:space="preserve"> </w:t>
      </w:r>
      <w:r w:rsidRPr="000A5839">
        <w:rPr>
          <w:rFonts w:ascii="Arial" w:hAnsi="Arial" w:cs="Arial"/>
          <w:lang w:val="fr-FR"/>
        </w:rPr>
        <w:t>avec toutes les informations nécessaires sera transmis par le Secrétariat à toutes les Parties au moins 90 jours avant la date fixée pour l'ouverture de la réunion ordinaire de la conférence des Parties au cours de laquelle il sera examiné.</w:t>
      </w:r>
    </w:p>
    <w:p w:rsidR="000A5839" w:rsidRPr="000A5839" w:rsidRDefault="000A5839" w:rsidP="000A5839">
      <w:pPr>
        <w:pStyle w:val="ListParagraph"/>
        <w:spacing w:after="0" w:line="240" w:lineRule="auto"/>
        <w:ind w:left="567" w:hanging="567"/>
        <w:jc w:val="both"/>
        <w:rPr>
          <w:rFonts w:cs="Arial"/>
          <w:lang w:val="fr-FR"/>
        </w:rPr>
      </w:pPr>
    </w:p>
    <w:p w:rsidR="000A5839" w:rsidRPr="000A5839" w:rsidRDefault="000A5839" w:rsidP="000A5839">
      <w:pPr>
        <w:pStyle w:val="NoSpacing"/>
        <w:ind w:left="567" w:hanging="567"/>
        <w:jc w:val="both"/>
        <w:rPr>
          <w:rFonts w:ascii="Arial" w:hAnsi="Arial" w:cs="Arial"/>
          <w:lang w:val="fr-FR"/>
        </w:rPr>
      </w:pPr>
      <w:r w:rsidRPr="000A5839">
        <w:rPr>
          <w:rFonts w:ascii="Arial" w:hAnsi="Arial" w:cs="Arial"/>
          <w:lang w:val="fr-FR"/>
        </w:rPr>
        <w:t>15.</w:t>
      </w:r>
      <w:r w:rsidRPr="000A5839">
        <w:rPr>
          <w:rFonts w:ascii="Arial" w:hAnsi="Arial" w:cs="Arial"/>
          <w:lang w:val="fr-FR"/>
        </w:rPr>
        <w:tab/>
        <w:t xml:space="preserve">Le budget sera adopté par un vote unanime des Parties présentes et votantes à cette conférence des Parties. </w:t>
      </w:r>
    </w:p>
    <w:p w:rsidR="000A5839" w:rsidRPr="000A5839" w:rsidRDefault="000A5839" w:rsidP="000A5839">
      <w:pPr>
        <w:pStyle w:val="ListParagraph"/>
        <w:spacing w:after="0" w:line="240" w:lineRule="auto"/>
        <w:ind w:left="567" w:hanging="567"/>
        <w:jc w:val="both"/>
        <w:rPr>
          <w:rFonts w:cs="Arial"/>
          <w:lang w:val="fr-FR"/>
        </w:rPr>
      </w:pPr>
    </w:p>
    <w:p w:rsidR="000A5839" w:rsidRPr="000A5839" w:rsidRDefault="000A5839" w:rsidP="000A5839">
      <w:pPr>
        <w:pStyle w:val="NoSpacing"/>
        <w:ind w:left="567" w:hanging="567"/>
        <w:jc w:val="both"/>
        <w:rPr>
          <w:rFonts w:ascii="Arial" w:hAnsi="Arial" w:cs="Arial"/>
          <w:lang w:val="fr-FR"/>
        </w:rPr>
      </w:pPr>
      <w:r w:rsidRPr="000A5839">
        <w:rPr>
          <w:rFonts w:ascii="Arial" w:hAnsi="Arial" w:cs="Arial"/>
          <w:lang w:val="fr-FR"/>
        </w:rPr>
        <w:t>16.</w:t>
      </w:r>
      <w:r w:rsidRPr="000A5839">
        <w:rPr>
          <w:rFonts w:ascii="Arial" w:hAnsi="Arial" w:cs="Arial"/>
          <w:lang w:val="fr-FR"/>
        </w:rPr>
        <w:tab/>
        <w:t xml:space="preserve">Dans l’éventualité où le Directeur exécutif </w:t>
      </w:r>
      <w:r w:rsidR="005558EA">
        <w:rPr>
          <w:rFonts w:ascii="Arial" w:hAnsi="Arial" w:cs="Arial"/>
          <w:lang w:val="fr-FR"/>
        </w:rPr>
        <w:t>du Programme des Nations unies pour l’environnement</w:t>
      </w:r>
      <w:r w:rsidR="005558EA" w:rsidRPr="000A5839">
        <w:rPr>
          <w:rFonts w:ascii="Arial" w:hAnsi="Arial" w:cs="Arial"/>
          <w:lang w:val="fr-FR"/>
        </w:rPr>
        <w:t xml:space="preserve"> </w:t>
      </w:r>
      <w:r w:rsidRPr="000A5839">
        <w:rPr>
          <w:rFonts w:ascii="Arial" w:hAnsi="Arial" w:cs="Arial"/>
          <w:lang w:val="fr-FR"/>
        </w:rPr>
        <w:t>estimerait que les ressources pourraient être insuffisantes pour couvrir la totalité de la période financière</w:t>
      </w:r>
      <w:r w:rsidR="001B1904">
        <w:rPr>
          <w:rFonts w:ascii="Arial" w:hAnsi="Arial" w:cs="Arial"/>
          <w:lang w:val="fr-FR"/>
        </w:rPr>
        <w:t xml:space="preserve"> </w:t>
      </w:r>
      <w:r w:rsidRPr="000A5839">
        <w:rPr>
          <w:rFonts w:ascii="Arial" w:hAnsi="Arial" w:cs="Arial"/>
          <w:lang w:val="fr-FR"/>
        </w:rPr>
        <w:t>le Directeur exécutif devra consulter le Secrétariat</w:t>
      </w:r>
      <w:r w:rsidR="001B1904">
        <w:rPr>
          <w:rFonts w:ascii="Arial" w:hAnsi="Arial" w:cs="Arial"/>
          <w:lang w:val="fr-FR"/>
        </w:rPr>
        <w:t xml:space="preserve"> </w:t>
      </w:r>
      <w:r w:rsidRPr="000A5839">
        <w:rPr>
          <w:rFonts w:ascii="Arial" w:hAnsi="Arial" w:cs="Arial"/>
          <w:lang w:val="fr-FR"/>
        </w:rPr>
        <w:t>qui devra demander conseil au Comité permanent quant à ses priorités pour les dépenses.</w:t>
      </w:r>
    </w:p>
    <w:p w:rsidR="000A5839" w:rsidRPr="000A5839" w:rsidRDefault="000A5839" w:rsidP="000A5839">
      <w:pPr>
        <w:pStyle w:val="ListParagraph"/>
        <w:spacing w:after="0" w:line="240" w:lineRule="auto"/>
        <w:ind w:left="567" w:hanging="567"/>
        <w:jc w:val="both"/>
        <w:rPr>
          <w:rFonts w:cs="Arial"/>
          <w:lang w:val="fr-FR"/>
        </w:rPr>
      </w:pPr>
    </w:p>
    <w:p w:rsidR="000A5839" w:rsidRPr="000A5839" w:rsidRDefault="000A5839" w:rsidP="000A5839">
      <w:pPr>
        <w:pStyle w:val="NoSpacing"/>
        <w:ind w:left="567" w:hanging="567"/>
        <w:jc w:val="both"/>
        <w:rPr>
          <w:rFonts w:ascii="Arial" w:hAnsi="Arial" w:cs="Arial"/>
          <w:lang w:val="fr-FR"/>
        </w:rPr>
      </w:pPr>
      <w:r w:rsidRPr="000A5839">
        <w:rPr>
          <w:rFonts w:ascii="Arial" w:hAnsi="Arial" w:cs="Arial"/>
          <w:lang w:val="fr-FR"/>
        </w:rPr>
        <w:t>17.</w:t>
      </w:r>
      <w:r w:rsidRPr="000A5839">
        <w:rPr>
          <w:rFonts w:ascii="Arial" w:hAnsi="Arial" w:cs="Arial"/>
          <w:lang w:val="fr-FR"/>
        </w:rPr>
        <w:tab/>
        <w:t>On ne peut engager les ressources du fonds d’affectation spéciale que si elles sont couvertes par des revenus suffisants au niveau de la Convention.</w:t>
      </w:r>
    </w:p>
    <w:p w:rsidR="000A5839" w:rsidRPr="000A5839" w:rsidRDefault="000A5839" w:rsidP="000A5839">
      <w:pPr>
        <w:pStyle w:val="ListParagraph"/>
        <w:spacing w:after="0" w:line="240" w:lineRule="auto"/>
        <w:ind w:left="567" w:hanging="567"/>
        <w:jc w:val="both"/>
        <w:rPr>
          <w:rFonts w:cs="Arial"/>
          <w:lang w:val="fr-FR"/>
        </w:rPr>
      </w:pPr>
    </w:p>
    <w:p w:rsidR="000A5839" w:rsidRPr="000A5839" w:rsidRDefault="000A5839" w:rsidP="000A5839">
      <w:pPr>
        <w:pStyle w:val="NoSpacing"/>
        <w:ind w:left="567" w:hanging="567"/>
        <w:jc w:val="both"/>
        <w:rPr>
          <w:rFonts w:ascii="Arial" w:hAnsi="Arial" w:cs="Arial"/>
          <w:lang w:val="fr-FR"/>
        </w:rPr>
      </w:pPr>
      <w:r w:rsidRPr="000A5839">
        <w:rPr>
          <w:rFonts w:ascii="Arial" w:hAnsi="Arial" w:cs="Arial"/>
          <w:lang w:val="fr-FR"/>
        </w:rPr>
        <w:t>18.</w:t>
      </w:r>
      <w:r w:rsidRPr="000A5839">
        <w:rPr>
          <w:rFonts w:ascii="Arial" w:hAnsi="Arial" w:cs="Arial"/>
          <w:lang w:val="fr-FR"/>
        </w:rPr>
        <w:tab/>
        <w:t xml:space="preserve">À la demande du Secrétariat de la Convention après conseil du Comité permanent le Directeur exécutif </w:t>
      </w:r>
      <w:r w:rsidR="005558EA">
        <w:rPr>
          <w:rFonts w:ascii="Arial" w:hAnsi="Arial" w:cs="Arial"/>
          <w:lang w:val="fr-FR"/>
        </w:rPr>
        <w:t>du Programme des Nations unies pour l’environnement</w:t>
      </w:r>
      <w:r w:rsidR="005558EA" w:rsidRPr="000A5839">
        <w:rPr>
          <w:rFonts w:ascii="Arial" w:hAnsi="Arial" w:cs="Arial"/>
          <w:lang w:val="fr-FR"/>
        </w:rPr>
        <w:t xml:space="preserve"> </w:t>
      </w:r>
      <w:r w:rsidRPr="000A5839">
        <w:rPr>
          <w:rFonts w:ascii="Arial" w:hAnsi="Arial" w:cs="Arial"/>
          <w:lang w:val="fr-FR"/>
        </w:rPr>
        <w:t>doit</w:t>
      </w:r>
      <w:r w:rsidR="001B1904">
        <w:rPr>
          <w:rFonts w:ascii="Arial" w:hAnsi="Arial" w:cs="Arial"/>
          <w:lang w:val="fr-FR"/>
        </w:rPr>
        <w:t xml:space="preserve"> </w:t>
      </w:r>
      <w:r w:rsidRPr="000A5839">
        <w:rPr>
          <w:rFonts w:ascii="Arial" w:hAnsi="Arial" w:cs="Arial"/>
          <w:lang w:val="fr-FR"/>
        </w:rPr>
        <w:t>de manière compatible avec les règles et la régulation financières des Nations Unies</w:t>
      </w:r>
      <w:r w:rsidR="001B1904">
        <w:rPr>
          <w:rFonts w:ascii="Arial" w:hAnsi="Arial" w:cs="Arial"/>
          <w:lang w:val="fr-FR"/>
        </w:rPr>
        <w:t xml:space="preserve"> </w:t>
      </w:r>
      <w:r w:rsidRPr="000A5839">
        <w:rPr>
          <w:rFonts w:ascii="Arial" w:hAnsi="Arial" w:cs="Arial"/>
          <w:lang w:val="fr-FR"/>
        </w:rPr>
        <w:t xml:space="preserve">faire les transferts nécessaires d’une ligne de budget à l'autre. À la fin de la première année calendaire de la période financière le Directeur exécutif </w:t>
      </w:r>
      <w:r w:rsidR="005558EA">
        <w:rPr>
          <w:rFonts w:ascii="Arial" w:hAnsi="Arial" w:cs="Arial"/>
          <w:lang w:val="fr-FR"/>
        </w:rPr>
        <w:t>du Programme des Nations unies pour l’environnement</w:t>
      </w:r>
      <w:r w:rsidR="005558EA" w:rsidRPr="000A5839">
        <w:rPr>
          <w:rFonts w:ascii="Arial" w:hAnsi="Arial" w:cs="Arial"/>
          <w:lang w:val="fr-FR"/>
        </w:rPr>
        <w:t xml:space="preserve"> </w:t>
      </w:r>
      <w:r w:rsidRPr="000A5839">
        <w:rPr>
          <w:rFonts w:ascii="Arial" w:hAnsi="Arial" w:cs="Arial"/>
          <w:lang w:val="fr-FR"/>
        </w:rPr>
        <w:t>peut transférer tout solde restant des dotations à la deuxième année calendaire</w:t>
      </w:r>
      <w:r w:rsidR="001B1904">
        <w:rPr>
          <w:rFonts w:ascii="Arial" w:hAnsi="Arial" w:cs="Arial"/>
          <w:lang w:val="fr-FR"/>
        </w:rPr>
        <w:t xml:space="preserve"> </w:t>
      </w:r>
      <w:r w:rsidRPr="000A5839">
        <w:rPr>
          <w:rFonts w:ascii="Arial" w:hAnsi="Arial" w:cs="Arial"/>
          <w:lang w:val="fr-FR"/>
        </w:rPr>
        <w:t>à condition que l’ensemble du budget approuvé par les Parties ne soit pas dépassé sauf consentement spécifique par écrit du Comité permanent.</w:t>
      </w:r>
    </w:p>
    <w:p w:rsidR="00F83FCD" w:rsidRDefault="00F83FCD" w:rsidP="000A5839">
      <w:pPr>
        <w:pStyle w:val="ListParagraph"/>
        <w:spacing w:after="0" w:line="240" w:lineRule="auto"/>
        <w:ind w:left="567" w:hanging="567"/>
        <w:jc w:val="both"/>
        <w:rPr>
          <w:rFonts w:cs="Arial"/>
          <w:lang w:val="fr-FR"/>
        </w:rPr>
      </w:pPr>
      <w:r>
        <w:rPr>
          <w:rFonts w:cs="Arial"/>
          <w:lang w:val="fr-FR"/>
        </w:rPr>
        <w:br w:type="page"/>
      </w:r>
    </w:p>
    <w:p w:rsidR="000A5839" w:rsidRPr="000A5839" w:rsidRDefault="000A5839" w:rsidP="000A5839">
      <w:pPr>
        <w:pStyle w:val="ListParagraph"/>
        <w:spacing w:after="0" w:line="240" w:lineRule="auto"/>
        <w:ind w:left="567" w:hanging="567"/>
        <w:jc w:val="both"/>
        <w:rPr>
          <w:rFonts w:cs="Arial"/>
          <w:lang w:val="fr-FR"/>
        </w:rPr>
      </w:pPr>
    </w:p>
    <w:p w:rsidR="000A5839" w:rsidRPr="000A5839" w:rsidRDefault="000A5839" w:rsidP="000A5839">
      <w:pPr>
        <w:pStyle w:val="NoSpacing"/>
        <w:ind w:left="567" w:hanging="567"/>
        <w:jc w:val="both"/>
        <w:rPr>
          <w:rFonts w:ascii="Arial" w:hAnsi="Arial" w:cs="Arial"/>
          <w:lang w:val="fr-FR"/>
        </w:rPr>
      </w:pPr>
      <w:r w:rsidRPr="000A5839">
        <w:rPr>
          <w:rFonts w:ascii="Arial" w:hAnsi="Arial" w:cs="Arial"/>
          <w:lang w:val="fr-FR"/>
        </w:rPr>
        <w:t>19.</w:t>
      </w:r>
      <w:r w:rsidRPr="000A5839">
        <w:rPr>
          <w:rFonts w:ascii="Arial" w:hAnsi="Arial" w:cs="Arial"/>
          <w:lang w:val="fr-FR"/>
        </w:rPr>
        <w:tab/>
        <w:t>À la fin de chaque année calendaire</w:t>
      </w:r>
      <w:r w:rsidRPr="000A5839">
        <w:rPr>
          <w:rStyle w:val="FootnoteReference"/>
          <w:rFonts w:ascii="Arial" w:hAnsi="Arial" w:cs="Arial"/>
          <w:vertAlign w:val="superscript"/>
          <w:lang w:val="en-GB"/>
        </w:rPr>
        <w:footnoteReference w:id="1"/>
      </w:r>
      <w:r w:rsidR="00040352">
        <w:rPr>
          <w:rFonts w:ascii="Arial" w:hAnsi="Arial" w:cs="Arial"/>
          <w:lang w:val="fr-FR"/>
        </w:rPr>
        <w:t xml:space="preserve"> </w:t>
      </w:r>
      <w:r w:rsidRPr="000A5839">
        <w:rPr>
          <w:rFonts w:ascii="Arial" w:hAnsi="Arial" w:cs="Arial"/>
          <w:lang w:val="fr-FR"/>
        </w:rPr>
        <w:t xml:space="preserve">le Directeur exécutif </w:t>
      </w:r>
      <w:r w:rsidR="005558EA">
        <w:rPr>
          <w:rFonts w:ascii="Arial" w:hAnsi="Arial" w:cs="Arial"/>
          <w:lang w:val="fr-FR"/>
        </w:rPr>
        <w:t>du Programme des Nations unies pour l’environnement</w:t>
      </w:r>
      <w:r w:rsidR="005558EA" w:rsidRPr="000A5839">
        <w:rPr>
          <w:rFonts w:ascii="Arial" w:hAnsi="Arial" w:cs="Arial"/>
          <w:lang w:val="fr-FR"/>
        </w:rPr>
        <w:t xml:space="preserve"> </w:t>
      </w:r>
      <w:r w:rsidRPr="000A5839">
        <w:rPr>
          <w:rFonts w:ascii="Arial" w:hAnsi="Arial" w:cs="Arial"/>
          <w:lang w:val="fr-FR"/>
        </w:rPr>
        <w:t>devra soumettre aux Parties</w:t>
      </w:r>
      <w:r w:rsidR="001B1904">
        <w:rPr>
          <w:rFonts w:ascii="Arial" w:hAnsi="Arial" w:cs="Arial"/>
          <w:lang w:val="fr-FR"/>
        </w:rPr>
        <w:t xml:space="preserve"> </w:t>
      </w:r>
      <w:r w:rsidRPr="000A5839">
        <w:rPr>
          <w:rFonts w:ascii="Arial" w:hAnsi="Arial" w:cs="Arial"/>
          <w:lang w:val="fr-FR"/>
        </w:rPr>
        <w:t xml:space="preserve">par le biais du Secrétariat </w:t>
      </w:r>
      <w:r w:rsidR="00F83FCD">
        <w:rPr>
          <w:rFonts w:ascii="Arial" w:hAnsi="Arial" w:cs="Arial"/>
          <w:lang w:val="fr-FR"/>
        </w:rPr>
        <w:t xml:space="preserve">de la </w:t>
      </w:r>
      <w:r w:rsidRPr="000A5839">
        <w:rPr>
          <w:rFonts w:ascii="Arial" w:hAnsi="Arial" w:cs="Arial"/>
          <w:lang w:val="fr-FR"/>
        </w:rPr>
        <w:t>CMS</w:t>
      </w:r>
      <w:r w:rsidR="001B1904">
        <w:rPr>
          <w:rFonts w:ascii="Arial" w:hAnsi="Arial" w:cs="Arial"/>
          <w:lang w:val="fr-FR"/>
        </w:rPr>
        <w:t xml:space="preserve"> </w:t>
      </w:r>
      <w:r w:rsidRPr="000A5839">
        <w:rPr>
          <w:rFonts w:ascii="Arial" w:hAnsi="Arial" w:cs="Arial"/>
          <w:lang w:val="fr-FR"/>
        </w:rPr>
        <w:t>les comptes de fin d’année. Le Directeur exécutif devra aussi soumettre</w:t>
      </w:r>
      <w:r w:rsidR="001B1904">
        <w:rPr>
          <w:rFonts w:ascii="Arial" w:hAnsi="Arial" w:cs="Arial"/>
          <w:lang w:val="fr-FR"/>
        </w:rPr>
        <w:t xml:space="preserve"> </w:t>
      </w:r>
      <w:r w:rsidRPr="000A5839">
        <w:rPr>
          <w:rFonts w:ascii="Arial" w:hAnsi="Arial" w:cs="Arial"/>
          <w:lang w:val="fr-FR"/>
        </w:rPr>
        <w:t>dès que possible</w:t>
      </w:r>
      <w:r w:rsidR="001B1904">
        <w:rPr>
          <w:rFonts w:ascii="Arial" w:hAnsi="Arial" w:cs="Arial"/>
          <w:lang w:val="fr-FR"/>
        </w:rPr>
        <w:t xml:space="preserve"> </w:t>
      </w:r>
      <w:r w:rsidRPr="000A5839">
        <w:rPr>
          <w:rFonts w:ascii="Arial" w:hAnsi="Arial" w:cs="Arial"/>
          <w:lang w:val="fr-FR"/>
        </w:rPr>
        <w:t xml:space="preserve">les comptes audités pour la période financière. Ces comptes devront inclure tous les détails des dépenses réelles comparées aux provisions d’origine pour chaque ligne de budget. </w:t>
      </w:r>
    </w:p>
    <w:p w:rsidR="000A5839" w:rsidRPr="000A5839" w:rsidRDefault="000A5839" w:rsidP="000A5839">
      <w:pPr>
        <w:pStyle w:val="NoSpacing"/>
        <w:ind w:left="567" w:hanging="567"/>
        <w:jc w:val="both"/>
        <w:rPr>
          <w:rFonts w:ascii="Arial" w:hAnsi="Arial" w:cs="Arial"/>
          <w:lang w:val="fr-FR"/>
        </w:rPr>
      </w:pPr>
    </w:p>
    <w:p w:rsidR="000A5839" w:rsidRPr="000A5839" w:rsidRDefault="000A5839" w:rsidP="000A5839">
      <w:pPr>
        <w:pStyle w:val="NoSpacing"/>
        <w:ind w:left="567" w:hanging="567"/>
        <w:jc w:val="both"/>
        <w:rPr>
          <w:rFonts w:ascii="Arial" w:hAnsi="Arial" w:cs="Arial"/>
          <w:lang w:val="fr-FR"/>
        </w:rPr>
      </w:pPr>
      <w:r w:rsidRPr="000A5839">
        <w:rPr>
          <w:rFonts w:ascii="Arial" w:hAnsi="Arial" w:cs="Arial"/>
          <w:lang w:val="fr-FR"/>
        </w:rPr>
        <w:t>20.</w:t>
      </w:r>
      <w:r w:rsidRPr="000A5839">
        <w:rPr>
          <w:rFonts w:ascii="Arial" w:hAnsi="Arial" w:cs="Arial"/>
          <w:lang w:val="fr-FR"/>
        </w:rPr>
        <w:tab/>
        <w:t>Ces rapports financiers</w:t>
      </w:r>
      <w:r w:rsidR="001B1904">
        <w:rPr>
          <w:rFonts w:ascii="Arial" w:hAnsi="Arial" w:cs="Arial"/>
          <w:lang w:val="fr-FR"/>
        </w:rPr>
        <w:t xml:space="preserve"> </w:t>
      </w:r>
      <w:r w:rsidRPr="000A5839">
        <w:rPr>
          <w:rFonts w:ascii="Arial" w:hAnsi="Arial" w:cs="Arial"/>
          <w:lang w:val="fr-FR"/>
        </w:rPr>
        <w:t xml:space="preserve">qui doivent être soumis par le Directeur exécutif </w:t>
      </w:r>
      <w:r w:rsidR="005558EA">
        <w:rPr>
          <w:rFonts w:ascii="Arial" w:hAnsi="Arial" w:cs="Arial"/>
          <w:lang w:val="fr-FR"/>
        </w:rPr>
        <w:t>du Programme des Nations unies pour l’environnement</w:t>
      </w:r>
      <w:r w:rsidR="001B1904">
        <w:rPr>
          <w:rFonts w:ascii="Arial" w:hAnsi="Arial" w:cs="Arial"/>
          <w:lang w:val="fr-FR"/>
        </w:rPr>
        <w:t xml:space="preserve"> </w:t>
      </w:r>
      <w:r w:rsidRPr="000A5839">
        <w:rPr>
          <w:rFonts w:ascii="Arial" w:hAnsi="Arial" w:cs="Arial"/>
          <w:lang w:val="fr-FR"/>
        </w:rPr>
        <w:t>seront simultanément transmis par le Secrétariat de la Convention aux membres du Comité permanent.</w:t>
      </w:r>
    </w:p>
    <w:p w:rsidR="000A5839" w:rsidRPr="000A5839" w:rsidRDefault="000A5839" w:rsidP="000A5839">
      <w:pPr>
        <w:pStyle w:val="ListParagraph"/>
        <w:spacing w:after="0" w:line="240" w:lineRule="auto"/>
        <w:ind w:left="567" w:hanging="567"/>
        <w:jc w:val="both"/>
        <w:rPr>
          <w:rFonts w:cs="Arial"/>
          <w:lang w:val="fr-FR"/>
        </w:rPr>
      </w:pPr>
    </w:p>
    <w:p w:rsidR="000A5839" w:rsidRPr="000A5839" w:rsidRDefault="000A5839" w:rsidP="000A5839">
      <w:pPr>
        <w:pStyle w:val="NoSpacing"/>
        <w:ind w:left="567" w:hanging="567"/>
        <w:jc w:val="both"/>
        <w:rPr>
          <w:rFonts w:ascii="Arial" w:hAnsi="Arial" w:cs="Arial"/>
          <w:lang w:val="fr-FR"/>
        </w:rPr>
      </w:pPr>
      <w:r w:rsidRPr="000A5839">
        <w:rPr>
          <w:rFonts w:ascii="Arial" w:hAnsi="Arial" w:cs="Arial"/>
          <w:lang w:val="fr-FR"/>
        </w:rPr>
        <w:t>21.</w:t>
      </w:r>
      <w:r w:rsidRPr="000A5839">
        <w:rPr>
          <w:rFonts w:ascii="Arial" w:hAnsi="Arial" w:cs="Arial"/>
          <w:lang w:val="fr-FR"/>
        </w:rPr>
        <w:tab/>
        <w:t>Le Secrétariat de la Convention devra fournir au Comité permanent une estimation des dépenses proposées pour l'année à venir</w:t>
      </w:r>
      <w:r w:rsidR="001B1904">
        <w:rPr>
          <w:rFonts w:ascii="Arial" w:hAnsi="Arial" w:cs="Arial"/>
          <w:lang w:val="fr-FR"/>
        </w:rPr>
        <w:t xml:space="preserve"> </w:t>
      </w:r>
      <w:r w:rsidRPr="000A5839">
        <w:rPr>
          <w:rFonts w:ascii="Arial" w:hAnsi="Arial" w:cs="Arial"/>
          <w:lang w:val="fr-FR"/>
        </w:rPr>
        <w:t>simultanément à</w:t>
      </w:r>
      <w:r w:rsidR="001B1904">
        <w:rPr>
          <w:rFonts w:ascii="Arial" w:hAnsi="Arial" w:cs="Arial"/>
          <w:lang w:val="fr-FR"/>
        </w:rPr>
        <w:t xml:space="preserve"> </w:t>
      </w:r>
      <w:r w:rsidRPr="000A5839">
        <w:rPr>
          <w:rFonts w:ascii="Arial" w:hAnsi="Arial" w:cs="Arial"/>
          <w:lang w:val="fr-FR"/>
        </w:rPr>
        <w:t>ou dès que possible après la distribution des comptes et des rapports auxquels il est fait référence dans les paragraphes précédents.</w:t>
      </w:r>
    </w:p>
    <w:p w:rsidR="000A5839" w:rsidRPr="000A5839" w:rsidRDefault="000A5839" w:rsidP="000A5839">
      <w:pPr>
        <w:pStyle w:val="ListParagraph"/>
        <w:spacing w:after="0" w:line="240" w:lineRule="auto"/>
        <w:ind w:left="567" w:hanging="567"/>
        <w:jc w:val="both"/>
        <w:rPr>
          <w:rFonts w:cs="Arial"/>
          <w:lang w:val="fr-FR"/>
        </w:rPr>
      </w:pPr>
    </w:p>
    <w:p w:rsidR="00100681" w:rsidRDefault="000A5839" w:rsidP="000A5839">
      <w:pPr>
        <w:pStyle w:val="NoSpacing"/>
        <w:ind w:left="567" w:hanging="567"/>
        <w:jc w:val="both"/>
        <w:rPr>
          <w:rFonts w:ascii="Arial" w:hAnsi="Arial" w:cs="Arial"/>
          <w:lang w:val="fr-FR"/>
        </w:rPr>
      </w:pPr>
      <w:r w:rsidRPr="000A5839">
        <w:rPr>
          <w:rFonts w:ascii="Arial" w:hAnsi="Arial" w:cs="Arial"/>
          <w:spacing w:val="-6"/>
          <w:lang w:val="fr-FR"/>
        </w:rPr>
        <w:t>22.</w:t>
      </w:r>
      <w:r w:rsidRPr="000A5839">
        <w:rPr>
          <w:rFonts w:ascii="Arial" w:hAnsi="Arial" w:cs="Arial"/>
          <w:spacing w:val="-6"/>
          <w:lang w:val="fr-FR"/>
        </w:rPr>
        <w:tab/>
      </w:r>
      <w:r w:rsidRPr="000A5839">
        <w:rPr>
          <w:rFonts w:ascii="Arial" w:hAnsi="Arial" w:cs="Arial"/>
          <w:lang w:val="fr-FR"/>
        </w:rPr>
        <w:t>Le présent mandat sera en vigueur du 1er janvier 20</w:t>
      </w:r>
      <w:r w:rsidR="00F83FCD">
        <w:rPr>
          <w:rFonts w:ascii="Arial" w:hAnsi="Arial" w:cs="Arial"/>
          <w:lang w:val="fr-FR"/>
        </w:rPr>
        <w:t>21</w:t>
      </w:r>
      <w:r w:rsidRPr="000A5839">
        <w:rPr>
          <w:rFonts w:ascii="Arial" w:hAnsi="Arial" w:cs="Arial"/>
          <w:lang w:val="fr-FR"/>
        </w:rPr>
        <w:t xml:space="preserve"> au 31 décembre 202</w:t>
      </w:r>
      <w:r w:rsidR="00F83FCD">
        <w:rPr>
          <w:rFonts w:ascii="Arial" w:hAnsi="Arial" w:cs="Arial"/>
          <w:lang w:val="fr-FR"/>
        </w:rPr>
        <w:t>3</w:t>
      </w:r>
      <w:r w:rsidRPr="000A5839">
        <w:rPr>
          <w:rFonts w:ascii="Arial" w:hAnsi="Arial" w:cs="Arial"/>
          <w:lang w:val="fr-FR"/>
        </w:rPr>
        <w:t>.</w:t>
      </w:r>
    </w:p>
    <w:p w:rsidR="00F83FCD" w:rsidRDefault="00F83FCD" w:rsidP="000A5839">
      <w:pPr>
        <w:pStyle w:val="NoSpacing"/>
        <w:ind w:left="567" w:hanging="567"/>
        <w:jc w:val="both"/>
        <w:rPr>
          <w:rFonts w:ascii="Arial" w:hAnsi="Arial" w:cs="Arial"/>
          <w:lang w:val="fr-FR"/>
        </w:rPr>
      </w:pPr>
    </w:p>
    <w:p w:rsidR="00F83FCD" w:rsidRDefault="00F83FCD" w:rsidP="000A5839">
      <w:pPr>
        <w:pStyle w:val="NoSpacing"/>
        <w:ind w:left="567" w:hanging="567"/>
        <w:jc w:val="both"/>
        <w:rPr>
          <w:rFonts w:ascii="Arial" w:eastAsia="Times New Roman" w:hAnsi="Arial" w:cs="Arial"/>
          <w:lang w:val="fr-FR"/>
        </w:rPr>
        <w:sectPr w:rsidR="00F83FCD" w:rsidSect="00446A09">
          <w:headerReference w:type="even" r:id="rId40"/>
          <w:headerReference w:type="default" r:id="rId41"/>
          <w:headerReference w:type="first" r:id="rId42"/>
          <w:pgSz w:w="11906" w:h="16838" w:code="9"/>
          <w:pgMar w:top="1134" w:right="1134" w:bottom="1134" w:left="1134" w:header="720" w:footer="720" w:gutter="0"/>
          <w:cols w:space="720"/>
          <w:titlePg/>
          <w:docGrid w:linePitch="360"/>
        </w:sectPr>
      </w:pPr>
    </w:p>
    <w:p w:rsidR="00F83FCD" w:rsidRPr="00CF5934" w:rsidRDefault="00F83FCD" w:rsidP="00F83FCD">
      <w:pPr>
        <w:autoSpaceDN w:val="0"/>
        <w:spacing w:after="0" w:line="240" w:lineRule="auto"/>
        <w:jc w:val="right"/>
        <w:rPr>
          <w:rFonts w:eastAsia="Times New Roman" w:cs="Arial"/>
          <w:b/>
          <w:bCs/>
          <w:caps/>
          <w:lang w:val="fr-FR"/>
        </w:rPr>
      </w:pPr>
      <w:r w:rsidRPr="00CF5934">
        <w:rPr>
          <w:rFonts w:eastAsia="Times New Roman" w:cs="Arial"/>
          <w:b/>
          <w:caps/>
          <w:lang w:val="fr-FR"/>
        </w:rPr>
        <w:lastRenderedPageBreak/>
        <w:t xml:space="preserve">Annex </w:t>
      </w:r>
      <w:r w:rsidR="005558EA">
        <w:rPr>
          <w:rFonts w:eastAsia="Times New Roman" w:cs="Arial"/>
          <w:b/>
          <w:caps/>
          <w:lang w:val="fr-FR"/>
        </w:rPr>
        <w:t>5</w:t>
      </w:r>
      <w:r w:rsidRPr="00CF5934">
        <w:rPr>
          <w:rFonts w:eastAsia="Times New Roman" w:cs="Arial"/>
          <w:b/>
          <w:caps/>
          <w:lang w:val="fr-FR"/>
        </w:rPr>
        <w:t xml:space="preserve"> (E)</w:t>
      </w:r>
    </w:p>
    <w:p w:rsidR="00F83FCD" w:rsidRPr="00CF5934" w:rsidRDefault="00F83FCD" w:rsidP="00F83FCD">
      <w:pPr>
        <w:widowControl w:val="0"/>
        <w:autoSpaceDE w:val="0"/>
        <w:autoSpaceDN w:val="0"/>
        <w:adjustRightInd w:val="0"/>
        <w:spacing w:after="0" w:line="240" w:lineRule="auto"/>
        <w:rPr>
          <w:rFonts w:eastAsia="Times New Roman" w:cs="Arial"/>
          <w:lang w:val="fr-FR"/>
        </w:rPr>
      </w:pPr>
    </w:p>
    <w:p w:rsidR="005558EA" w:rsidRDefault="00F83FCD" w:rsidP="00F83FCD">
      <w:pPr>
        <w:widowControl w:val="0"/>
        <w:autoSpaceDE w:val="0"/>
        <w:autoSpaceDN w:val="0"/>
        <w:adjustRightInd w:val="0"/>
        <w:spacing w:after="0" w:line="240" w:lineRule="auto"/>
        <w:jc w:val="center"/>
        <w:rPr>
          <w:rFonts w:eastAsia="Times New Roman" w:cs="Arial"/>
          <w:b/>
          <w:color w:val="000000"/>
          <w:lang w:val="fr-FR" w:eastAsia="en-GB"/>
        </w:rPr>
      </w:pPr>
      <w:r w:rsidRPr="00913376">
        <w:rPr>
          <w:rFonts w:eastAsia="Times New Roman" w:cs="Arial"/>
          <w:b/>
          <w:color w:val="000000"/>
          <w:lang w:val="fr-FR" w:eastAsia="en-GB"/>
        </w:rPr>
        <w:t xml:space="preserve">PROGRAMME </w:t>
      </w:r>
      <w:r w:rsidR="00913376" w:rsidRPr="00913376">
        <w:rPr>
          <w:rFonts w:eastAsia="Times New Roman" w:cs="Arial"/>
          <w:b/>
          <w:color w:val="000000"/>
          <w:lang w:val="fr-FR" w:eastAsia="en-GB"/>
        </w:rPr>
        <w:t>DE TRAVAIL</w:t>
      </w:r>
      <w:r w:rsidRPr="00913376">
        <w:rPr>
          <w:rFonts w:eastAsia="Times New Roman" w:cs="Arial"/>
          <w:b/>
          <w:color w:val="000000"/>
          <w:lang w:val="fr-FR" w:eastAsia="en-GB"/>
        </w:rPr>
        <w:t xml:space="preserve"> </w:t>
      </w:r>
      <w:r w:rsidR="005558EA">
        <w:rPr>
          <w:rFonts w:eastAsia="Times New Roman" w:cs="Arial"/>
          <w:b/>
          <w:color w:val="000000"/>
          <w:lang w:val="fr-FR" w:eastAsia="en-GB"/>
        </w:rPr>
        <w:t xml:space="preserve">POUR LA PÉRIODE INTERSESSION </w:t>
      </w:r>
    </w:p>
    <w:p w:rsidR="00F83FCD" w:rsidRPr="00913376" w:rsidRDefault="005558EA" w:rsidP="00F83FCD">
      <w:pPr>
        <w:widowControl w:val="0"/>
        <w:autoSpaceDE w:val="0"/>
        <w:autoSpaceDN w:val="0"/>
        <w:adjustRightInd w:val="0"/>
        <w:spacing w:after="0" w:line="240" w:lineRule="auto"/>
        <w:jc w:val="center"/>
        <w:rPr>
          <w:rFonts w:eastAsia="Times New Roman" w:cs="Arial"/>
          <w:b/>
          <w:color w:val="000000"/>
          <w:lang w:val="fr-FR" w:eastAsia="en-GB"/>
        </w:rPr>
      </w:pPr>
      <w:r>
        <w:rPr>
          <w:rFonts w:eastAsia="Times New Roman" w:cs="Arial"/>
          <w:b/>
          <w:color w:val="000000"/>
          <w:lang w:val="fr-FR" w:eastAsia="en-GB"/>
        </w:rPr>
        <w:t>ENTRE LA COP13 ET LA COP14</w:t>
      </w:r>
    </w:p>
    <w:p w:rsidR="00F83FCD" w:rsidRPr="00913376" w:rsidRDefault="00F83FCD" w:rsidP="00F83FCD">
      <w:pPr>
        <w:widowControl w:val="0"/>
        <w:autoSpaceDE w:val="0"/>
        <w:autoSpaceDN w:val="0"/>
        <w:adjustRightInd w:val="0"/>
        <w:spacing w:after="0" w:line="240" w:lineRule="auto"/>
        <w:rPr>
          <w:rFonts w:eastAsia="Times New Roman" w:cs="Arial"/>
          <w:bCs/>
          <w:lang w:val="fr-FR"/>
        </w:rPr>
      </w:pPr>
    </w:p>
    <w:p w:rsidR="00F83FCD" w:rsidRPr="00913376" w:rsidRDefault="00F83FCD" w:rsidP="00F83FCD">
      <w:pPr>
        <w:widowControl w:val="0"/>
        <w:autoSpaceDE w:val="0"/>
        <w:autoSpaceDN w:val="0"/>
        <w:adjustRightInd w:val="0"/>
        <w:spacing w:after="0" w:line="240" w:lineRule="auto"/>
        <w:rPr>
          <w:rFonts w:eastAsia="Times New Roman" w:cs="Arial"/>
          <w:bCs/>
          <w:lang w:val="fr-FR"/>
        </w:rPr>
      </w:pPr>
      <w:r w:rsidRPr="00913376">
        <w:rPr>
          <w:rFonts w:eastAsia="Times New Roman" w:cs="Arial"/>
          <w:bCs/>
          <w:lang w:val="fr-FR"/>
        </w:rPr>
        <w:t>[</w:t>
      </w:r>
      <w:r w:rsidR="00913376">
        <w:rPr>
          <w:rFonts w:eastAsia="Times New Roman" w:cs="Arial"/>
          <w:lang w:val="fr-FR"/>
        </w:rPr>
        <w:t>À</w:t>
      </w:r>
      <w:r w:rsidR="00913376" w:rsidRPr="000F4552">
        <w:rPr>
          <w:rFonts w:eastAsia="Times New Roman" w:cs="Arial"/>
          <w:lang w:val="fr-FR"/>
        </w:rPr>
        <w:t xml:space="preserve"> remplir après l’adoption du budget</w:t>
      </w:r>
      <w:r w:rsidRPr="00913376">
        <w:rPr>
          <w:rFonts w:eastAsia="Times New Roman" w:cs="Arial"/>
          <w:bCs/>
          <w:lang w:val="fr-FR"/>
        </w:rPr>
        <w:t>]</w:t>
      </w:r>
    </w:p>
    <w:p w:rsidR="00F83FCD" w:rsidRPr="00913376" w:rsidRDefault="00F83FCD" w:rsidP="000A5839">
      <w:pPr>
        <w:pStyle w:val="NoSpacing"/>
        <w:ind w:left="567" w:hanging="567"/>
        <w:jc w:val="both"/>
        <w:rPr>
          <w:rFonts w:ascii="Arial" w:eastAsia="Times New Roman" w:hAnsi="Arial" w:cs="Arial"/>
          <w:lang w:val="fr-FR"/>
        </w:rPr>
        <w:sectPr w:rsidR="00F83FCD" w:rsidRPr="00913376" w:rsidSect="00446A09">
          <w:headerReference w:type="first" r:id="rId43"/>
          <w:pgSz w:w="11906" w:h="16838" w:code="9"/>
          <w:pgMar w:top="1134" w:right="1134" w:bottom="1134" w:left="1134" w:header="720" w:footer="720" w:gutter="0"/>
          <w:cols w:space="720"/>
          <w:titlePg/>
          <w:docGrid w:linePitch="360"/>
        </w:sectPr>
      </w:pPr>
    </w:p>
    <w:p w:rsidR="00F83FCD" w:rsidRPr="00CF5934" w:rsidRDefault="00F83FCD" w:rsidP="00F83FCD">
      <w:pPr>
        <w:widowControl w:val="0"/>
        <w:autoSpaceDE w:val="0"/>
        <w:autoSpaceDN w:val="0"/>
        <w:adjustRightInd w:val="0"/>
        <w:spacing w:after="0" w:line="240" w:lineRule="auto"/>
        <w:jc w:val="right"/>
        <w:rPr>
          <w:rFonts w:eastAsia="Times New Roman" w:cs="Arial"/>
          <w:b/>
          <w:color w:val="000000"/>
          <w:lang w:val="fr-FR" w:eastAsia="en-GB"/>
        </w:rPr>
      </w:pPr>
      <w:r w:rsidRPr="00CF5934">
        <w:rPr>
          <w:rFonts w:eastAsia="Times New Roman" w:cs="Arial"/>
          <w:b/>
          <w:color w:val="000000"/>
          <w:lang w:val="fr-FR" w:eastAsia="en-GB"/>
        </w:rPr>
        <w:lastRenderedPageBreak/>
        <w:t xml:space="preserve">ANNEX </w:t>
      </w:r>
      <w:r w:rsidR="005558EA">
        <w:rPr>
          <w:rFonts w:eastAsia="Times New Roman" w:cs="Arial"/>
          <w:b/>
          <w:color w:val="000000"/>
          <w:lang w:val="fr-FR" w:eastAsia="en-GB"/>
        </w:rPr>
        <w:t>6</w:t>
      </w:r>
    </w:p>
    <w:p w:rsidR="00F83FCD" w:rsidRPr="00CF5934" w:rsidRDefault="00F83FCD" w:rsidP="00F83FCD">
      <w:pPr>
        <w:widowControl w:val="0"/>
        <w:autoSpaceDE w:val="0"/>
        <w:autoSpaceDN w:val="0"/>
        <w:adjustRightInd w:val="0"/>
        <w:spacing w:after="0" w:line="240" w:lineRule="auto"/>
        <w:jc w:val="center"/>
        <w:rPr>
          <w:rFonts w:eastAsia="Times New Roman" w:cs="Arial"/>
          <w:b/>
          <w:color w:val="000000"/>
          <w:lang w:val="fr-FR" w:eastAsia="en-GB"/>
        </w:rPr>
      </w:pPr>
    </w:p>
    <w:p w:rsidR="005558EA" w:rsidRDefault="00F83FCD" w:rsidP="005558EA">
      <w:pPr>
        <w:widowControl w:val="0"/>
        <w:autoSpaceDE w:val="0"/>
        <w:autoSpaceDN w:val="0"/>
        <w:adjustRightInd w:val="0"/>
        <w:spacing w:after="0" w:line="240" w:lineRule="auto"/>
        <w:jc w:val="center"/>
        <w:rPr>
          <w:rFonts w:eastAsia="Times New Roman" w:cs="Arial"/>
          <w:b/>
          <w:color w:val="000000"/>
          <w:lang w:val="fr-FR" w:eastAsia="en-GB"/>
        </w:rPr>
      </w:pPr>
      <w:r w:rsidRPr="00913376">
        <w:rPr>
          <w:rFonts w:eastAsia="Times New Roman" w:cs="Arial"/>
          <w:b/>
          <w:color w:val="000000"/>
          <w:lang w:val="fr-FR" w:eastAsia="en-GB"/>
        </w:rPr>
        <w:t xml:space="preserve">PROGRAMME </w:t>
      </w:r>
      <w:r w:rsidR="00913376" w:rsidRPr="00913376">
        <w:rPr>
          <w:rFonts w:eastAsia="Times New Roman" w:cs="Arial"/>
          <w:b/>
          <w:color w:val="000000"/>
          <w:lang w:val="fr-FR" w:eastAsia="en-GB"/>
        </w:rPr>
        <w:t>DE TRAVAIL PROPOSÉ POUR</w:t>
      </w:r>
      <w:r w:rsidR="005558EA">
        <w:rPr>
          <w:rFonts w:eastAsia="Times New Roman" w:cs="Arial"/>
          <w:b/>
          <w:color w:val="000000"/>
          <w:lang w:val="fr-FR" w:eastAsia="en-GB"/>
        </w:rPr>
        <w:t xml:space="preserve"> LA PÉRIODE INTERSESSION </w:t>
      </w:r>
    </w:p>
    <w:p w:rsidR="005558EA" w:rsidRPr="00913376" w:rsidRDefault="005558EA" w:rsidP="005558EA">
      <w:pPr>
        <w:widowControl w:val="0"/>
        <w:autoSpaceDE w:val="0"/>
        <w:autoSpaceDN w:val="0"/>
        <w:adjustRightInd w:val="0"/>
        <w:spacing w:after="0" w:line="240" w:lineRule="auto"/>
        <w:jc w:val="center"/>
        <w:rPr>
          <w:rFonts w:eastAsia="Times New Roman" w:cs="Arial"/>
          <w:b/>
          <w:color w:val="000000"/>
          <w:lang w:val="fr-FR" w:eastAsia="en-GB"/>
        </w:rPr>
      </w:pPr>
      <w:r>
        <w:rPr>
          <w:rFonts w:eastAsia="Times New Roman" w:cs="Arial"/>
          <w:b/>
          <w:color w:val="000000"/>
          <w:lang w:val="fr-FR" w:eastAsia="en-GB"/>
        </w:rPr>
        <w:t>ENTRE LA COP13 ET LA COP14</w:t>
      </w:r>
    </w:p>
    <w:p w:rsidR="00F83FCD" w:rsidRPr="00913376" w:rsidRDefault="00F83FCD" w:rsidP="00F83FCD">
      <w:pPr>
        <w:widowControl w:val="0"/>
        <w:autoSpaceDE w:val="0"/>
        <w:autoSpaceDN w:val="0"/>
        <w:adjustRightInd w:val="0"/>
        <w:spacing w:after="0" w:line="240" w:lineRule="auto"/>
        <w:jc w:val="center"/>
        <w:rPr>
          <w:rFonts w:eastAsia="Times New Roman" w:cs="Arial"/>
          <w:b/>
          <w:color w:val="000000"/>
          <w:lang w:val="fr-FR" w:eastAsia="en-GB"/>
        </w:rPr>
      </w:pPr>
    </w:p>
    <w:p w:rsidR="00F83FCD" w:rsidRPr="00913376" w:rsidRDefault="00F83FCD" w:rsidP="00F83FCD">
      <w:pPr>
        <w:widowControl w:val="0"/>
        <w:autoSpaceDE w:val="0"/>
        <w:autoSpaceDN w:val="0"/>
        <w:adjustRightInd w:val="0"/>
        <w:spacing w:after="0" w:line="240" w:lineRule="auto"/>
        <w:rPr>
          <w:rFonts w:eastAsia="Times New Roman" w:cs="Arial"/>
          <w:bCs/>
          <w:lang w:val="fr-FR"/>
        </w:rPr>
      </w:pPr>
    </w:p>
    <w:p w:rsidR="00F83FCD" w:rsidRPr="0080650B" w:rsidRDefault="00F83FCD" w:rsidP="00F83FCD">
      <w:pPr>
        <w:widowControl w:val="0"/>
        <w:autoSpaceDE w:val="0"/>
        <w:autoSpaceDN w:val="0"/>
        <w:adjustRightInd w:val="0"/>
        <w:spacing w:after="0" w:line="240" w:lineRule="auto"/>
        <w:rPr>
          <w:rFonts w:eastAsia="Times New Roman" w:cs="Arial"/>
          <w:bCs/>
        </w:rPr>
      </w:pPr>
      <w:r w:rsidRPr="0080650B">
        <w:rPr>
          <w:rFonts w:eastAsia="Times New Roman" w:cs="Arial"/>
          <w:bCs/>
        </w:rPr>
        <w:t>[</w:t>
      </w:r>
      <w:r w:rsidR="00BB0BC1">
        <w:rPr>
          <w:rFonts w:eastAsia="Times New Roman" w:cs="Arial"/>
          <w:bCs/>
        </w:rPr>
        <w:t>Téléchargé séparément</w:t>
      </w:r>
      <w:r w:rsidRPr="0080650B">
        <w:rPr>
          <w:rFonts w:eastAsia="Times New Roman" w:cs="Arial"/>
          <w:bCs/>
        </w:rPr>
        <w:t>]</w:t>
      </w:r>
    </w:p>
    <w:p w:rsidR="00F83FCD" w:rsidRPr="0080650B" w:rsidRDefault="00F83FCD" w:rsidP="00F83FCD">
      <w:pPr>
        <w:widowControl w:val="0"/>
        <w:autoSpaceDE w:val="0"/>
        <w:autoSpaceDN w:val="0"/>
        <w:adjustRightInd w:val="0"/>
        <w:spacing w:after="0" w:line="240" w:lineRule="auto"/>
        <w:rPr>
          <w:rFonts w:eastAsia="Times New Roman" w:cs="Arial"/>
          <w:bCs/>
        </w:rPr>
      </w:pPr>
    </w:p>
    <w:p w:rsidR="00F83FCD" w:rsidRPr="00F83FCD" w:rsidRDefault="00F83FCD" w:rsidP="00F83FCD">
      <w:pPr>
        <w:pStyle w:val="NoSpacing"/>
        <w:ind w:left="567" w:hanging="567"/>
        <w:jc w:val="both"/>
        <w:rPr>
          <w:rFonts w:ascii="Arial" w:eastAsia="Times New Roman" w:hAnsi="Arial" w:cs="Arial"/>
        </w:rPr>
      </w:pPr>
    </w:p>
    <w:sectPr w:rsidR="00F83FCD" w:rsidRPr="00F83FCD" w:rsidSect="00446A09">
      <w:headerReference w:type="first" r:id="rId44"/>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AD8" w:rsidRDefault="00B76AD8" w:rsidP="00EC2A58">
      <w:pPr>
        <w:spacing w:after="0" w:line="240" w:lineRule="auto"/>
      </w:pPr>
      <w:r>
        <w:separator/>
      </w:r>
    </w:p>
  </w:endnote>
  <w:endnote w:type="continuationSeparator" w:id="0">
    <w:p w:rsidR="00B76AD8" w:rsidRDefault="00B76AD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B76AD8" w:rsidRPr="00EC2A58" w:rsidRDefault="00B76AD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B76AD8" w:rsidRPr="00EC2A58" w:rsidRDefault="00B76AD8" w:rsidP="00446A09">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222438859"/>
      <w:docPartObj>
        <w:docPartGallery w:val="Page Numbers (Bottom of Page)"/>
        <w:docPartUnique/>
      </w:docPartObj>
    </w:sdtPr>
    <w:sdtEndPr>
      <w:rPr>
        <w:noProof/>
      </w:rPr>
    </w:sdtEndPr>
    <w:sdtContent>
      <w:p w:rsidR="00B76AD8" w:rsidRPr="00446A09" w:rsidRDefault="00B76AD8" w:rsidP="00446A09">
        <w:pPr>
          <w:pStyle w:val="Footer"/>
          <w:jc w:val="center"/>
          <w:rPr>
            <w:sz w:val="18"/>
            <w:szCs w:val="18"/>
          </w:rPr>
        </w:pPr>
        <w:r w:rsidRPr="00446A09">
          <w:rPr>
            <w:sz w:val="18"/>
            <w:szCs w:val="18"/>
          </w:rPr>
          <w:fldChar w:fldCharType="begin"/>
        </w:r>
        <w:r w:rsidRPr="00446A09">
          <w:rPr>
            <w:sz w:val="18"/>
            <w:szCs w:val="18"/>
          </w:rPr>
          <w:instrText xml:space="preserve"> PAGE   \* MERGEFORMAT </w:instrText>
        </w:r>
        <w:r w:rsidRPr="00446A09">
          <w:rPr>
            <w:sz w:val="18"/>
            <w:szCs w:val="18"/>
          </w:rPr>
          <w:fldChar w:fldCharType="separate"/>
        </w:r>
        <w:r w:rsidRPr="00446A09">
          <w:rPr>
            <w:noProof/>
            <w:sz w:val="18"/>
            <w:szCs w:val="18"/>
          </w:rPr>
          <w:t>2</w:t>
        </w:r>
        <w:r w:rsidRPr="00446A09">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AD8" w:rsidRDefault="00B76AD8" w:rsidP="00EC2A58">
      <w:pPr>
        <w:spacing w:after="0" w:line="240" w:lineRule="auto"/>
      </w:pPr>
      <w:r>
        <w:separator/>
      </w:r>
    </w:p>
  </w:footnote>
  <w:footnote w:type="continuationSeparator" w:id="0">
    <w:p w:rsidR="00B76AD8" w:rsidRDefault="00B76AD8" w:rsidP="00EC2A58">
      <w:pPr>
        <w:spacing w:after="0" w:line="240" w:lineRule="auto"/>
      </w:pPr>
      <w:r>
        <w:continuationSeparator/>
      </w:r>
    </w:p>
  </w:footnote>
  <w:footnote w:id="1">
    <w:p w:rsidR="00B76AD8" w:rsidRPr="005303B4" w:rsidRDefault="00B76AD8" w:rsidP="00F83FCD">
      <w:pPr>
        <w:tabs>
          <w:tab w:val="left" w:pos="284"/>
        </w:tabs>
        <w:spacing w:after="0" w:line="240" w:lineRule="auto"/>
        <w:ind w:left="284" w:hanging="284"/>
        <w:jc w:val="both"/>
        <w:rPr>
          <w:rFonts w:cs="Arial"/>
          <w:sz w:val="16"/>
          <w:szCs w:val="16"/>
          <w:lang w:val="fr-FR"/>
        </w:rPr>
      </w:pPr>
      <w:r w:rsidRPr="009F4A8E">
        <w:rPr>
          <w:rStyle w:val="FootnoteReference"/>
          <w:rFonts w:cs="Arial"/>
          <w:sz w:val="16"/>
          <w:szCs w:val="16"/>
          <w:vertAlign w:val="superscript"/>
        </w:rPr>
        <w:footnoteRef/>
      </w:r>
      <w:r w:rsidRPr="005303B4">
        <w:rPr>
          <w:rFonts w:cs="Arial"/>
          <w:sz w:val="16"/>
          <w:szCs w:val="16"/>
          <w:lang w:val="fr-FR"/>
        </w:rPr>
        <w:t xml:space="preserve"> </w:t>
      </w:r>
      <w:r w:rsidRPr="005303B4">
        <w:rPr>
          <w:rFonts w:cs="Arial"/>
          <w:sz w:val="16"/>
          <w:szCs w:val="16"/>
          <w:lang w:val="fr-FR"/>
        </w:rPr>
        <w:tab/>
      </w:r>
      <w:r w:rsidRPr="005303B4">
        <w:rPr>
          <w:sz w:val="16"/>
          <w:szCs w:val="16"/>
          <w:lang w:val="fr-FR"/>
        </w:rPr>
        <w:t>L'année calendaire du 1er janvier au 31 décembre est l’année de l’exercice comptable et financier</w:t>
      </w:r>
      <w:r>
        <w:rPr>
          <w:sz w:val="16"/>
          <w:szCs w:val="16"/>
          <w:lang w:val="fr-FR"/>
        </w:rPr>
        <w:t xml:space="preserve"> </w:t>
      </w:r>
      <w:r w:rsidRPr="005303B4">
        <w:rPr>
          <w:sz w:val="16"/>
          <w:szCs w:val="16"/>
          <w:lang w:val="fr-FR"/>
        </w:rPr>
        <w:t xml:space="preserve"> mais la clôture officielle des comptes est le 31 mars de l'année suivante. Ainsi</w:t>
      </w:r>
      <w:r>
        <w:rPr>
          <w:sz w:val="16"/>
          <w:szCs w:val="16"/>
          <w:lang w:val="fr-FR"/>
        </w:rPr>
        <w:t xml:space="preserve"> </w:t>
      </w:r>
      <w:r w:rsidRPr="005303B4">
        <w:rPr>
          <w:sz w:val="16"/>
          <w:szCs w:val="16"/>
          <w:lang w:val="fr-FR"/>
        </w:rPr>
        <w:t xml:space="preserve"> le 31 mars</w:t>
      </w:r>
      <w:r>
        <w:rPr>
          <w:sz w:val="16"/>
          <w:szCs w:val="16"/>
          <w:lang w:val="fr-FR"/>
        </w:rPr>
        <w:t xml:space="preserve"> </w:t>
      </w:r>
      <w:r w:rsidRPr="005303B4">
        <w:rPr>
          <w:sz w:val="16"/>
          <w:szCs w:val="16"/>
          <w:lang w:val="fr-FR"/>
        </w:rPr>
        <w:t xml:space="preserve"> les comptes de l'exercice précédent doivent être clos</w:t>
      </w:r>
      <w:r>
        <w:rPr>
          <w:sz w:val="16"/>
          <w:szCs w:val="16"/>
          <w:lang w:val="fr-FR"/>
        </w:rPr>
        <w:t xml:space="preserve"> </w:t>
      </w:r>
      <w:r w:rsidRPr="005303B4">
        <w:rPr>
          <w:sz w:val="16"/>
          <w:szCs w:val="16"/>
          <w:lang w:val="fr-FR"/>
        </w:rPr>
        <w:t xml:space="preserve"> et</w:t>
      </w:r>
      <w:r>
        <w:rPr>
          <w:sz w:val="16"/>
          <w:szCs w:val="16"/>
          <w:lang w:val="fr-FR"/>
        </w:rPr>
        <w:t xml:space="preserve"> </w:t>
      </w:r>
      <w:r w:rsidRPr="005303B4">
        <w:rPr>
          <w:sz w:val="16"/>
          <w:szCs w:val="16"/>
          <w:lang w:val="fr-FR"/>
        </w:rPr>
        <w:t xml:space="preserve"> ce n’est qu’alors que le Directeur exécutif peut présenter les comptes de l’année civile préc</w:t>
      </w:r>
      <w:r>
        <w:rPr>
          <w:sz w:val="16"/>
          <w:szCs w:val="16"/>
          <w:lang w:val="fr-FR"/>
        </w:rPr>
        <w:t>édente.</w:t>
      </w:r>
      <w:r w:rsidRPr="005303B4">
        <w:rPr>
          <w:rFonts w:cs="Arial"/>
          <w:sz w:val="16"/>
          <w:szCs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D8" w:rsidRPr="00EC2A58" w:rsidRDefault="00B76AD8" w:rsidP="00B52B54">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sidRPr="004A5E1C">
      <w:rPr>
        <w:rFonts w:eastAsia="Arial" w:cs="Arial"/>
        <w:i/>
        <w:sz w:val="18"/>
        <w:szCs w:val="18"/>
        <w:lang w:val="fr-FR"/>
      </w:rPr>
      <w:t>1</w:t>
    </w:r>
    <w:r>
      <w:rPr>
        <w:rFonts w:eastAsia="Arial" w:cs="Arial"/>
        <w:i/>
        <w:sz w:val="18"/>
        <w:szCs w:val="18"/>
        <w:lang w:val="fr-FR"/>
      </w:rPr>
      <w:t>3</w:t>
    </w:r>
    <w:r w:rsidRPr="004A5E1C">
      <w:rPr>
        <w:rFonts w:eastAsia="Arial" w:cs="Arial"/>
        <w:i/>
        <w:sz w:val="18"/>
        <w:szCs w:val="18"/>
        <w:lang w:val="fr-FR"/>
      </w:rPr>
      <w:t>.2</w:t>
    </w:r>
    <w:r>
      <w:rPr>
        <w:rFonts w:eastAsia="Arial" w:cs="Arial"/>
        <w:i/>
        <w:sz w:val="18"/>
        <w:szCs w:val="18"/>
        <w:lang w:val="fr-FR"/>
      </w:rPr>
      <w:t>/Rev.1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D8" w:rsidRPr="004916B9" w:rsidRDefault="00B76AD8" w:rsidP="00040352">
    <w:pPr>
      <w:pStyle w:val="Header"/>
      <w:pBdr>
        <w:bottom w:val="single" w:sz="4" w:space="1" w:color="auto"/>
      </w:pBdr>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13.2/Rev.1/Annexe 3 (C)</w:t>
    </w:r>
  </w:p>
  <w:p w:rsidR="00B76AD8" w:rsidRDefault="00B76AD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D8" w:rsidRPr="004916B9" w:rsidRDefault="00B76AD8" w:rsidP="00B50243">
    <w:pPr>
      <w:pStyle w:val="Header"/>
      <w:pBdr>
        <w:bottom w:val="single" w:sz="4" w:space="1" w:color="auto"/>
      </w:pBdr>
      <w:jc w:val="right"/>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13.2/Rev.1/Annexe 3 (D)</w:t>
    </w:r>
  </w:p>
  <w:p w:rsidR="00B76AD8" w:rsidRDefault="00B76AD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D8" w:rsidRPr="004916B9" w:rsidRDefault="00B76AD8" w:rsidP="00446A09">
    <w:pPr>
      <w:pStyle w:val="Header"/>
      <w:pBdr>
        <w:bottom w:val="single" w:sz="4" w:space="1" w:color="auto"/>
      </w:pBdr>
      <w:ind w:left="-709" w:right="-598"/>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13.2/Rev.1/Annexe 4 (A)</w:t>
    </w:r>
  </w:p>
  <w:p w:rsidR="00B76AD8" w:rsidRPr="00446A09" w:rsidRDefault="00B76AD8" w:rsidP="00446A0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D8" w:rsidRPr="004916B9" w:rsidRDefault="00B76AD8" w:rsidP="00446A09">
    <w:pPr>
      <w:pStyle w:val="Header"/>
      <w:pBdr>
        <w:bottom w:val="single" w:sz="4" w:space="1" w:color="auto"/>
      </w:pBdr>
      <w:ind w:left="-709" w:right="-598"/>
      <w:jc w:val="right"/>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13.2/Rev.1/Annexe 4 (A)</w:t>
    </w:r>
  </w:p>
  <w:p w:rsidR="00B76AD8" w:rsidRPr="00446A09" w:rsidRDefault="00B76AD8" w:rsidP="00446A0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D8" w:rsidRPr="004916B9" w:rsidRDefault="00B76AD8" w:rsidP="00446A09">
    <w:pPr>
      <w:pStyle w:val="Header"/>
      <w:pBdr>
        <w:bottom w:val="single" w:sz="4" w:space="1" w:color="auto"/>
      </w:pBdr>
      <w:ind w:left="-709" w:right="-598"/>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13.2/Rev.1/Annexe 4 (A)</w:t>
    </w:r>
  </w:p>
  <w:p w:rsidR="00B76AD8" w:rsidRDefault="00B76AD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D8" w:rsidRPr="004916B9" w:rsidRDefault="00B76AD8" w:rsidP="00446A09">
    <w:pPr>
      <w:pStyle w:val="Header"/>
      <w:pBdr>
        <w:bottom w:val="single" w:sz="4" w:space="1" w:color="auto"/>
      </w:pBdr>
      <w:ind w:left="-709" w:right="-598"/>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13.2/Rev.1/Annexe 4 (B)</w:t>
    </w:r>
  </w:p>
  <w:p w:rsidR="00B76AD8" w:rsidRPr="00446A09" w:rsidRDefault="00B76AD8" w:rsidP="00446A0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D8" w:rsidRPr="004916B9" w:rsidRDefault="00B76AD8" w:rsidP="00446A09">
    <w:pPr>
      <w:pStyle w:val="Header"/>
      <w:pBdr>
        <w:bottom w:val="single" w:sz="4" w:space="1" w:color="auto"/>
      </w:pBdr>
      <w:ind w:left="-709" w:right="-598"/>
      <w:jc w:val="right"/>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13.2/Rev.1/Annexe 4 (B)</w:t>
    </w:r>
  </w:p>
  <w:p w:rsidR="00B76AD8" w:rsidRPr="00446A09" w:rsidRDefault="00B76AD8" w:rsidP="00446A0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D8" w:rsidRPr="004916B9" w:rsidRDefault="00B76AD8" w:rsidP="00B50243">
    <w:pPr>
      <w:pStyle w:val="Header"/>
      <w:pBdr>
        <w:bottom w:val="single" w:sz="4" w:space="1" w:color="auto"/>
      </w:pBdr>
      <w:ind w:left="-709" w:right="-598"/>
      <w:jc w:val="right"/>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13.2/Rev.1/Annexe 4 (B)</w:t>
    </w:r>
  </w:p>
  <w:p w:rsidR="00B76AD8" w:rsidRDefault="00B76AD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D8" w:rsidRPr="004916B9" w:rsidRDefault="00B76AD8" w:rsidP="00446A09">
    <w:pPr>
      <w:pStyle w:val="Header"/>
      <w:pBdr>
        <w:bottom w:val="single" w:sz="4" w:space="1" w:color="auto"/>
      </w:pBdr>
      <w:ind w:left="-709" w:right="-598"/>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13.2/Rev.1/Annexe 4 (C)</w:t>
    </w:r>
  </w:p>
  <w:p w:rsidR="00B76AD8" w:rsidRPr="00446A09" w:rsidRDefault="00B76AD8" w:rsidP="00446A0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D8" w:rsidRPr="004916B9" w:rsidRDefault="00B76AD8" w:rsidP="00446A09">
    <w:pPr>
      <w:pStyle w:val="Header"/>
      <w:pBdr>
        <w:bottom w:val="single" w:sz="4" w:space="1" w:color="auto"/>
      </w:pBdr>
      <w:ind w:left="-709" w:right="-598"/>
      <w:jc w:val="right"/>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13.2/Rev.1/Annexe 4 (C)</w:t>
    </w:r>
  </w:p>
  <w:p w:rsidR="00B76AD8" w:rsidRPr="00446A09" w:rsidRDefault="00B76AD8" w:rsidP="00446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D8" w:rsidRPr="007513B1" w:rsidRDefault="00B76AD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fr-FR"/>
      </w:rPr>
    </w:pPr>
    <w:r w:rsidRPr="00EC2A58">
      <w:rPr>
        <w:rFonts w:eastAsia="Arial" w:cs="Arial"/>
        <w:i/>
        <w:sz w:val="18"/>
        <w:szCs w:val="18"/>
        <w:lang w:val="fr-FR"/>
      </w:rPr>
      <w:t>UNEP/CMS/COP13/Doc.</w:t>
    </w:r>
    <w:r w:rsidRPr="007513B1">
      <w:rPr>
        <w:rFonts w:eastAsia="Arial" w:cs="Arial"/>
        <w:i/>
        <w:sz w:val="18"/>
        <w:szCs w:val="18"/>
        <w:lang w:val="fr-FR"/>
      </w:rPr>
      <w:t>1</w:t>
    </w:r>
    <w:r>
      <w:rPr>
        <w:rFonts w:eastAsia="Arial" w:cs="Arial"/>
        <w:i/>
        <w:sz w:val="18"/>
        <w:szCs w:val="18"/>
        <w:lang w:val="fr-FR"/>
      </w:rPr>
      <w:t>3</w:t>
    </w:r>
    <w:r w:rsidRPr="007513B1">
      <w:rPr>
        <w:rFonts w:eastAsia="Arial" w:cs="Arial"/>
        <w:i/>
        <w:sz w:val="18"/>
        <w:szCs w:val="18"/>
        <w:lang w:val="fr-FR"/>
      </w:rPr>
      <w:t>.2</w:t>
    </w:r>
    <w:r>
      <w:rPr>
        <w:rFonts w:eastAsia="Arial" w:cs="Arial"/>
        <w:i/>
        <w:sz w:val="18"/>
        <w:szCs w:val="18"/>
        <w:lang w:val="fr-FR"/>
      </w:rPr>
      <w:t>/Rev.1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D8" w:rsidRPr="004916B9" w:rsidRDefault="00B76AD8" w:rsidP="00446A09">
    <w:pPr>
      <w:pStyle w:val="Header"/>
      <w:pBdr>
        <w:bottom w:val="single" w:sz="4" w:space="1" w:color="auto"/>
      </w:pBdr>
      <w:ind w:left="-709" w:right="-598"/>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13.2/Rev.1/Annexe 4 (C)</w:t>
    </w:r>
  </w:p>
  <w:p w:rsidR="00B76AD8" w:rsidRDefault="00B76AD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D8" w:rsidRPr="004916B9" w:rsidRDefault="00B76AD8" w:rsidP="00100681">
    <w:pPr>
      <w:pStyle w:val="Header"/>
      <w:pBdr>
        <w:bottom w:val="single" w:sz="4" w:space="1" w:color="auto"/>
      </w:pBdr>
      <w:ind w:right="-1"/>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13.2/Rev.1/Annexe 5</w:t>
    </w:r>
  </w:p>
  <w:p w:rsidR="00B76AD8" w:rsidRPr="00446A09" w:rsidRDefault="00B76AD8" w:rsidP="00446A0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D8" w:rsidRPr="004916B9" w:rsidRDefault="00B76AD8" w:rsidP="00100681">
    <w:pPr>
      <w:pStyle w:val="Header"/>
      <w:pBdr>
        <w:bottom w:val="single" w:sz="4" w:space="1" w:color="auto"/>
      </w:pBdr>
      <w:ind w:right="-1"/>
      <w:jc w:val="right"/>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13.2/Rev.1/Annexe 5</w:t>
    </w:r>
  </w:p>
  <w:p w:rsidR="00B76AD8" w:rsidRPr="00446A09" w:rsidRDefault="00B76AD8" w:rsidP="00446A0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D8" w:rsidRPr="004916B9" w:rsidRDefault="00B76AD8" w:rsidP="008D659D">
    <w:pPr>
      <w:pStyle w:val="Header"/>
      <w:pBdr>
        <w:bottom w:val="single" w:sz="4" w:space="1" w:color="auto"/>
      </w:pBdr>
      <w:ind w:right="-1"/>
      <w:jc w:val="right"/>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13.2/Rev.1/Annexe 5</w:t>
    </w:r>
  </w:p>
  <w:p w:rsidR="00B76AD8" w:rsidRDefault="00B76AD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D8" w:rsidRPr="004916B9" w:rsidRDefault="00B76AD8" w:rsidP="00100681">
    <w:pPr>
      <w:pStyle w:val="Header"/>
      <w:pBdr>
        <w:bottom w:val="single" w:sz="4" w:space="1" w:color="auto"/>
      </w:pBdr>
      <w:ind w:right="-1"/>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13.2/Rev.1/Annexe 5 (A)</w:t>
    </w:r>
  </w:p>
  <w:p w:rsidR="00B76AD8" w:rsidRDefault="00B76AD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D8" w:rsidRPr="004916B9" w:rsidRDefault="00B76AD8" w:rsidP="001C359A">
    <w:pPr>
      <w:pStyle w:val="Header"/>
      <w:pBdr>
        <w:bottom w:val="single" w:sz="4" w:space="1" w:color="auto"/>
      </w:pBdr>
      <w:ind w:right="-1"/>
      <w:jc w:val="right"/>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13.2/Rev.1/Annex 5 (B)</w:t>
    </w:r>
  </w:p>
  <w:p w:rsidR="00B76AD8" w:rsidRDefault="00B76AD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D8" w:rsidRPr="004916B9" w:rsidRDefault="00B76AD8" w:rsidP="00100681">
    <w:pPr>
      <w:pStyle w:val="Header"/>
      <w:pBdr>
        <w:bottom w:val="single" w:sz="4" w:space="1" w:color="auto"/>
      </w:pBdr>
      <w:ind w:right="-1"/>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13.2/Annexe 4 (C)</w:t>
    </w:r>
  </w:p>
  <w:p w:rsidR="00B76AD8" w:rsidRPr="00446A09" w:rsidRDefault="00B76AD8" w:rsidP="00446A09">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D8" w:rsidRPr="004916B9" w:rsidRDefault="00B76AD8" w:rsidP="00100681">
    <w:pPr>
      <w:pStyle w:val="Header"/>
      <w:pBdr>
        <w:bottom w:val="single" w:sz="4" w:space="1" w:color="auto"/>
      </w:pBdr>
      <w:ind w:right="-1"/>
      <w:jc w:val="right"/>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13.2/Rev.1/Annexe 5(C)</w:t>
    </w:r>
  </w:p>
  <w:p w:rsidR="00B76AD8" w:rsidRPr="00446A09" w:rsidRDefault="00B76AD8" w:rsidP="00446A09">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D8" w:rsidRPr="004916B9" w:rsidRDefault="00B76AD8" w:rsidP="00100681">
    <w:pPr>
      <w:pStyle w:val="Header"/>
      <w:pBdr>
        <w:bottom w:val="single" w:sz="4" w:space="1" w:color="auto"/>
      </w:pBdr>
      <w:ind w:right="-1"/>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13.2/Rev.1/Annexe 5 (C)</w:t>
    </w:r>
  </w:p>
  <w:p w:rsidR="00B76AD8" w:rsidRDefault="00B76AD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D8" w:rsidRPr="004916B9" w:rsidRDefault="00B76AD8" w:rsidP="00100681">
    <w:pPr>
      <w:pStyle w:val="Header"/>
      <w:pBdr>
        <w:bottom w:val="single" w:sz="4" w:space="1" w:color="auto"/>
      </w:pBdr>
      <w:ind w:right="-1"/>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13.2/Rev.1/Annexe 5 (D)</w:t>
    </w:r>
  </w:p>
  <w:p w:rsidR="00B76AD8" w:rsidRPr="00446A09" w:rsidRDefault="00B76AD8" w:rsidP="00446A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D8" w:rsidRPr="00EC2A58" w:rsidRDefault="00B76AD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B76AD8" w:rsidRDefault="00B76AD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D8" w:rsidRPr="004916B9" w:rsidRDefault="00B76AD8" w:rsidP="00100681">
    <w:pPr>
      <w:pStyle w:val="Header"/>
      <w:pBdr>
        <w:bottom w:val="single" w:sz="4" w:space="1" w:color="auto"/>
      </w:pBdr>
      <w:ind w:right="-1"/>
      <w:jc w:val="right"/>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13.2/Rev.1/Annexe 5(D)</w:t>
    </w:r>
  </w:p>
  <w:p w:rsidR="00B76AD8" w:rsidRPr="00446A09" w:rsidRDefault="00B76AD8" w:rsidP="00446A09">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D8" w:rsidRPr="004916B9" w:rsidRDefault="00B76AD8" w:rsidP="005558EA">
    <w:pPr>
      <w:pStyle w:val="Header"/>
      <w:pBdr>
        <w:bottom w:val="single" w:sz="4" w:space="1" w:color="auto"/>
      </w:pBdr>
      <w:ind w:right="-1"/>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13.2/Rev.1/Annexe 5(D)</w:t>
    </w:r>
  </w:p>
  <w:p w:rsidR="00B76AD8" w:rsidRDefault="00B76AD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D8" w:rsidRPr="00F83FCD" w:rsidRDefault="00B76AD8" w:rsidP="00B50243">
    <w:pPr>
      <w:pStyle w:val="Header"/>
      <w:pBdr>
        <w:bottom w:val="single" w:sz="4" w:space="1" w:color="auto"/>
      </w:pBdr>
      <w:ind w:right="-1"/>
      <w:jc w:val="right"/>
      <w:rPr>
        <w:rFonts w:eastAsia="Times New Roman" w:cs="Arial"/>
        <w:i/>
        <w:sz w:val="18"/>
        <w:szCs w:val="18"/>
        <w:lang w:val="fr-FR"/>
      </w:rPr>
    </w:pPr>
    <w:r w:rsidRPr="00F83FCD">
      <w:rPr>
        <w:rFonts w:eastAsia="Times New Roman" w:cs="Arial"/>
        <w:i/>
        <w:sz w:val="18"/>
        <w:szCs w:val="18"/>
        <w:lang w:val="fr-FR"/>
      </w:rPr>
      <w:t>UNEP/CMS/COP13/Doc.13.2/</w:t>
    </w:r>
    <w:r>
      <w:rPr>
        <w:rFonts w:eastAsia="Times New Roman" w:cs="Arial"/>
        <w:i/>
        <w:sz w:val="18"/>
        <w:szCs w:val="18"/>
        <w:lang w:val="fr-FR"/>
      </w:rPr>
      <w:t>Rev.1/</w:t>
    </w:r>
    <w:r w:rsidRPr="00F83FCD">
      <w:rPr>
        <w:rFonts w:eastAsia="Times New Roman" w:cs="Arial"/>
        <w:i/>
        <w:sz w:val="18"/>
        <w:szCs w:val="18"/>
        <w:lang w:val="fr-FR"/>
      </w:rPr>
      <w:t xml:space="preserve">Annexe </w:t>
    </w:r>
    <w:r>
      <w:rPr>
        <w:rFonts w:eastAsia="Times New Roman" w:cs="Arial"/>
        <w:i/>
        <w:sz w:val="18"/>
        <w:szCs w:val="18"/>
        <w:lang w:val="fr-FR"/>
      </w:rPr>
      <w:t>5</w:t>
    </w:r>
    <w:r w:rsidRPr="00F83FCD">
      <w:rPr>
        <w:rFonts w:eastAsia="Times New Roman" w:cs="Arial"/>
        <w:i/>
        <w:sz w:val="18"/>
        <w:szCs w:val="18"/>
        <w:lang w:val="fr-FR"/>
      </w:rPr>
      <w:t xml:space="preserve"> (E)</w:t>
    </w:r>
  </w:p>
  <w:p w:rsidR="00B76AD8" w:rsidRPr="00F83FCD" w:rsidRDefault="00B76AD8">
    <w:pPr>
      <w:pStyle w:val="Header"/>
      <w:rPr>
        <w:lang w:val="fr-FR"/>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D8" w:rsidRPr="00F83FCD" w:rsidRDefault="00B76AD8" w:rsidP="005558EA">
    <w:pPr>
      <w:pStyle w:val="Header"/>
      <w:pBdr>
        <w:bottom w:val="single" w:sz="4" w:space="1" w:color="auto"/>
      </w:pBdr>
      <w:ind w:right="-1"/>
      <w:rPr>
        <w:rFonts w:eastAsia="Times New Roman" w:cs="Arial"/>
        <w:i/>
        <w:sz w:val="18"/>
        <w:szCs w:val="18"/>
        <w:lang w:val="fr-FR"/>
      </w:rPr>
    </w:pPr>
    <w:r w:rsidRPr="00F83FCD">
      <w:rPr>
        <w:rFonts w:eastAsia="Times New Roman" w:cs="Arial"/>
        <w:i/>
        <w:sz w:val="18"/>
        <w:szCs w:val="18"/>
        <w:lang w:val="fr-FR"/>
      </w:rPr>
      <w:t>UNEP/CMS/COP13/Doc.13.2/</w:t>
    </w:r>
    <w:r>
      <w:rPr>
        <w:rFonts w:eastAsia="Times New Roman" w:cs="Arial"/>
        <w:i/>
        <w:sz w:val="18"/>
        <w:szCs w:val="18"/>
        <w:lang w:val="fr-FR"/>
      </w:rPr>
      <w:t>Rev.1/</w:t>
    </w:r>
    <w:r w:rsidRPr="00F83FCD">
      <w:rPr>
        <w:rFonts w:eastAsia="Times New Roman" w:cs="Arial"/>
        <w:i/>
        <w:sz w:val="18"/>
        <w:szCs w:val="18"/>
        <w:lang w:val="fr-FR"/>
      </w:rPr>
      <w:t xml:space="preserve">Annexe </w:t>
    </w:r>
    <w:r>
      <w:rPr>
        <w:rFonts w:eastAsia="Times New Roman" w:cs="Arial"/>
        <w:i/>
        <w:sz w:val="18"/>
        <w:szCs w:val="18"/>
        <w:lang w:val="fr-FR"/>
      </w:rPr>
      <w:t>6</w:t>
    </w:r>
  </w:p>
  <w:p w:rsidR="00B76AD8" w:rsidRPr="00F83FCD" w:rsidRDefault="00B76AD8">
    <w:pPr>
      <w:pStyle w:val="Heade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D8" w:rsidRPr="004916B9" w:rsidRDefault="00B76AD8" w:rsidP="007B076E">
    <w:pPr>
      <w:pStyle w:val="Header"/>
      <w:pBdr>
        <w:bottom w:val="single" w:sz="4" w:space="1" w:color="auto"/>
      </w:pBdr>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13.2/Rev.1/Annexe 1</w:t>
    </w:r>
  </w:p>
  <w:p w:rsidR="00B76AD8" w:rsidRDefault="00B76A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D8" w:rsidRPr="00EC2A58" w:rsidRDefault="00B76AD8" w:rsidP="00B52B54">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sidRPr="004A5E1C">
      <w:rPr>
        <w:rFonts w:eastAsia="Arial" w:cs="Arial"/>
        <w:i/>
        <w:sz w:val="18"/>
        <w:szCs w:val="18"/>
        <w:lang w:val="fr-FR"/>
      </w:rPr>
      <w:t>1</w:t>
    </w:r>
    <w:r>
      <w:rPr>
        <w:rFonts w:eastAsia="Arial" w:cs="Arial"/>
        <w:i/>
        <w:sz w:val="18"/>
        <w:szCs w:val="18"/>
        <w:lang w:val="fr-FR"/>
      </w:rPr>
      <w:t>3</w:t>
    </w:r>
    <w:r w:rsidRPr="004A5E1C">
      <w:rPr>
        <w:rFonts w:eastAsia="Arial" w:cs="Arial"/>
        <w:i/>
        <w:sz w:val="18"/>
        <w:szCs w:val="18"/>
        <w:lang w:val="fr-FR"/>
      </w:rPr>
      <w:t>.2</w:t>
    </w:r>
    <w:r>
      <w:rPr>
        <w:rFonts w:eastAsia="Arial" w:cs="Arial"/>
        <w:i/>
        <w:sz w:val="18"/>
        <w:szCs w:val="18"/>
        <w:lang w:val="fr-FR"/>
      </w:rPr>
      <w:t>/Rev.1/Annexe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D8" w:rsidRPr="007513B1" w:rsidRDefault="00B76AD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fr-FR"/>
      </w:rPr>
    </w:pPr>
    <w:r w:rsidRPr="00EC2A58">
      <w:rPr>
        <w:rFonts w:eastAsia="Arial" w:cs="Arial"/>
        <w:i/>
        <w:sz w:val="18"/>
        <w:szCs w:val="18"/>
        <w:lang w:val="fr-FR"/>
      </w:rPr>
      <w:t>UNEP/CMS/COP13/Doc.</w:t>
    </w:r>
    <w:r w:rsidRPr="007513B1">
      <w:rPr>
        <w:rFonts w:eastAsia="Arial" w:cs="Arial"/>
        <w:i/>
        <w:sz w:val="18"/>
        <w:szCs w:val="18"/>
        <w:lang w:val="fr-FR"/>
      </w:rPr>
      <w:t>1</w:t>
    </w:r>
    <w:r>
      <w:rPr>
        <w:rFonts w:eastAsia="Arial" w:cs="Arial"/>
        <w:i/>
        <w:sz w:val="18"/>
        <w:szCs w:val="18"/>
        <w:lang w:val="fr-FR"/>
      </w:rPr>
      <w:t>3</w:t>
    </w:r>
    <w:r w:rsidRPr="007513B1">
      <w:rPr>
        <w:rFonts w:eastAsia="Arial" w:cs="Arial"/>
        <w:i/>
        <w:sz w:val="18"/>
        <w:szCs w:val="18"/>
        <w:lang w:val="fr-FR"/>
      </w:rPr>
      <w:t>.2</w:t>
    </w:r>
    <w:r>
      <w:rPr>
        <w:rFonts w:eastAsia="Arial" w:cs="Arial"/>
        <w:i/>
        <w:sz w:val="18"/>
        <w:szCs w:val="18"/>
        <w:lang w:val="fr-FR"/>
      </w:rPr>
      <w:t>/Rev.1/Annexe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D8" w:rsidRPr="004916B9" w:rsidRDefault="00B76AD8" w:rsidP="001B06F6">
    <w:pPr>
      <w:pStyle w:val="Header"/>
      <w:pBdr>
        <w:bottom w:val="single" w:sz="4" w:space="1" w:color="auto"/>
      </w:pBdr>
      <w:jc w:val="right"/>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13.2/Rev.1/Annexe 2</w:t>
    </w:r>
  </w:p>
  <w:p w:rsidR="00B76AD8" w:rsidRDefault="00B76AD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D8" w:rsidRPr="004916B9" w:rsidRDefault="00B76AD8" w:rsidP="00313E0F">
    <w:pPr>
      <w:pStyle w:val="Header"/>
      <w:pBdr>
        <w:bottom w:val="single" w:sz="4" w:space="1" w:color="auto"/>
      </w:pBdr>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13.2/Rev.1/Annexe 3(A)</w:t>
    </w:r>
  </w:p>
  <w:p w:rsidR="00B76AD8" w:rsidRDefault="00B76AD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D8" w:rsidRPr="004916B9" w:rsidRDefault="00B76AD8" w:rsidP="00040352">
    <w:pPr>
      <w:pStyle w:val="Header"/>
      <w:pBdr>
        <w:bottom w:val="single" w:sz="4" w:space="1" w:color="auto"/>
      </w:pBdr>
      <w:jc w:val="right"/>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13.2/Rev.1/Annexe 3 (B)</w:t>
    </w:r>
  </w:p>
  <w:p w:rsidR="00B76AD8" w:rsidRDefault="00B76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41E11CA"/>
    <w:multiLevelType w:val="hybridMultilevel"/>
    <w:tmpl w:val="2EF6F186"/>
    <w:lvl w:ilvl="0" w:tplc="56F0D0E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54499"/>
    <w:multiLevelType w:val="hybridMultilevel"/>
    <w:tmpl w:val="D26638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245BE"/>
    <w:multiLevelType w:val="hybridMultilevel"/>
    <w:tmpl w:val="591A9FE8"/>
    <w:lvl w:ilvl="0" w:tplc="1F463DA8">
      <w:start w:val="1"/>
      <w:numFmt w:val="upperLetter"/>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 w15:restartNumberingAfterBreak="0">
    <w:nsid w:val="0D1A4039"/>
    <w:multiLevelType w:val="hybridMultilevel"/>
    <w:tmpl w:val="0F8E0730"/>
    <w:lvl w:ilvl="0" w:tplc="0FE63F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A8209C"/>
    <w:multiLevelType w:val="hybridMultilevel"/>
    <w:tmpl w:val="78469D8E"/>
    <w:lvl w:ilvl="0" w:tplc="C42C3F5A">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3DF48E4"/>
    <w:multiLevelType w:val="hybridMultilevel"/>
    <w:tmpl w:val="86841666"/>
    <w:lvl w:ilvl="0" w:tplc="93A4A280">
      <w:start w:val="1"/>
      <w:numFmt w:val="lowerLetter"/>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15:restartNumberingAfterBreak="0">
    <w:nsid w:val="2DED2A6A"/>
    <w:multiLevelType w:val="hybridMultilevel"/>
    <w:tmpl w:val="B3C2BFEE"/>
    <w:lvl w:ilvl="0" w:tplc="845EB038">
      <w:start w:val="1"/>
      <w:numFmt w:val="decimal"/>
      <w:pStyle w:val="Firstnumbering"/>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E2748D7"/>
    <w:multiLevelType w:val="hybridMultilevel"/>
    <w:tmpl w:val="3506AB86"/>
    <w:lvl w:ilvl="0" w:tplc="70E2F8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8005F"/>
    <w:multiLevelType w:val="hybridMultilevel"/>
    <w:tmpl w:val="46DA800A"/>
    <w:lvl w:ilvl="0" w:tplc="693A5174">
      <w:start w:val="1"/>
      <w:numFmt w:val="decimal"/>
      <w:pStyle w:val="Normalnumb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3" w15:restartNumberingAfterBreak="0">
    <w:nsid w:val="40525699"/>
    <w:multiLevelType w:val="hybridMultilevel"/>
    <w:tmpl w:val="9FA63BB8"/>
    <w:lvl w:ilvl="0" w:tplc="4D4CC84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3520E6"/>
    <w:multiLevelType w:val="hybridMultilevel"/>
    <w:tmpl w:val="FBF6CD04"/>
    <w:lvl w:ilvl="0" w:tplc="46CC6668">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A746A"/>
    <w:multiLevelType w:val="hybridMultilevel"/>
    <w:tmpl w:val="823011E2"/>
    <w:lvl w:ilvl="0" w:tplc="CCFA40C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17" w15:restartNumberingAfterBreak="0">
    <w:nsid w:val="51A62060"/>
    <w:multiLevelType w:val="hybridMultilevel"/>
    <w:tmpl w:val="E45C30C4"/>
    <w:lvl w:ilvl="0" w:tplc="5046ED82">
      <w:start w:val="1"/>
      <w:numFmt w:val="lowerRoman"/>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8" w15:restartNumberingAfterBreak="0">
    <w:nsid w:val="55A154FD"/>
    <w:multiLevelType w:val="hybridMultilevel"/>
    <w:tmpl w:val="28D61EF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903B67"/>
    <w:multiLevelType w:val="hybridMultilevel"/>
    <w:tmpl w:val="1BDAF9B6"/>
    <w:lvl w:ilvl="0" w:tplc="70E2F8DC">
      <w:start w:val="1"/>
      <w:numFmt w:val="lowerLetter"/>
      <w:lvlText w:val="(%1)"/>
      <w:lvlJc w:val="left"/>
      <w:pPr>
        <w:tabs>
          <w:tab w:val="num" w:pos="1065"/>
        </w:tabs>
        <w:ind w:left="1065" w:hanging="705"/>
      </w:pPr>
      <w:rPr>
        <w:rFonts w:hint="default"/>
      </w:rPr>
    </w:lvl>
    <w:lvl w:ilvl="1" w:tplc="9FA874C2">
      <w:start w:val="1"/>
      <w:numFmt w:val="lowerRoman"/>
      <w:lvlText w:val="%2)"/>
      <w:lvlJc w:val="left"/>
      <w:pPr>
        <w:tabs>
          <w:tab w:val="num" w:pos="1800"/>
        </w:tabs>
        <w:ind w:left="1800" w:hanging="720"/>
      </w:pPr>
      <w:rPr>
        <w:rFonts w:hint="default"/>
      </w:rPr>
    </w:lvl>
    <w:lvl w:ilvl="2" w:tplc="3AAE734A">
      <w:start w:val="1"/>
      <w:numFmt w:val="lowerLetter"/>
      <w:lvlText w:val="%3)"/>
      <w:lvlJc w:val="left"/>
      <w:pPr>
        <w:tabs>
          <w:tab w:val="num" w:pos="2340"/>
        </w:tabs>
        <w:ind w:left="2340" w:hanging="360"/>
      </w:pPr>
      <w:rPr>
        <w:rFonts w:hint="default"/>
      </w:rPr>
    </w:lvl>
    <w:lvl w:ilvl="3" w:tplc="69B84244">
      <w:start w:val="1"/>
      <w:numFmt w:val="decimal"/>
      <w:lvlText w:val="%4."/>
      <w:lvlJc w:val="left"/>
      <w:pPr>
        <w:ind w:left="3240" w:hanging="720"/>
      </w:pPr>
      <w:rPr>
        <w:rFont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6E865523"/>
    <w:multiLevelType w:val="hybridMultilevel"/>
    <w:tmpl w:val="D4C2A12A"/>
    <w:lvl w:ilvl="0" w:tplc="B9BC0456">
      <w:start w:val="1"/>
      <w:numFmt w:val="low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4" w15:restartNumberingAfterBreak="0">
    <w:nsid w:val="6FB30392"/>
    <w:multiLevelType w:val="hybridMultilevel"/>
    <w:tmpl w:val="DB1A317A"/>
    <w:lvl w:ilvl="0" w:tplc="9044222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9F4D84"/>
    <w:multiLevelType w:val="hybridMultilevel"/>
    <w:tmpl w:val="246EF864"/>
    <w:lvl w:ilvl="0" w:tplc="3DE259DE">
      <w:start w:val="1"/>
      <w:numFmt w:val="lowerLetter"/>
      <w:lvlText w:val="%1)"/>
      <w:lvlJc w:val="left"/>
      <w:pPr>
        <w:ind w:left="705" w:hanging="7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7" w15:restartNumberingAfterBreak="0">
    <w:nsid w:val="72D950F4"/>
    <w:multiLevelType w:val="hybridMultilevel"/>
    <w:tmpl w:val="CE08B468"/>
    <w:lvl w:ilvl="0" w:tplc="0FE63F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2360EF"/>
    <w:multiLevelType w:val="hybridMultilevel"/>
    <w:tmpl w:val="7C8EC210"/>
    <w:lvl w:ilvl="0" w:tplc="9E26C080">
      <w:start w:val="7"/>
      <w:numFmt w:val="decimal"/>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C0051A"/>
    <w:multiLevelType w:val="hybridMultilevel"/>
    <w:tmpl w:val="334EB4E2"/>
    <w:lvl w:ilvl="0" w:tplc="E9ECC506">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222461"/>
    <w:multiLevelType w:val="hybridMultilevel"/>
    <w:tmpl w:val="C0228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9"/>
  </w:num>
  <w:num w:numId="2">
    <w:abstractNumId w:val="19"/>
  </w:num>
  <w:num w:numId="3">
    <w:abstractNumId w:val="26"/>
  </w:num>
  <w:num w:numId="4">
    <w:abstractNumId w:val="16"/>
  </w:num>
  <w:num w:numId="5">
    <w:abstractNumId w:val="6"/>
  </w:num>
  <w:num w:numId="6">
    <w:abstractNumId w:val="28"/>
  </w:num>
  <w:num w:numId="7">
    <w:abstractNumId w:val="8"/>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2"/>
  </w:num>
  <w:num w:numId="11">
    <w:abstractNumId w:val="2"/>
  </w:num>
  <w:num w:numId="12">
    <w:abstractNumId w:val="30"/>
  </w:num>
  <w:num w:numId="13">
    <w:abstractNumId w:val="4"/>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4"/>
  </w:num>
  <w:num w:numId="17">
    <w:abstractNumId w:val="7"/>
  </w:num>
  <w:num w:numId="18">
    <w:abstractNumId w:val="17"/>
  </w:num>
  <w:num w:numId="19">
    <w:abstractNumId w:val="3"/>
  </w:num>
  <w:num w:numId="20">
    <w:abstractNumId w:val="27"/>
  </w:num>
  <w:num w:numId="21">
    <w:abstractNumId w:val="4"/>
  </w:num>
  <w:num w:numId="22">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1"/>
  </w:num>
  <w:num w:numId="26">
    <w:abstractNumId w:val="29"/>
  </w:num>
  <w:num w:numId="27">
    <w:abstractNumId w:val="25"/>
  </w:num>
  <w:num w:numId="28">
    <w:abstractNumId w:val="14"/>
  </w:num>
  <w:num w:numId="29">
    <w:abstractNumId w:val="23"/>
  </w:num>
  <w:num w:numId="30">
    <w:abstractNumId w:val="11"/>
  </w:num>
  <w:num w:numId="31">
    <w:abstractNumId w:val="31"/>
  </w:num>
  <w:num w:numId="32">
    <w:abstractNumId w:val="5"/>
  </w:num>
  <w:num w:numId="33">
    <w:abstractNumId w:val="10"/>
  </w:num>
  <w:num w:numId="34">
    <w:abstractNumId w:val="13"/>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4"/>
    </w:lvlOverride>
  </w:num>
  <w:num w:numId="37">
    <w:abstractNumId w:val="12"/>
  </w:num>
  <w:num w:numId="38">
    <w:abstractNumId w:val="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15F13"/>
    <w:rsid w:val="00040352"/>
    <w:rsid w:val="000A5839"/>
    <w:rsid w:val="000B03CC"/>
    <w:rsid w:val="000C259F"/>
    <w:rsid w:val="000F2EB4"/>
    <w:rsid w:val="000F4552"/>
    <w:rsid w:val="000F6FD8"/>
    <w:rsid w:val="00100681"/>
    <w:rsid w:val="0012615F"/>
    <w:rsid w:val="00132EF3"/>
    <w:rsid w:val="00167DBA"/>
    <w:rsid w:val="00182F7F"/>
    <w:rsid w:val="001B06F6"/>
    <w:rsid w:val="001B1904"/>
    <w:rsid w:val="001C359A"/>
    <w:rsid w:val="0023594D"/>
    <w:rsid w:val="0026594E"/>
    <w:rsid w:val="00283AE2"/>
    <w:rsid w:val="00293B2E"/>
    <w:rsid w:val="00306C79"/>
    <w:rsid w:val="00313E0F"/>
    <w:rsid w:val="0034469A"/>
    <w:rsid w:val="003460ED"/>
    <w:rsid w:val="0040098C"/>
    <w:rsid w:val="00442988"/>
    <w:rsid w:val="00442CF6"/>
    <w:rsid w:val="00446A09"/>
    <w:rsid w:val="0045348D"/>
    <w:rsid w:val="00455161"/>
    <w:rsid w:val="0049636B"/>
    <w:rsid w:val="004A5E1C"/>
    <w:rsid w:val="004A6F22"/>
    <w:rsid w:val="004D16B9"/>
    <w:rsid w:val="004D2819"/>
    <w:rsid w:val="004E095A"/>
    <w:rsid w:val="004F1787"/>
    <w:rsid w:val="005330F7"/>
    <w:rsid w:val="005558EA"/>
    <w:rsid w:val="00563598"/>
    <w:rsid w:val="005753FB"/>
    <w:rsid w:val="00591500"/>
    <w:rsid w:val="005A5572"/>
    <w:rsid w:val="005C7D4A"/>
    <w:rsid w:val="00605333"/>
    <w:rsid w:val="006261A3"/>
    <w:rsid w:val="00635D8F"/>
    <w:rsid w:val="00663110"/>
    <w:rsid w:val="006A1938"/>
    <w:rsid w:val="006B16EA"/>
    <w:rsid w:val="006D2DA7"/>
    <w:rsid w:val="006D74C6"/>
    <w:rsid w:val="006D7894"/>
    <w:rsid w:val="006E464A"/>
    <w:rsid w:val="006F4378"/>
    <w:rsid w:val="00705C1D"/>
    <w:rsid w:val="00743F83"/>
    <w:rsid w:val="00750C97"/>
    <w:rsid w:val="007513B1"/>
    <w:rsid w:val="007A4FBE"/>
    <w:rsid w:val="007B076E"/>
    <w:rsid w:val="00827EC4"/>
    <w:rsid w:val="00844D90"/>
    <w:rsid w:val="0085068B"/>
    <w:rsid w:val="00852C67"/>
    <w:rsid w:val="00853DCA"/>
    <w:rsid w:val="00870459"/>
    <w:rsid w:val="00882CD0"/>
    <w:rsid w:val="00896FBB"/>
    <w:rsid w:val="008C067D"/>
    <w:rsid w:val="008C6303"/>
    <w:rsid w:val="008D659D"/>
    <w:rsid w:val="00913376"/>
    <w:rsid w:val="009C0FBD"/>
    <w:rsid w:val="009E0A42"/>
    <w:rsid w:val="009E5FC6"/>
    <w:rsid w:val="009F3315"/>
    <w:rsid w:val="00A02506"/>
    <w:rsid w:val="00A86E6C"/>
    <w:rsid w:val="00AA26B8"/>
    <w:rsid w:val="00AB773C"/>
    <w:rsid w:val="00AC6610"/>
    <w:rsid w:val="00AD1FD8"/>
    <w:rsid w:val="00AD4D98"/>
    <w:rsid w:val="00AE33FA"/>
    <w:rsid w:val="00B50243"/>
    <w:rsid w:val="00B52B54"/>
    <w:rsid w:val="00B76AD8"/>
    <w:rsid w:val="00B77FC1"/>
    <w:rsid w:val="00BB0BC1"/>
    <w:rsid w:val="00C3082C"/>
    <w:rsid w:val="00C30A55"/>
    <w:rsid w:val="00C43179"/>
    <w:rsid w:val="00C771C2"/>
    <w:rsid w:val="00C87CA3"/>
    <w:rsid w:val="00CF126C"/>
    <w:rsid w:val="00CF5934"/>
    <w:rsid w:val="00D50336"/>
    <w:rsid w:val="00D57C71"/>
    <w:rsid w:val="00D65D6F"/>
    <w:rsid w:val="00D67AF1"/>
    <w:rsid w:val="00D71837"/>
    <w:rsid w:val="00D75DE1"/>
    <w:rsid w:val="00DC3884"/>
    <w:rsid w:val="00E16FC6"/>
    <w:rsid w:val="00EC2A58"/>
    <w:rsid w:val="00EF7FC8"/>
    <w:rsid w:val="00F303F0"/>
    <w:rsid w:val="00F83FCD"/>
    <w:rsid w:val="00FA0957"/>
    <w:rsid w:val="00FC5B36"/>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A8D841"/>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6A09"/>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outlineLvl w:val="0"/>
    </w:pPr>
    <w:rPr>
      <w:rFonts w:eastAsia="Times New Roman" w:cs="Times New Roman"/>
      <w:b/>
      <w:bCs/>
      <w:sz w:val="34"/>
      <w:szCs w:val="36"/>
      <w:lang w:val="en-GB"/>
    </w:rPr>
  </w:style>
  <w:style w:type="paragraph" w:styleId="Heading2">
    <w:name w:val="heading 2"/>
    <w:basedOn w:val="Normal"/>
    <w:next w:val="Normal"/>
    <w:link w:val="Heading2Char"/>
    <w:uiPriority w:val="9"/>
    <w:qFormat/>
    <w:rsid w:val="00446A09"/>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eastAsia="Times New Roman" w:cs="Times New Roman"/>
      <w:b/>
      <w:bCs/>
      <w:sz w:val="36"/>
      <w:szCs w:val="24"/>
    </w:rPr>
  </w:style>
  <w:style w:type="paragraph" w:styleId="Heading3">
    <w:name w:val="heading 3"/>
    <w:basedOn w:val="Normal"/>
    <w:next w:val="Normal"/>
    <w:link w:val="Heading3Char"/>
    <w:uiPriority w:val="9"/>
    <w:qFormat/>
    <w:rsid w:val="00446A09"/>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right="-756"/>
      <w:outlineLvl w:val="2"/>
    </w:pPr>
    <w:rPr>
      <w:rFonts w:eastAsia="Times New Roman" w:cs="Times New Roman"/>
      <w:sz w:val="24"/>
      <w:szCs w:val="24"/>
      <w:lang w:val="en-GB"/>
    </w:rPr>
  </w:style>
  <w:style w:type="paragraph" w:styleId="Heading4">
    <w:name w:val="heading 4"/>
    <w:basedOn w:val="Normal"/>
    <w:next w:val="Normal"/>
    <w:link w:val="Heading4Char"/>
    <w:uiPriority w:val="99"/>
    <w:qFormat/>
    <w:rsid w:val="00446A09"/>
    <w:pPr>
      <w:keepNext/>
      <w:widowControl w:val="0"/>
      <w:autoSpaceDE w:val="0"/>
      <w:autoSpaceDN w:val="0"/>
      <w:adjustRightInd w:val="0"/>
      <w:spacing w:after="0" w:line="240" w:lineRule="auto"/>
      <w:outlineLvl w:val="3"/>
    </w:pPr>
    <w:rPr>
      <w:rFonts w:eastAsia="Times New Roman" w:cs="Times New Roman"/>
      <w:b/>
      <w:bCs/>
      <w:sz w:val="18"/>
      <w:szCs w:val="20"/>
      <w:lang w:val="en-GB"/>
    </w:rPr>
  </w:style>
  <w:style w:type="paragraph" w:styleId="Heading5">
    <w:name w:val="heading 5"/>
    <w:basedOn w:val="Normal"/>
    <w:next w:val="Normal"/>
    <w:link w:val="Heading5Char"/>
    <w:uiPriority w:val="99"/>
    <w:qFormat/>
    <w:rsid w:val="00446A09"/>
    <w:pPr>
      <w:keepNext/>
      <w:widowControl w:val="0"/>
      <w:autoSpaceDE w:val="0"/>
      <w:autoSpaceDN w:val="0"/>
      <w:adjustRightInd w:val="0"/>
      <w:spacing w:after="0" w:line="240" w:lineRule="auto"/>
      <w:jc w:val="both"/>
      <w:outlineLvl w:val="4"/>
    </w:pPr>
    <w:rPr>
      <w:rFonts w:eastAsia="Times New Roman" w:cs="Times New Roman"/>
      <w:b/>
      <w:i/>
      <w:iCs/>
      <w:szCs w:val="24"/>
      <w:u w:val="single"/>
      <w:lang w:val="en-GB"/>
    </w:rPr>
  </w:style>
  <w:style w:type="paragraph" w:styleId="Heading6">
    <w:name w:val="heading 6"/>
    <w:basedOn w:val="Normal"/>
    <w:next w:val="Normal"/>
    <w:link w:val="Heading6Char"/>
    <w:uiPriority w:val="99"/>
    <w:qFormat/>
    <w:rsid w:val="00446A09"/>
    <w:pPr>
      <w:keepNext/>
      <w:widowControl w:val="0"/>
      <w:autoSpaceDE w:val="0"/>
      <w:autoSpaceDN w:val="0"/>
      <w:adjustRightInd w:val="0"/>
      <w:spacing w:after="0" w:line="240" w:lineRule="auto"/>
      <w:outlineLvl w:val="5"/>
    </w:pPr>
    <w:rPr>
      <w:rFonts w:eastAsia="Times New Roman" w:cs="Times New Roman"/>
      <w:i/>
      <w:iCs/>
      <w:sz w:val="23"/>
      <w:szCs w:val="23"/>
      <w:lang w:val="en-GB"/>
    </w:rPr>
  </w:style>
  <w:style w:type="paragraph" w:styleId="Heading7">
    <w:name w:val="heading 7"/>
    <w:basedOn w:val="Normal"/>
    <w:next w:val="Normal"/>
    <w:link w:val="Heading7Char"/>
    <w:uiPriority w:val="99"/>
    <w:qFormat/>
    <w:rsid w:val="00446A09"/>
    <w:pPr>
      <w:keepNext/>
      <w:widowControl w:val="0"/>
      <w:autoSpaceDE w:val="0"/>
      <w:autoSpaceDN w:val="0"/>
      <w:adjustRightInd w:val="0"/>
      <w:spacing w:after="0" w:line="240" w:lineRule="auto"/>
      <w:jc w:val="center"/>
      <w:outlineLvl w:val="6"/>
    </w:pPr>
    <w:rPr>
      <w:rFonts w:eastAsia="Times New Roman" w:cs="Times New Roman"/>
      <w:b/>
      <w:bCs/>
      <w:sz w:val="26"/>
      <w:szCs w:val="26"/>
      <w:lang w:val="en-GB"/>
    </w:rPr>
  </w:style>
  <w:style w:type="paragraph" w:styleId="Heading8">
    <w:name w:val="heading 8"/>
    <w:basedOn w:val="Normal"/>
    <w:next w:val="Normal"/>
    <w:link w:val="Heading8Char"/>
    <w:uiPriority w:val="99"/>
    <w:qFormat/>
    <w:rsid w:val="00446A09"/>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right="-108"/>
      <w:outlineLvl w:val="7"/>
    </w:pPr>
    <w:rPr>
      <w:rFonts w:eastAsia="Times New Roman" w:cs="Arial"/>
      <w:sz w:val="24"/>
      <w:szCs w:val="24"/>
      <w:lang w:val="en-GB"/>
    </w:rPr>
  </w:style>
  <w:style w:type="paragraph" w:styleId="Heading9">
    <w:name w:val="heading 9"/>
    <w:basedOn w:val="Normal"/>
    <w:next w:val="Normal"/>
    <w:link w:val="Heading9Char"/>
    <w:uiPriority w:val="99"/>
    <w:qFormat/>
    <w:rsid w:val="00446A09"/>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after="0" w:line="300" w:lineRule="atLeast"/>
      <w:outlineLvl w:val="8"/>
    </w:pPr>
    <w:rPr>
      <w:rFonts w:eastAsia="Times New Roman"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jc w:val="both"/>
    </w:pPr>
    <w:rPr>
      <w:lang w:val="fr-FR"/>
    </w:rPr>
  </w:style>
  <w:style w:type="paragraph" w:customStyle="1" w:styleId="Secondnumbering">
    <w:name w:val="Second numbering"/>
    <w:basedOn w:val="Firstnumbering"/>
    <w:link w:val="SecondnumberingChar"/>
    <w:qFormat/>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paragraph" w:styleId="NoSpacing">
    <w:name w:val="No Spacing"/>
    <w:uiPriority w:val="1"/>
    <w:qFormat/>
    <w:rsid w:val="00442988"/>
    <w:pPr>
      <w:spacing w:after="0" w:line="240" w:lineRule="auto"/>
    </w:pPr>
    <w:rPr>
      <w:rFonts w:ascii="Palatino Linotype" w:eastAsia="Palatino Linotype" w:hAnsi="Palatino Linotype" w:cs="Times New Roman"/>
    </w:rPr>
  </w:style>
  <w:style w:type="character" w:customStyle="1" w:styleId="Heading1Char">
    <w:name w:val="Heading 1 Char"/>
    <w:basedOn w:val="DefaultParagraphFont"/>
    <w:link w:val="Heading1"/>
    <w:uiPriority w:val="9"/>
    <w:rsid w:val="00446A09"/>
    <w:rPr>
      <w:rFonts w:eastAsia="Times New Roman" w:cs="Times New Roman"/>
      <w:b/>
      <w:bCs/>
      <w:sz w:val="34"/>
      <w:szCs w:val="36"/>
      <w:lang w:val="en-GB"/>
    </w:rPr>
  </w:style>
  <w:style w:type="character" w:customStyle="1" w:styleId="Heading2Char">
    <w:name w:val="Heading 2 Char"/>
    <w:basedOn w:val="DefaultParagraphFont"/>
    <w:link w:val="Heading2"/>
    <w:uiPriority w:val="9"/>
    <w:rsid w:val="00446A09"/>
    <w:rPr>
      <w:rFonts w:eastAsia="Times New Roman" w:cs="Times New Roman"/>
      <w:b/>
      <w:bCs/>
      <w:sz w:val="36"/>
      <w:szCs w:val="24"/>
    </w:rPr>
  </w:style>
  <w:style w:type="character" w:customStyle="1" w:styleId="Heading3Char">
    <w:name w:val="Heading 3 Char"/>
    <w:basedOn w:val="DefaultParagraphFont"/>
    <w:link w:val="Heading3"/>
    <w:uiPriority w:val="9"/>
    <w:rsid w:val="00446A09"/>
    <w:rPr>
      <w:rFonts w:eastAsia="Times New Roman" w:cs="Times New Roman"/>
      <w:sz w:val="24"/>
      <w:szCs w:val="24"/>
      <w:lang w:val="en-GB"/>
    </w:rPr>
  </w:style>
  <w:style w:type="character" w:customStyle="1" w:styleId="Heading4Char">
    <w:name w:val="Heading 4 Char"/>
    <w:basedOn w:val="DefaultParagraphFont"/>
    <w:link w:val="Heading4"/>
    <w:uiPriority w:val="9"/>
    <w:rsid w:val="00446A09"/>
    <w:rPr>
      <w:rFonts w:eastAsia="Times New Roman" w:cs="Times New Roman"/>
      <w:b/>
      <w:bCs/>
      <w:sz w:val="18"/>
      <w:szCs w:val="20"/>
      <w:lang w:val="en-GB"/>
    </w:rPr>
  </w:style>
  <w:style w:type="character" w:customStyle="1" w:styleId="Heading5Char">
    <w:name w:val="Heading 5 Char"/>
    <w:basedOn w:val="DefaultParagraphFont"/>
    <w:link w:val="Heading5"/>
    <w:uiPriority w:val="9"/>
    <w:rsid w:val="00446A09"/>
    <w:rPr>
      <w:rFonts w:eastAsia="Times New Roman" w:cs="Times New Roman"/>
      <w:b/>
      <w:i/>
      <w:iCs/>
      <w:szCs w:val="24"/>
      <w:u w:val="single"/>
      <w:lang w:val="en-GB"/>
    </w:rPr>
  </w:style>
  <w:style w:type="character" w:customStyle="1" w:styleId="Heading6Char">
    <w:name w:val="Heading 6 Char"/>
    <w:basedOn w:val="DefaultParagraphFont"/>
    <w:link w:val="Heading6"/>
    <w:uiPriority w:val="9"/>
    <w:rsid w:val="00446A09"/>
    <w:rPr>
      <w:rFonts w:eastAsia="Times New Roman" w:cs="Times New Roman"/>
      <w:i/>
      <w:iCs/>
      <w:sz w:val="23"/>
      <w:szCs w:val="23"/>
      <w:lang w:val="en-GB"/>
    </w:rPr>
  </w:style>
  <w:style w:type="character" w:customStyle="1" w:styleId="Heading7Char">
    <w:name w:val="Heading 7 Char"/>
    <w:basedOn w:val="DefaultParagraphFont"/>
    <w:link w:val="Heading7"/>
    <w:uiPriority w:val="9"/>
    <w:rsid w:val="00446A09"/>
    <w:rPr>
      <w:rFonts w:eastAsia="Times New Roman" w:cs="Times New Roman"/>
      <w:b/>
      <w:bCs/>
      <w:sz w:val="26"/>
      <w:szCs w:val="26"/>
      <w:lang w:val="en-GB"/>
    </w:rPr>
  </w:style>
  <w:style w:type="character" w:customStyle="1" w:styleId="Heading8Char">
    <w:name w:val="Heading 8 Char"/>
    <w:basedOn w:val="DefaultParagraphFont"/>
    <w:link w:val="Heading8"/>
    <w:uiPriority w:val="9"/>
    <w:rsid w:val="00446A09"/>
    <w:rPr>
      <w:rFonts w:eastAsia="Times New Roman" w:cs="Arial"/>
      <w:sz w:val="24"/>
      <w:szCs w:val="24"/>
      <w:lang w:val="en-GB"/>
    </w:rPr>
  </w:style>
  <w:style w:type="character" w:customStyle="1" w:styleId="Heading9Char">
    <w:name w:val="Heading 9 Char"/>
    <w:basedOn w:val="DefaultParagraphFont"/>
    <w:link w:val="Heading9"/>
    <w:uiPriority w:val="9"/>
    <w:rsid w:val="00446A09"/>
    <w:rPr>
      <w:rFonts w:eastAsia="Times New Roman" w:cs="Arial"/>
      <w:b/>
      <w:bCs/>
      <w:sz w:val="32"/>
      <w:szCs w:val="36"/>
      <w:lang w:val="en-GB"/>
    </w:rPr>
  </w:style>
  <w:style w:type="numbering" w:customStyle="1" w:styleId="NoList1">
    <w:name w:val="No List1"/>
    <w:next w:val="NoList"/>
    <w:uiPriority w:val="99"/>
    <w:semiHidden/>
    <w:unhideWhenUsed/>
    <w:rsid w:val="00446A09"/>
  </w:style>
  <w:style w:type="character" w:styleId="FootnoteReference">
    <w:name w:val="footnote reference"/>
    <w:uiPriority w:val="99"/>
    <w:semiHidden/>
    <w:rsid w:val="00446A09"/>
    <w:rPr>
      <w:rFonts w:cs="Times New Roman"/>
    </w:rPr>
  </w:style>
  <w:style w:type="paragraph" w:customStyle="1" w:styleId="Level1">
    <w:name w:val="Level 1"/>
    <w:basedOn w:val="Normal"/>
    <w:uiPriority w:val="99"/>
    <w:rsid w:val="00446A09"/>
    <w:pPr>
      <w:widowControl w:val="0"/>
      <w:numPr>
        <w:numId w:val="22"/>
      </w:numPr>
      <w:autoSpaceDE w:val="0"/>
      <w:autoSpaceDN w:val="0"/>
      <w:adjustRightInd w:val="0"/>
      <w:spacing w:after="0" w:line="240" w:lineRule="auto"/>
      <w:ind w:left="566" w:hanging="566"/>
      <w:outlineLvl w:val="0"/>
    </w:pPr>
    <w:rPr>
      <w:rFonts w:eastAsia="Times New Roman" w:cs="Times New Roman"/>
      <w:sz w:val="18"/>
      <w:szCs w:val="24"/>
    </w:rPr>
  </w:style>
  <w:style w:type="paragraph" w:customStyle="1" w:styleId="Level2">
    <w:name w:val="Level 2"/>
    <w:basedOn w:val="Normal"/>
    <w:uiPriority w:val="99"/>
    <w:rsid w:val="00446A09"/>
    <w:pPr>
      <w:widowControl w:val="0"/>
      <w:numPr>
        <w:ilvl w:val="1"/>
        <w:numId w:val="22"/>
      </w:numPr>
      <w:autoSpaceDE w:val="0"/>
      <w:autoSpaceDN w:val="0"/>
      <w:adjustRightInd w:val="0"/>
      <w:spacing w:after="0" w:line="240" w:lineRule="auto"/>
      <w:ind w:left="1132" w:hanging="566"/>
      <w:outlineLvl w:val="1"/>
    </w:pPr>
    <w:rPr>
      <w:rFonts w:eastAsia="Times New Roman" w:cs="Times New Roman"/>
      <w:sz w:val="18"/>
      <w:szCs w:val="24"/>
    </w:rPr>
  </w:style>
  <w:style w:type="paragraph" w:customStyle="1" w:styleId="Level3">
    <w:name w:val="Level 3"/>
    <w:basedOn w:val="Normal"/>
    <w:uiPriority w:val="99"/>
    <w:rsid w:val="00446A09"/>
    <w:pPr>
      <w:widowControl w:val="0"/>
      <w:numPr>
        <w:ilvl w:val="2"/>
        <w:numId w:val="22"/>
      </w:numPr>
      <w:autoSpaceDE w:val="0"/>
      <w:autoSpaceDN w:val="0"/>
      <w:adjustRightInd w:val="0"/>
      <w:spacing w:after="0" w:line="240" w:lineRule="auto"/>
      <w:ind w:left="1700" w:hanging="568"/>
      <w:outlineLvl w:val="2"/>
    </w:pPr>
    <w:rPr>
      <w:rFonts w:eastAsia="Times New Roman" w:cs="Times New Roman"/>
      <w:sz w:val="18"/>
      <w:szCs w:val="24"/>
    </w:rPr>
  </w:style>
  <w:style w:type="paragraph" w:customStyle="1" w:styleId="1AutoList1">
    <w:name w:val="1AutoList1"/>
    <w:uiPriority w:val="99"/>
    <w:rsid w:val="00446A09"/>
    <w:pPr>
      <w:widowControl w:val="0"/>
      <w:tabs>
        <w:tab w:val="left" w:pos="720"/>
      </w:tabs>
      <w:autoSpaceDE w:val="0"/>
      <w:autoSpaceDN w:val="0"/>
      <w:adjustRightInd w:val="0"/>
      <w:spacing w:after="0" w:line="240" w:lineRule="auto"/>
      <w:ind w:left="720" w:hanging="720"/>
      <w:jc w:val="both"/>
    </w:pPr>
    <w:rPr>
      <w:rFonts w:eastAsia="Times New Roman" w:cs="Times New Roman"/>
      <w:sz w:val="24"/>
      <w:szCs w:val="24"/>
      <w:lang w:val="en-GB"/>
    </w:rPr>
  </w:style>
  <w:style w:type="paragraph" w:customStyle="1" w:styleId="Preformatted">
    <w:name w:val="Preformatted"/>
    <w:uiPriority w:val="99"/>
    <w:rsid w:val="00446A09"/>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spacing w:after="0" w:line="240" w:lineRule="auto"/>
    </w:pPr>
    <w:rPr>
      <w:rFonts w:ascii="Courier New" w:eastAsia="Times New Roman" w:hAnsi="Courier New" w:cs="Courier New"/>
      <w:sz w:val="18"/>
      <w:szCs w:val="24"/>
    </w:rPr>
  </w:style>
  <w:style w:type="paragraph" w:customStyle="1" w:styleId="footnotetex">
    <w:name w:val="footnote tex"/>
    <w:uiPriority w:val="99"/>
    <w:rsid w:val="00446A09"/>
    <w:pPr>
      <w:widowControl w:val="0"/>
      <w:autoSpaceDE w:val="0"/>
      <w:autoSpaceDN w:val="0"/>
      <w:adjustRightInd w:val="0"/>
      <w:spacing w:after="0" w:line="240" w:lineRule="auto"/>
      <w:jc w:val="both"/>
    </w:pPr>
    <w:rPr>
      <w:rFonts w:eastAsia="Times New Roman" w:cs="Times New Roman"/>
      <w:sz w:val="18"/>
      <w:szCs w:val="24"/>
      <w:lang w:val="de-DE"/>
    </w:rPr>
  </w:style>
  <w:style w:type="character" w:styleId="PageNumber">
    <w:name w:val="page number"/>
    <w:uiPriority w:val="99"/>
    <w:rsid w:val="00446A09"/>
    <w:rPr>
      <w:rFonts w:cs="Times New Roman"/>
    </w:rPr>
  </w:style>
  <w:style w:type="paragraph" w:styleId="BodyTextIndent">
    <w:name w:val="Body Text Indent"/>
    <w:basedOn w:val="Normal"/>
    <w:link w:val="BodyTextIndentChar"/>
    <w:uiPriority w:val="99"/>
    <w:rsid w:val="00446A09"/>
    <w:pPr>
      <w:widowControl w:val="0"/>
      <w:autoSpaceDE w:val="0"/>
      <w:autoSpaceDN w:val="0"/>
      <w:adjustRightInd w:val="0"/>
      <w:spacing w:after="0" w:line="240" w:lineRule="auto"/>
      <w:ind w:left="720" w:hanging="720"/>
      <w:jc w:val="both"/>
    </w:pPr>
    <w:rPr>
      <w:rFonts w:eastAsia="Times New Roman" w:cs="Times New Roman"/>
      <w:szCs w:val="24"/>
      <w:lang w:val="en-GB"/>
    </w:rPr>
  </w:style>
  <w:style w:type="character" w:customStyle="1" w:styleId="BodyTextIndentChar">
    <w:name w:val="Body Text Indent Char"/>
    <w:basedOn w:val="DefaultParagraphFont"/>
    <w:link w:val="BodyTextIndent"/>
    <w:uiPriority w:val="99"/>
    <w:rsid w:val="00446A09"/>
    <w:rPr>
      <w:rFonts w:eastAsia="Times New Roman" w:cs="Times New Roman"/>
      <w:szCs w:val="24"/>
      <w:lang w:val="en-GB"/>
    </w:rPr>
  </w:style>
  <w:style w:type="paragraph" w:styleId="BodyText">
    <w:name w:val="Body Text"/>
    <w:basedOn w:val="Normal"/>
    <w:link w:val="BodyTextChar"/>
    <w:uiPriority w:val="99"/>
    <w:rsid w:val="00446A09"/>
    <w:pPr>
      <w:widowControl w:val="0"/>
      <w:autoSpaceDE w:val="0"/>
      <w:autoSpaceDN w:val="0"/>
      <w:adjustRightInd w:val="0"/>
      <w:spacing w:after="0" w:line="240" w:lineRule="auto"/>
      <w:jc w:val="both"/>
    </w:pPr>
    <w:rPr>
      <w:rFonts w:eastAsia="Times New Roman" w:cs="Times New Roman"/>
      <w:szCs w:val="24"/>
      <w:lang w:val="en-GB"/>
    </w:rPr>
  </w:style>
  <w:style w:type="character" w:customStyle="1" w:styleId="BodyTextChar">
    <w:name w:val="Body Text Char"/>
    <w:basedOn w:val="DefaultParagraphFont"/>
    <w:link w:val="BodyText"/>
    <w:uiPriority w:val="99"/>
    <w:rsid w:val="00446A09"/>
    <w:rPr>
      <w:rFonts w:eastAsia="Times New Roman" w:cs="Times New Roman"/>
      <w:szCs w:val="24"/>
      <w:lang w:val="en-GB"/>
    </w:rPr>
  </w:style>
  <w:style w:type="character" w:styleId="Hyperlink">
    <w:name w:val="Hyperlink"/>
    <w:uiPriority w:val="99"/>
    <w:rsid w:val="00446A09"/>
    <w:rPr>
      <w:rFonts w:cs="Times New Roman"/>
      <w:color w:val="0000FF"/>
      <w:u w:val="single"/>
    </w:rPr>
  </w:style>
  <w:style w:type="paragraph" w:styleId="FootnoteText">
    <w:name w:val="footnote text"/>
    <w:basedOn w:val="Normal"/>
    <w:link w:val="FootnoteTextChar"/>
    <w:uiPriority w:val="99"/>
    <w:semiHidden/>
    <w:rsid w:val="00446A09"/>
    <w:pPr>
      <w:widowControl w:val="0"/>
      <w:autoSpaceDE w:val="0"/>
      <w:autoSpaceDN w:val="0"/>
      <w:adjustRightInd w:val="0"/>
      <w:spacing w:after="0" w:line="240" w:lineRule="auto"/>
    </w:pPr>
    <w:rPr>
      <w:rFonts w:eastAsia="Times New Roman" w:cs="Times New Roman"/>
      <w:sz w:val="18"/>
      <w:szCs w:val="20"/>
    </w:rPr>
  </w:style>
  <w:style w:type="character" w:customStyle="1" w:styleId="FootnoteTextChar">
    <w:name w:val="Footnote Text Char"/>
    <w:basedOn w:val="DefaultParagraphFont"/>
    <w:link w:val="FootnoteText"/>
    <w:uiPriority w:val="99"/>
    <w:semiHidden/>
    <w:rsid w:val="00446A09"/>
    <w:rPr>
      <w:rFonts w:eastAsia="Times New Roman" w:cs="Times New Roman"/>
      <w:sz w:val="18"/>
      <w:szCs w:val="20"/>
    </w:rPr>
  </w:style>
  <w:style w:type="paragraph" w:styleId="BodyText2">
    <w:name w:val="Body Text 2"/>
    <w:basedOn w:val="Normal"/>
    <w:link w:val="BodyText2Char"/>
    <w:uiPriority w:val="99"/>
    <w:rsid w:val="00446A09"/>
    <w:pPr>
      <w:widowControl w:val="0"/>
      <w:autoSpaceDE w:val="0"/>
      <w:autoSpaceDN w:val="0"/>
      <w:adjustRightInd w:val="0"/>
      <w:spacing w:after="0" w:line="240" w:lineRule="auto"/>
    </w:pPr>
    <w:rPr>
      <w:rFonts w:eastAsia="Times New Roman" w:cs="Times New Roman"/>
      <w:szCs w:val="24"/>
    </w:rPr>
  </w:style>
  <w:style w:type="character" w:customStyle="1" w:styleId="BodyText2Char">
    <w:name w:val="Body Text 2 Char"/>
    <w:basedOn w:val="DefaultParagraphFont"/>
    <w:link w:val="BodyText2"/>
    <w:uiPriority w:val="99"/>
    <w:rsid w:val="00446A09"/>
    <w:rPr>
      <w:rFonts w:eastAsia="Times New Roman" w:cs="Times New Roman"/>
      <w:szCs w:val="24"/>
    </w:rPr>
  </w:style>
  <w:style w:type="paragraph" w:styleId="BodyText3">
    <w:name w:val="Body Text 3"/>
    <w:basedOn w:val="Normal"/>
    <w:link w:val="BodyText3Char"/>
    <w:uiPriority w:val="99"/>
    <w:rsid w:val="00446A09"/>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32" w:lineRule="auto"/>
      <w:jc w:val="center"/>
    </w:pPr>
    <w:rPr>
      <w:rFonts w:eastAsia="Times New Roman" w:cs="Times New Roman"/>
      <w:b/>
      <w:bCs/>
      <w:sz w:val="24"/>
      <w:szCs w:val="24"/>
      <w:lang w:val="en-GB"/>
    </w:rPr>
  </w:style>
  <w:style w:type="character" w:customStyle="1" w:styleId="BodyText3Char">
    <w:name w:val="Body Text 3 Char"/>
    <w:basedOn w:val="DefaultParagraphFont"/>
    <w:link w:val="BodyText3"/>
    <w:uiPriority w:val="99"/>
    <w:rsid w:val="00446A09"/>
    <w:rPr>
      <w:rFonts w:eastAsia="Times New Roman" w:cs="Times New Roman"/>
      <w:b/>
      <w:bCs/>
      <w:sz w:val="24"/>
      <w:szCs w:val="24"/>
      <w:lang w:val="en-GB"/>
    </w:rPr>
  </w:style>
  <w:style w:type="paragraph" w:styleId="BlockText">
    <w:name w:val="Block Text"/>
    <w:basedOn w:val="Normal"/>
    <w:uiPriority w:val="99"/>
    <w:rsid w:val="00446A09"/>
    <w:pPr>
      <w:widowControl w:val="0"/>
      <w:autoSpaceDE w:val="0"/>
      <w:autoSpaceDN w:val="0"/>
      <w:adjustRightInd w:val="0"/>
      <w:spacing w:after="0" w:line="240" w:lineRule="auto"/>
      <w:ind w:left="1418" w:right="283" w:hanging="709"/>
    </w:pPr>
    <w:rPr>
      <w:rFonts w:eastAsia="Times New Roman" w:cs="Times New Roman"/>
      <w:sz w:val="24"/>
      <w:szCs w:val="23"/>
    </w:rPr>
  </w:style>
  <w:style w:type="character" w:styleId="FollowedHyperlink">
    <w:name w:val="FollowedHyperlink"/>
    <w:uiPriority w:val="99"/>
    <w:rsid w:val="00446A09"/>
    <w:rPr>
      <w:rFonts w:cs="Times New Roman"/>
      <w:color w:val="800080"/>
      <w:u w:val="single"/>
    </w:rPr>
  </w:style>
  <w:style w:type="paragraph" w:styleId="Title">
    <w:name w:val="Title"/>
    <w:basedOn w:val="Normal"/>
    <w:link w:val="TitleChar0"/>
    <w:uiPriority w:val="99"/>
    <w:qFormat/>
    <w:rsid w:val="00446A09"/>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pPr>
    <w:rPr>
      <w:rFonts w:eastAsia="Times New Roman" w:cs="Arial"/>
      <w:b/>
      <w:bCs/>
      <w:sz w:val="32"/>
      <w:lang w:val="en-GB"/>
    </w:rPr>
  </w:style>
  <w:style w:type="character" w:customStyle="1" w:styleId="TitleChar0">
    <w:name w:val="Title Char"/>
    <w:basedOn w:val="DefaultParagraphFont"/>
    <w:link w:val="Title"/>
    <w:uiPriority w:val="10"/>
    <w:rsid w:val="00446A09"/>
    <w:rPr>
      <w:rFonts w:eastAsia="Times New Roman" w:cs="Arial"/>
      <w:b/>
      <w:bCs/>
      <w:sz w:val="32"/>
      <w:lang w:val="en-GB"/>
    </w:rPr>
  </w:style>
  <w:style w:type="paragraph" w:customStyle="1" w:styleId="ColorfulList-Accent11">
    <w:name w:val="Colorful List - Accent 11"/>
    <w:basedOn w:val="Normal"/>
    <w:uiPriority w:val="99"/>
    <w:rsid w:val="00446A09"/>
    <w:pPr>
      <w:spacing w:after="0" w:line="240" w:lineRule="auto"/>
      <w:ind w:left="720"/>
    </w:pPr>
    <w:rPr>
      <w:rFonts w:eastAsia="Times New Roman" w:cs="Times New Roman"/>
      <w:sz w:val="24"/>
      <w:szCs w:val="24"/>
      <w:lang w:val="es-UY"/>
    </w:rPr>
  </w:style>
  <w:style w:type="character" w:styleId="CommentReference">
    <w:name w:val="annotation reference"/>
    <w:uiPriority w:val="99"/>
    <w:semiHidden/>
    <w:rsid w:val="00446A09"/>
    <w:rPr>
      <w:rFonts w:cs="Times New Roman"/>
      <w:sz w:val="18"/>
    </w:rPr>
  </w:style>
  <w:style w:type="paragraph" w:styleId="CommentText">
    <w:name w:val="annotation text"/>
    <w:basedOn w:val="Normal"/>
    <w:link w:val="CommentTextChar"/>
    <w:uiPriority w:val="99"/>
    <w:semiHidden/>
    <w:rsid w:val="00446A09"/>
    <w:pPr>
      <w:widowControl w:val="0"/>
      <w:autoSpaceDE w:val="0"/>
      <w:autoSpaceDN w:val="0"/>
      <w:adjustRightInd w:val="0"/>
      <w:spacing w:after="0" w:line="240" w:lineRule="auto"/>
    </w:pPr>
    <w:rPr>
      <w:rFonts w:eastAsia="Times New Roman" w:cs="Times New Roman"/>
      <w:sz w:val="24"/>
      <w:szCs w:val="24"/>
    </w:rPr>
  </w:style>
  <w:style w:type="character" w:customStyle="1" w:styleId="CommentTextChar">
    <w:name w:val="Comment Text Char"/>
    <w:basedOn w:val="DefaultParagraphFont"/>
    <w:link w:val="CommentText"/>
    <w:uiPriority w:val="99"/>
    <w:semiHidden/>
    <w:rsid w:val="00446A09"/>
    <w:rPr>
      <w:rFonts w:eastAsia="Times New Roman" w:cs="Times New Roman"/>
      <w:sz w:val="24"/>
      <w:szCs w:val="24"/>
    </w:rPr>
  </w:style>
  <w:style w:type="paragraph" w:styleId="CommentSubject">
    <w:name w:val="annotation subject"/>
    <w:basedOn w:val="CommentText"/>
    <w:next w:val="CommentText"/>
    <w:link w:val="CommentSubjectChar"/>
    <w:uiPriority w:val="99"/>
    <w:semiHidden/>
    <w:rsid w:val="00446A09"/>
    <w:rPr>
      <w:b/>
      <w:bCs/>
    </w:rPr>
  </w:style>
  <w:style w:type="character" w:customStyle="1" w:styleId="CommentSubjectChar">
    <w:name w:val="Comment Subject Char"/>
    <w:basedOn w:val="CommentTextChar"/>
    <w:link w:val="CommentSubject"/>
    <w:uiPriority w:val="99"/>
    <w:semiHidden/>
    <w:rsid w:val="00446A09"/>
    <w:rPr>
      <w:rFonts w:eastAsia="Times New Roman" w:cs="Times New Roman"/>
      <w:b/>
      <w:bCs/>
      <w:sz w:val="24"/>
      <w:szCs w:val="24"/>
    </w:rPr>
  </w:style>
  <w:style w:type="character" w:styleId="Emphasis">
    <w:name w:val="Emphasis"/>
    <w:uiPriority w:val="99"/>
    <w:qFormat/>
    <w:rsid w:val="00446A09"/>
    <w:rPr>
      <w:rFonts w:cs="Times New Roman"/>
      <w:i/>
      <w:iCs/>
    </w:rPr>
  </w:style>
  <w:style w:type="paragraph" w:customStyle="1" w:styleId="Default">
    <w:name w:val="Default"/>
    <w:basedOn w:val="Normal"/>
    <w:rsid w:val="00446A09"/>
    <w:pPr>
      <w:autoSpaceDE w:val="0"/>
      <w:autoSpaceDN w:val="0"/>
      <w:spacing w:after="0" w:line="240" w:lineRule="auto"/>
    </w:pPr>
    <w:rPr>
      <w:rFonts w:eastAsia="Times New Roman" w:cs="Times New Roman"/>
      <w:color w:val="000000"/>
      <w:sz w:val="24"/>
      <w:szCs w:val="24"/>
      <w:lang w:val="en-GB" w:eastAsia="en-GB"/>
    </w:rPr>
  </w:style>
  <w:style w:type="table" w:styleId="TableGrid">
    <w:name w:val="Table Grid"/>
    <w:basedOn w:val="TableNormal"/>
    <w:uiPriority w:val="59"/>
    <w:rsid w:val="00446A09"/>
    <w:pPr>
      <w:spacing w:after="0" w:line="240" w:lineRule="auto"/>
    </w:pPr>
    <w:rPr>
      <w:rFonts w:ascii="Palatino Linotype" w:eastAsia="Palatino Linotype"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46A09"/>
  </w:style>
  <w:style w:type="paragraph" w:customStyle="1" w:styleId="xl66">
    <w:name w:val="xl66"/>
    <w:basedOn w:val="Normal"/>
    <w:rsid w:val="00446A0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446A0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446A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446A0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446A09"/>
    <w:pPr>
      <w:spacing w:before="100" w:beforeAutospacing="1" w:after="100" w:afterAutospacing="1" w:line="240" w:lineRule="auto"/>
    </w:pPr>
    <w:rPr>
      <w:rFonts w:ascii="Times New Roman" w:eastAsia="Times New Roman" w:hAnsi="Times New Roman" w:cs="Times New Roman"/>
      <w:b/>
      <w:bCs/>
      <w:sz w:val="24"/>
      <w:szCs w:val="24"/>
    </w:rPr>
  </w:style>
  <w:style w:type="paragraph" w:styleId="BodyTextIndent3">
    <w:name w:val="Body Text Indent 3"/>
    <w:basedOn w:val="Normal"/>
    <w:link w:val="BodyTextIndent3Char"/>
    <w:uiPriority w:val="99"/>
    <w:semiHidden/>
    <w:unhideWhenUsed/>
    <w:rsid w:val="00446A09"/>
    <w:pPr>
      <w:widowControl w:val="0"/>
      <w:autoSpaceDE w:val="0"/>
      <w:autoSpaceDN w:val="0"/>
      <w:adjustRightInd w:val="0"/>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446A09"/>
    <w:rPr>
      <w:rFonts w:ascii="Times New Roman" w:eastAsia="Times New Roman" w:hAnsi="Times New Roman" w:cs="Times New Roman"/>
      <w:sz w:val="16"/>
      <w:szCs w:val="16"/>
    </w:rPr>
  </w:style>
  <w:style w:type="character" w:customStyle="1" w:styleId="NormalnumberChar">
    <w:name w:val="Normal_number Char"/>
    <w:link w:val="Normalnumber"/>
    <w:locked/>
    <w:rsid w:val="00446A09"/>
    <w:rPr>
      <w:lang w:val="en-GB"/>
    </w:rPr>
  </w:style>
  <w:style w:type="paragraph" w:customStyle="1" w:styleId="Normalnumber">
    <w:name w:val="Normal_number"/>
    <w:basedOn w:val="Normal"/>
    <w:link w:val="NormalnumberChar"/>
    <w:rsid w:val="00446A09"/>
    <w:pPr>
      <w:numPr>
        <w:numId w:val="30"/>
      </w:numPr>
      <w:tabs>
        <w:tab w:val="left" w:pos="624"/>
      </w:tabs>
      <w:spacing w:after="120" w:line="240" w:lineRule="auto"/>
    </w:pPr>
    <w:rPr>
      <w:lang w:val="en-GB"/>
    </w:rPr>
  </w:style>
  <w:style w:type="paragraph" w:customStyle="1" w:styleId="msonormal0">
    <w:name w:val="msonormal"/>
    <w:basedOn w:val="Normal"/>
    <w:rsid w:val="00446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446A09"/>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Normal"/>
    <w:rsid w:val="00446A0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Normal"/>
    <w:rsid w:val="00446A09"/>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4">
    <w:name w:val="xl74"/>
    <w:basedOn w:val="Normal"/>
    <w:rsid w:val="00446A09"/>
    <w:pP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75">
    <w:name w:val="xl75"/>
    <w:basedOn w:val="Normal"/>
    <w:rsid w:val="00446A09"/>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6">
    <w:name w:val="xl76"/>
    <w:basedOn w:val="Normal"/>
    <w:rsid w:val="00446A09"/>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7">
    <w:name w:val="xl77"/>
    <w:basedOn w:val="Normal"/>
    <w:rsid w:val="00446A09"/>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8">
    <w:name w:val="xl78"/>
    <w:basedOn w:val="Normal"/>
    <w:rsid w:val="00446A09"/>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9">
    <w:name w:val="xl79"/>
    <w:basedOn w:val="Normal"/>
    <w:rsid w:val="00446A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0">
    <w:name w:val="xl80"/>
    <w:basedOn w:val="Normal"/>
    <w:rsid w:val="00446A09"/>
    <w:pPr>
      <w:pBdr>
        <w:top w:val="single" w:sz="8" w:space="0" w:color="auto"/>
        <w:left w:val="single" w:sz="4" w:space="0" w:color="auto"/>
        <w:bottom w:val="dotted"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1">
    <w:name w:val="xl81"/>
    <w:basedOn w:val="Normal"/>
    <w:rsid w:val="00446A09"/>
    <w:pPr>
      <w:pBdr>
        <w:top w:val="single" w:sz="8" w:space="0" w:color="auto"/>
        <w:left w:val="single" w:sz="4" w:space="0" w:color="auto"/>
        <w:bottom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446A09"/>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3">
    <w:name w:val="xl83"/>
    <w:basedOn w:val="Normal"/>
    <w:rsid w:val="00446A09"/>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4">
    <w:name w:val="xl84"/>
    <w:basedOn w:val="Normal"/>
    <w:rsid w:val="00446A09"/>
    <w:pPr>
      <w:pBdr>
        <w:top w:val="single" w:sz="8" w:space="0" w:color="auto"/>
        <w:left w:val="single" w:sz="4" w:space="0" w:color="auto"/>
        <w:bottom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Normal"/>
    <w:rsid w:val="00446A09"/>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6">
    <w:name w:val="xl86"/>
    <w:basedOn w:val="Normal"/>
    <w:rsid w:val="00446A09"/>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446A09"/>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8">
    <w:name w:val="xl88"/>
    <w:basedOn w:val="Normal"/>
    <w:rsid w:val="00446A09"/>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9">
    <w:name w:val="xl89"/>
    <w:basedOn w:val="Normal"/>
    <w:rsid w:val="00446A09"/>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0">
    <w:name w:val="xl90"/>
    <w:basedOn w:val="Normal"/>
    <w:rsid w:val="00446A09"/>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Normal"/>
    <w:rsid w:val="00446A09"/>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Normal"/>
    <w:rsid w:val="00446A09"/>
    <w:pPr>
      <w:pBdr>
        <w:top w:val="dotted"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3">
    <w:name w:val="xl93"/>
    <w:basedOn w:val="Normal"/>
    <w:rsid w:val="00446A09"/>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Normal"/>
    <w:rsid w:val="00446A09"/>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5">
    <w:name w:val="xl95"/>
    <w:basedOn w:val="Normal"/>
    <w:rsid w:val="00446A09"/>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6">
    <w:name w:val="xl96"/>
    <w:basedOn w:val="Normal"/>
    <w:rsid w:val="00446A09"/>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7">
    <w:name w:val="xl97"/>
    <w:basedOn w:val="Normal"/>
    <w:rsid w:val="00446A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98">
    <w:name w:val="xl98"/>
    <w:basedOn w:val="Normal"/>
    <w:rsid w:val="00446A0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9">
    <w:name w:val="xl99"/>
    <w:basedOn w:val="Normal"/>
    <w:rsid w:val="00446A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100">
    <w:name w:val="xl100"/>
    <w:basedOn w:val="Normal"/>
    <w:rsid w:val="00446A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101">
    <w:name w:val="xl101"/>
    <w:basedOn w:val="Normal"/>
    <w:rsid w:val="00446A09"/>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2">
    <w:name w:val="xl102"/>
    <w:basedOn w:val="Normal"/>
    <w:rsid w:val="00446A09"/>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3">
    <w:name w:val="xl103"/>
    <w:basedOn w:val="Normal"/>
    <w:rsid w:val="00446A09"/>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4">
    <w:name w:val="xl104"/>
    <w:basedOn w:val="Normal"/>
    <w:rsid w:val="00446A09"/>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105">
    <w:name w:val="xl105"/>
    <w:basedOn w:val="Normal"/>
    <w:rsid w:val="00446A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106">
    <w:name w:val="xl106"/>
    <w:basedOn w:val="Normal"/>
    <w:rsid w:val="00446A09"/>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7">
    <w:name w:val="xl107"/>
    <w:basedOn w:val="Normal"/>
    <w:rsid w:val="00446A09"/>
    <w:pPr>
      <w:pBdr>
        <w:top w:val="single" w:sz="4" w:space="0" w:color="auto"/>
        <w:left w:val="single" w:sz="4" w:space="0" w:color="auto"/>
        <w:bottom w:val="single" w:sz="8" w:space="0" w:color="auto"/>
        <w:right w:val="single" w:sz="4" w:space="0" w:color="auto"/>
      </w:pBdr>
      <w:shd w:val="clear" w:color="000000" w:fill="EDEDED"/>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08">
    <w:name w:val="xl108"/>
    <w:basedOn w:val="Normal"/>
    <w:rsid w:val="00446A0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09">
    <w:name w:val="xl109"/>
    <w:basedOn w:val="Normal"/>
    <w:rsid w:val="00446A0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10">
    <w:name w:val="xl110"/>
    <w:basedOn w:val="Normal"/>
    <w:rsid w:val="00446A09"/>
    <w:pPr>
      <w:pBdr>
        <w:top w:val="single" w:sz="4" w:space="0" w:color="auto"/>
        <w:left w:val="single" w:sz="4" w:space="0" w:color="auto"/>
        <w:bottom w:val="single" w:sz="8" w:space="0" w:color="auto"/>
        <w:right w:val="single" w:sz="4" w:space="0" w:color="auto"/>
      </w:pBdr>
      <w:shd w:val="clear" w:color="000000" w:fill="EDEDED"/>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11">
    <w:name w:val="xl111"/>
    <w:basedOn w:val="Normal"/>
    <w:rsid w:val="00446A09"/>
    <w:pPr>
      <w:pBdr>
        <w:top w:val="single" w:sz="4" w:space="0" w:color="auto"/>
        <w:left w:val="single" w:sz="4" w:space="0" w:color="auto"/>
        <w:bottom w:val="single" w:sz="8" w:space="0" w:color="auto"/>
        <w:right w:val="single" w:sz="4" w:space="0" w:color="auto"/>
      </w:pBdr>
      <w:shd w:val="clear" w:color="000000" w:fill="EDEDED"/>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12">
    <w:name w:val="xl112"/>
    <w:basedOn w:val="Normal"/>
    <w:rsid w:val="00446A0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13">
    <w:name w:val="xl113"/>
    <w:basedOn w:val="Normal"/>
    <w:rsid w:val="00446A09"/>
    <w:pPr>
      <w:pBdr>
        <w:top w:val="single" w:sz="4" w:space="0" w:color="auto"/>
        <w:left w:val="single" w:sz="4" w:space="0" w:color="auto"/>
        <w:bottom w:val="single" w:sz="8" w:space="0" w:color="auto"/>
        <w:right w:val="single" w:sz="4" w:space="0" w:color="auto"/>
      </w:pBdr>
      <w:shd w:val="clear" w:color="000000" w:fill="EDEDED"/>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14">
    <w:name w:val="xl114"/>
    <w:basedOn w:val="Normal"/>
    <w:rsid w:val="00446A0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character" w:styleId="UnresolvedMention">
    <w:name w:val="Unresolved Mention"/>
    <w:basedOn w:val="DefaultParagraphFont"/>
    <w:uiPriority w:val="99"/>
    <w:semiHidden/>
    <w:unhideWhenUsed/>
    <w:rsid w:val="00446A09"/>
    <w:rPr>
      <w:color w:val="605E5C"/>
      <w:shd w:val="clear" w:color="auto" w:fill="E1DFDD"/>
    </w:rPr>
  </w:style>
  <w:style w:type="numbering" w:customStyle="1" w:styleId="NoList2">
    <w:name w:val="No List2"/>
    <w:next w:val="NoList"/>
    <w:uiPriority w:val="99"/>
    <w:semiHidden/>
    <w:unhideWhenUsed/>
    <w:rsid w:val="00446A09"/>
  </w:style>
  <w:style w:type="numbering" w:customStyle="1" w:styleId="NoList12">
    <w:name w:val="No List12"/>
    <w:next w:val="NoList"/>
    <w:uiPriority w:val="99"/>
    <w:semiHidden/>
    <w:unhideWhenUsed/>
    <w:rsid w:val="00446A09"/>
  </w:style>
  <w:style w:type="numbering" w:customStyle="1" w:styleId="NoList3">
    <w:name w:val="No List3"/>
    <w:next w:val="NoList"/>
    <w:uiPriority w:val="99"/>
    <w:semiHidden/>
    <w:unhideWhenUsed/>
    <w:rsid w:val="00446A09"/>
  </w:style>
  <w:style w:type="table" w:customStyle="1" w:styleId="TableGrid1">
    <w:name w:val="Table Grid1"/>
    <w:basedOn w:val="TableNormal"/>
    <w:next w:val="TableGrid"/>
    <w:uiPriority w:val="59"/>
    <w:locked/>
    <w:rsid w:val="00446A09"/>
    <w:pPr>
      <w:spacing w:after="0" w:line="240" w:lineRule="auto"/>
    </w:pPr>
    <w:rPr>
      <w:rFonts w:ascii="Palatino Linotype" w:eastAsia="Palatino Linotype"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46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21787">
      <w:bodyDiv w:val="1"/>
      <w:marLeft w:val="0"/>
      <w:marRight w:val="0"/>
      <w:marTop w:val="0"/>
      <w:marBottom w:val="0"/>
      <w:divBdr>
        <w:top w:val="none" w:sz="0" w:space="0" w:color="auto"/>
        <w:left w:val="none" w:sz="0" w:space="0" w:color="auto"/>
        <w:bottom w:val="none" w:sz="0" w:space="0" w:color="auto"/>
        <w:right w:val="none" w:sz="0" w:space="0" w:color="auto"/>
      </w:divBdr>
    </w:div>
    <w:div w:id="506602588">
      <w:bodyDiv w:val="1"/>
      <w:marLeft w:val="0"/>
      <w:marRight w:val="0"/>
      <w:marTop w:val="0"/>
      <w:marBottom w:val="0"/>
      <w:divBdr>
        <w:top w:val="none" w:sz="0" w:space="0" w:color="auto"/>
        <w:left w:val="none" w:sz="0" w:space="0" w:color="auto"/>
        <w:bottom w:val="none" w:sz="0" w:space="0" w:color="auto"/>
        <w:right w:val="none" w:sz="0" w:space="0" w:color="auto"/>
      </w:divBdr>
    </w:div>
    <w:div w:id="596332819">
      <w:bodyDiv w:val="1"/>
      <w:marLeft w:val="0"/>
      <w:marRight w:val="0"/>
      <w:marTop w:val="0"/>
      <w:marBottom w:val="0"/>
      <w:divBdr>
        <w:top w:val="none" w:sz="0" w:space="0" w:color="auto"/>
        <w:left w:val="none" w:sz="0" w:space="0" w:color="auto"/>
        <w:bottom w:val="none" w:sz="0" w:space="0" w:color="auto"/>
        <w:right w:val="none" w:sz="0" w:space="0" w:color="auto"/>
      </w:divBdr>
    </w:div>
    <w:div w:id="702678469">
      <w:bodyDiv w:val="1"/>
      <w:marLeft w:val="0"/>
      <w:marRight w:val="0"/>
      <w:marTop w:val="0"/>
      <w:marBottom w:val="0"/>
      <w:divBdr>
        <w:top w:val="none" w:sz="0" w:space="0" w:color="auto"/>
        <w:left w:val="none" w:sz="0" w:space="0" w:color="auto"/>
        <w:bottom w:val="none" w:sz="0" w:space="0" w:color="auto"/>
        <w:right w:val="none" w:sz="0" w:space="0" w:color="auto"/>
      </w:divBdr>
    </w:div>
    <w:div w:id="1103382381">
      <w:bodyDiv w:val="1"/>
      <w:marLeft w:val="0"/>
      <w:marRight w:val="0"/>
      <w:marTop w:val="0"/>
      <w:marBottom w:val="0"/>
      <w:divBdr>
        <w:top w:val="none" w:sz="0" w:space="0" w:color="auto"/>
        <w:left w:val="none" w:sz="0" w:space="0" w:color="auto"/>
        <w:bottom w:val="none" w:sz="0" w:space="0" w:color="auto"/>
        <w:right w:val="none" w:sz="0" w:space="0" w:color="auto"/>
      </w:divBdr>
    </w:div>
    <w:div w:id="1372459519">
      <w:bodyDiv w:val="1"/>
      <w:marLeft w:val="0"/>
      <w:marRight w:val="0"/>
      <w:marTop w:val="0"/>
      <w:marBottom w:val="0"/>
      <w:divBdr>
        <w:top w:val="none" w:sz="0" w:space="0" w:color="auto"/>
        <w:left w:val="none" w:sz="0" w:space="0" w:color="auto"/>
        <w:bottom w:val="none" w:sz="0" w:space="0" w:color="auto"/>
        <w:right w:val="none" w:sz="0" w:space="0" w:color="auto"/>
      </w:divBdr>
    </w:div>
    <w:div w:id="1655835879">
      <w:bodyDiv w:val="1"/>
      <w:marLeft w:val="0"/>
      <w:marRight w:val="0"/>
      <w:marTop w:val="0"/>
      <w:marBottom w:val="0"/>
      <w:divBdr>
        <w:top w:val="none" w:sz="0" w:space="0" w:color="auto"/>
        <w:left w:val="none" w:sz="0" w:space="0" w:color="auto"/>
        <w:bottom w:val="none" w:sz="0" w:space="0" w:color="auto"/>
        <w:right w:val="none" w:sz="0" w:space="0" w:color="auto"/>
      </w:divBdr>
    </w:div>
    <w:div w:id="1714189696">
      <w:bodyDiv w:val="1"/>
      <w:marLeft w:val="0"/>
      <w:marRight w:val="0"/>
      <w:marTop w:val="0"/>
      <w:marBottom w:val="0"/>
      <w:divBdr>
        <w:top w:val="none" w:sz="0" w:space="0" w:color="auto"/>
        <w:left w:val="none" w:sz="0" w:space="0" w:color="auto"/>
        <w:bottom w:val="none" w:sz="0" w:space="0" w:color="auto"/>
        <w:right w:val="none" w:sz="0" w:space="0" w:color="auto"/>
      </w:divBdr>
    </w:div>
    <w:div w:id="178665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8.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header" Target="header3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header" Target="header3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4D1B5-DC74-4C40-8A7A-6762225E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15199</Words>
  <Characters>86635</Characters>
  <Application>Microsoft Office Word</Application>
  <DocSecurity>4</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dcterms:created xsi:type="dcterms:W3CDTF">2020-02-20T05:03:00Z</dcterms:created>
  <dcterms:modified xsi:type="dcterms:W3CDTF">2020-02-20T05:03:00Z</dcterms:modified>
</cp:coreProperties>
</file>