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260772" w:rsidRDefault="00260772" w:rsidP="003A0D8F">
      <w:pPr>
        <w:tabs>
          <w:tab w:val="left" w:pos="-1057"/>
          <w:tab w:val="left" w:pos="-720"/>
        </w:tabs>
        <w:rPr>
          <w:rFonts w:ascii="Arial" w:hAnsi="Arial" w:cs="Arial"/>
          <w:sz w:val="22"/>
          <w:szCs w:val="22"/>
          <w:lang w:val="fr-FR"/>
        </w:rPr>
      </w:pPr>
      <w:r w:rsidRPr="00260772">
        <w:rPr>
          <w:rFonts w:ascii="Arial" w:hAnsi="Arial" w:cs="Arial"/>
          <w:sz w:val="22"/>
          <w:szCs w:val="22"/>
          <w:lang w:val="fr-FR"/>
        </w:rPr>
        <w:t>12</w:t>
      </w:r>
      <w:r w:rsidRPr="00260772">
        <w:rPr>
          <w:rFonts w:ascii="Arial" w:hAnsi="Arial" w:cs="Arial"/>
          <w:sz w:val="22"/>
          <w:szCs w:val="22"/>
          <w:vertAlign w:val="superscript"/>
          <w:lang w:val="fr-FR"/>
        </w:rPr>
        <w:t>ème</w:t>
      </w:r>
      <w:r w:rsidRPr="00260772">
        <w:rPr>
          <w:rFonts w:ascii="Arial" w:hAnsi="Arial" w:cs="Arial"/>
          <w:sz w:val="22"/>
          <w:szCs w:val="22"/>
          <w:lang w:val="fr-FR"/>
        </w:rPr>
        <w:t xml:space="preserve"> SESSION DE LA CONFÉRENCE DES PARTIES</w:t>
      </w:r>
    </w:p>
    <w:p w:rsidR="00260772" w:rsidRPr="001E7B2E" w:rsidRDefault="00260772" w:rsidP="003A0D8F">
      <w:pPr>
        <w:pStyle w:val="Heading2"/>
        <w:keepNext w:val="0"/>
        <w:spacing w:line="228" w:lineRule="auto"/>
        <w:rPr>
          <w:rFonts w:ascii="Arial" w:hAnsi="Arial" w:cs="Arial"/>
          <w:b w:val="0"/>
          <w:bCs w:val="0"/>
          <w:sz w:val="22"/>
          <w:szCs w:val="22"/>
          <w:lang w:val="pt-PT"/>
        </w:rPr>
      </w:pPr>
      <w:r w:rsidRPr="001E7B2E">
        <w:rPr>
          <w:rFonts w:ascii="Arial" w:hAnsi="Arial" w:cs="Arial"/>
          <w:b w:val="0"/>
          <w:sz w:val="22"/>
          <w:szCs w:val="22"/>
          <w:lang w:val="pt-PT"/>
        </w:rPr>
        <w:t>Manille, P</w:t>
      </w:r>
      <w:r w:rsidR="00436CD2">
        <w:rPr>
          <w:rFonts w:ascii="Arial" w:hAnsi="Arial" w:cs="Arial"/>
          <w:b w:val="0"/>
          <w:sz w:val="22"/>
          <w:szCs w:val="22"/>
          <w:lang w:val="pt-PT"/>
        </w:rPr>
        <w:t>hilippines, 23 - 28 octobre 2017</w:t>
      </w:r>
    </w:p>
    <w:p w:rsidR="00260772" w:rsidRPr="001E7B2E" w:rsidRDefault="00260772" w:rsidP="003A0D8F">
      <w:pPr>
        <w:spacing w:line="228" w:lineRule="auto"/>
        <w:rPr>
          <w:rFonts w:ascii="Arial" w:hAnsi="Arial" w:cs="Arial"/>
          <w:iCs/>
          <w:sz w:val="22"/>
          <w:szCs w:val="22"/>
          <w:lang w:val="pt-PT"/>
        </w:rPr>
      </w:pPr>
      <w:r w:rsidRPr="001E7B2E">
        <w:rPr>
          <w:rFonts w:ascii="Arial" w:hAnsi="Arial" w:cs="Arial"/>
          <w:iCs/>
          <w:sz w:val="22"/>
          <w:szCs w:val="22"/>
          <w:lang w:val="pt-PT"/>
        </w:rPr>
        <w:t xml:space="preserve">Point </w:t>
      </w:r>
      <w:r w:rsidR="00D06460">
        <w:rPr>
          <w:rFonts w:ascii="Arial" w:hAnsi="Arial" w:cs="Arial"/>
          <w:iCs/>
          <w:sz w:val="22"/>
          <w:szCs w:val="22"/>
          <w:lang w:val="pt-PT"/>
        </w:rPr>
        <w:t>24.4.9</w:t>
      </w:r>
      <w:r w:rsidRPr="001E7B2E">
        <w:rPr>
          <w:rFonts w:ascii="Arial" w:hAnsi="Arial"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06460"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D06460"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00FA61AF" w:rsidRPr="00D06460">
              <w:rPr>
                <w:rFonts w:ascii="Arial" w:hAnsi="Arial" w:cs="Arial"/>
                <w:b/>
                <w:sz w:val="28"/>
                <w:szCs w:val="28"/>
                <w:lang w:val="fr-FR"/>
              </w:rPr>
              <w:t>CMS</w:t>
            </w:r>
          </w:p>
          <w:p w:rsidR="00FA61AF" w:rsidRPr="00D06460" w:rsidRDefault="00FA61AF" w:rsidP="00972D36">
            <w:pPr>
              <w:tabs>
                <w:tab w:val="left" w:pos="-1057"/>
                <w:tab w:val="left" w:pos="-720"/>
                <w:tab w:val="left" w:pos="0"/>
                <w:tab w:val="left" w:pos="141"/>
                <w:tab w:val="left" w:pos="720"/>
                <w:tab w:val="right" w:pos="9072"/>
              </w:tabs>
              <w:rPr>
                <w:rFonts w:ascii="Arial" w:hAnsi="Arial" w:cs="Arial"/>
                <w:sz w:val="22"/>
                <w:szCs w:val="22"/>
                <w:lang w:val="fr-FR"/>
              </w:rPr>
            </w:pPr>
          </w:p>
        </w:tc>
      </w:tr>
      <w:tr w:rsidR="00260772"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D06460" w:rsidRDefault="009A4CD2" w:rsidP="00260772">
            <w:pPr>
              <w:rPr>
                <w:rFonts w:ascii="Arial" w:hAnsi="Arial" w:cs="Arial"/>
                <w:sz w:val="22"/>
                <w:szCs w:val="22"/>
                <w:lang w:val="fr-FR"/>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D06460" w:rsidRDefault="00260772" w:rsidP="00260772">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D06460"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rsidR="00260772" w:rsidRPr="00EB27B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EB27B2">
              <w:rPr>
                <w:rFonts w:ascii="Arial" w:hAnsi="Arial" w:cs="Arial"/>
                <w:bCs w:val="0"/>
                <w:sz w:val="32"/>
                <w:szCs w:val="32"/>
                <w:lang w:val="fr-FR"/>
              </w:rPr>
              <w:t>CONVENTION SUR</w:t>
            </w:r>
          </w:p>
          <w:p w:rsidR="00260772" w:rsidRPr="00EB27B2"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EB27B2">
              <w:rPr>
                <w:rFonts w:ascii="Arial" w:hAnsi="Arial" w:cs="Arial"/>
                <w:bCs w:val="0"/>
                <w:sz w:val="32"/>
                <w:szCs w:val="32"/>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EB27B2">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667726"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6077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Distribution</w:t>
            </w:r>
            <w:r w:rsidR="006E34DC">
              <w:rPr>
                <w:rFonts w:ascii="Arial" w:hAnsi="Arial" w:cs="Arial"/>
                <w:sz w:val="22"/>
                <w:szCs w:val="22"/>
                <w:lang w:val="fr-FR"/>
              </w:rPr>
              <w:t> </w:t>
            </w:r>
            <w:r w:rsidRPr="00260772">
              <w:rPr>
                <w:rFonts w:ascii="Arial" w:hAnsi="Arial" w:cs="Arial"/>
                <w:sz w:val="22"/>
                <w:szCs w:val="22"/>
                <w:lang w:val="fr-FR"/>
              </w:rPr>
              <w:t>: Générale</w:t>
            </w:r>
          </w:p>
          <w:p w:rsidR="00260772" w:rsidRPr="00260772"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60772"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UNEP/CMS/COP12/Doc.</w:t>
            </w:r>
            <w:r w:rsidR="006E34DC">
              <w:rPr>
                <w:rFonts w:ascii="Arial" w:hAnsi="Arial" w:cs="Arial"/>
                <w:sz w:val="22"/>
                <w:szCs w:val="22"/>
                <w:lang w:val="fr-FR"/>
              </w:rPr>
              <w:t>24.4.9</w:t>
            </w:r>
          </w:p>
          <w:p w:rsidR="00260772" w:rsidRPr="006E34DC" w:rsidRDefault="006E34DC"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7 juin</w:t>
            </w:r>
            <w:r w:rsidR="00436CD2" w:rsidRPr="006E34DC">
              <w:rPr>
                <w:rFonts w:ascii="Arial" w:hAnsi="Arial" w:cs="Arial"/>
                <w:sz w:val="22"/>
                <w:szCs w:val="22"/>
                <w:lang w:val="fr-FR"/>
              </w:rPr>
              <w:t xml:space="preserve"> 2017</w:t>
            </w:r>
          </w:p>
          <w:p w:rsidR="00260772" w:rsidRPr="006E34DC"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1E7B2E" w:rsidRDefault="00260772" w:rsidP="00260772">
            <w:pPr>
              <w:rPr>
                <w:rFonts w:ascii="Arial" w:hAnsi="Arial" w:cs="Arial"/>
                <w:sz w:val="22"/>
                <w:szCs w:val="22"/>
                <w:lang w:val="fr-FR"/>
              </w:rPr>
            </w:pPr>
            <w:r w:rsidRPr="001E7B2E">
              <w:rPr>
                <w:rFonts w:ascii="Arial" w:hAnsi="Arial" w:cs="Arial"/>
                <w:sz w:val="22"/>
                <w:szCs w:val="22"/>
                <w:lang w:val="fr-FR"/>
              </w:rPr>
              <w:t>Français</w:t>
            </w:r>
          </w:p>
          <w:p w:rsidR="00260772" w:rsidRPr="001E7B2E" w:rsidRDefault="00260772" w:rsidP="00260772">
            <w:pPr>
              <w:rPr>
                <w:rFonts w:ascii="Arial" w:hAnsi="Arial" w:cs="Arial"/>
                <w:sz w:val="22"/>
                <w:szCs w:val="22"/>
                <w:lang w:val="en-GB"/>
              </w:rPr>
            </w:pPr>
            <w:r w:rsidRPr="001E7B2E">
              <w:rPr>
                <w:rFonts w:ascii="Arial" w:hAnsi="Arial" w:cs="Arial"/>
                <w:sz w:val="22"/>
                <w:szCs w:val="22"/>
                <w:lang w:val="en-GB"/>
              </w:rPr>
              <w:t>Original</w:t>
            </w:r>
            <w:r w:rsidR="006E34DC">
              <w:rPr>
                <w:rFonts w:ascii="Arial" w:hAnsi="Arial" w:cs="Arial"/>
                <w:sz w:val="22"/>
                <w:szCs w:val="22"/>
                <w:lang w:val="en-GB"/>
              </w:rPr>
              <w:t> </w:t>
            </w:r>
            <w:r w:rsidRPr="001E7B2E">
              <w:rPr>
                <w:rFonts w:ascii="Arial" w:hAnsi="Arial" w:cs="Arial"/>
                <w:sz w:val="22"/>
                <w:szCs w:val="22"/>
                <w:lang w:val="en-GB"/>
              </w:rPr>
              <w:t>: Anglais</w:t>
            </w:r>
          </w:p>
          <w:p w:rsidR="00260772" w:rsidRPr="00682B31" w:rsidRDefault="00260772" w:rsidP="00260772">
            <w:pPr>
              <w:rPr>
                <w:rFonts w:ascii="Arial" w:hAnsi="Arial" w:cs="Arial"/>
                <w:sz w:val="12"/>
                <w:szCs w:val="12"/>
                <w:lang w:val="en-GB"/>
              </w:rPr>
            </w:pPr>
          </w:p>
        </w:tc>
      </w:tr>
    </w:tbl>
    <w:p w:rsidR="00354A9C" w:rsidRPr="00682B31" w:rsidRDefault="00354A9C" w:rsidP="00922791">
      <w:pPr>
        <w:tabs>
          <w:tab w:val="left" w:pos="7020"/>
        </w:tabs>
        <w:rPr>
          <w:rFonts w:ascii="Arial" w:hAnsi="Arial" w:cs="Arial"/>
          <w:sz w:val="22"/>
          <w:szCs w:val="22"/>
        </w:rPr>
      </w:pPr>
    </w:p>
    <w:p w:rsidR="0052082F" w:rsidRPr="00682B31" w:rsidRDefault="0052082F" w:rsidP="00354A9C">
      <w:pPr>
        <w:rPr>
          <w:rFonts w:ascii="Arial" w:hAnsi="Arial" w:cs="Arial"/>
          <w:sz w:val="22"/>
          <w:szCs w:val="22"/>
        </w:rPr>
      </w:pPr>
    </w:p>
    <w:p w:rsidR="00EB27B2" w:rsidRDefault="00D06460" w:rsidP="00260772">
      <w:pPr>
        <w:pStyle w:val="Heading2"/>
        <w:keepNext w:val="0"/>
        <w:ind w:left="-90" w:right="-367"/>
        <w:jc w:val="center"/>
        <w:rPr>
          <w:rFonts w:ascii="Arial" w:hAnsi="Arial" w:cs="Arial"/>
          <w:sz w:val="22"/>
          <w:szCs w:val="22"/>
          <w:lang w:val="fr-FR"/>
        </w:rPr>
      </w:pPr>
      <w:r>
        <w:rPr>
          <w:rFonts w:ascii="Arial" w:hAnsi="Arial" w:cs="Arial"/>
          <w:sz w:val="22"/>
          <w:szCs w:val="22"/>
          <w:lang w:val="fr-FR"/>
        </w:rPr>
        <w:t xml:space="preserve">PROMOUVOIR LES RÉSEAUX D’AIRES MARINES PROTÉGÉES </w:t>
      </w:r>
    </w:p>
    <w:p w:rsidR="00260772" w:rsidRPr="00260772" w:rsidRDefault="00D06460" w:rsidP="00260772">
      <w:pPr>
        <w:pStyle w:val="Heading2"/>
        <w:keepNext w:val="0"/>
        <w:ind w:left="-90" w:right="-367"/>
        <w:jc w:val="center"/>
        <w:rPr>
          <w:rFonts w:ascii="Arial" w:hAnsi="Arial" w:cs="Arial"/>
          <w:sz w:val="22"/>
          <w:szCs w:val="22"/>
          <w:lang w:val="fr-FR"/>
        </w:rPr>
      </w:pPr>
      <w:r>
        <w:rPr>
          <w:rFonts w:ascii="Arial" w:hAnsi="Arial" w:cs="Arial"/>
          <w:sz w:val="22"/>
          <w:szCs w:val="22"/>
          <w:lang w:val="fr-FR"/>
        </w:rPr>
        <w:t>DANS LA RÉGION DE L’ASEAN</w:t>
      </w:r>
      <w:r w:rsidR="00270457">
        <w:rPr>
          <w:rFonts w:ascii="Arial" w:hAnsi="Arial" w:cs="Arial"/>
          <w:sz w:val="22"/>
          <w:szCs w:val="22"/>
          <w:lang w:val="fr-FR"/>
        </w:rPr>
        <w:t xml:space="preserve"> </w:t>
      </w:r>
    </w:p>
    <w:p w:rsidR="00260772" w:rsidRPr="00260772" w:rsidRDefault="00260772" w:rsidP="00260772">
      <w:pPr>
        <w:rPr>
          <w:sz w:val="22"/>
          <w:szCs w:val="22"/>
          <w:lang w:val="fr-FR"/>
        </w:rPr>
      </w:pPr>
    </w:p>
    <w:p w:rsidR="00260772" w:rsidRPr="00260772" w:rsidRDefault="00260772" w:rsidP="00260772">
      <w:pPr>
        <w:jc w:val="center"/>
        <w:rPr>
          <w:rFonts w:ascii="Arial" w:hAnsi="Arial" w:cs="Arial"/>
          <w:i/>
          <w:sz w:val="22"/>
          <w:szCs w:val="22"/>
          <w:lang w:val="fr-FR"/>
        </w:rPr>
      </w:pPr>
      <w:r w:rsidRPr="00260772">
        <w:rPr>
          <w:rFonts w:ascii="Arial" w:hAnsi="Arial" w:cs="Arial"/>
          <w:i/>
          <w:sz w:val="22"/>
          <w:szCs w:val="22"/>
          <w:lang w:val="fr-FR"/>
        </w:rPr>
        <w:t>(</w:t>
      </w:r>
      <w:r w:rsidR="00D06460">
        <w:rPr>
          <w:rFonts w:ascii="Arial" w:hAnsi="Arial" w:cs="Arial"/>
          <w:i/>
          <w:sz w:val="22"/>
          <w:szCs w:val="22"/>
          <w:lang w:val="fr-FR"/>
        </w:rPr>
        <w:t>Soumis par le gouvernement des Philippines</w:t>
      </w:r>
      <w:r w:rsidRPr="00260772">
        <w:rPr>
          <w:rFonts w:ascii="Arial" w:hAnsi="Arial" w:cs="Arial"/>
          <w:i/>
          <w:sz w:val="22"/>
          <w:szCs w:val="22"/>
          <w:lang w:val="fr-FR"/>
        </w:rPr>
        <w:t>)</w:t>
      </w:r>
    </w:p>
    <w:p w:rsidR="001764E6" w:rsidRPr="00260772" w:rsidRDefault="001764E6" w:rsidP="001764E6">
      <w:pPr>
        <w:jc w:val="both"/>
        <w:rPr>
          <w:rFonts w:ascii="Arial" w:hAnsi="Arial" w:cs="Arial"/>
          <w:sz w:val="21"/>
          <w:szCs w:val="21"/>
          <w:lang w:val="fr-FR"/>
        </w:rPr>
      </w:pPr>
    </w:p>
    <w:p w:rsidR="001764E6" w:rsidRPr="00260772" w:rsidRDefault="001764E6" w:rsidP="00D605A4">
      <w:pPr>
        <w:tabs>
          <w:tab w:val="left" w:pos="8295"/>
        </w:tabs>
        <w:jc w:val="both"/>
        <w:rPr>
          <w:rFonts w:ascii="Arial" w:hAnsi="Arial" w:cs="Arial"/>
          <w:sz w:val="21"/>
          <w:szCs w:val="21"/>
          <w:lang w:val="fr-FR"/>
        </w:rPr>
      </w:pPr>
    </w:p>
    <w:p w:rsidR="00D605A4" w:rsidRPr="00260772" w:rsidRDefault="00D605A4" w:rsidP="001764E6">
      <w:pPr>
        <w:jc w:val="both"/>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EB27B2" w:rsidP="00D605A4">
      <w:pPr>
        <w:rPr>
          <w:rFonts w:ascii="Arial" w:hAnsi="Arial" w:cs="Arial"/>
          <w:sz w:val="21"/>
          <w:szCs w:val="21"/>
          <w:lang w:val="fr-FR"/>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153671</wp:posOffset>
                </wp:positionV>
                <wp:extent cx="4229100" cy="23050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305050"/>
                        </a:xfrm>
                        <a:prstGeom prst="rect">
                          <a:avLst/>
                        </a:prstGeom>
                        <a:solidFill>
                          <a:srgbClr val="FFFFFF"/>
                        </a:solidFill>
                        <a:ln w="3175">
                          <a:solidFill>
                            <a:srgbClr val="000000"/>
                          </a:solidFill>
                          <a:miter lim="800000"/>
                          <a:headEnd/>
                          <a:tailEnd/>
                        </a:ln>
                      </wps:spPr>
                      <wps:txbx>
                        <w:txbxContent>
                          <w:p w:rsidR="00E475D4" w:rsidRPr="00EB27B2" w:rsidRDefault="00553795" w:rsidP="00E475D4">
                            <w:pPr>
                              <w:rPr>
                                <w:rFonts w:ascii="Arial" w:hAnsi="Arial" w:cs="Arial"/>
                                <w:sz w:val="22"/>
                                <w:szCs w:val="22"/>
                                <w:lang w:val="fr-FR"/>
                              </w:rPr>
                            </w:pPr>
                            <w:r w:rsidRPr="00EB27B2">
                              <w:rPr>
                                <w:rFonts w:ascii="Arial" w:hAnsi="Arial" w:cs="Arial"/>
                                <w:sz w:val="22"/>
                                <w:szCs w:val="22"/>
                                <w:lang w:val="fr-FR"/>
                              </w:rPr>
                              <w:t>Résumé</w:t>
                            </w:r>
                            <w:r w:rsidR="00564346" w:rsidRPr="00EB27B2">
                              <w:rPr>
                                <w:rFonts w:ascii="Arial" w:hAnsi="Arial" w:cs="Arial"/>
                                <w:sz w:val="22"/>
                                <w:szCs w:val="22"/>
                                <w:lang w:val="fr-FR"/>
                              </w:rPr>
                              <w:t> </w:t>
                            </w:r>
                            <w:r w:rsidR="00E475D4" w:rsidRPr="00EB27B2">
                              <w:rPr>
                                <w:rFonts w:ascii="Arial" w:hAnsi="Arial" w:cs="Arial"/>
                                <w:sz w:val="22"/>
                                <w:szCs w:val="22"/>
                                <w:lang w:val="fr-FR"/>
                              </w:rPr>
                              <w:t>:</w:t>
                            </w:r>
                          </w:p>
                          <w:p w:rsidR="00564346" w:rsidRPr="00EB27B2" w:rsidRDefault="00564346" w:rsidP="00E475D4">
                            <w:pPr>
                              <w:rPr>
                                <w:rFonts w:ascii="Arial" w:hAnsi="Arial" w:cs="Arial"/>
                                <w:sz w:val="22"/>
                                <w:szCs w:val="22"/>
                                <w:lang w:val="fr-FR"/>
                              </w:rPr>
                            </w:pPr>
                          </w:p>
                          <w:p w:rsidR="00564346" w:rsidRPr="00564346" w:rsidRDefault="00564346" w:rsidP="00564346">
                            <w:pPr>
                              <w:jc w:val="both"/>
                              <w:rPr>
                                <w:rFonts w:ascii="Arial" w:hAnsi="Arial" w:cs="Arial"/>
                                <w:sz w:val="22"/>
                                <w:szCs w:val="22"/>
                                <w:lang w:val="fr-FR"/>
                              </w:rPr>
                            </w:pPr>
                            <w:r w:rsidRPr="00564346">
                              <w:rPr>
                                <w:rFonts w:ascii="Arial" w:hAnsi="Arial" w:cs="Arial"/>
                                <w:sz w:val="22"/>
                                <w:szCs w:val="22"/>
                                <w:lang w:val="fr-FR"/>
                              </w:rPr>
                              <w:t>Ce projet de Résolution, soumis par le gouvernement des Philippines, propose le développement et la gestion de réseaux d’aires marine</w:t>
                            </w:r>
                            <w:r>
                              <w:rPr>
                                <w:rFonts w:ascii="Arial" w:hAnsi="Arial" w:cs="Arial"/>
                                <w:sz w:val="22"/>
                                <w:szCs w:val="22"/>
                                <w:lang w:val="fr-FR"/>
                              </w:rPr>
                              <w:t>s</w:t>
                            </w:r>
                            <w:r w:rsidRPr="00564346">
                              <w:rPr>
                                <w:rFonts w:ascii="Arial" w:hAnsi="Arial" w:cs="Arial"/>
                                <w:sz w:val="22"/>
                                <w:szCs w:val="22"/>
                                <w:lang w:val="fr-FR"/>
                              </w:rPr>
                              <w:t xml:space="preserve"> </w:t>
                            </w:r>
                            <w:r>
                              <w:rPr>
                                <w:rFonts w:ascii="Arial" w:hAnsi="Arial" w:cs="Arial"/>
                                <w:sz w:val="22"/>
                                <w:szCs w:val="22"/>
                                <w:lang w:val="fr-FR"/>
                              </w:rPr>
                              <w:t>protégées au sein de la région de l’ASEAN</w:t>
                            </w:r>
                            <w:r w:rsidR="00270457">
                              <w:rPr>
                                <w:rFonts w:ascii="Arial" w:hAnsi="Arial" w:cs="Arial"/>
                                <w:sz w:val="22"/>
                                <w:szCs w:val="22"/>
                                <w:lang w:val="fr-FR"/>
                              </w:rPr>
                              <w:t xml:space="preserve"> (Association des nations de l’Asie du Sud Est)</w:t>
                            </w:r>
                            <w:r>
                              <w:rPr>
                                <w:rFonts w:ascii="Arial" w:hAnsi="Arial" w:cs="Arial"/>
                                <w:sz w:val="22"/>
                                <w:szCs w:val="22"/>
                                <w:lang w:val="fr-FR"/>
                              </w:rPr>
                              <w:t>, afin d’améliorer la conservation de la biodiversité</w:t>
                            </w:r>
                            <w:r w:rsidRPr="00564346">
                              <w:rPr>
                                <w:rFonts w:ascii="Arial" w:hAnsi="Arial" w:cs="Arial"/>
                                <w:sz w:val="22"/>
                                <w:szCs w:val="22"/>
                                <w:lang w:val="fr-FR"/>
                              </w:rPr>
                              <w:t xml:space="preserve"> marine </w:t>
                            </w:r>
                            <w:r>
                              <w:rPr>
                                <w:rFonts w:ascii="Arial" w:hAnsi="Arial" w:cs="Arial"/>
                                <w:sz w:val="22"/>
                                <w:szCs w:val="22"/>
                                <w:lang w:val="fr-FR"/>
                              </w:rPr>
                              <w:t>des écosystèmes côtiers et marins</w:t>
                            </w:r>
                            <w:r w:rsidRPr="00564346">
                              <w:rPr>
                                <w:rFonts w:ascii="Arial" w:hAnsi="Arial" w:cs="Arial"/>
                                <w:sz w:val="22"/>
                                <w:szCs w:val="22"/>
                                <w:lang w:val="fr-FR"/>
                              </w:rPr>
                              <w:t xml:space="preserve">. </w:t>
                            </w:r>
                          </w:p>
                          <w:p w:rsidR="00564346" w:rsidRPr="00564346" w:rsidRDefault="00564346" w:rsidP="00564346">
                            <w:pPr>
                              <w:jc w:val="both"/>
                              <w:rPr>
                                <w:rFonts w:ascii="Arial" w:hAnsi="Arial" w:cs="Arial"/>
                                <w:sz w:val="22"/>
                                <w:szCs w:val="22"/>
                                <w:lang w:val="fr-FR"/>
                              </w:rPr>
                            </w:pPr>
                          </w:p>
                          <w:p w:rsidR="00564346" w:rsidRPr="00763EBF" w:rsidRDefault="00763EBF" w:rsidP="00564346">
                            <w:pPr>
                              <w:jc w:val="both"/>
                              <w:rPr>
                                <w:rFonts w:ascii="Arial" w:hAnsi="Arial" w:cs="Arial"/>
                                <w:sz w:val="22"/>
                                <w:szCs w:val="22"/>
                                <w:lang w:val="fr-FR"/>
                              </w:rPr>
                            </w:pPr>
                            <w:r w:rsidRPr="00763EBF">
                              <w:rPr>
                                <w:rFonts w:ascii="Arial" w:hAnsi="Arial" w:cs="Arial"/>
                                <w:sz w:val="22"/>
                                <w:szCs w:val="22"/>
                                <w:lang w:val="fr-FR"/>
                              </w:rPr>
                              <w:t>Il est recommandé à la Confé</w:t>
                            </w:r>
                            <w:r w:rsidR="00564346" w:rsidRPr="00763EBF">
                              <w:rPr>
                                <w:rFonts w:ascii="Arial" w:hAnsi="Arial" w:cs="Arial"/>
                                <w:sz w:val="22"/>
                                <w:szCs w:val="22"/>
                                <w:lang w:val="fr-FR"/>
                              </w:rPr>
                              <w:t xml:space="preserve">rence </w:t>
                            </w:r>
                            <w:r w:rsidRPr="00763EBF">
                              <w:rPr>
                                <w:rFonts w:ascii="Arial" w:hAnsi="Arial" w:cs="Arial"/>
                                <w:sz w:val="22"/>
                                <w:szCs w:val="22"/>
                                <w:lang w:val="fr-FR"/>
                              </w:rPr>
                              <w:t>des</w:t>
                            </w:r>
                            <w:r w:rsidR="00564346" w:rsidRPr="00763EBF">
                              <w:rPr>
                                <w:rFonts w:ascii="Arial" w:hAnsi="Arial" w:cs="Arial"/>
                                <w:sz w:val="22"/>
                                <w:szCs w:val="22"/>
                                <w:lang w:val="fr-FR"/>
                              </w:rPr>
                              <w:t xml:space="preserve"> Parties </w:t>
                            </w:r>
                            <w:r>
                              <w:rPr>
                                <w:rFonts w:ascii="Arial" w:hAnsi="Arial" w:cs="Arial"/>
                                <w:sz w:val="22"/>
                                <w:szCs w:val="22"/>
                                <w:lang w:val="fr-FR"/>
                              </w:rPr>
                              <w:t>d’envisager l’adoption de ce projet de</w:t>
                            </w:r>
                            <w:r w:rsidR="00564346" w:rsidRPr="00763EBF">
                              <w:rPr>
                                <w:rFonts w:ascii="Arial" w:hAnsi="Arial" w:cs="Arial"/>
                                <w:sz w:val="22"/>
                                <w:szCs w:val="22"/>
                                <w:lang w:val="fr-FR"/>
                              </w:rPr>
                              <w:t xml:space="preserve"> R</w:t>
                            </w:r>
                            <w:r>
                              <w:rPr>
                                <w:rFonts w:ascii="Arial" w:hAnsi="Arial" w:cs="Arial"/>
                                <w:sz w:val="22"/>
                                <w:szCs w:val="22"/>
                                <w:lang w:val="fr-FR"/>
                              </w:rPr>
                              <w:t>é</w:t>
                            </w:r>
                            <w:r w:rsidR="00564346" w:rsidRPr="00763EBF">
                              <w:rPr>
                                <w:rFonts w:ascii="Arial" w:hAnsi="Arial" w:cs="Arial"/>
                                <w:sz w:val="22"/>
                                <w:szCs w:val="22"/>
                                <w:lang w:val="fr-FR"/>
                              </w:rPr>
                              <w:t>solution.</w:t>
                            </w:r>
                          </w:p>
                          <w:p w:rsidR="00E475D4" w:rsidRPr="00763EBF" w:rsidRDefault="00E475D4" w:rsidP="00E475D4">
                            <w:pPr>
                              <w:rPr>
                                <w:rFonts w:ascii="Arial" w:hAnsi="Arial" w:cs="Arial"/>
                                <w:sz w:val="22"/>
                                <w:szCs w:val="22"/>
                                <w:lang w:val="fr-FR"/>
                              </w:rPr>
                            </w:pPr>
                          </w:p>
                          <w:p w:rsidR="00E8776E" w:rsidRPr="00763EBF" w:rsidRDefault="00E8776E" w:rsidP="00E8776E">
                            <w:pPr>
                              <w:rPr>
                                <w:rFonts w:ascii="Arial" w:hAnsi="Arial" w:cs="Arial"/>
                                <w:sz w:val="22"/>
                                <w:szCs w:val="22"/>
                                <w:lang w:val="fr-FR"/>
                              </w:rPr>
                            </w:pPr>
                          </w:p>
                          <w:p w:rsidR="00E8776E" w:rsidRPr="00763EBF" w:rsidRDefault="00E8776E" w:rsidP="00E475D4">
                            <w:pPr>
                              <w:rPr>
                                <w:rFonts w:ascii="Arial" w:hAnsi="Arial" w:cs="Arial"/>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2.1pt;width:333pt;height:1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" strokeweight=".25pt">
                <v:textbox>
                  <w:txbxContent>
                    <w:p w:rsidR="00E475D4" w:rsidRPr="00EB27B2" w:rsidRDefault="00553795" w:rsidP="00E475D4">
                      <w:pPr>
                        <w:rPr>
                          <w:rFonts w:ascii="Arial" w:hAnsi="Arial" w:cs="Arial"/>
                          <w:sz w:val="22"/>
                          <w:szCs w:val="22"/>
                          <w:lang w:val="fr-FR"/>
                        </w:rPr>
                      </w:pPr>
                      <w:r w:rsidRPr="00EB27B2">
                        <w:rPr>
                          <w:rFonts w:ascii="Arial" w:hAnsi="Arial" w:cs="Arial"/>
                          <w:sz w:val="22"/>
                          <w:szCs w:val="22"/>
                          <w:lang w:val="fr-FR"/>
                        </w:rPr>
                        <w:t>Résumé</w:t>
                      </w:r>
                      <w:r w:rsidR="00564346" w:rsidRPr="00EB27B2">
                        <w:rPr>
                          <w:rFonts w:ascii="Arial" w:hAnsi="Arial" w:cs="Arial"/>
                          <w:sz w:val="22"/>
                          <w:szCs w:val="22"/>
                          <w:lang w:val="fr-FR"/>
                        </w:rPr>
                        <w:t> </w:t>
                      </w:r>
                      <w:r w:rsidR="00E475D4" w:rsidRPr="00EB27B2">
                        <w:rPr>
                          <w:rFonts w:ascii="Arial" w:hAnsi="Arial" w:cs="Arial"/>
                          <w:sz w:val="22"/>
                          <w:szCs w:val="22"/>
                          <w:lang w:val="fr-FR"/>
                        </w:rPr>
                        <w:t>:</w:t>
                      </w:r>
                    </w:p>
                    <w:p w:rsidR="00564346" w:rsidRPr="00EB27B2" w:rsidRDefault="00564346" w:rsidP="00E475D4">
                      <w:pPr>
                        <w:rPr>
                          <w:rFonts w:ascii="Arial" w:hAnsi="Arial" w:cs="Arial"/>
                          <w:sz w:val="22"/>
                          <w:szCs w:val="22"/>
                          <w:lang w:val="fr-FR"/>
                        </w:rPr>
                      </w:pPr>
                    </w:p>
                    <w:p w:rsidR="00564346" w:rsidRPr="00564346" w:rsidRDefault="00564346" w:rsidP="00564346">
                      <w:pPr>
                        <w:jc w:val="both"/>
                        <w:rPr>
                          <w:rFonts w:ascii="Arial" w:hAnsi="Arial" w:cs="Arial"/>
                          <w:sz w:val="22"/>
                          <w:szCs w:val="22"/>
                          <w:lang w:val="fr-FR"/>
                        </w:rPr>
                      </w:pPr>
                      <w:r w:rsidRPr="00564346">
                        <w:rPr>
                          <w:rFonts w:ascii="Arial" w:hAnsi="Arial" w:cs="Arial"/>
                          <w:sz w:val="22"/>
                          <w:szCs w:val="22"/>
                          <w:lang w:val="fr-FR"/>
                        </w:rPr>
                        <w:t>Ce projet de Résolution, soumis par le gouvernement des Philippines, propose le développement et la gestion de réseaux d’aires marine</w:t>
                      </w:r>
                      <w:r>
                        <w:rPr>
                          <w:rFonts w:ascii="Arial" w:hAnsi="Arial" w:cs="Arial"/>
                          <w:sz w:val="22"/>
                          <w:szCs w:val="22"/>
                          <w:lang w:val="fr-FR"/>
                        </w:rPr>
                        <w:t>s</w:t>
                      </w:r>
                      <w:r w:rsidRPr="00564346">
                        <w:rPr>
                          <w:rFonts w:ascii="Arial" w:hAnsi="Arial" w:cs="Arial"/>
                          <w:sz w:val="22"/>
                          <w:szCs w:val="22"/>
                          <w:lang w:val="fr-FR"/>
                        </w:rPr>
                        <w:t xml:space="preserve"> </w:t>
                      </w:r>
                      <w:r>
                        <w:rPr>
                          <w:rFonts w:ascii="Arial" w:hAnsi="Arial" w:cs="Arial"/>
                          <w:sz w:val="22"/>
                          <w:szCs w:val="22"/>
                          <w:lang w:val="fr-FR"/>
                        </w:rPr>
                        <w:t>protégées au sein de la région de l’ASEAN</w:t>
                      </w:r>
                      <w:r w:rsidR="00270457">
                        <w:rPr>
                          <w:rFonts w:ascii="Arial" w:hAnsi="Arial" w:cs="Arial"/>
                          <w:sz w:val="22"/>
                          <w:szCs w:val="22"/>
                          <w:lang w:val="fr-FR"/>
                        </w:rPr>
                        <w:t xml:space="preserve"> (Association des nations de l’Asie du Sud Est)</w:t>
                      </w:r>
                      <w:r>
                        <w:rPr>
                          <w:rFonts w:ascii="Arial" w:hAnsi="Arial" w:cs="Arial"/>
                          <w:sz w:val="22"/>
                          <w:szCs w:val="22"/>
                          <w:lang w:val="fr-FR"/>
                        </w:rPr>
                        <w:t>, afin d’améliorer la conservation de la biodiversité</w:t>
                      </w:r>
                      <w:r w:rsidRPr="00564346">
                        <w:rPr>
                          <w:rFonts w:ascii="Arial" w:hAnsi="Arial" w:cs="Arial"/>
                          <w:sz w:val="22"/>
                          <w:szCs w:val="22"/>
                          <w:lang w:val="fr-FR"/>
                        </w:rPr>
                        <w:t xml:space="preserve"> marine </w:t>
                      </w:r>
                      <w:r>
                        <w:rPr>
                          <w:rFonts w:ascii="Arial" w:hAnsi="Arial" w:cs="Arial"/>
                          <w:sz w:val="22"/>
                          <w:szCs w:val="22"/>
                          <w:lang w:val="fr-FR"/>
                        </w:rPr>
                        <w:t>des écosystèmes côtiers et marins</w:t>
                      </w:r>
                      <w:r w:rsidRPr="00564346">
                        <w:rPr>
                          <w:rFonts w:ascii="Arial" w:hAnsi="Arial" w:cs="Arial"/>
                          <w:sz w:val="22"/>
                          <w:szCs w:val="22"/>
                          <w:lang w:val="fr-FR"/>
                        </w:rPr>
                        <w:t xml:space="preserve">. </w:t>
                      </w:r>
                    </w:p>
                    <w:p w:rsidR="00564346" w:rsidRPr="00564346" w:rsidRDefault="00564346" w:rsidP="00564346">
                      <w:pPr>
                        <w:jc w:val="both"/>
                        <w:rPr>
                          <w:rFonts w:ascii="Arial" w:hAnsi="Arial" w:cs="Arial"/>
                          <w:sz w:val="22"/>
                          <w:szCs w:val="22"/>
                          <w:lang w:val="fr-FR"/>
                        </w:rPr>
                      </w:pPr>
                    </w:p>
                    <w:p w:rsidR="00564346" w:rsidRPr="00763EBF" w:rsidRDefault="00763EBF" w:rsidP="00564346">
                      <w:pPr>
                        <w:jc w:val="both"/>
                        <w:rPr>
                          <w:rFonts w:ascii="Arial" w:hAnsi="Arial" w:cs="Arial"/>
                          <w:sz w:val="22"/>
                          <w:szCs w:val="22"/>
                          <w:lang w:val="fr-FR"/>
                        </w:rPr>
                      </w:pPr>
                      <w:r w:rsidRPr="00763EBF">
                        <w:rPr>
                          <w:rFonts w:ascii="Arial" w:hAnsi="Arial" w:cs="Arial"/>
                          <w:sz w:val="22"/>
                          <w:szCs w:val="22"/>
                          <w:lang w:val="fr-FR"/>
                        </w:rPr>
                        <w:t>Il est recommandé à la Confé</w:t>
                      </w:r>
                      <w:r w:rsidR="00564346" w:rsidRPr="00763EBF">
                        <w:rPr>
                          <w:rFonts w:ascii="Arial" w:hAnsi="Arial" w:cs="Arial"/>
                          <w:sz w:val="22"/>
                          <w:szCs w:val="22"/>
                          <w:lang w:val="fr-FR"/>
                        </w:rPr>
                        <w:t xml:space="preserve">rence </w:t>
                      </w:r>
                      <w:r w:rsidRPr="00763EBF">
                        <w:rPr>
                          <w:rFonts w:ascii="Arial" w:hAnsi="Arial" w:cs="Arial"/>
                          <w:sz w:val="22"/>
                          <w:szCs w:val="22"/>
                          <w:lang w:val="fr-FR"/>
                        </w:rPr>
                        <w:t>des</w:t>
                      </w:r>
                      <w:r w:rsidR="00564346" w:rsidRPr="00763EBF">
                        <w:rPr>
                          <w:rFonts w:ascii="Arial" w:hAnsi="Arial" w:cs="Arial"/>
                          <w:sz w:val="22"/>
                          <w:szCs w:val="22"/>
                          <w:lang w:val="fr-FR"/>
                        </w:rPr>
                        <w:t xml:space="preserve"> Parties </w:t>
                      </w:r>
                      <w:r>
                        <w:rPr>
                          <w:rFonts w:ascii="Arial" w:hAnsi="Arial" w:cs="Arial"/>
                          <w:sz w:val="22"/>
                          <w:szCs w:val="22"/>
                          <w:lang w:val="fr-FR"/>
                        </w:rPr>
                        <w:t>d’envisager l’adoption de ce projet de</w:t>
                      </w:r>
                      <w:r w:rsidR="00564346" w:rsidRPr="00763EBF">
                        <w:rPr>
                          <w:rFonts w:ascii="Arial" w:hAnsi="Arial" w:cs="Arial"/>
                          <w:sz w:val="22"/>
                          <w:szCs w:val="22"/>
                          <w:lang w:val="fr-FR"/>
                        </w:rPr>
                        <w:t xml:space="preserve"> R</w:t>
                      </w:r>
                      <w:r>
                        <w:rPr>
                          <w:rFonts w:ascii="Arial" w:hAnsi="Arial" w:cs="Arial"/>
                          <w:sz w:val="22"/>
                          <w:szCs w:val="22"/>
                          <w:lang w:val="fr-FR"/>
                        </w:rPr>
                        <w:t>é</w:t>
                      </w:r>
                      <w:r w:rsidR="00564346" w:rsidRPr="00763EBF">
                        <w:rPr>
                          <w:rFonts w:ascii="Arial" w:hAnsi="Arial" w:cs="Arial"/>
                          <w:sz w:val="22"/>
                          <w:szCs w:val="22"/>
                          <w:lang w:val="fr-FR"/>
                        </w:rPr>
                        <w:t>solution.</w:t>
                      </w:r>
                    </w:p>
                    <w:p w:rsidR="00E475D4" w:rsidRPr="00763EBF" w:rsidRDefault="00E475D4" w:rsidP="00E475D4">
                      <w:pPr>
                        <w:rPr>
                          <w:rFonts w:ascii="Arial" w:hAnsi="Arial" w:cs="Arial"/>
                          <w:sz w:val="22"/>
                          <w:szCs w:val="22"/>
                          <w:lang w:val="fr-FR"/>
                        </w:rPr>
                      </w:pPr>
                    </w:p>
                    <w:p w:rsidR="00E8776E" w:rsidRPr="00763EBF" w:rsidRDefault="00E8776E" w:rsidP="00E8776E">
                      <w:pPr>
                        <w:rPr>
                          <w:rFonts w:ascii="Arial" w:hAnsi="Arial" w:cs="Arial"/>
                          <w:sz w:val="22"/>
                          <w:szCs w:val="22"/>
                          <w:lang w:val="fr-FR"/>
                        </w:rPr>
                      </w:pPr>
                    </w:p>
                    <w:p w:rsidR="00E8776E" w:rsidRPr="00763EBF" w:rsidRDefault="00E8776E" w:rsidP="00E475D4">
                      <w:pPr>
                        <w:rPr>
                          <w:rFonts w:ascii="Arial" w:hAnsi="Arial" w:cs="Arial"/>
                          <w:sz w:val="21"/>
                          <w:szCs w:val="21"/>
                          <w:lang w:val="fr-FR"/>
                        </w:rPr>
                      </w:pPr>
                    </w:p>
                  </w:txbxContent>
                </v:textbox>
              </v:shape>
            </w:pict>
          </mc:Fallback>
        </mc:AlternateContent>
      </w: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1"/>
          <w:szCs w:val="21"/>
          <w:lang w:val="fr-FR"/>
        </w:rPr>
      </w:pPr>
    </w:p>
    <w:p w:rsidR="00D605A4" w:rsidRPr="00260772" w:rsidRDefault="00D605A4" w:rsidP="00D605A4">
      <w:pPr>
        <w:rPr>
          <w:rFonts w:ascii="Arial" w:hAnsi="Arial" w:cs="Arial"/>
          <w:sz w:val="22"/>
          <w:szCs w:val="22"/>
          <w:lang w:val="fr-FR"/>
        </w:rPr>
      </w:pPr>
    </w:p>
    <w:p w:rsidR="00D605A4" w:rsidRPr="00260772" w:rsidRDefault="00D605A4" w:rsidP="00D605A4">
      <w:pPr>
        <w:rPr>
          <w:rFonts w:ascii="Arial" w:hAnsi="Arial" w:cs="Arial"/>
          <w:sz w:val="22"/>
          <w:szCs w:val="22"/>
          <w:lang w:val="fr-FR"/>
        </w:rPr>
      </w:pPr>
    </w:p>
    <w:p w:rsidR="00D605A4" w:rsidRPr="00260772" w:rsidRDefault="00D605A4" w:rsidP="00D605A4">
      <w:pPr>
        <w:tabs>
          <w:tab w:val="left" w:pos="1020"/>
        </w:tabs>
        <w:rPr>
          <w:rFonts w:ascii="Arial" w:hAnsi="Arial" w:cs="Arial"/>
          <w:sz w:val="22"/>
          <w:szCs w:val="22"/>
          <w:lang w:val="fr-FR"/>
        </w:rPr>
        <w:sectPr w:rsidR="00D605A4" w:rsidRPr="00260772"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p>
    <w:p w:rsidR="00066B71" w:rsidRPr="00066B71" w:rsidRDefault="00066B71" w:rsidP="00E8776E">
      <w:pPr>
        <w:pStyle w:val="Heading2"/>
        <w:keepNext w:val="0"/>
        <w:ind w:left="-90" w:right="-367"/>
        <w:jc w:val="center"/>
        <w:rPr>
          <w:rFonts w:ascii="Arial" w:hAnsi="Arial" w:cs="Arial"/>
          <w:b w:val="0"/>
          <w:sz w:val="22"/>
          <w:szCs w:val="22"/>
          <w:lang w:val="fr-FR"/>
        </w:rPr>
      </w:pPr>
      <w:r>
        <w:rPr>
          <w:rFonts w:ascii="Arial" w:hAnsi="Arial" w:cs="Arial"/>
          <w:b w:val="0"/>
          <w:sz w:val="22"/>
          <w:szCs w:val="22"/>
          <w:lang w:val="fr-FR"/>
        </w:rPr>
        <w:lastRenderedPageBreak/>
        <w:t xml:space="preserve">PROJET DE </w:t>
      </w:r>
      <w:r w:rsidR="00511FDF">
        <w:rPr>
          <w:rFonts w:ascii="Arial" w:hAnsi="Arial" w:cs="Arial"/>
          <w:b w:val="0"/>
          <w:sz w:val="22"/>
          <w:szCs w:val="22"/>
          <w:lang w:val="fr-FR"/>
        </w:rPr>
        <w:t>RÉSOLUTION</w:t>
      </w:r>
    </w:p>
    <w:p w:rsidR="00066B71" w:rsidRDefault="00066B71" w:rsidP="00E8776E">
      <w:pPr>
        <w:pStyle w:val="Heading2"/>
        <w:keepNext w:val="0"/>
        <w:ind w:left="-90" w:right="-367"/>
        <w:jc w:val="center"/>
        <w:rPr>
          <w:rFonts w:ascii="Arial" w:hAnsi="Arial" w:cs="Arial"/>
          <w:sz w:val="22"/>
          <w:szCs w:val="22"/>
          <w:lang w:val="fr-FR"/>
        </w:rPr>
      </w:pPr>
    </w:p>
    <w:p w:rsidR="00EB27B2" w:rsidRDefault="00066B71" w:rsidP="00066B71">
      <w:pPr>
        <w:tabs>
          <w:tab w:val="left" w:pos="1020"/>
        </w:tabs>
        <w:jc w:val="center"/>
        <w:rPr>
          <w:rFonts w:ascii="Arial" w:hAnsi="Arial" w:cs="Arial"/>
          <w:b/>
          <w:bCs/>
          <w:sz w:val="22"/>
          <w:szCs w:val="22"/>
          <w:lang w:val="fr-FR"/>
        </w:rPr>
      </w:pPr>
      <w:r w:rsidRPr="00066B71">
        <w:rPr>
          <w:rFonts w:ascii="Arial" w:hAnsi="Arial" w:cs="Arial"/>
          <w:b/>
          <w:bCs/>
          <w:sz w:val="22"/>
          <w:szCs w:val="22"/>
          <w:lang w:val="fr-FR"/>
        </w:rPr>
        <w:t xml:space="preserve">PROMOUVOIR LES RÉSEAUX D’AIRES MARINES PROTÉGÉES </w:t>
      </w:r>
    </w:p>
    <w:p w:rsidR="0079075D" w:rsidRDefault="00066B71" w:rsidP="00066B71">
      <w:pPr>
        <w:tabs>
          <w:tab w:val="left" w:pos="1020"/>
        </w:tabs>
        <w:jc w:val="center"/>
        <w:rPr>
          <w:rFonts w:ascii="Arial" w:hAnsi="Arial" w:cs="Arial"/>
          <w:b/>
          <w:bCs/>
          <w:sz w:val="22"/>
          <w:szCs w:val="22"/>
          <w:lang w:val="fr-FR"/>
        </w:rPr>
      </w:pPr>
      <w:r w:rsidRPr="00066B71">
        <w:rPr>
          <w:rFonts w:ascii="Arial" w:hAnsi="Arial" w:cs="Arial"/>
          <w:b/>
          <w:bCs/>
          <w:sz w:val="22"/>
          <w:szCs w:val="22"/>
          <w:lang w:val="fr-FR"/>
        </w:rPr>
        <w:t>DANS LA RÉGION DE L’ASEAN</w:t>
      </w:r>
    </w:p>
    <w:p w:rsidR="00E72896" w:rsidRDefault="00E72896" w:rsidP="00066B71">
      <w:pPr>
        <w:tabs>
          <w:tab w:val="left" w:pos="1020"/>
        </w:tabs>
        <w:jc w:val="center"/>
        <w:rPr>
          <w:rFonts w:ascii="Arial" w:hAnsi="Arial" w:cs="Arial"/>
          <w:b/>
          <w:bCs/>
          <w:sz w:val="22"/>
          <w:szCs w:val="22"/>
          <w:lang w:val="fr-FR"/>
        </w:rPr>
      </w:pPr>
    </w:p>
    <w:p w:rsidR="00E72896" w:rsidRDefault="00E72896" w:rsidP="00E72896">
      <w:pPr>
        <w:tabs>
          <w:tab w:val="left" w:pos="1020"/>
        </w:tabs>
        <w:jc w:val="both"/>
        <w:rPr>
          <w:rFonts w:ascii="Arial" w:hAnsi="Arial" w:cs="Arial"/>
          <w:sz w:val="22"/>
          <w:szCs w:val="22"/>
          <w:lang w:val="fr-FR"/>
        </w:rPr>
      </w:pPr>
    </w:p>
    <w:p w:rsidR="00E72896" w:rsidRPr="00E72896" w:rsidRDefault="00E72896" w:rsidP="00E72896">
      <w:pPr>
        <w:jc w:val="both"/>
        <w:rPr>
          <w:rFonts w:ascii="Arial" w:hAnsi="Arial" w:cs="Arial"/>
          <w:color w:val="000000"/>
          <w:sz w:val="22"/>
          <w:szCs w:val="22"/>
          <w:shd w:val="clear" w:color="auto" w:fill="FFFFFF"/>
          <w:lang w:val="fr-FR"/>
        </w:rPr>
      </w:pPr>
      <w:r w:rsidRPr="00E72896">
        <w:rPr>
          <w:rFonts w:ascii="Arial" w:hAnsi="Arial" w:cs="Arial"/>
          <w:i/>
          <w:iCs/>
          <w:sz w:val="22"/>
          <w:szCs w:val="22"/>
          <w:lang w:val="fr-FR"/>
        </w:rPr>
        <w:t xml:space="preserve">Rappelant </w:t>
      </w:r>
      <w:r w:rsidRPr="00E72896">
        <w:rPr>
          <w:rFonts w:ascii="Arial" w:hAnsi="Arial" w:cs="Arial"/>
          <w:sz w:val="22"/>
          <w:szCs w:val="22"/>
          <w:lang w:val="fr-FR"/>
        </w:rPr>
        <w:t xml:space="preserve">les principes fondamentaux de la Convention, exprimés </w:t>
      </w:r>
      <w:r w:rsidR="002E44CD">
        <w:rPr>
          <w:rFonts w:ascii="Arial" w:hAnsi="Arial" w:cs="Arial"/>
          <w:sz w:val="22"/>
          <w:szCs w:val="22"/>
          <w:lang w:val="fr-FR"/>
        </w:rPr>
        <w:t>à</w:t>
      </w:r>
      <w:r w:rsidRPr="00E72896">
        <w:rPr>
          <w:rFonts w:ascii="Arial" w:hAnsi="Arial" w:cs="Arial"/>
          <w:sz w:val="22"/>
          <w:szCs w:val="22"/>
          <w:lang w:val="fr-FR"/>
        </w:rPr>
        <w:t xml:space="preserve"> l’Article II, </w:t>
      </w:r>
      <w:r>
        <w:rPr>
          <w:rFonts w:ascii="Arial" w:hAnsi="Arial" w:cs="Arial"/>
          <w:sz w:val="22"/>
          <w:szCs w:val="22"/>
          <w:lang w:val="fr-FR"/>
        </w:rPr>
        <w:t xml:space="preserve">d’entreprendre des </w:t>
      </w:r>
      <w:r w:rsidRPr="00E72896">
        <w:rPr>
          <w:rFonts w:ascii="Arial" w:hAnsi="Arial" w:cs="Arial"/>
          <w:sz w:val="22"/>
          <w:szCs w:val="22"/>
          <w:lang w:val="fr-FR"/>
        </w:rPr>
        <w:t>action</w:t>
      </w:r>
      <w:r>
        <w:rPr>
          <w:rFonts w:ascii="Arial" w:hAnsi="Arial" w:cs="Arial"/>
          <w:sz w:val="22"/>
          <w:szCs w:val="22"/>
          <w:lang w:val="fr-FR"/>
        </w:rPr>
        <w:t>s</w:t>
      </w:r>
      <w:r w:rsidRPr="00E72896">
        <w:rPr>
          <w:rFonts w:ascii="Arial" w:hAnsi="Arial" w:cs="Arial"/>
          <w:sz w:val="22"/>
          <w:szCs w:val="22"/>
          <w:lang w:val="fr-FR"/>
        </w:rPr>
        <w:t xml:space="preserve"> individuellement ou en coopération</w:t>
      </w:r>
      <w:r>
        <w:rPr>
          <w:rFonts w:ascii="Arial" w:hAnsi="Arial" w:cs="Arial"/>
          <w:sz w:val="22"/>
          <w:szCs w:val="22"/>
          <w:lang w:val="fr-FR"/>
        </w:rPr>
        <w:t xml:space="preserve"> afin d’éviter que toute espèce migratrice soit en danger extinction et</w:t>
      </w:r>
      <w:r w:rsidRPr="00E72896">
        <w:rPr>
          <w:rFonts w:ascii="Arial" w:hAnsi="Arial" w:cs="Arial"/>
          <w:sz w:val="22"/>
          <w:szCs w:val="22"/>
          <w:lang w:val="fr-FR"/>
        </w:rPr>
        <w:t xml:space="preserve"> </w:t>
      </w:r>
      <w:r>
        <w:rPr>
          <w:rFonts w:ascii="Arial" w:hAnsi="Arial" w:cs="Arial"/>
          <w:sz w:val="22"/>
          <w:szCs w:val="22"/>
          <w:lang w:val="fr-FR"/>
        </w:rPr>
        <w:t>d’</w:t>
      </w:r>
      <w:r w:rsidRPr="00E72896">
        <w:rPr>
          <w:rFonts w:ascii="Arial" w:hAnsi="Arial" w:cs="Arial"/>
          <w:sz w:val="22"/>
          <w:szCs w:val="22"/>
          <w:lang w:val="fr-FR"/>
        </w:rPr>
        <w:t>accorde</w:t>
      </w:r>
      <w:r>
        <w:rPr>
          <w:rFonts w:ascii="Arial" w:hAnsi="Arial" w:cs="Arial"/>
          <w:sz w:val="22"/>
          <w:szCs w:val="22"/>
          <w:lang w:val="fr-FR"/>
        </w:rPr>
        <w:t>r</w:t>
      </w:r>
      <w:r w:rsidRPr="00E72896">
        <w:rPr>
          <w:rFonts w:ascii="Arial" w:hAnsi="Arial" w:cs="Arial"/>
          <w:sz w:val="22"/>
          <w:szCs w:val="22"/>
          <w:lang w:val="fr-FR"/>
        </w:rPr>
        <w:t xml:space="preserve"> une attention particulière aux espèces migratrices dont l'état </w:t>
      </w:r>
      <w:r>
        <w:rPr>
          <w:rFonts w:ascii="Arial" w:hAnsi="Arial" w:cs="Arial"/>
          <w:sz w:val="22"/>
          <w:szCs w:val="22"/>
          <w:lang w:val="fr-FR"/>
        </w:rPr>
        <w:t xml:space="preserve">de conservation est défavorable, en prenant </w:t>
      </w:r>
      <w:r w:rsidRPr="00E72896">
        <w:rPr>
          <w:rFonts w:ascii="Arial" w:hAnsi="Arial" w:cs="Arial"/>
          <w:sz w:val="22"/>
          <w:szCs w:val="22"/>
          <w:lang w:val="fr-FR"/>
        </w:rPr>
        <w:t>les mesures appropriées et nécessaires pour conserver ces espèces et leur habitat,</w:t>
      </w:r>
    </w:p>
    <w:p w:rsidR="00E72896" w:rsidRPr="00E72896" w:rsidRDefault="00E72896" w:rsidP="00E72896">
      <w:pPr>
        <w:jc w:val="both"/>
        <w:rPr>
          <w:rFonts w:ascii="Arial" w:hAnsi="Arial" w:cs="Arial"/>
          <w:i/>
          <w:iCs/>
          <w:sz w:val="22"/>
          <w:szCs w:val="22"/>
          <w:lang w:val="fr-FR"/>
        </w:rPr>
      </w:pPr>
    </w:p>
    <w:p w:rsidR="00E72896" w:rsidRPr="002E44CD" w:rsidRDefault="002E44CD" w:rsidP="00E72896">
      <w:pPr>
        <w:jc w:val="both"/>
        <w:rPr>
          <w:rFonts w:ascii="Arial" w:hAnsi="Arial" w:cs="Arial"/>
          <w:sz w:val="22"/>
          <w:szCs w:val="22"/>
          <w:lang w:val="fr-FR"/>
        </w:rPr>
      </w:pPr>
      <w:r w:rsidRPr="002E44CD">
        <w:rPr>
          <w:rFonts w:ascii="Arial" w:hAnsi="Arial" w:cs="Arial"/>
          <w:i/>
          <w:iCs/>
          <w:sz w:val="22"/>
          <w:szCs w:val="22"/>
          <w:lang w:val="fr-FR"/>
        </w:rPr>
        <w:t>Rappelant en outre</w:t>
      </w:r>
      <w:r w:rsidR="00E72896" w:rsidRPr="002E44CD">
        <w:rPr>
          <w:rFonts w:ascii="Arial" w:hAnsi="Arial" w:cs="Arial"/>
          <w:i/>
          <w:iCs/>
          <w:sz w:val="22"/>
          <w:szCs w:val="22"/>
          <w:lang w:val="fr-FR"/>
        </w:rPr>
        <w:t xml:space="preserve"> </w:t>
      </w:r>
      <w:r w:rsidRPr="002E44CD">
        <w:rPr>
          <w:rFonts w:ascii="Arial" w:hAnsi="Arial" w:cs="Arial"/>
          <w:sz w:val="22"/>
          <w:szCs w:val="22"/>
          <w:lang w:val="fr-FR"/>
        </w:rPr>
        <w:t>les principes fondamentaux de la</w:t>
      </w:r>
      <w:r w:rsidR="00E72896" w:rsidRPr="002E44CD">
        <w:rPr>
          <w:rFonts w:ascii="Arial" w:hAnsi="Arial" w:cs="Arial"/>
          <w:sz w:val="22"/>
          <w:szCs w:val="22"/>
          <w:lang w:val="fr-FR"/>
        </w:rPr>
        <w:t xml:space="preserve"> Convention, </w:t>
      </w:r>
      <w:r w:rsidRPr="002E44CD">
        <w:rPr>
          <w:rFonts w:ascii="Arial" w:hAnsi="Arial" w:cs="Arial"/>
          <w:sz w:val="22"/>
          <w:szCs w:val="22"/>
          <w:lang w:val="fr-FR"/>
        </w:rPr>
        <w:t>exprimés à l’</w:t>
      </w:r>
      <w:r w:rsidR="00E72896" w:rsidRPr="002E44CD">
        <w:rPr>
          <w:rFonts w:ascii="Arial" w:hAnsi="Arial" w:cs="Arial"/>
          <w:sz w:val="22"/>
          <w:szCs w:val="22"/>
          <w:lang w:val="fr-FR"/>
        </w:rPr>
        <w:t xml:space="preserve">Article III, </w:t>
      </w:r>
      <w:r>
        <w:rPr>
          <w:rFonts w:ascii="Arial" w:hAnsi="Arial" w:cs="Arial"/>
          <w:sz w:val="22"/>
          <w:szCs w:val="22"/>
          <w:lang w:val="fr-FR"/>
        </w:rPr>
        <w:t>d</w:t>
      </w:r>
      <w:r w:rsidRPr="002E44CD">
        <w:rPr>
          <w:rFonts w:ascii="Arial" w:hAnsi="Arial" w:cs="Arial"/>
          <w:sz w:val="22"/>
          <w:szCs w:val="22"/>
          <w:lang w:val="fr-FR"/>
        </w:rPr>
        <w:t>e conserver et, lorsque cela est possible et approprié, de restaurer ceux des habitats de ladite espèce qui sont importants pour écarter de cett</w:t>
      </w:r>
      <w:r>
        <w:rPr>
          <w:rFonts w:ascii="Arial" w:hAnsi="Arial" w:cs="Arial"/>
          <w:sz w:val="22"/>
          <w:szCs w:val="22"/>
          <w:lang w:val="fr-FR"/>
        </w:rPr>
        <w:t>e espèce le danger d'extinction</w:t>
      </w:r>
      <w:r w:rsidR="00E72896" w:rsidRPr="002E44CD">
        <w:rPr>
          <w:rFonts w:ascii="Arial" w:hAnsi="Arial" w:cs="Arial"/>
          <w:sz w:val="22"/>
          <w:szCs w:val="22"/>
          <w:lang w:val="fr-FR"/>
        </w:rPr>
        <w:t>,</w:t>
      </w:r>
    </w:p>
    <w:p w:rsidR="00E72896" w:rsidRPr="002E44CD" w:rsidRDefault="00E72896" w:rsidP="00E72896">
      <w:pPr>
        <w:jc w:val="both"/>
        <w:rPr>
          <w:rFonts w:ascii="Arial" w:hAnsi="Arial" w:cs="Arial"/>
          <w:sz w:val="22"/>
          <w:szCs w:val="22"/>
          <w:lang w:val="fr-FR"/>
        </w:rPr>
      </w:pPr>
    </w:p>
    <w:p w:rsidR="00E72896" w:rsidRPr="002D2DB6" w:rsidRDefault="002D2DB6" w:rsidP="002D2DB6">
      <w:pPr>
        <w:jc w:val="both"/>
        <w:rPr>
          <w:rFonts w:ascii="Arial" w:hAnsi="Arial" w:cs="Arial"/>
          <w:sz w:val="22"/>
          <w:szCs w:val="22"/>
          <w:lang w:val="fr-FR"/>
        </w:rPr>
      </w:pPr>
      <w:r w:rsidRPr="002D2DB6">
        <w:rPr>
          <w:rFonts w:ascii="Arial" w:hAnsi="Arial" w:cs="Arial"/>
          <w:i/>
          <w:sz w:val="22"/>
          <w:szCs w:val="22"/>
          <w:lang w:val="fr-FR"/>
        </w:rPr>
        <w:t>Rappelant en outre</w:t>
      </w:r>
      <w:r w:rsidR="00E72896" w:rsidRPr="002D2DB6">
        <w:rPr>
          <w:rFonts w:ascii="Arial" w:hAnsi="Arial" w:cs="Arial"/>
          <w:sz w:val="22"/>
          <w:szCs w:val="22"/>
          <w:lang w:val="fr-FR"/>
        </w:rPr>
        <w:t xml:space="preserve"> </w:t>
      </w:r>
      <w:r w:rsidRPr="002D2DB6">
        <w:rPr>
          <w:rFonts w:ascii="Arial" w:hAnsi="Arial" w:cs="Arial"/>
          <w:sz w:val="22"/>
          <w:szCs w:val="22"/>
          <w:lang w:val="fr-FR"/>
        </w:rPr>
        <w:t>la Ré</w:t>
      </w:r>
      <w:r w:rsidR="00E72896" w:rsidRPr="002D2DB6">
        <w:rPr>
          <w:rFonts w:ascii="Arial" w:hAnsi="Arial" w:cs="Arial"/>
          <w:sz w:val="22"/>
          <w:szCs w:val="22"/>
          <w:lang w:val="fr-FR"/>
        </w:rPr>
        <w:t xml:space="preserve">solution 11.25 </w:t>
      </w:r>
      <w:r w:rsidRPr="002D2DB6">
        <w:rPr>
          <w:rFonts w:ascii="Arial" w:hAnsi="Arial" w:cs="Arial"/>
          <w:sz w:val="22"/>
          <w:szCs w:val="22"/>
          <w:lang w:val="fr-FR"/>
        </w:rPr>
        <w:t>sur les réseaux écologiques, qui appelle les</w:t>
      </w:r>
      <w:r w:rsidR="00E72896" w:rsidRPr="002D2DB6">
        <w:rPr>
          <w:rFonts w:ascii="Arial" w:hAnsi="Arial" w:cs="Arial"/>
          <w:sz w:val="22"/>
          <w:szCs w:val="22"/>
          <w:lang w:val="fr-FR"/>
        </w:rPr>
        <w:t xml:space="preserve"> Parties </w:t>
      </w:r>
      <w:r w:rsidRPr="002D2DB6">
        <w:rPr>
          <w:rFonts w:ascii="Arial" w:hAnsi="Arial" w:cs="Arial"/>
          <w:sz w:val="22"/>
          <w:szCs w:val="22"/>
          <w:lang w:val="fr-FR"/>
        </w:rPr>
        <w:t>à  développer  des mesures  de  conservation transfrontalières</w:t>
      </w:r>
      <w:r>
        <w:rPr>
          <w:rFonts w:ascii="Arial" w:hAnsi="Arial" w:cs="Arial"/>
          <w:sz w:val="22"/>
          <w:szCs w:val="22"/>
          <w:lang w:val="fr-FR"/>
        </w:rPr>
        <w:t xml:space="preserve"> </w:t>
      </w:r>
      <w:r w:rsidRPr="002D2DB6">
        <w:rPr>
          <w:rFonts w:ascii="Arial" w:hAnsi="Arial" w:cs="Arial"/>
          <w:sz w:val="22"/>
          <w:szCs w:val="22"/>
          <w:lang w:val="fr-FR"/>
        </w:rPr>
        <w:t>par  zone</w:t>
      </w:r>
      <w:r>
        <w:rPr>
          <w:rFonts w:ascii="Arial" w:hAnsi="Arial" w:cs="Arial"/>
          <w:sz w:val="22"/>
          <w:szCs w:val="22"/>
          <w:lang w:val="fr-FR"/>
        </w:rPr>
        <w:t xml:space="preserve"> </w:t>
      </w:r>
      <w:r w:rsidRPr="002D2DB6">
        <w:rPr>
          <w:rFonts w:ascii="Arial" w:hAnsi="Arial" w:cs="Arial"/>
          <w:sz w:val="22"/>
          <w:szCs w:val="22"/>
          <w:lang w:val="fr-FR"/>
        </w:rPr>
        <w:t>y compris les systèmes d’aires protégées et autres aire</w:t>
      </w:r>
      <w:r>
        <w:rPr>
          <w:rFonts w:ascii="Arial" w:hAnsi="Arial" w:cs="Arial"/>
          <w:sz w:val="22"/>
          <w:szCs w:val="22"/>
          <w:lang w:val="fr-FR"/>
        </w:rPr>
        <w:t>s</w:t>
      </w:r>
      <w:r w:rsidR="00E72896" w:rsidRPr="002D2DB6">
        <w:rPr>
          <w:rFonts w:ascii="Arial" w:hAnsi="Arial" w:cs="Arial"/>
          <w:sz w:val="22"/>
          <w:szCs w:val="22"/>
          <w:lang w:val="fr-FR"/>
        </w:rPr>
        <w:t xml:space="preserve">, </w:t>
      </w:r>
    </w:p>
    <w:p w:rsidR="00E72896" w:rsidRPr="002D2DB6" w:rsidRDefault="00E72896" w:rsidP="00E72896">
      <w:pPr>
        <w:jc w:val="both"/>
        <w:rPr>
          <w:rFonts w:ascii="Arial" w:hAnsi="Arial" w:cs="Arial"/>
          <w:i/>
          <w:sz w:val="22"/>
          <w:szCs w:val="22"/>
          <w:lang w:val="fr-FR"/>
        </w:rPr>
      </w:pPr>
    </w:p>
    <w:p w:rsidR="00E72896" w:rsidRPr="00FA2751" w:rsidRDefault="00FA2751" w:rsidP="00E72896">
      <w:pPr>
        <w:jc w:val="both"/>
        <w:rPr>
          <w:rFonts w:ascii="Arial" w:hAnsi="Arial" w:cs="Arial"/>
          <w:sz w:val="22"/>
          <w:szCs w:val="22"/>
          <w:lang w:val="fr-FR"/>
        </w:rPr>
      </w:pPr>
      <w:r w:rsidRPr="00FA2751">
        <w:rPr>
          <w:rFonts w:ascii="Arial" w:hAnsi="Arial" w:cs="Arial"/>
          <w:i/>
          <w:sz w:val="22"/>
          <w:szCs w:val="22"/>
          <w:lang w:val="fr-FR"/>
        </w:rPr>
        <w:t>Reconnaissant</w:t>
      </w:r>
      <w:r w:rsidR="00E72896" w:rsidRPr="00FA2751">
        <w:rPr>
          <w:rFonts w:ascii="Arial" w:hAnsi="Arial" w:cs="Arial"/>
          <w:sz w:val="22"/>
          <w:szCs w:val="22"/>
          <w:lang w:val="fr-FR"/>
        </w:rPr>
        <w:t xml:space="preserve"> </w:t>
      </w:r>
      <w:r w:rsidRPr="00FA2751">
        <w:rPr>
          <w:rFonts w:ascii="Arial" w:hAnsi="Arial" w:cs="Arial"/>
          <w:sz w:val="22"/>
          <w:szCs w:val="22"/>
          <w:lang w:val="fr-FR"/>
        </w:rPr>
        <w:t>que la biodiversité marine et côtière</w:t>
      </w:r>
      <w:r>
        <w:rPr>
          <w:rFonts w:ascii="Arial" w:hAnsi="Arial" w:cs="Arial"/>
          <w:sz w:val="22"/>
          <w:szCs w:val="22"/>
          <w:lang w:val="fr-FR"/>
        </w:rPr>
        <w:t xml:space="preserve"> d’Asie de l’est et du sud-est</w:t>
      </w:r>
      <w:r w:rsidRPr="00FA2751">
        <w:rPr>
          <w:rFonts w:ascii="Arial" w:hAnsi="Arial" w:cs="Arial"/>
          <w:sz w:val="22"/>
          <w:szCs w:val="22"/>
          <w:lang w:val="fr-FR"/>
        </w:rPr>
        <w:t xml:space="preserve">, importante à l’échelle mondiale, </w:t>
      </w:r>
      <w:r>
        <w:rPr>
          <w:rFonts w:ascii="Arial" w:hAnsi="Arial" w:cs="Arial"/>
          <w:sz w:val="22"/>
          <w:szCs w:val="22"/>
          <w:lang w:val="fr-FR"/>
        </w:rPr>
        <w:t>est actuellement confrontée à des menaces complexes, telles que la modification des habitats, l’augmentation du niveau de la mer et autres impacts du changement climatique, la surexploitation et la pollution</w:t>
      </w:r>
      <w:r w:rsidR="00E72896" w:rsidRPr="00FA2751">
        <w:rPr>
          <w:rFonts w:ascii="Arial" w:hAnsi="Arial" w:cs="Arial"/>
          <w:sz w:val="22"/>
          <w:szCs w:val="22"/>
          <w:lang w:val="fr-FR"/>
        </w:rPr>
        <w:t>,</w:t>
      </w:r>
    </w:p>
    <w:p w:rsidR="00E72896" w:rsidRPr="00FA2751" w:rsidRDefault="00E72896" w:rsidP="00E72896">
      <w:pPr>
        <w:jc w:val="both"/>
        <w:rPr>
          <w:rFonts w:ascii="Arial" w:hAnsi="Arial" w:cs="Arial"/>
          <w:i/>
          <w:sz w:val="22"/>
          <w:szCs w:val="22"/>
          <w:lang w:val="fr-FR"/>
        </w:rPr>
      </w:pPr>
    </w:p>
    <w:p w:rsidR="00E72896" w:rsidRPr="00D46DA1" w:rsidRDefault="00D46DA1" w:rsidP="00E72896">
      <w:pPr>
        <w:jc w:val="both"/>
        <w:rPr>
          <w:rFonts w:ascii="Arial" w:hAnsi="Arial" w:cs="Arial"/>
          <w:sz w:val="22"/>
          <w:szCs w:val="22"/>
          <w:lang w:val="fr-FR"/>
        </w:rPr>
      </w:pPr>
      <w:r w:rsidRPr="00D46DA1">
        <w:rPr>
          <w:rFonts w:ascii="Arial" w:hAnsi="Arial" w:cs="Arial"/>
          <w:i/>
          <w:sz w:val="22"/>
          <w:szCs w:val="22"/>
          <w:lang w:val="fr-FR"/>
        </w:rPr>
        <w:t>Reconnaissant en outre</w:t>
      </w:r>
      <w:r w:rsidR="00E72896" w:rsidRPr="00D46DA1">
        <w:rPr>
          <w:rFonts w:ascii="Arial" w:hAnsi="Arial" w:cs="Arial"/>
          <w:sz w:val="22"/>
          <w:szCs w:val="22"/>
          <w:lang w:val="fr-FR"/>
        </w:rPr>
        <w:t xml:space="preserve"> </w:t>
      </w:r>
      <w:r w:rsidRPr="00D46DA1">
        <w:rPr>
          <w:rFonts w:ascii="Arial" w:hAnsi="Arial" w:cs="Arial"/>
          <w:sz w:val="22"/>
          <w:szCs w:val="22"/>
          <w:lang w:val="fr-FR"/>
        </w:rPr>
        <w:t>l’</w:t>
      </w:r>
      <w:r w:rsidR="00E72896" w:rsidRPr="00D46DA1">
        <w:rPr>
          <w:rFonts w:ascii="Arial" w:hAnsi="Arial" w:cs="Arial"/>
          <w:sz w:val="22"/>
          <w:szCs w:val="22"/>
          <w:lang w:val="fr-FR"/>
        </w:rPr>
        <w:t xml:space="preserve">importance </w:t>
      </w:r>
      <w:r w:rsidRPr="00D46DA1">
        <w:rPr>
          <w:rFonts w:ascii="Arial" w:hAnsi="Arial" w:cs="Arial"/>
          <w:sz w:val="22"/>
          <w:szCs w:val="22"/>
          <w:lang w:val="fr-FR"/>
        </w:rPr>
        <w:t>d’aires côtières et marines gérées efficacement</w:t>
      </w:r>
      <w:r>
        <w:rPr>
          <w:rFonts w:ascii="Arial" w:hAnsi="Arial" w:cs="Arial"/>
          <w:sz w:val="22"/>
          <w:szCs w:val="22"/>
          <w:lang w:val="fr-FR"/>
        </w:rPr>
        <w:t xml:space="preserve"> pour la sécurité alimentaire et énergétique, la conservation de la biodiversité, la santé publique, la résilience au changement climatique, des moyens de subsistance durables et la croissance économique, ce qui est particulièrement vrai pour l’Asie de l’est et du sud-est, qui possède un environnement marin extrêmement riche, comprenant</w:t>
      </w:r>
      <w:r w:rsidR="00E72896" w:rsidRPr="00D46DA1">
        <w:rPr>
          <w:rFonts w:ascii="Arial" w:hAnsi="Arial" w:cs="Arial"/>
          <w:sz w:val="22"/>
          <w:szCs w:val="22"/>
          <w:lang w:val="fr-FR"/>
        </w:rPr>
        <w:t xml:space="preserve"> 30</w:t>
      </w:r>
      <w:r>
        <w:rPr>
          <w:rFonts w:ascii="Arial" w:hAnsi="Arial" w:cs="Arial"/>
          <w:sz w:val="22"/>
          <w:szCs w:val="22"/>
          <w:lang w:val="fr-FR"/>
        </w:rPr>
        <w:t> </w:t>
      </w:r>
      <w:r w:rsidR="00E72896" w:rsidRPr="00D46DA1">
        <w:rPr>
          <w:rFonts w:ascii="Arial" w:hAnsi="Arial" w:cs="Arial"/>
          <w:sz w:val="22"/>
          <w:szCs w:val="22"/>
          <w:lang w:val="fr-FR"/>
        </w:rPr>
        <w:t xml:space="preserve">% </w:t>
      </w:r>
      <w:r>
        <w:rPr>
          <w:rFonts w:ascii="Arial" w:hAnsi="Arial" w:cs="Arial"/>
          <w:sz w:val="22"/>
          <w:szCs w:val="22"/>
          <w:lang w:val="fr-FR"/>
        </w:rPr>
        <w:t>des récifs coralliens mondiaux</w:t>
      </w:r>
      <w:r w:rsidR="00E72896" w:rsidRPr="00D46DA1">
        <w:rPr>
          <w:rFonts w:ascii="Arial" w:hAnsi="Arial" w:cs="Arial"/>
          <w:sz w:val="22"/>
          <w:szCs w:val="22"/>
          <w:lang w:val="fr-FR"/>
        </w:rPr>
        <w:t>, 35</w:t>
      </w:r>
      <w:r>
        <w:rPr>
          <w:rFonts w:ascii="Arial" w:hAnsi="Arial" w:cs="Arial"/>
          <w:sz w:val="22"/>
          <w:szCs w:val="22"/>
          <w:lang w:val="fr-FR"/>
        </w:rPr>
        <w:t> </w:t>
      </w:r>
      <w:r w:rsidR="00E72896" w:rsidRPr="00D46DA1">
        <w:rPr>
          <w:rFonts w:ascii="Arial" w:hAnsi="Arial" w:cs="Arial"/>
          <w:sz w:val="22"/>
          <w:szCs w:val="22"/>
          <w:lang w:val="fr-FR"/>
        </w:rPr>
        <w:t xml:space="preserve">% </w:t>
      </w:r>
      <w:r>
        <w:rPr>
          <w:rFonts w:ascii="Arial" w:hAnsi="Arial" w:cs="Arial"/>
          <w:sz w:val="22"/>
          <w:szCs w:val="22"/>
          <w:lang w:val="fr-FR"/>
        </w:rPr>
        <w:t>des</w:t>
      </w:r>
      <w:r w:rsidR="00E72896" w:rsidRPr="00D46DA1">
        <w:rPr>
          <w:rFonts w:ascii="Arial" w:hAnsi="Arial" w:cs="Arial"/>
          <w:sz w:val="22"/>
          <w:szCs w:val="22"/>
          <w:lang w:val="fr-FR"/>
        </w:rPr>
        <w:t xml:space="preserve"> mangroves, </w:t>
      </w:r>
      <w:r>
        <w:rPr>
          <w:rFonts w:ascii="Arial" w:hAnsi="Arial" w:cs="Arial"/>
          <w:sz w:val="22"/>
          <w:szCs w:val="22"/>
          <w:lang w:val="fr-FR"/>
        </w:rPr>
        <w:t>environ</w:t>
      </w:r>
      <w:r w:rsidR="00E72896" w:rsidRPr="00D46DA1">
        <w:rPr>
          <w:rFonts w:ascii="Arial" w:hAnsi="Arial" w:cs="Arial"/>
          <w:sz w:val="22"/>
          <w:szCs w:val="22"/>
          <w:lang w:val="fr-FR"/>
        </w:rPr>
        <w:t xml:space="preserve"> 18</w:t>
      </w:r>
      <w:r>
        <w:rPr>
          <w:rFonts w:ascii="Arial" w:hAnsi="Arial" w:cs="Arial"/>
          <w:sz w:val="22"/>
          <w:szCs w:val="22"/>
          <w:lang w:val="fr-FR"/>
        </w:rPr>
        <w:t> </w:t>
      </w:r>
      <w:r w:rsidR="00E72896" w:rsidRPr="00D46DA1">
        <w:rPr>
          <w:rFonts w:ascii="Arial" w:hAnsi="Arial" w:cs="Arial"/>
          <w:sz w:val="22"/>
          <w:szCs w:val="22"/>
          <w:lang w:val="fr-FR"/>
        </w:rPr>
        <w:t xml:space="preserve">% </w:t>
      </w:r>
      <w:r>
        <w:rPr>
          <w:rFonts w:ascii="Arial" w:hAnsi="Arial" w:cs="Arial"/>
          <w:sz w:val="22"/>
          <w:szCs w:val="22"/>
          <w:lang w:val="fr-FR"/>
        </w:rPr>
        <w:t>des prairies sous-marines</w:t>
      </w:r>
      <w:r w:rsidR="00E72896" w:rsidRPr="00D46DA1">
        <w:rPr>
          <w:rFonts w:ascii="Arial" w:hAnsi="Arial" w:cs="Arial"/>
          <w:sz w:val="22"/>
          <w:szCs w:val="22"/>
          <w:lang w:val="fr-FR"/>
        </w:rPr>
        <w:t>,</w:t>
      </w:r>
    </w:p>
    <w:p w:rsidR="00E72896" w:rsidRPr="00D46DA1" w:rsidRDefault="00E72896" w:rsidP="00E72896">
      <w:pPr>
        <w:jc w:val="both"/>
        <w:rPr>
          <w:rFonts w:ascii="Arial" w:hAnsi="Arial" w:cs="Arial"/>
          <w:i/>
          <w:sz w:val="22"/>
          <w:szCs w:val="22"/>
          <w:lang w:val="fr-FR"/>
        </w:rPr>
      </w:pPr>
    </w:p>
    <w:p w:rsidR="00E72896" w:rsidRPr="00266D22" w:rsidRDefault="00266D22" w:rsidP="00E72896">
      <w:pPr>
        <w:jc w:val="both"/>
        <w:rPr>
          <w:rFonts w:ascii="Arial" w:hAnsi="Arial" w:cs="Arial"/>
          <w:sz w:val="22"/>
          <w:szCs w:val="22"/>
          <w:lang w:val="fr-FR"/>
        </w:rPr>
      </w:pPr>
      <w:r w:rsidRPr="00266D22">
        <w:rPr>
          <w:rFonts w:ascii="Arial" w:hAnsi="Arial" w:cs="Arial"/>
          <w:i/>
          <w:sz w:val="22"/>
          <w:szCs w:val="22"/>
          <w:lang w:val="fr-FR"/>
        </w:rPr>
        <w:t>Consciente</w:t>
      </w:r>
      <w:r w:rsidR="00E72896" w:rsidRPr="00266D22">
        <w:rPr>
          <w:rFonts w:ascii="Arial" w:hAnsi="Arial" w:cs="Arial"/>
          <w:sz w:val="22"/>
          <w:szCs w:val="22"/>
          <w:lang w:val="fr-FR"/>
        </w:rPr>
        <w:t xml:space="preserve"> </w:t>
      </w:r>
      <w:r w:rsidRPr="00266D22">
        <w:rPr>
          <w:rFonts w:ascii="Arial" w:hAnsi="Arial" w:cs="Arial"/>
          <w:sz w:val="22"/>
          <w:szCs w:val="22"/>
          <w:lang w:val="fr-FR"/>
        </w:rPr>
        <w:t>que des Aires marines protégées (AMP) gérées efficacement</w:t>
      </w:r>
      <w:r>
        <w:rPr>
          <w:rFonts w:ascii="Arial" w:hAnsi="Arial" w:cs="Arial"/>
          <w:sz w:val="22"/>
          <w:szCs w:val="22"/>
          <w:lang w:val="fr-FR"/>
        </w:rPr>
        <w:t xml:space="preserve">, comme le prévoit les Catégories de gestion </w:t>
      </w:r>
      <w:r w:rsidR="00C6740A">
        <w:rPr>
          <w:rFonts w:ascii="Arial" w:hAnsi="Arial" w:cs="Arial"/>
          <w:sz w:val="22"/>
          <w:szCs w:val="22"/>
          <w:lang w:val="fr-FR"/>
        </w:rPr>
        <w:t xml:space="preserve">et les types de gouvernance </w:t>
      </w:r>
      <w:r>
        <w:rPr>
          <w:rFonts w:ascii="Arial" w:hAnsi="Arial" w:cs="Arial"/>
          <w:sz w:val="22"/>
          <w:szCs w:val="22"/>
          <w:lang w:val="fr-FR"/>
        </w:rPr>
        <w:t>des aires protégées de l’UICN, incluant les réserves hautement protégées, constituent des outils importants contribuant à conserver les habitats critiques, les services écosystémiques et la biodiversité qui soutiennent la vie humaine</w:t>
      </w:r>
      <w:r w:rsidR="00E72896" w:rsidRPr="00266D22">
        <w:rPr>
          <w:rFonts w:ascii="Arial" w:hAnsi="Arial" w:cs="Arial"/>
          <w:sz w:val="22"/>
          <w:szCs w:val="22"/>
          <w:lang w:val="fr-FR"/>
        </w:rPr>
        <w:t>,</w:t>
      </w:r>
    </w:p>
    <w:p w:rsidR="00E72896" w:rsidRPr="00266D22" w:rsidRDefault="00E72896" w:rsidP="00E72896">
      <w:pPr>
        <w:jc w:val="both"/>
        <w:rPr>
          <w:rFonts w:ascii="Arial" w:hAnsi="Arial" w:cs="Arial"/>
          <w:i/>
          <w:sz w:val="22"/>
          <w:szCs w:val="22"/>
          <w:lang w:val="fr-FR"/>
        </w:rPr>
      </w:pPr>
    </w:p>
    <w:p w:rsidR="00E72896" w:rsidRPr="0063679D" w:rsidRDefault="0063679D" w:rsidP="00E72896">
      <w:pPr>
        <w:jc w:val="both"/>
        <w:rPr>
          <w:rFonts w:ascii="Arial" w:hAnsi="Arial" w:cs="Arial"/>
          <w:sz w:val="22"/>
          <w:szCs w:val="22"/>
          <w:lang w:val="fr-FR"/>
        </w:rPr>
      </w:pPr>
      <w:r w:rsidRPr="0063679D">
        <w:rPr>
          <w:rFonts w:ascii="Arial" w:hAnsi="Arial" w:cs="Arial"/>
          <w:i/>
          <w:sz w:val="22"/>
          <w:szCs w:val="22"/>
          <w:lang w:val="fr-FR"/>
        </w:rPr>
        <w:t>Consciente</w:t>
      </w:r>
      <w:r w:rsidR="00E72896" w:rsidRPr="0063679D">
        <w:rPr>
          <w:rFonts w:ascii="Arial" w:hAnsi="Arial" w:cs="Arial"/>
          <w:sz w:val="22"/>
          <w:szCs w:val="22"/>
          <w:lang w:val="fr-FR"/>
        </w:rPr>
        <w:t xml:space="preserve"> </w:t>
      </w:r>
      <w:r w:rsidRPr="0063679D">
        <w:rPr>
          <w:rFonts w:ascii="Arial" w:hAnsi="Arial" w:cs="Arial"/>
          <w:sz w:val="22"/>
          <w:szCs w:val="22"/>
          <w:lang w:val="fr-FR"/>
        </w:rPr>
        <w:t>également que la</w:t>
      </w:r>
      <w:r w:rsidR="00E72896" w:rsidRPr="0063679D">
        <w:rPr>
          <w:rFonts w:ascii="Arial" w:hAnsi="Arial" w:cs="Arial"/>
          <w:sz w:val="22"/>
          <w:szCs w:val="22"/>
          <w:lang w:val="fr-FR"/>
        </w:rPr>
        <w:t xml:space="preserve"> Convention </w:t>
      </w:r>
      <w:r w:rsidRPr="0063679D">
        <w:rPr>
          <w:rFonts w:ascii="Arial" w:hAnsi="Arial" w:cs="Arial"/>
          <w:sz w:val="22"/>
          <w:szCs w:val="22"/>
          <w:lang w:val="fr-FR"/>
        </w:rPr>
        <w:t>sur la diversité biologique reconna</w:t>
      </w:r>
      <w:r>
        <w:rPr>
          <w:rFonts w:ascii="Arial" w:hAnsi="Arial" w:cs="Arial"/>
          <w:sz w:val="22"/>
          <w:szCs w:val="22"/>
          <w:lang w:val="fr-FR"/>
        </w:rPr>
        <w:t>ît que des aires protégées gouvernées efficacement s’avèrent une méthode éprouvée pour sauvegarder à la fois les habitats et les populations d’espèces, ainsi que pour fournir d’importants</w:t>
      </w:r>
      <w:r w:rsidR="00E72896" w:rsidRPr="0063679D">
        <w:rPr>
          <w:rFonts w:ascii="Arial" w:hAnsi="Arial" w:cs="Arial"/>
          <w:sz w:val="22"/>
          <w:szCs w:val="22"/>
          <w:lang w:val="fr-FR"/>
        </w:rPr>
        <w:t xml:space="preserve"> services</w:t>
      </w:r>
      <w:r>
        <w:rPr>
          <w:rFonts w:ascii="Arial" w:hAnsi="Arial" w:cs="Arial"/>
          <w:sz w:val="22"/>
          <w:szCs w:val="22"/>
          <w:lang w:val="fr-FR"/>
        </w:rPr>
        <w:t xml:space="preserve"> écosystémiques</w:t>
      </w:r>
      <w:r w:rsidR="00E72896" w:rsidRPr="0063679D">
        <w:rPr>
          <w:rFonts w:ascii="Arial" w:hAnsi="Arial" w:cs="Arial"/>
          <w:sz w:val="22"/>
          <w:szCs w:val="22"/>
          <w:lang w:val="fr-FR"/>
        </w:rPr>
        <w:t>,</w:t>
      </w:r>
    </w:p>
    <w:p w:rsidR="00E72896" w:rsidRPr="0063679D" w:rsidRDefault="00E72896" w:rsidP="00E72896">
      <w:pPr>
        <w:jc w:val="both"/>
        <w:rPr>
          <w:rFonts w:ascii="Arial" w:hAnsi="Arial" w:cs="Arial"/>
          <w:i/>
          <w:sz w:val="22"/>
          <w:szCs w:val="22"/>
          <w:lang w:val="fr-FR"/>
        </w:rPr>
      </w:pPr>
    </w:p>
    <w:p w:rsidR="00E72896" w:rsidRPr="00B62F53" w:rsidRDefault="00B62F53" w:rsidP="00E72896">
      <w:pPr>
        <w:jc w:val="both"/>
        <w:rPr>
          <w:rFonts w:ascii="Arial" w:hAnsi="Arial" w:cs="Arial"/>
          <w:sz w:val="22"/>
          <w:szCs w:val="22"/>
          <w:lang w:val="fr-FR"/>
        </w:rPr>
      </w:pPr>
      <w:r w:rsidRPr="00B62F53">
        <w:rPr>
          <w:rFonts w:ascii="Arial" w:hAnsi="Arial" w:cs="Arial"/>
          <w:i/>
          <w:sz w:val="22"/>
          <w:szCs w:val="22"/>
          <w:lang w:val="fr-FR"/>
        </w:rPr>
        <w:t>Consciente</w:t>
      </w:r>
      <w:r w:rsidR="00E72896" w:rsidRPr="00B62F53">
        <w:rPr>
          <w:rFonts w:ascii="Arial" w:hAnsi="Arial" w:cs="Arial"/>
          <w:sz w:val="22"/>
          <w:szCs w:val="22"/>
          <w:lang w:val="fr-FR"/>
        </w:rPr>
        <w:t xml:space="preserve"> </w:t>
      </w:r>
      <w:r w:rsidR="00637A23">
        <w:rPr>
          <w:rFonts w:ascii="Arial" w:hAnsi="Arial" w:cs="Arial"/>
          <w:sz w:val="22"/>
          <w:szCs w:val="22"/>
          <w:lang w:val="fr-FR"/>
        </w:rPr>
        <w:t xml:space="preserve">que </w:t>
      </w:r>
      <w:r w:rsidRPr="00B62F53">
        <w:rPr>
          <w:rFonts w:ascii="Arial" w:hAnsi="Arial" w:cs="Arial"/>
          <w:sz w:val="22"/>
          <w:szCs w:val="22"/>
          <w:lang w:val="fr-FR"/>
        </w:rPr>
        <w:t xml:space="preserve">l’Analyse des lacunes dans les zones protégées de la </w:t>
      </w:r>
      <w:r w:rsidR="005C3F83" w:rsidRPr="00B62F53">
        <w:rPr>
          <w:rFonts w:ascii="Arial" w:hAnsi="Arial" w:cs="Arial"/>
          <w:sz w:val="22"/>
          <w:szCs w:val="22"/>
          <w:lang w:val="fr-FR"/>
        </w:rPr>
        <w:t>région</w:t>
      </w:r>
      <w:r w:rsidRPr="00B62F53">
        <w:rPr>
          <w:rFonts w:ascii="Arial" w:hAnsi="Arial" w:cs="Arial"/>
          <w:sz w:val="22"/>
          <w:szCs w:val="22"/>
          <w:lang w:val="fr-FR"/>
        </w:rPr>
        <w:t xml:space="preserve"> de l’</w:t>
      </w:r>
      <w:r w:rsidR="00E72896" w:rsidRPr="00B62F53">
        <w:rPr>
          <w:rFonts w:ascii="Arial" w:hAnsi="Arial" w:cs="Arial"/>
          <w:sz w:val="22"/>
          <w:szCs w:val="22"/>
          <w:lang w:val="fr-FR"/>
        </w:rPr>
        <w:t xml:space="preserve">ASEAN (ACB, 2010) </w:t>
      </w:r>
      <w:r w:rsidRPr="00B62F53">
        <w:rPr>
          <w:rFonts w:ascii="Arial" w:hAnsi="Arial" w:cs="Arial"/>
          <w:sz w:val="22"/>
          <w:szCs w:val="22"/>
          <w:lang w:val="fr-FR"/>
        </w:rPr>
        <w:t>fait état d’une importante</w:t>
      </w:r>
      <w:r>
        <w:rPr>
          <w:rFonts w:ascii="Arial" w:hAnsi="Arial" w:cs="Arial"/>
          <w:sz w:val="22"/>
          <w:szCs w:val="22"/>
          <w:lang w:val="fr-FR"/>
        </w:rPr>
        <w:t xml:space="preserve"> sous-représentation des habitats et écosystèmes marins et de l’</w:t>
      </w:r>
      <w:r w:rsidR="00E72896" w:rsidRPr="00B62F53">
        <w:rPr>
          <w:rFonts w:ascii="Arial" w:hAnsi="Arial" w:cs="Arial"/>
          <w:sz w:val="22"/>
          <w:szCs w:val="22"/>
          <w:lang w:val="fr-FR"/>
        </w:rPr>
        <w:t xml:space="preserve">absence </w:t>
      </w:r>
      <w:r>
        <w:rPr>
          <w:rFonts w:ascii="Arial" w:hAnsi="Arial" w:cs="Arial"/>
          <w:sz w:val="22"/>
          <w:szCs w:val="22"/>
          <w:lang w:val="fr-FR"/>
        </w:rPr>
        <w:t>de</w:t>
      </w:r>
      <w:r w:rsidR="00E72896" w:rsidRPr="00B62F53">
        <w:rPr>
          <w:rFonts w:ascii="Arial" w:hAnsi="Arial" w:cs="Arial"/>
          <w:sz w:val="22"/>
          <w:szCs w:val="22"/>
          <w:lang w:val="fr-FR"/>
        </w:rPr>
        <w:t xml:space="preserve"> protection </w:t>
      </w:r>
      <w:r>
        <w:rPr>
          <w:rFonts w:ascii="Arial" w:hAnsi="Arial" w:cs="Arial"/>
          <w:sz w:val="22"/>
          <w:szCs w:val="22"/>
          <w:lang w:val="fr-FR"/>
        </w:rPr>
        <w:t>de</w:t>
      </w:r>
      <w:r w:rsidR="00E72896" w:rsidRPr="00B62F53">
        <w:rPr>
          <w:rFonts w:ascii="Arial" w:hAnsi="Arial" w:cs="Arial"/>
          <w:sz w:val="22"/>
          <w:szCs w:val="22"/>
          <w:lang w:val="fr-FR"/>
        </w:rPr>
        <w:t xml:space="preserve"> 78</w:t>
      </w:r>
      <w:r>
        <w:rPr>
          <w:rFonts w:ascii="Arial" w:hAnsi="Arial" w:cs="Arial"/>
          <w:sz w:val="22"/>
          <w:szCs w:val="22"/>
          <w:lang w:val="fr-FR"/>
        </w:rPr>
        <w:t> </w:t>
      </w:r>
      <w:r w:rsidR="00E72896" w:rsidRPr="00B62F53">
        <w:rPr>
          <w:rFonts w:ascii="Arial" w:hAnsi="Arial" w:cs="Arial"/>
          <w:sz w:val="22"/>
          <w:szCs w:val="22"/>
          <w:lang w:val="fr-FR"/>
        </w:rPr>
        <w:t xml:space="preserve">%, </w:t>
      </w:r>
      <w:r w:rsidR="005C3F83">
        <w:rPr>
          <w:rFonts w:ascii="Arial" w:hAnsi="Arial" w:cs="Arial"/>
          <w:sz w:val="22"/>
          <w:szCs w:val="22"/>
          <w:lang w:val="fr-FR"/>
        </w:rPr>
        <w:t>soit</w:t>
      </w:r>
      <w:r>
        <w:rPr>
          <w:rFonts w:ascii="Arial" w:hAnsi="Arial" w:cs="Arial"/>
          <w:sz w:val="22"/>
          <w:szCs w:val="22"/>
          <w:lang w:val="fr-FR"/>
        </w:rPr>
        <w:t xml:space="preserve"> plus de</w:t>
      </w:r>
      <w:r w:rsidR="00E72896" w:rsidRPr="00B62F53">
        <w:rPr>
          <w:rFonts w:ascii="Arial" w:hAnsi="Arial" w:cs="Arial"/>
          <w:sz w:val="22"/>
          <w:szCs w:val="22"/>
          <w:lang w:val="fr-FR"/>
        </w:rPr>
        <w:t xml:space="preserve"> 6 million</w:t>
      </w:r>
      <w:r>
        <w:rPr>
          <w:rFonts w:ascii="Arial" w:hAnsi="Arial" w:cs="Arial"/>
          <w:sz w:val="22"/>
          <w:szCs w:val="22"/>
          <w:lang w:val="fr-FR"/>
        </w:rPr>
        <w:t>s</w:t>
      </w:r>
      <w:r w:rsidR="00E72896" w:rsidRPr="00B62F53">
        <w:rPr>
          <w:rFonts w:ascii="Arial" w:hAnsi="Arial" w:cs="Arial"/>
          <w:sz w:val="22"/>
          <w:szCs w:val="22"/>
          <w:lang w:val="fr-FR"/>
        </w:rPr>
        <w:t xml:space="preserve"> </w:t>
      </w:r>
      <w:r>
        <w:rPr>
          <w:rFonts w:ascii="Arial" w:hAnsi="Arial" w:cs="Arial"/>
          <w:sz w:val="22"/>
          <w:szCs w:val="22"/>
          <w:lang w:val="fr-FR"/>
        </w:rPr>
        <w:t>d’</w:t>
      </w:r>
      <w:r w:rsidR="00E72896" w:rsidRPr="00B62F53">
        <w:rPr>
          <w:rFonts w:ascii="Arial" w:hAnsi="Arial" w:cs="Arial"/>
          <w:sz w:val="22"/>
          <w:szCs w:val="22"/>
          <w:lang w:val="fr-FR"/>
        </w:rPr>
        <w:t xml:space="preserve">hectares, </w:t>
      </w:r>
      <w:r>
        <w:rPr>
          <w:rFonts w:ascii="Arial" w:hAnsi="Arial" w:cs="Arial"/>
          <w:sz w:val="22"/>
          <w:szCs w:val="22"/>
          <w:lang w:val="fr-FR"/>
        </w:rPr>
        <w:t>des</w:t>
      </w:r>
      <w:r w:rsidR="00E72896" w:rsidRPr="00B62F53">
        <w:rPr>
          <w:rFonts w:ascii="Arial" w:hAnsi="Arial" w:cs="Arial"/>
          <w:sz w:val="22"/>
          <w:szCs w:val="22"/>
          <w:lang w:val="fr-FR"/>
        </w:rPr>
        <w:t xml:space="preserve"> 82 </w:t>
      </w:r>
      <w:r>
        <w:rPr>
          <w:rFonts w:ascii="Arial" w:hAnsi="Arial" w:cs="Arial"/>
          <w:sz w:val="22"/>
          <w:szCs w:val="22"/>
          <w:lang w:val="fr-FR"/>
        </w:rPr>
        <w:t>zones marines clés pour la biodiversité identifiées</w:t>
      </w:r>
      <w:r w:rsidR="00E72896" w:rsidRPr="00B62F53">
        <w:rPr>
          <w:rFonts w:ascii="Arial" w:hAnsi="Arial" w:cs="Arial"/>
          <w:sz w:val="22"/>
          <w:szCs w:val="22"/>
          <w:lang w:val="fr-FR"/>
        </w:rPr>
        <w:t xml:space="preserve"> (mKBAs</w:t>
      </w:r>
      <w:r>
        <w:rPr>
          <w:rFonts w:ascii="Arial" w:hAnsi="Arial" w:cs="Arial"/>
          <w:sz w:val="22"/>
          <w:szCs w:val="22"/>
          <w:lang w:val="fr-FR"/>
        </w:rPr>
        <w:t xml:space="preserve"> = </w:t>
      </w:r>
      <w:r w:rsidRPr="00B62F53">
        <w:rPr>
          <w:rFonts w:ascii="Arial" w:hAnsi="Arial" w:cs="Arial"/>
          <w:sz w:val="22"/>
          <w:szCs w:val="22"/>
          <w:lang w:val="fr-FR"/>
        </w:rPr>
        <w:t>marine Key Biodiversity Areas</w:t>
      </w:r>
      <w:r w:rsidR="00E72896" w:rsidRPr="00B62F53">
        <w:rPr>
          <w:rFonts w:ascii="Arial" w:hAnsi="Arial" w:cs="Arial"/>
          <w:sz w:val="22"/>
          <w:szCs w:val="22"/>
          <w:lang w:val="fr-FR"/>
        </w:rPr>
        <w:t>),</w:t>
      </w:r>
    </w:p>
    <w:p w:rsidR="00E72896" w:rsidRPr="00B62F53" w:rsidRDefault="00E72896" w:rsidP="00E72896">
      <w:pPr>
        <w:jc w:val="both"/>
        <w:rPr>
          <w:rFonts w:ascii="Arial" w:hAnsi="Arial" w:cs="Arial"/>
          <w:i/>
          <w:sz w:val="22"/>
          <w:szCs w:val="22"/>
          <w:lang w:val="fr-FR"/>
        </w:rPr>
      </w:pPr>
    </w:p>
    <w:p w:rsidR="00E72896" w:rsidRPr="00E26361" w:rsidRDefault="00E26361" w:rsidP="00E72896">
      <w:pPr>
        <w:jc w:val="both"/>
        <w:rPr>
          <w:rFonts w:ascii="Arial" w:hAnsi="Arial" w:cs="Arial"/>
          <w:sz w:val="22"/>
          <w:szCs w:val="22"/>
          <w:lang w:val="fr-FR"/>
        </w:rPr>
      </w:pPr>
      <w:r w:rsidRPr="00E26361">
        <w:rPr>
          <w:rFonts w:ascii="Arial" w:hAnsi="Arial" w:cs="Arial"/>
          <w:i/>
          <w:sz w:val="22"/>
          <w:szCs w:val="22"/>
          <w:lang w:val="fr-FR"/>
        </w:rPr>
        <w:t>Reconnaissant</w:t>
      </w:r>
      <w:r w:rsidR="00E72896" w:rsidRPr="00E26361">
        <w:rPr>
          <w:rFonts w:ascii="Arial" w:hAnsi="Arial" w:cs="Arial"/>
          <w:i/>
          <w:sz w:val="22"/>
          <w:szCs w:val="22"/>
          <w:lang w:val="fr-FR"/>
        </w:rPr>
        <w:t xml:space="preserve"> </w:t>
      </w:r>
      <w:r w:rsidRPr="00E26361">
        <w:rPr>
          <w:rFonts w:ascii="Arial" w:hAnsi="Arial" w:cs="Arial"/>
          <w:sz w:val="22"/>
          <w:szCs w:val="22"/>
          <w:lang w:val="fr-FR"/>
        </w:rPr>
        <w:t>que, du fait de la complexité des sujets environnementaux et de la variété</w:t>
      </w:r>
      <w:r>
        <w:rPr>
          <w:rFonts w:ascii="Arial" w:hAnsi="Arial" w:cs="Arial"/>
          <w:sz w:val="22"/>
          <w:szCs w:val="22"/>
          <w:lang w:val="fr-FR"/>
        </w:rPr>
        <w:t xml:space="preserve"> des secteurs bénéficiant des ressources côtières et marines, il est nécessaire d’adopter une approche innovante qui traitera à la fois les sujet environnementaux et socioéconomiques de manière globale et intégrée, afin de promouvoir une utilisation optimale des ressources et un développement côtier et marin durable</w:t>
      </w:r>
      <w:r w:rsidR="00E72896" w:rsidRPr="00E26361">
        <w:rPr>
          <w:rFonts w:ascii="Arial" w:hAnsi="Arial" w:cs="Arial"/>
          <w:sz w:val="22"/>
          <w:szCs w:val="22"/>
          <w:lang w:val="fr-FR"/>
        </w:rPr>
        <w:t>,</w:t>
      </w:r>
    </w:p>
    <w:p w:rsidR="00E72896" w:rsidRPr="00E26361" w:rsidRDefault="00E72896" w:rsidP="00E72896">
      <w:pPr>
        <w:jc w:val="both"/>
        <w:rPr>
          <w:rFonts w:ascii="Arial" w:hAnsi="Arial" w:cs="Arial"/>
          <w:i/>
          <w:sz w:val="22"/>
          <w:szCs w:val="22"/>
          <w:lang w:val="fr-FR"/>
        </w:rPr>
      </w:pPr>
    </w:p>
    <w:p w:rsidR="00E72896" w:rsidRPr="00755A2E" w:rsidRDefault="00755A2E" w:rsidP="00E72896">
      <w:pPr>
        <w:jc w:val="both"/>
        <w:rPr>
          <w:rFonts w:ascii="Arial" w:hAnsi="Arial" w:cs="Arial"/>
          <w:sz w:val="22"/>
          <w:szCs w:val="22"/>
          <w:lang w:val="fr-FR"/>
        </w:rPr>
      </w:pPr>
      <w:r w:rsidRPr="00755A2E">
        <w:rPr>
          <w:rFonts w:ascii="Arial" w:hAnsi="Arial" w:cs="Arial"/>
          <w:i/>
          <w:sz w:val="22"/>
          <w:szCs w:val="22"/>
          <w:lang w:val="fr-FR"/>
        </w:rPr>
        <w:t>Reconnaissant en outre</w:t>
      </w:r>
      <w:r w:rsidR="00E72896" w:rsidRPr="00755A2E">
        <w:rPr>
          <w:rFonts w:ascii="Arial" w:hAnsi="Arial" w:cs="Arial"/>
          <w:sz w:val="22"/>
          <w:szCs w:val="22"/>
          <w:lang w:val="fr-FR"/>
        </w:rPr>
        <w:t xml:space="preserve"> </w:t>
      </w:r>
      <w:r w:rsidRPr="00755A2E">
        <w:rPr>
          <w:rFonts w:ascii="Arial" w:hAnsi="Arial" w:cs="Arial"/>
          <w:sz w:val="22"/>
          <w:szCs w:val="22"/>
          <w:lang w:val="fr-FR"/>
        </w:rPr>
        <w:t>que la</w:t>
      </w:r>
      <w:r w:rsidRPr="00755A2E">
        <w:rPr>
          <w:lang w:val="fr-FR"/>
        </w:rPr>
        <w:t xml:space="preserve"> </w:t>
      </w:r>
      <w:r w:rsidRPr="00755A2E">
        <w:rPr>
          <w:rFonts w:ascii="Arial" w:hAnsi="Arial" w:cs="Arial"/>
          <w:sz w:val="22"/>
          <w:szCs w:val="22"/>
          <w:lang w:val="fr-FR"/>
        </w:rPr>
        <w:t>Gestion intégrée des zones côtières (GIZC)</w:t>
      </w:r>
      <w:r>
        <w:rPr>
          <w:rFonts w:ascii="Arial" w:hAnsi="Arial" w:cs="Arial"/>
          <w:sz w:val="22"/>
          <w:szCs w:val="22"/>
          <w:lang w:val="fr-FR"/>
        </w:rPr>
        <w:t xml:space="preserve"> constitue un processus dynamique de planification et de gestion impliquant les parties prenantes et nécessitant l’analyse des implications environnementales et socioéconomiques</w:t>
      </w:r>
      <w:r w:rsidR="00770C43">
        <w:rPr>
          <w:rFonts w:ascii="Arial" w:hAnsi="Arial" w:cs="Arial"/>
          <w:sz w:val="22"/>
          <w:szCs w:val="22"/>
          <w:lang w:val="fr-FR"/>
        </w:rPr>
        <w:t xml:space="preserve"> du </w:t>
      </w:r>
      <w:r w:rsidR="00770C43">
        <w:rPr>
          <w:rFonts w:ascii="Arial" w:hAnsi="Arial" w:cs="Arial"/>
          <w:sz w:val="22"/>
          <w:szCs w:val="22"/>
          <w:lang w:val="fr-FR"/>
        </w:rPr>
        <w:lastRenderedPageBreak/>
        <w:t>développement</w:t>
      </w:r>
      <w:r>
        <w:rPr>
          <w:rFonts w:ascii="Arial" w:hAnsi="Arial" w:cs="Arial"/>
          <w:sz w:val="22"/>
          <w:szCs w:val="22"/>
          <w:lang w:val="fr-FR"/>
        </w:rPr>
        <w:t>, des processus écosystémiques et des corrélations entre les activités terrestres et marines d’une juridiction à l’autre,</w:t>
      </w:r>
    </w:p>
    <w:p w:rsidR="00E72896" w:rsidRPr="00755A2E" w:rsidRDefault="00E72896" w:rsidP="00E72896">
      <w:pPr>
        <w:jc w:val="both"/>
        <w:rPr>
          <w:rFonts w:ascii="Arial" w:hAnsi="Arial" w:cs="Arial"/>
          <w:i/>
          <w:sz w:val="22"/>
          <w:szCs w:val="22"/>
          <w:lang w:val="fr-FR"/>
        </w:rPr>
      </w:pPr>
    </w:p>
    <w:p w:rsidR="00E72896" w:rsidRPr="004B7BFF" w:rsidRDefault="004B7BFF" w:rsidP="00E72896">
      <w:pPr>
        <w:jc w:val="both"/>
        <w:rPr>
          <w:rFonts w:ascii="Arial" w:hAnsi="Arial" w:cs="Arial"/>
          <w:sz w:val="22"/>
          <w:szCs w:val="22"/>
          <w:lang w:val="fr-FR"/>
        </w:rPr>
      </w:pPr>
      <w:r w:rsidRPr="004B7BFF">
        <w:rPr>
          <w:rFonts w:ascii="Arial" w:hAnsi="Arial" w:cs="Arial"/>
          <w:i/>
          <w:sz w:val="22"/>
          <w:szCs w:val="22"/>
          <w:lang w:val="fr-FR"/>
        </w:rPr>
        <w:t>Reconnaissant</w:t>
      </w:r>
      <w:r w:rsidR="00E72896" w:rsidRPr="004B7BFF">
        <w:rPr>
          <w:rFonts w:ascii="Arial" w:hAnsi="Arial" w:cs="Arial"/>
          <w:i/>
          <w:sz w:val="22"/>
          <w:szCs w:val="22"/>
          <w:lang w:val="fr-FR"/>
        </w:rPr>
        <w:t xml:space="preserve"> </w:t>
      </w:r>
      <w:r w:rsidRPr="004B7BFF">
        <w:rPr>
          <w:rFonts w:ascii="Arial" w:hAnsi="Arial" w:cs="Arial"/>
          <w:sz w:val="22"/>
          <w:szCs w:val="22"/>
          <w:lang w:val="fr-FR"/>
        </w:rPr>
        <w:t xml:space="preserve">en outre la nécessité de renforcer les institutions et </w:t>
      </w:r>
      <w:r w:rsidR="00284ACA">
        <w:rPr>
          <w:rFonts w:ascii="Arial" w:hAnsi="Arial" w:cs="Arial"/>
          <w:sz w:val="22"/>
          <w:szCs w:val="22"/>
          <w:lang w:val="fr-FR"/>
        </w:rPr>
        <w:t xml:space="preserve">le </w:t>
      </w:r>
      <w:r w:rsidRPr="004B7BFF">
        <w:rPr>
          <w:rFonts w:ascii="Arial" w:hAnsi="Arial" w:cs="Arial"/>
          <w:sz w:val="22"/>
          <w:szCs w:val="22"/>
          <w:lang w:val="fr-FR"/>
        </w:rPr>
        <w:t>processus de mise en œuvre des</w:t>
      </w:r>
      <w:r w:rsidR="00E72896" w:rsidRPr="004B7BFF">
        <w:rPr>
          <w:rFonts w:ascii="Arial" w:hAnsi="Arial" w:cs="Arial"/>
          <w:sz w:val="22"/>
          <w:szCs w:val="22"/>
          <w:lang w:val="fr-FR"/>
        </w:rPr>
        <w:t xml:space="preserve"> </w:t>
      </w:r>
      <w:r w:rsidRPr="004B7BFF">
        <w:rPr>
          <w:rFonts w:ascii="Arial" w:hAnsi="Arial" w:cs="Arial"/>
          <w:sz w:val="22"/>
          <w:szCs w:val="22"/>
          <w:lang w:val="fr-FR"/>
        </w:rPr>
        <w:t>Stratégies et Plans d’action nationaux pour la biodiversité (SPANB)</w:t>
      </w:r>
      <w:r w:rsidR="0019435E">
        <w:rPr>
          <w:rFonts w:ascii="Arial" w:hAnsi="Arial" w:cs="Arial"/>
          <w:sz w:val="22"/>
          <w:szCs w:val="22"/>
          <w:lang w:val="fr-FR"/>
        </w:rPr>
        <w:t xml:space="preserve"> existantes</w:t>
      </w:r>
      <w:r w:rsidRPr="004B7BFF">
        <w:rPr>
          <w:rFonts w:ascii="Arial" w:hAnsi="Arial" w:cs="Arial"/>
          <w:sz w:val="22"/>
          <w:szCs w:val="22"/>
          <w:lang w:val="fr-FR"/>
        </w:rPr>
        <w:t xml:space="preserve"> et du Programme de travail sur les zones protégées</w:t>
      </w:r>
      <w:r w:rsidR="00E72896" w:rsidRPr="004B7BFF">
        <w:rPr>
          <w:rFonts w:ascii="Arial" w:hAnsi="Arial" w:cs="Arial"/>
          <w:sz w:val="22"/>
          <w:szCs w:val="22"/>
          <w:lang w:val="fr-FR"/>
        </w:rPr>
        <w:t xml:space="preserve"> (PoWPA) </w:t>
      </w:r>
      <w:r w:rsidRPr="004B7BFF">
        <w:rPr>
          <w:rFonts w:ascii="Arial" w:hAnsi="Arial" w:cs="Arial"/>
          <w:sz w:val="22"/>
          <w:szCs w:val="22"/>
          <w:lang w:val="fr-FR"/>
        </w:rPr>
        <w:t>grâce à l’</w:t>
      </w:r>
      <w:r w:rsidR="00E72896" w:rsidRPr="004B7BFF">
        <w:rPr>
          <w:rFonts w:ascii="Arial" w:hAnsi="Arial" w:cs="Arial"/>
          <w:sz w:val="22"/>
          <w:szCs w:val="22"/>
          <w:lang w:val="fr-FR"/>
        </w:rPr>
        <w:t xml:space="preserve">application </w:t>
      </w:r>
      <w:r w:rsidRPr="004B7BFF">
        <w:rPr>
          <w:rFonts w:ascii="Arial" w:hAnsi="Arial" w:cs="Arial"/>
          <w:sz w:val="22"/>
          <w:szCs w:val="22"/>
          <w:lang w:val="fr-FR"/>
        </w:rPr>
        <w:t xml:space="preserve">de la </w:t>
      </w:r>
      <w:r w:rsidRPr="00755A2E">
        <w:rPr>
          <w:rFonts w:ascii="Arial" w:hAnsi="Arial" w:cs="Arial"/>
          <w:sz w:val="22"/>
          <w:szCs w:val="22"/>
          <w:lang w:val="fr-FR"/>
        </w:rPr>
        <w:t>Gestion intégrée des zones côtières (GIZC)</w:t>
      </w:r>
      <w:r>
        <w:rPr>
          <w:rFonts w:ascii="Arial" w:hAnsi="Arial" w:cs="Arial"/>
          <w:sz w:val="22"/>
          <w:szCs w:val="22"/>
          <w:lang w:val="fr-FR"/>
        </w:rPr>
        <w:t xml:space="preserve"> en tant que système de gestion holistique axé sur le processus, la science et les écosystèmes et en tant que moteur du renforcement des engagements et investissements des secteurs public et privé dans la conservation de la biodiversité, car cela contribuera à </w:t>
      </w:r>
      <w:r w:rsidR="00E72896" w:rsidRPr="004B7BFF">
        <w:rPr>
          <w:rFonts w:ascii="Arial" w:hAnsi="Arial" w:cs="Arial"/>
          <w:sz w:val="22"/>
          <w:szCs w:val="22"/>
          <w:lang w:val="fr-FR"/>
        </w:rPr>
        <w:t>: a) m</w:t>
      </w:r>
      <w:r w:rsidR="00A06A8C">
        <w:rPr>
          <w:rFonts w:ascii="Arial" w:hAnsi="Arial" w:cs="Arial"/>
          <w:sz w:val="22"/>
          <w:szCs w:val="22"/>
          <w:lang w:val="fr-FR"/>
        </w:rPr>
        <w:t>obiliser la mise en œuvre des</w:t>
      </w:r>
      <w:r w:rsidR="00A06A8C" w:rsidRPr="00A06A8C">
        <w:rPr>
          <w:rFonts w:ascii="Arial" w:hAnsi="Arial" w:cs="Arial"/>
          <w:sz w:val="22"/>
          <w:szCs w:val="22"/>
          <w:lang w:val="fr-FR"/>
        </w:rPr>
        <w:t xml:space="preserve"> </w:t>
      </w:r>
      <w:r w:rsidR="00A06A8C" w:rsidRPr="004B7BFF">
        <w:rPr>
          <w:rFonts w:ascii="Arial" w:hAnsi="Arial" w:cs="Arial"/>
          <w:sz w:val="22"/>
          <w:szCs w:val="22"/>
          <w:lang w:val="fr-FR"/>
        </w:rPr>
        <w:t xml:space="preserve">SPANB </w:t>
      </w:r>
      <w:r w:rsidR="00A06A8C">
        <w:rPr>
          <w:rFonts w:ascii="Arial" w:hAnsi="Arial" w:cs="Arial"/>
          <w:sz w:val="22"/>
          <w:szCs w:val="22"/>
          <w:lang w:val="fr-FR"/>
        </w:rPr>
        <w:t xml:space="preserve">et processus de </w:t>
      </w:r>
      <w:r w:rsidR="00E72896" w:rsidRPr="004B7BFF">
        <w:rPr>
          <w:rFonts w:ascii="Arial" w:hAnsi="Arial" w:cs="Arial"/>
          <w:sz w:val="22"/>
          <w:szCs w:val="22"/>
          <w:lang w:val="fr-FR"/>
        </w:rPr>
        <w:t xml:space="preserve">PoWPA </w:t>
      </w:r>
      <w:r w:rsidR="00A06A8C">
        <w:rPr>
          <w:rFonts w:ascii="Arial" w:hAnsi="Arial" w:cs="Arial"/>
          <w:sz w:val="22"/>
          <w:szCs w:val="22"/>
          <w:lang w:val="fr-FR"/>
        </w:rPr>
        <w:t>associés</w:t>
      </w:r>
      <w:r w:rsidR="00E72896" w:rsidRPr="004B7BFF">
        <w:rPr>
          <w:rFonts w:ascii="Arial" w:hAnsi="Arial" w:cs="Arial"/>
          <w:sz w:val="22"/>
          <w:szCs w:val="22"/>
          <w:lang w:val="fr-FR"/>
        </w:rPr>
        <w:t xml:space="preserve">, b) </w:t>
      </w:r>
      <w:r w:rsidR="00CA5A98">
        <w:rPr>
          <w:rFonts w:ascii="Arial" w:hAnsi="Arial" w:cs="Arial"/>
          <w:sz w:val="22"/>
          <w:szCs w:val="22"/>
          <w:lang w:val="fr-FR"/>
        </w:rPr>
        <w:t>empêcher l’</w:t>
      </w:r>
      <w:r w:rsidR="00E72896" w:rsidRPr="004B7BFF">
        <w:rPr>
          <w:rFonts w:ascii="Arial" w:hAnsi="Arial" w:cs="Arial"/>
          <w:sz w:val="22"/>
          <w:szCs w:val="22"/>
          <w:lang w:val="fr-FR"/>
        </w:rPr>
        <w:t xml:space="preserve">extinction </w:t>
      </w:r>
      <w:r w:rsidR="00CA5A98">
        <w:rPr>
          <w:rFonts w:ascii="Arial" w:hAnsi="Arial" w:cs="Arial"/>
          <w:sz w:val="22"/>
          <w:szCs w:val="22"/>
          <w:lang w:val="fr-FR"/>
        </w:rPr>
        <w:t>d’espèces</w:t>
      </w:r>
      <w:r w:rsidR="00E72896" w:rsidRPr="004B7BFF">
        <w:rPr>
          <w:rFonts w:ascii="Arial" w:hAnsi="Arial" w:cs="Arial"/>
          <w:sz w:val="22"/>
          <w:szCs w:val="22"/>
          <w:lang w:val="fr-FR"/>
        </w:rPr>
        <w:t xml:space="preserve"> marine</w:t>
      </w:r>
      <w:r w:rsidR="00CA5A98">
        <w:rPr>
          <w:rFonts w:ascii="Arial" w:hAnsi="Arial" w:cs="Arial"/>
          <w:sz w:val="22"/>
          <w:szCs w:val="22"/>
          <w:lang w:val="fr-FR"/>
        </w:rPr>
        <w:t>s</w:t>
      </w:r>
      <w:r w:rsidR="00E72896" w:rsidRPr="004B7BFF">
        <w:rPr>
          <w:rFonts w:ascii="Arial" w:hAnsi="Arial" w:cs="Arial"/>
          <w:sz w:val="22"/>
          <w:szCs w:val="22"/>
          <w:lang w:val="fr-FR"/>
        </w:rPr>
        <w:t xml:space="preserve"> </w:t>
      </w:r>
      <w:r w:rsidR="00CA5A98">
        <w:rPr>
          <w:rFonts w:ascii="Arial" w:hAnsi="Arial" w:cs="Arial"/>
          <w:sz w:val="22"/>
          <w:szCs w:val="22"/>
          <w:lang w:val="fr-FR"/>
        </w:rPr>
        <w:t>connues menacées d’extinction</w:t>
      </w:r>
      <w:r w:rsidR="00E72896" w:rsidRPr="004B7BFF">
        <w:rPr>
          <w:rFonts w:ascii="Arial" w:hAnsi="Arial" w:cs="Arial"/>
          <w:sz w:val="22"/>
          <w:szCs w:val="22"/>
          <w:lang w:val="fr-FR"/>
        </w:rPr>
        <w:t xml:space="preserve"> (</w:t>
      </w:r>
      <w:r w:rsidR="00CA5A98">
        <w:rPr>
          <w:rFonts w:ascii="Arial" w:hAnsi="Arial" w:cs="Arial"/>
          <w:sz w:val="22"/>
          <w:szCs w:val="22"/>
          <w:lang w:val="fr-FR"/>
        </w:rPr>
        <w:t>par ex. le</w:t>
      </w:r>
      <w:r w:rsidR="00CA5A98" w:rsidRPr="00CA5A98">
        <w:rPr>
          <w:lang w:val="fr-FR"/>
        </w:rPr>
        <w:t xml:space="preserve"> </w:t>
      </w:r>
      <w:r w:rsidR="00CA5A98">
        <w:rPr>
          <w:rFonts w:ascii="Arial" w:hAnsi="Arial" w:cs="Arial"/>
          <w:sz w:val="22"/>
          <w:szCs w:val="22"/>
          <w:lang w:val="fr-FR"/>
        </w:rPr>
        <w:t>d</w:t>
      </w:r>
      <w:r w:rsidR="00CA5A98" w:rsidRPr="00CA5A98">
        <w:rPr>
          <w:rFonts w:ascii="Arial" w:hAnsi="Arial" w:cs="Arial"/>
          <w:sz w:val="22"/>
          <w:szCs w:val="22"/>
          <w:lang w:val="fr-FR"/>
        </w:rPr>
        <w:t>auphin à bosse de l'Indo-Pacifique</w:t>
      </w:r>
      <w:r w:rsidR="00E72896" w:rsidRPr="004B7BFF">
        <w:rPr>
          <w:rFonts w:ascii="Arial" w:hAnsi="Arial" w:cs="Arial"/>
          <w:sz w:val="22"/>
          <w:szCs w:val="22"/>
          <w:lang w:val="fr-FR"/>
        </w:rPr>
        <w:t>,</w:t>
      </w:r>
      <w:r w:rsidR="00CA5A98">
        <w:rPr>
          <w:rFonts w:ascii="Arial" w:hAnsi="Arial" w:cs="Arial"/>
          <w:sz w:val="22"/>
          <w:szCs w:val="22"/>
          <w:lang w:val="fr-FR"/>
        </w:rPr>
        <w:t xml:space="preserve"> le</w:t>
      </w:r>
      <w:r w:rsidR="00CA5A98" w:rsidRPr="00CA5A98">
        <w:rPr>
          <w:lang w:val="fr-FR"/>
        </w:rPr>
        <w:t xml:space="preserve"> </w:t>
      </w:r>
      <w:r w:rsidR="00CA5A98" w:rsidRPr="00CA5A98">
        <w:rPr>
          <w:rFonts w:ascii="Arial" w:hAnsi="Arial" w:cs="Arial"/>
          <w:sz w:val="22"/>
          <w:szCs w:val="22"/>
          <w:lang w:val="fr-FR"/>
        </w:rPr>
        <w:t>Dauphin de l'Irrawaddy</w:t>
      </w:r>
      <w:r w:rsidR="00CA5A98">
        <w:rPr>
          <w:rFonts w:ascii="Arial" w:hAnsi="Arial" w:cs="Arial"/>
          <w:sz w:val="22"/>
          <w:szCs w:val="22"/>
          <w:lang w:val="fr-FR"/>
        </w:rPr>
        <w:t>, le Napoléon,</w:t>
      </w:r>
      <w:r w:rsidR="00E72896" w:rsidRPr="004B7BFF">
        <w:rPr>
          <w:rFonts w:ascii="Arial" w:hAnsi="Arial" w:cs="Arial"/>
          <w:sz w:val="22"/>
          <w:szCs w:val="22"/>
          <w:lang w:val="fr-FR"/>
        </w:rPr>
        <w:t xml:space="preserve"> etc.) </w:t>
      </w:r>
      <w:r w:rsidR="0069041F">
        <w:rPr>
          <w:rFonts w:ascii="Arial" w:hAnsi="Arial" w:cs="Arial"/>
          <w:sz w:val="22"/>
          <w:szCs w:val="22"/>
          <w:lang w:val="fr-FR"/>
        </w:rPr>
        <w:t>afin de contribuer à l’Objectif 12 d’</w:t>
      </w:r>
      <w:r w:rsidR="00E72896" w:rsidRPr="004B7BFF">
        <w:rPr>
          <w:rFonts w:ascii="Arial" w:hAnsi="Arial" w:cs="Arial"/>
          <w:sz w:val="22"/>
          <w:szCs w:val="22"/>
          <w:lang w:val="fr-FR"/>
        </w:rPr>
        <w:t xml:space="preserve">Aichi, c) </w:t>
      </w:r>
      <w:r w:rsidR="00A1771E">
        <w:rPr>
          <w:rFonts w:ascii="Arial" w:hAnsi="Arial" w:cs="Arial"/>
          <w:sz w:val="22"/>
          <w:szCs w:val="22"/>
          <w:lang w:val="fr-FR"/>
        </w:rPr>
        <w:t>augmenter la couverture et la</w:t>
      </w:r>
      <w:r w:rsidR="00E72896" w:rsidRPr="004B7BFF">
        <w:rPr>
          <w:rFonts w:ascii="Arial" w:hAnsi="Arial" w:cs="Arial"/>
          <w:sz w:val="22"/>
          <w:szCs w:val="22"/>
          <w:lang w:val="fr-FR"/>
        </w:rPr>
        <w:t xml:space="preserve"> r</w:t>
      </w:r>
      <w:r w:rsidR="00A1771E">
        <w:rPr>
          <w:rFonts w:ascii="Arial" w:hAnsi="Arial" w:cs="Arial"/>
          <w:sz w:val="22"/>
          <w:szCs w:val="22"/>
          <w:lang w:val="fr-FR"/>
        </w:rPr>
        <w:t>é</w:t>
      </w:r>
      <w:r w:rsidR="00E72896" w:rsidRPr="004B7BFF">
        <w:rPr>
          <w:rFonts w:ascii="Arial" w:hAnsi="Arial" w:cs="Arial"/>
          <w:sz w:val="22"/>
          <w:szCs w:val="22"/>
          <w:lang w:val="fr-FR"/>
        </w:rPr>
        <w:t xml:space="preserve">silience </w:t>
      </w:r>
      <w:r w:rsidR="00A1771E">
        <w:rPr>
          <w:rFonts w:ascii="Arial" w:hAnsi="Arial" w:cs="Arial"/>
          <w:sz w:val="22"/>
          <w:szCs w:val="22"/>
          <w:lang w:val="fr-FR"/>
        </w:rPr>
        <w:t>des habitats importants pour les espèces</w:t>
      </w:r>
      <w:r w:rsidR="00E72896" w:rsidRPr="004B7BFF">
        <w:rPr>
          <w:rFonts w:ascii="Arial" w:hAnsi="Arial" w:cs="Arial"/>
          <w:sz w:val="22"/>
          <w:szCs w:val="22"/>
          <w:lang w:val="fr-FR"/>
        </w:rPr>
        <w:t xml:space="preserve">, </w:t>
      </w:r>
      <w:r w:rsidR="00A1771E">
        <w:rPr>
          <w:rFonts w:ascii="Arial" w:hAnsi="Arial" w:cs="Arial"/>
          <w:sz w:val="22"/>
          <w:szCs w:val="22"/>
          <w:lang w:val="fr-FR"/>
        </w:rPr>
        <w:t>à savoir les</w:t>
      </w:r>
      <w:r w:rsidR="00E72896" w:rsidRPr="004B7BFF">
        <w:rPr>
          <w:rFonts w:ascii="Arial" w:hAnsi="Arial" w:cs="Arial"/>
          <w:sz w:val="22"/>
          <w:szCs w:val="22"/>
          <w:lang w:val="fr-FR"/>
        </w:rPr>
        <w:t xml:space="preserve"> mangroves, </w:t>
      </w:r>
      <w:r w:rsidR="00A1771E">
        <w:rPr>
          <w:rFonts w:ascii="Arial" w:hAnsi="Arial" w:cs="Arial"/>
          <w:sz w:val="22"/>
          <w:szCs w:val="22"/>
          <w:lang w:val="fr-FR"/>
        </w:rPr>
        <w:t>les prairies sous-marines et les récifs coralliens dans les zones de biodiversité et de services écosys</w:t>
      </w:r>
      <w:r w:rsidR="00D91ED4">
        <w:rPr>
          <w:rFonts w:ascii="Arial" w:hAnsi="Arial" w:cs="Arial"/>
          <w:sz w:val="22"/>
          <w:szCs w:val="22"/>
          <w:lang w:val="fr-FR"/>
        </w:rPr>
        <w:t>t</w:t>
      </w:r>
      <w:r w:rsidR="00A1771E">
        <w:rPr>
          <w:rFonts w:ascii="Arial" w:hAnsi="Arial" w:cs="Arial"/>
          <w:sz w:val="22"/>
          <w:szCs w:val="22"/>
          <w:lang w:val="fr-FR"/>
        </w:rPr>
        <w:t>émiques importantes à l’échelle mondiale</w:t>
      </w:r>
      <w:r w:rsidR="00E72896" w:rsidRPr="004B7BFF">
        <w:rPr>
          <w:rFonts w:ascii="Arial" w:hAnsi="Arial" w:cs="Arial"/>
          <w:sz w:val="22"/>
          <w:szCs w:val="22"/>
          <w:lang w:val="fr-FR"/>
        </w:rPr>
        <w:t xml:space="preserve"> (</w:t>
      </w:r>
      <w:r w:rsidR="00A1771E">
        <w:rPr>
          <w:rFonts w:ascii="Arial" w:hAnsi="Arial" w:cs="Arial"/>
          <w:sz w:val="22"/>
          <w:szCs w:val="22"/>
          <w:lang w:val="fr-FR"/>
        </w:rPr>
        <w:t>Objectif 11 d’</w:t>
      </w:r>
      <w:r w:rsidR="00E72896" w:rsidRPr="004B7BFF">
        <w:rPr>
          <w:rFonts w:ascii="Arial" w:hAnsi="Arial" w:cs="Arial"/>
          <w:sz w:val="22"/>
          <w:szCs w:val="22"/>
          <w:lang w:val="fr-FR"/>
        </w:rPr>
        <w:t xml:space="preserve">Aichi), d) </w:t>
      </w:r>
      <w:r w:rsidR="00F31710">
        <w:rPr>
          <w:rFonts w:ascii="Arial" w:hAnsi="Arial" w:cs="Arial"/>
          <w:sz w:val="22"/>
          <w:szCs w:val="22"/>
          <w:lang w:val="fr-FR"/>
        </w:rPr>
        <w:t xml:space="preserve">renforcer la capacité des écosystèmes à </w:t>
      </w:r>
      <w:r w:rsidR="000539D1">
        <w:rPr>
          <w:rFonts w:ascii="Arial" w:hAnsi="Arial" w:cs="Arial"/>
          <w:sz w:val="22"/>
          <w:szCs w:val="22"/>
          <w:lang w:val="fr-FR"/>
        </w:rPr>
        <w:t>maintenir</w:t>
      </w:r>
      <w:r w:rsidR="00F31710">
        <w:rPr>
          <w:rFonts w:ascii="Arial" w:hAnsi="Arial" w:cs="Arial"/>
          <w:sz w:val="22"/>
          <w:szCs w:val="22"/>
          <w:lang w:val="fr-FR"/>
        </w:rPr>
        <w:t xml:space="preserve"> leurs services et à s’adapter aux changements climatiques</w:t>
      </w:r>
      <w:r w:rsidR="00E72896" w:rsidRPr="004B7BFF">
        <w:rPr>
          <w:rFonts w:ascii="Arial" w:hAnsi="Arial" w:cs="Arial"/>
          <w:sz w:val="22"/>
          <w:szCs w:val="22"/>
          <w:lang w:val="fr-FR"/>
        </w:rPr>
        <w:t xml:space="preserve"> (</w:t>
      </w:r>
      <w:r w:rsidR="00F31710">
        <w:rPr>
          <w:rFonts w:ascii="Arial" w:hAnsi="Arial" w:cs="Arial"/>
          <w:sz w:val="22"/>
          <w:szCs w:val="22"/>
          <w:lang w:val="fr-FR"/>
        </w:rPr>
        <w:t>Objectif 10 d’</w:t>
      </w:r>
      <w:r w:rsidR="00E72896" w:rsidRPr="004B7BFF">
        <w:rPr>
          <w:rFonts w:ascii="Arial" w:hAnsi="Arial" w:cs="Arial"/>
          <w:sz w:val="22"/>
          <w:szCs w:val="22"/>
          <w:lang w:val="fr-FR"/>
        </w:rPr>
        <w:t>Aichi</w:t>
      </w:r>
      <w:r w:rsidR="000539D1">
        <w:rPr>
          <w:rFonts w:ascii="Arial" w:hAnsi="Arial" w:cs="Arial"/>
          <w:sz w:val="22"/>
          <w:szCs w:val="22"/>
          <w:lang w:val="fr-FR"/>
        </w:rPr>
        <w:t xml:space="preserve">), ce qui ensuite servira à </w:t>
      </w:r>
      <w:r w:rsidR="00E72896" w:rsidRPr="004B7BFF">
        <w:rPr>
          <w:rFonts w:ascii="Arial" w:hAnsi="Arial" w:cs="Arial"/>
          <w:sz w:val="22"/>
          <w:szCs w:val="22"/>
          <w:lang w:val="fr-FR"/>
        </w:rPr>
        <w:t xml:space="preserve">e) </w:t>
      </w:r>
      <w:r w:rsidR="000539D1">
        <w:rPr>
          <w:rFonts w:ascii="Arial" w:hAnsi="Arial" w:cs="Arial"/>
          <w:sz w:val="22"/>
          <w:szCs w:val="22"/>
          <w:lang w:val="fr-FR"/>
        </w:rPr>
        <w:t>maintenir les moyens de subsistance et entreprises écologiques axés sur les ressources marines naturelles</w:t>
      </w:r>
      <w:r w:rsidR="00E72896" w:rsidRPr="004B7BFF">
        <w:rPr>
          <w:rFonts w:ascii="Arial" w:hAnsi="Arial" w:cs="Arial"/>
          <w:sz w:val="22"/>
          <w:szCs w:val="22"/>
          <w:lang w:val="fr-FR"/>
        </w:rPr>
        <w:t>,</w:t>
      </w:r>
    </w:p>
    <w:p w:rsidR="00E72896" w:rsidRPr="004B7BFF" w:rsidRDefault="00E72896" w:rsidP="00E72896">
      <w:pPr>
        <w:jc w:val="both"/>
        <w:rPr>
          <w:rFonts w:ascii="Arial" w:hAnsi="Arial" w:cs="Arial"/>
          <w:i/>
          <w:sz w:val="22"/>
          <w:szCs w:val="22"/>
          <w:lang w:val="fr-FR"/>
        </w:rPr>
      </w:pPr>
    </w:p>
    <w:p w:rsidR="00E72896" w:rsidRPr="00471CEB" w:rsidRDefault="00471CEB" w:rsidP="00E72896">
      <w:pPr>
        <w:jc w:val="both"/>
        <w:rPr>
          <w:rFonts w:ascii="Arial" w:hAnsi="Arial" w:cs="Arial"/>
          <w:sz w:val="22"/>
          <w:szCs w:val="22"/>
          <w:lang w:val="fr-FR"/>
        </w:rPr>
      </w:pPr>
      <w:r w:rsidRPr="00471CEB">
        <w:rPr>
          <w:rFonts w:ascii="Arial" w:hAnsi="Arial" w:cs="Arial"/>
          <w:i/>
          <w:sz w:val="22"/>
          <w:szCs w:val="22"/>
          <w:lang w:val="fr-FR"/>
        </w:rPr>
        <w:t>Notant</w:t>
      </w:r>
      <w:r w:rsidR="00E72896" w:rsidRPr="00471CEB">
        <w:rPr>
          <w:rFonts w:ascii="Arial" w:hAnsi="Arial" w:cs="Arial"/>
          <w:sz w:val="22"/>
          <w:szCs w:val="22"/>
          <w:lang w:val="fr-FR"/>
        </w:rPr>
        <w:t xml:space="preserve"> </w:t>
      </w:r>
      <w:r w:rsidRPr="00471CEB">
        <w:rPr>
          <w:rFonts w:ascii="Arial" w:hAnsi="Arial" w:cs="Arial"/>
          <w:sz w:val="22"/>
          <w:szCs w:val="22"/>
          <w:lang w:val="fr-FR"/>
        </w:rPr>
        <w:t>que la plupart des</w:t>
      </w:r>
      <w:r w:rsidRPr="00471CEB">
        <w:rPr>
          <w:lang w:val="fr-FR"/>
        </w:rPr>
        <w:t xml:space="preserve"> </w:t>
      </w:r>
      <w:r w:rsidRPr="00471CEB">
        <w:rPr>
          <w:rFonts w:ascii="Arial" w:hAnsi="Arial" w:cs="Arial"/>
          <w:sz w:val="22"/>
          <w:szCs w:val="22"/>
          <w:lang w:val="fr-FR"/>
        </w:rPr>
        <w:t>Stratégies et Plans d’action nationaux pour la biodiversité (SPANB)</w:t>
      </w:r>
      <w:r>
        <w:rPr>
          <w:rFonts w:ascii="Arial" w:hAnsi="Arial" w:cs="Arial"/>
          <w:sz w:val="22"/>
          <w:szCs w:val="22"/>
          <w:lang w:val="fr-FR"/>
        </w:rPr>
        <w:t xml:space="preserve"> des pays de l’</w:t>
      </w:r>
      <w:r w:rsidR="00E72896" w:rsidRPr="00471CEB">
        <w:rPr>
          <w:rFonts w:ascii="Arial" w:hAnsi="Arial" w:cs="Arial"/>
          <w:sz w:val="22"/>
          <w:szCs w:val="22"/>
          <w:lang w:val="fr-FR"/>
        </w:rPr>
        <w:t xml:space="preserve">ASEAN </w:t>
      </w:r>
      <w:r>
        <w:rPr>
          <w:rFonts w:ascii="Arial" w:hAnsi="Arial" w:cs="Arial"/>
          <w:sz w:val="22"/>
          <w:szCs w:val="22"/>
          <w:lang w:val="fr-FR"/>
        </w:rPr>
        <w:t>ont proposé des écosystèmes côtiers et marins prioritaires pour être désignés AMP et ont proposé des mesures et actions visant à traiter la représentation écologique, la connectivité et l’efficacité de la gestion</w:t>
      </w:r>
      <w:r w:rsidR="00E72896" w:rsidRPr="00471CEB">
        <w:rPr>
          <w:rFonts w:ascii="Arial" w:hAnsi="Arial" w:cs="Arial"/>
          <w:sz w:val="22"/>
          <w:szCs w:val="22"/>
          <w:lang w:val="fr-FR"/>
        </w:rPr>
        <w:t>,</w:t>
      </w:r>
    </w:p>
    <w:p w:rsidR="00E72896" w:rsidRPr="00471CEB" w:rsidRDefault="00E72896" w:rsidP="00E72896">
      <w:pPr>
        <w:jc w:val="both"/>
        <w:rPr>
          <w:rFonts w:ascii="Arial" w:hAnsi="Arial" w:cs="Arial"/>
          <w:i/>
          <w:sz w:val="22"/>
          <w:szCs w:val="22"/>
          <w:lang w:val="fr-FR"/>
        </w:rPr>
      </w:pPr>
    </w:p>
    <w:p w:rsidR="00E72896" w:rsidRPr="00F00799" w:rsidRDefault="00F00799" w:rsidP="00E72896">
      <w:pPr>
        <w:jc w:val="both"/>
        <w:rPr>
          <w:rFonts w:ascii="Arial" w:hAnsi="Arial" w:cs="Arial"/>
          <w:sz w:val="22"/>
          <w:szCs w:val="22"/>
          <w:lang w:val="fr-FR"/>
        </w:rPr>
      </w:pPr>
      <w:r w:rsidRPr="00F00799">
        <w:rPr>
          <w:rFonts w:ascii="Arial" w:hAnsi="Arial" w:cs="Arial"/>
          <w:i/>
          <w:sz w:val="22"/>
          <w:szCs w:val="22"/>
          <w:lang w:val="fr-FR"/>
        </w:rPr>
        <w:t>Prenant en compte</w:t>
      </w:r>
      <w:r w:rsidR="00E72896" w:rsidRPr="00F00799">
        <w:rPr>
          <w:rFonts w:ascii="Arial" w:hAnsi="Arial" w:cs="Arial"/>
          <w:i/>
          <w:sz w:val="22"/>
          <w:szCs w:val="22"/>
          <w:lang w:val="fr-FR"/>
        </w:rPr>
        <w:t xml:space="preserve"> </w:t>
      </w:r>
      <w:r w:rsidRPr="00F00799">
        <w:rPr>
          <w:rFonts w:ascii="Arial" w:hAnsi="Arial" w:cs="Arial"/>
          <w:sz w:val="22"/>
          <w:szCs w:val="22"/>
          <w:lang w:val="fr-FR"/>
        </w:rPr>
        <w:t>la nécessité de renforcer la</w:t>
      </w:r>
      <w:r w:rsidR="00E72896" w:rsidRPr="00F00799">
        <w:rPr>
          <w:rFonts w:ascii="Arial" w:hAnsi="Arial" w:cs="Arial"/>
          <w:sz w:val="22"/>
          <w:szCs w:val="22"/>
          <w:lang w:val="fr-FR"/>
        </w:rPr>
        <w:t xml:space="preserve"> conservation </w:t>
      </w:r>
      <w:r w:rsidRPr="00F00799">
        <w:rPr>
          <w:rFonts w:ascii="Arial" w:hAnsi="Arial" w:cs="Arial"/>
          <w:sz w:val="22"/>
          <w:szCs w:val="22"/>
          <w:lang w:val="fr-FR"/>
        </w:rPr>
        <w:t>de la biodiversité marine dans la région de l’</w:t>
      </w:r>
      <w:r w:rsidR="00E72896" w:rsidRPr="00F00799">
        <w:rPr>
          <w:rFonts w:ascii="Arial" w:hAnsi="Arial" w:cs="Arial"/>
          <w:sz w:val="22"/>
          <w:szCs w:val="22"/>
          <w:lang w:val="fr-FR"/>
        </w:rPr>
        <w:t>ASEAN</w:t>
      </w:r>
      <w:r w:rsidRPr="00F00799">
        <w:rPr>
          <w:rFonts w:ascii="Arial" w:hAnsi="Arial" w:cs="Arial"/>
          <w:sz w:val="22"/>
          <w:szCs w:val="22"/>
          <w:lang w:val="fr-FR"/>
        </w:rPr>
        <w:t>, sur la base des points suivants </w:t>
      </w:r>
      <w:r w:rsidR="00E72896" w:rsidRPr="00F00799">
        <w:rPr>
          <w:rFonts w:ascii="Arial" w:hAnsi="Arial" w:cs="Arial"/>
          <w:sz w:val="22"/>
          <w:szCs w:val="22"/>
          <w:lang w:val="fr-FR"/>
        </w:rPr>
        <w:t xml:space="preserve">: a) </w:t>
      </w:r>
      <w:r w:rsidRPr="00F00799">
        <w:rPr>
          <w:rFonts w:ascii="Arial" w:hAnsi="Arial" w:cs="Arial"/>
          <w:sz w:val="22"/>
          <w:szCs w:val="22"/>
          <w:lang w:val="fr-FR"/>
        </w:rPr>
        <w:t>le processus des</w:t>
      </w:r>
      <w:r w:rsidRPr="00F00799">
        <w:rPr>
          <w:lang w:val="fr-FR"/>
        </w:rPr>
        <w:t xml:space="preserve"> </w:t>
      </w:r>
      <w:r w:rsidRPr="00F00799">
        <w:rPr>
          <w:rFonts w:ascii="Arial" w:hAnsi="Arial" w:cs="Arial"/>
          <w:sz w:val="22"/>
          <w:szCs w:val="22"/>
          <w:lang w:val="fr-FR"/>
        </w:rPr>
        <w:t>zone</w:t>
      </w:r>
      <w:r>
        <w:rPr>
          <w:rFonts w:ascii="Arial" w:hAnsi="Arial" w:cs="Arial"/>
          <w:sz w:val="22"/>
          <w:szCs w:val="22"/>
          <w:lang w:val="fr-FR"/>
        </w:rPr>
        <w:t>s</w:t>
      </w:r>
      <w:r w:rsidRPr="00F00799">
        <w:rPr>
          <w:rFonts w:ascii="Arial" w:hAnsi="Arial" w:cs="Arial"/>
          <w:sz w:val="22"/>
          <w:szCs w:val="22"/>
          <w:lang w:val="fr-FR"/>
        </w:rPr>
        <w:t xml:space="preserve"> marine</w:t>
      </w:r>
      <w:r>
        <w:rPr>
          <w:rFonts w:ascii="Arial" w:hAnsi="Arial" w:cs="Arial"/>
          <w:sz w:val="22"/>
          <w:szCs w:val="22"/>
          <w:lang w:val="fr-FR"/>
        </w:rPr>
        <w:t>s</w:t>
      </w:r>
      <w:r w:rsidRPr="00F00799">
        <w:rPr>
          <w:rFonts w:ascii="Arial" w:hAnsi="Arial" w:cs="Arial"/>
          <w:sz w:val="22"/>
          <w:szCs w:val="22"/>
          <w:lang w:val="fr-FR"/>
        </w:rPr>
        <w:t xml:space="preserve"> clé</w:t>
      </w:r>
      <w:r>
        <w:rPr>
          <w:rFonts w:ascii="Arial" w:hAnsi="Arial" w:cs="Arial"/>
          <w:sz w:val="22"/>
          <w:szCs w:val="22"/>
          <w:lang w:val="fr-FR"/>
        </w:rPr>
        <w:t>s</w:t>
      </w:r>
      <w:r w:rsidRPr="00F00799">
        <w:rPr>
          <w:rFonts w:ascii="Arial" w:hAnsi="Arial" w:cs="Arial"/>
          <w:sz w:val="22"/>
          <w:szCs w:val="22"/>
          <w:lang w:val="fr-FR"/>
        </w:rPr>
        <w:t xml:space="preserve"> pour la biodiversité</w:t>
      </w:r>
      <w:r>
        <w:rPr>
          <w:rFonts w:ascii="Arial" w:hAnsi="Arial" w:cs="Arial"/>
          <w:sz w:val="22"/>
          <w:szCs w:val="22"/>
          <w:lang w:val="fr-FR"/>
        </w:rPr>
        <w:t xml:space="preserve"> (mKBA), qui cherche à traiter les lacunes écologiques identifiées dans les pratiques actuelles d’identification des aires protégées (AP), à l’aide de critères évaluant la vulnérabilité et le caractère irremplaçable des espèces, entre autres critères également pertinents </w:t>
      </w:r>
      <w:r w:rsidR="00E72896" w:rsidRPr="00F00799">
        <w:rPr>
          <w:rFonts w:ascii="Arial" w:hAnsi="Arial" w:cs="Arial"/>
          <w:sz w:val="22"/>
          <w:szCs w:val="22"/>
          <w:lang w:val="fr-FR"/>
        </w:rPr>
        <w:t xml:space="preserve">; b) </w:t>
      </w:r>
      <w:r w:rsidR="00CD36F3">
        <w:rPr>
          <w:rFonts w:ascii="Arial" w:hAnsi="Arial" w:cs="Arial"/>
          <w:sz w:val="22"/>
          <w:szCs w:val="22"/>
          <w:lang w:val="fr-FR"/>
        </w:rPr>
        <w:t>l’Analyse des lacunes dans les zones protégées menée pour la région et préparée</w:t>
      </w:r>
      <w:r w:rsidR="00E72896" w:rsidRPr="00F00799">
        <w:rPr>
          <w:rFonts w:ascii="Arial" w:hAnsi="Arial" w:cs="Arial"/>
          <w:sz w:val="22"/>
          <w:szCs w:val="22"/>
          <w:lang w:val="fr-FR"/>
        </w:rPr>
        <w:t xml:space="preserve"> </w:t>
      </w:r>
      <w:r w:rsidR="00CD36F3">
        <w:rPr>
          <w:rFonts w:ascii="Arial" w:hAnsi="Arial" w:cs="Arial"/>
          <w:sz w:val="22"/>
          <w:szCs w:val="22"/>
          <w:lang w:val="fr-FR"/>
        </w:rPr>
        <w:t>par le Centre pour la biodiversité de l’</w:t>
      </w:r>
      <w:r w:rsidR="00E72896" w:rsidRPr="00F00799">
        <w:rPr>
          <w:rFonts w:ascii="Arial" w:hAnsi="Arial" w:cs="Arial"/>
          <w:sz w:val="22"/>
          <w:szCs w:val="22"/>
          <w:lang w:val="fr-FR"/>
        </w:rPr>
        <w:t xml:space="preserve">ASEAN </w:t>
      </w:r>
      <w:r w:rsidR="00CD36F3">
        <w:rPr>
          <w:rFonts w:ascii="Arial" w:hAnsi="Arial" w:cs="Arial"/>
          <w:sz w:val="22"/>
          <w:szCs w:val="22"/>
          <w:lang w:val="fr-FR"/>
        </w:rPr>
        <w:t>mettant en avant ces mKBA</w:t>
      </w:r>
      <w:r w:rsidR="00E72896" w:rsidRPr="00F00799">
        <w:rPr>
          <w:rFonts w:ascii="Arial" w:hAnsi="Arial" w:cs="Arial"/>
          <w:sz w:val="22"/>
          <w:szCs w:val="22"/>
          <w:lang w:val="fr-FR"/>
        </w:rPr>
        <w:t xml:space="preserve"> </w:t>
      </w:r>
      <w:r w:rsidR="00CD36F3">
        <w:rPr>
          <w:rFonts w:ascii="Arial" w:hAnsi="Arial" w:cs="Arial"/>
          <w:sz w:val="22"/>
          <w:szCs w:val="22"/>
          <w:lang w:val="fr-FR"/>
        </w:rPr>
        <w:t>qui ne sont pas protégées</w:t>
      </w:r>
      <w:r w:rsidR="00055930">
        <w:rPr>
          <w:rFonts w:ascii="Arial" w:hAnsi="Arial" w:cs="Arial"/>
          <w:sz w:val="22"/>
          <w:szCs w:val="22"/>
          <w:lang w:val="fr-FR"/>
        </w:rPr>
        <w:t xml:space="preserve"> ou le sont partiellement</w:t>
      </w:r>
      <w:r w:rsidR="00CD36F3">
        <w:rPr>
          <w:rFonts w:ascii="Arial" w:hAnsi="Arial" w:cs="Arial"/>
          <w:sz w:val="22"/>
          <w:szCs w:val="22"/>
          <w:lang w:val="fr-FR"/>
        </w:rPr>
        <w:t> </w:t>
      </w:r>
      <w:r w:rsidR="00E72896" w:rsidRPr="00F00799">
        <w:rPr>
          <w:rFonts w:ascii="Arial" w:hAnsi="Arial" w:cs="Arial"/>
          <w:sz w:val="22"/>
          <w:szCs w:val="22"/>
          <w:lang w:val="fr-FR"/>
        </w:rPr>
        <w:t xml:space="preserve">; c) </w:t>
      </w:r>
      <w:r w:rsidR="00B70471">
        <w:rPr>
          <w:rFonts w:ascii="Arial" w:hAnsi="Arial" w:cs="Arial"/>
          <w:sz w:val="22"/>
          <w:szCs w:val="22"/>
          <w:lang w:val="fr-FR"/>
        </w:rPr>
        <w:t>les sites côtiers et marins identifiés par le biais du processus des</w:t>
      </w:r>
      <w:r w:rsidR="00B70471" w:rsidRPr="00894D6E">
        <w:rPr>
          <w:lang w:val="fr-FR"/>
        </w:rPr>
        <w:t xml:space="preserve"> </w:t>
      </w:r>
      <w:r w:rsidR="00B70471" w:rsidRPr="00B70471">
        <w:rPr>
          <w:rFonts w:ascii="Arial" w:hAnsi="Arial" w:cs="Arial"/>
          <w:sz w:val="22"/>
          <w:szCs w:val="22"/>
          <w:lang w:val="fr-FR"/>
        </w:rPr>
        <w:t>Zones importantes pour la conservation des oiseaux (ZICO)</w:t>
      </w:r>
      <w:r w:rsidR="00E72896" w:rsidRPr="00F00799">
        <w:rPr>
          <w:rFonts w:ascii="Arial" w:hAnsi="Arial" w:cs="Arial"/>
          <w:sz w:val="22"/>
          <w:szCs w:val="22"/>
          <w:lang w:val="fr-FR"/>
        </w:rPr>
        <w:t xml:space="preserve">, d) </w:t>
      </w:r>
      <w:r w:rsidR="00894D6E">
        <w:rPr>
          <w:rFonts w:ascii="Arial" w:hAnsi="Arial" w:cs="Arial"/>
          <w:sz w:val="22"/>
          <w:szCs w:val="22"/>
          <w:lang w:val="fr-FR"/>
        </w:rPr>
        <w:t>le niveau actuel de désignations d’AMP dans la région de l’</w:t>
      </w:r>
      <w:r w:rsidR="00E72896" w:rsidRPr="00F00799">
        <w:rPr>
          <w:rFonts w:ascii="Arial" w:hAnsi="Arial" w:cs="Arial"/>
          <w:sz w:val="22"/>
          <w:szCs w:val="22"/>
          <w:lang w:val="fr-FR"/>
        </w:rPr>
        <w:t>ASEAN (</w:t>
      </w:r>
      <w:r w:rsidR="00E72896" w:rsidRPr="00F00799">
        <w:rPr>
          <w:rFonts w:ascii="Arial" w:hAnsi="Arial" w:cs="Arial"/>
          <w:color w:val="000000" w:themeColor="text1"/>
          <w:sz w:val="22"/>
          <w:szCs w:val="22"/>
          <w:lang w:val="fr-FR"/>
        </w:rPr>
        <w:t>2</w:t>
      </w:r>
      <w:r w:rsidR="00894D6E">
        <w:rPr>
          <w:rFonts w:ascii="Arial" w:hAnsi="Arial" w:cs="Arial"/>
          <w:color w:val="000000" w:themeColor="text1"/>
          <w:sz w:val="22"/>
          <w:szCs w:val="22"/>
          <w:lang w:val="fr-FR"/>
        </w:rPr>
        <w:t> </w:t>
      </w:r>
      <w:r w:rsidR="00E72896" w:rsidRPr="00F00799">
        <w:rPr>
          <w:rFonts w:ascii="Arial" w:hAnsi="Arial" w:cs="Arial"/>
          <w:color w:val="000000" w:themeColor="text1"/>
          <w:sz w:val="22"/>
          <w:szCs w:val="22"/>
          <w:lang w:val="fr-FR"/>
        </w:rPr>
        <w:t>%)</w:t>
      </w:r>
      <w:r w:rsidR="00894D6E">
        <w:rPr>
          <w:rFonts w:ascii="Arial" w:hAnsi="Arial" w:cs="Arial"/>
          <w:color w:val="000000" w:themeColor="text1"/>
          <w:sz w:val="22"/>
          <w:szCs w:val="22"/>
          <w:lang w:val="fr-FR"/>
        </w:rPr>
        <w:t> </w:t>
      </w:r>
      <w:r w:rsidR="00E72896" w:rsidRPr="00F00799">
        <w:rPr>
          <w:rFonts w:ascii="Arial" w:hAnsi="Arial" w:cs="Arial"/>
          <w:color w:val="000000" w:themeColor="text1"/>
          <w:sz w:val="22"/>
          <w:szCs w:val="22"/>
          <w:lang w:val="fr-FR"/>
        </w:rPr>
        <w:t xml:space="preserve">; </w:t>
      </w:r>
      <w:r w:rsidR="00AE31AB">
        <w:rPr>
          <w:rFonts w:ascii="Arial" w:hAnsi="Arial" w:cs="Arial"/>
          <w:sz w:val="22"/>
          <w:szCs w:val="22"/>
          <w:lang w:val="fr-FR"/>
        </w:rPr>
        <w:t>et</w:t>
      </w:r>
      <w:r w:rsidR="00E72896" w:rsidRPr="00F00799">
        <w:rPr>
          <w:rFonts w:ascii="Arial" w:hAnsi="Arial" w:cs="Arial"/>
          <w:sz w:val="22"/>
          <w:szCs w:val="22"/>
          <w:lang w:val="fr-FR"/>
        </w:rPr>
        <w:t xml:space="preserve"> e) </w:t>
      </w:r>
      <w:r w:rsidR="00AE31AB">
        <w:rPr>
          <w:rFonts w:ascii="Arial" w:hAnsi="Arial" w:cs="Arial"/>
          <w:sz w:val="22"/>
          <w:szCs w:val="22"/>
          <w:lang w:val="fr-FR"/>
        </w:rPr>
        <w:t>le</w:t>
      </w:r>
      <w:r w:rsidR="00230018">
        <w:rPr>
          <w:rFonts w:ascii="Arial" w:hAnsi="Arial" w:cs="Arial"/>
          <w:sz w:val="22"/>
          <w:szCs w:val="22"/>
          <w:lang w:val="fr-FR"/>
        </w:rPr>
        <w:t>s</w:t>
      </w:r>
      <w:r w:rsidR="00AE31AB">
        <w:rPr>
          <w:rFonts w:ascii="Arial" w:hAnsi="Arial" w:cs="Arial"/>
          <w:sz w:val="22"/>
          <w:szCs w:val="22"/>
          <w:lang w:val="fr-FR"/>
        </w:rPr>
        <w:t xml:space="preserve"> schéma</w:t>
      </w:r>
      <w:r w:rsidR="00230018">
        <w:rPr>
          <w:rFonts w:ascii="Arial" w:hAnsi="Arial" w:cs="Arial"/>
          <w:sz w:val="22"/>
          <w:szCs w:val="22"/>
          <w:lang w:val="fr-FR"/>
        </w:rPr>
        <w:t>s</w:t>
      </w:r>
      <w:r w:rsidR="00AE31AB">
        <w:rPr>
          <w:rFonts w:ascii="Arial" w:hAnsi="Arial" w:cs="Arial"/>
          <w:sz w:val="22"/>
          <w:szCs w:val="22"/>
          <w:lang w:val="fr-FR"/>
        </w:rPr>
        <w:t xml:space="preserve"> de connectivité des</w:t>
      </w:r>
      <w:r w:rsidR="00E72896" w:rsidRPr="00F00799">
        <w:rPr>
          <w:rFonts w:ascii="Arial" w:hAnsi="Arial" w:cs="Arial"/>
          <w:sz w:val="22"/>
          <w:szCs w:val="22"/>
          <w:lang w:val="fr-FR"/>
        </w:rPr>
        <w:t xml:space="preserve"> habitats </w:t>
      </w:r>
      <w:r w:rsidR="00AE31AB">
        <w:rPr>
          <w:rFonts w:ascii="Arial" w:hAnsi="Arial" w:cs="Arial"/>
          <w:sz w:val="22"/>
          <w:szCs w:val="22"/>
          <w:lang w:val="fr-FR"/>
        </w:rPr>
        <w:t>sur la base des résultats d’études sur la</w:t>
      </w:r>
      <w:r w:rsidR="00E72896" w:rsidRPr="00F00799">
        <w:rPr>
          <w:rFonts w:ascii="Arial" w:hAnsi="Arial" w:cs="Arial"/>
          <w:sz w:val="22"/>
          <w:szCs w:val="22"/>
          <w:lang w:val="fr-FR"/>
        </w:rPr>
        <w:t xml:space="preserve"> migration</w:t>
      </w:r>
      <w:r w:rsidR="00AE31AB">
        <w:rPr>
          <w:rFonts w:ascii="Arial" w:hAnsi="Arial" w:cs="Arial"/>
          <w:sz w:val="22"/>
          <w:szCs w:val="22"/>
          <w:lang w:val="fr-FR"/>
        </w:rPr>
        <w:t xml:space="preserve"> des larves</w:t>
      </w:r>
      <w:r w:rsidR="00E72896" w:rsidRPr="00F00799">
        <w:rPr>
          <w:rFonts w:ascii="Arial" w:hAnsi="Arial" w:cs="Arial"/>
          <w:sz w:val="22"/>
          <w:szCs w:val="22"/>
          <w:lang w:val="fr-FR"/>
        </w:rPr>
        <w:t>,</w:t>
      </w:r>
    </w:p>
    <w:p w:rsidR="00E72896" w:rsidRPr="00F00799" w:rsidRDefault="00E72896" w:rsidP="00E72896">
      <w:pPr>
        <w:jc w:val="both"/>
        <w:rPr>
          <w:rFonts w:ascii="Arial" w:hAnsi="Arial" w:cs="Arial"/>
          <w:i/>
          <w:sz w:val="22"/>
          <w:szCs w:val="22"/>
          <w:lang w:val="fr-FR"/>
        </w:rPr>
      </w:pPr>
    </w:p>
    <w:p w:rsidR="00E72896" w:rsidRPr="00252F08" w:rsidRDefault="00252F08" w:rsidP="00E72896">
      <w:pPr>
        <w:jc w:val="both"/>
        <w:rPr>
          <w:rFonts w:ascii="Arial" w:hAnsi="Arial" w:cs="Arial"/>
          <w:sz w:val="22"/>
          <w:szCs w:val="22"/>
          <w:lang w:val="fr-FR"/>
        </w:rPr>
      </w:pPr>
      <w:r w:rsidRPr="00252F08">
        <w:rPr>
          <w:rFonts w:ascii="Arial" w:hAnsi="Arial" w:cs="Arial"/>
          <w:i/>
          <w:sz w:val="22"/>
          <w:szCs w:val="22"/>
          <w:lang w:val="fr-FR"/>
        </w:rPr>
        <w:t>Cherchant</w:t>
      </w:r>
      <w:r w:rsidR="00E72896" w:rsidRPr="00252F08">
        <w:rPr>
          <w:rFonts w:ascii="Arial" w:hAnsi="Arial" w:cs="Arial"/>
          <w:i/>
          <w:sz w:val="22"/>
          <w:szCs w:val="22"/>
          <w:lang w:val="fr-FR"/>
        </w:rPr>
        <w:t xml:space="preserve"> </w:t>
      </w:r>
      <w:r w:rsidRPr="00252F08">
        <w:rPr>
          <w:rFonts w:ascii="Arial" w:hAnsi="Arial" w:cs="Arial"/>
          <w:sz w:val="22"/>
          <w:szCs w:val="22"/>
          <w:lang w:val="fr-FR"/>
        </w:rPr>
        <w:t>à renforcer la représentativité et la connectivité des zones de conservation marine à l’aide d’une combinaison d’outils, dont</w:t>
      </w:r>
      <w:r>
        <w:rPr>
          <w:rFonts w:ascii="Arial" w:hAnsi="Arial" w:cs="Arial"/>
          <w:sz w:val="22"/>
          <w:szCs w:val="22"/>
          <w:lang w:val="fr-FR"/>
        </w:rPr>
        <w:t xml:space="preserve"> les</w:t>
      </w:r>
      <w:r w:rsidRPr="00252F08">
        <w:rPr>
          <w:lang w:val="fr-FR"/>
        </w:rPr>
        <w:t xml:space="preserve"> </w:t>
      </w:r>
      <w:r w:rsidRPr="00252F08">
        <w:rPr>
          <w:rFonts w:ascii="Arial" w:hAnsi="Arial" w:cs="Arial"/>
          <w:sz w:val="22"/>
          <w:szCs w:val="22"/>
          <w:lang w:val="fr-FR"/>
        </w:rPr>
        <w:t>Zones importantes pour la conservation des oiseaux (ZICO)</w:t>
      </w:r>
      <w:r>
        <w:rPr>
          <w:rFonts w:ascii="Arial" w:hAnsi="Arial" w:cs="Arial"/>
          <w:sz w:val="22"/>
          <w:szCs w:val="22"/>
          <w:lang w:val="fr-FR"/>
        </w:rPr>
        <w:t>, les</w:t>
      </w:r>
      <w:r w:rsidRPr="00252F08">
        <w:rPr>
          <w:lang w:val="fr-FR"/>
        </w:rPr>
        <w:t xml:space="preserve"> </w:t>
      </w:r>
      <w:r w:rsidRPr="00252F08">
        <w:rPr>
          <w:rFonts w:ascii="Arial" w:hAnsi="Arial" w:cs="Arial"/>
          <w:sz w:val="22"/>
          <w:szCs w:val="22"/>
          <w:lang w:val="fr-FR"/>
        </w:rPr>
        <w:t>Zon</w:t>
      </w:r>
      <w:r w:rsidR="002C0D97">
        <w:rPr>
          <w:rFonts w:ascii="Arial" w:hAnsi="Arial" w:cs="Arial"/>
          <w:sz w:val="22"/>
          <w:szCs w:val="22"/>
          <w:lang w:val="fr-FR"/>
        </w:rPr>
        <w:t>e</w:t>
      </w:r>
      <w:r w:rsidR="00B40AE2">
        <w:rPr>
          <w:rFonts w:ascii="Arial" w:hAnsi="Arial" w:cs="Arial"/>
          <w:sz w:val="22"/>
          <w:szCs w:val="22"/>
          <w:lang w:val="fr-FR"/>
        </w:rPr>
        <w:t>s</w:t>
      </w:r>
      <w:r w:rsidRPr="00252F08">
        <w:rPr>
          <w:rFonts w:ascii="Arial" w:hAnsi="Arial" w:cs="Arial"/>
          <w:sz w:val="22"/>
          <w:szCs w:val="22"/>
          <w:lang w:val="fr-FR"/>
        </w:rPr>
        <w:t xml:space="preserve"> clé pour la biodiversité</w:t>
      </w:r>
      <w:r>
        <w:rPr>
          <w:rFonts w:ascii="Arial" w:hAnsi="Arial" w:cs="Arial"/>
          <w:sz w:val="22"/>
          <w:szCs w:val="22"/>
          <w:lang w:val="fr-FR"/>
        </w:rPr>
        <w:t xml:space="preserve"> (KBA), les</w:t>
      </w:r>
      <w:r w:rsidRPr="00252F08">
        <w:rPr>
          <w:lang w:val="fr-FR"/>
        </w:rPr>
        <w:t xml:space="preserve"> </w:t>
      </w:r>
      <w:r w:rsidRPr="00252F08">
        <w:rPr>
          <w:rFonts w:ascii="Arial" w:hAnsi="Arial" w:cs="Arial"/>
          <w:sz w:val="22"/>
          <w:szCs w:val="22"/>
          <w:lang w:val="fr-FR"/>
        </w:rPr>
        <w:t>Zones d'importance écologique et biologique (ZIEB)</w:t>
      </w:r>
      <w:r>
        <w:rPr>
          <w:rFonts w:ascii="Arial" w:hAnsi="Arial" w:cs="Arial"/>
          <w:sz w:val="22"/>
          <w:szCs w:val="22"/>
          <w:lang w:val="fr-FR"/>
        </w:rPr>
        <w:t xml:space="preserve"> et les sites</w:t>
      </w:r>
      <w:r w:rsidRPr="00252F08">
        <w:rPr>
          <w:lang w:val="fr-FR"/>
        </w:rPr>
        <w:t xml:space="preserve"> </w:t>
      </w:r>
      <w:r w:rsidRPr="00252F08">
        <w:rPr>
          <w:rFonts w:ascii="Arial" w:hAnsi="Arial" w:cs="Arial"/>
          <w:sz w:val="22"/>
          <w:szCs w:val="22"/>
          <w:lang w:val="fr-FR"/>
        </w:rPr>
        <w:t>Alliance for Zero Extinction</w:t>
      </w:r>
      <w:r>
        <w:rPr>
          <w:rFonts w:ascii="Arial" w:hAnsi="Arial" w:cs="Arial"/>
          <w:sz w:val="22"/>
          <w:szCs w:val="22"/>
          <w:lang w:val="fr-FR"/>
        </w:rPr>
        <w:t xml:space="preserve"> (</w:t>
      </w:r>
      <w:r w:rsidRPr="00252F08">
        <w:rPr>
          <w:rFonts w:ascii="Arial" w:hAnsi="Arial" w:cs="Arial"/>
          <w:sz w:val="22"/>
          <w:szCs w:val="22"/>
          <w:lang w:val="fr-FR"/>
        </w:rPr>
        <w:t>Alliance extinction zéro</w:t>
      </w:r>
      <w:r>
        <w:rPr>
          <w:rFonts w:ascii="Arial" w:hAnsi="Arial" w:cs="Arial"/>
          <w:sz w:val="22"/>
          <w:szCs w:val="22"/>
          <w:lang w:val="fr-FR"/>
        </w:rPr>
        <w:t>)</w:t>
      </w:r>
      <w:r w:rsidR="00E72896" w:rsidRPr="00252F08">
        <w:rPr>
          <w:rFonts w:ascii="Arial" w:hAnsi="Arial" w:cs="Arial"/>
          <w:sz w:val="22"/>
          <w:szCs w:val="22"/>
          <w:lang w:val="fr-FR"/>
        </w:rPr>
        <w:t>,</w:t>
      </w:r>
    </w:p>
    <w:p w:rsidR="00E72896" w:rsidRPr="00252F08" w:rsidRDefault="00E72896" w:rsidP="00E72896">
      <w:pPr>
        <w:jc w:val="both"/>
        <w:rPr>
          <w:rFonts w:ascii="Arial" w:hAnsi="Arial" w:cs="Arial"/>
          <w:i/>
          <w:sz w:val="22"/>
          <w:szCs w:val="22"/>
          <w:lang w:val="fr-FR"/>
        </w:rPr>
      </w:pPr>
    </w:p>
    <w:p w:rsidR="00E72896" w:rsidRPr="005755E4" w:rsidRDefault="005755E4" w:rsidP="00E72896">
      <w:pPr>
        <w:jc w:val="both"/>
        <w:rPr>
          <w:rFonts w:ascii="Arial" w:hAnsi="Arial" w:cs="Arial"/>
          <w:sz w:val="22"/>
          <w:szCs w:val="22"/>
          <w:lang w:val="fr-FR"/>
        </w:rPr>
      </w:pPr>
      <w:r w:rsidRPr="005755E4">
        <w:rPr>
          <w:rFonts w:ascii="Arial" w:hAnsi="Arial" w:cs="Arial"/>
          <w:i/>
          <w:sz w:val="22"/>
          <w:szCs w:val="22"/>
          <w:lang w:val="fr-FR"/>
        </w:rPr>
        <w:t>Cherchant en outre</w:t>
      </w:r>
      <w:r w:rsidR="00E72896" w:rsidRPr="005755E4">
        <w:rPr>
          <w:rFonts w:ascii="Arial" w:hAnsi="Arial" w:cs="Arial"/>
          <w:sz w:val="22"/>
          <w:szCs w:val="22"/>
          <w:lang w:val="fr-FR"/>
        </w:rPr>
        <w:t xml:space="preserve"> </w:t>
      </w:r>
      <w:r w:rsidRPr="005755E4">
        <w:rPr>
          <w:rFonts w:ascii="Arial" w:hAnsi="Arial" w:cs="Arial"/>
          <w:sz w:val="22"/>
          <w:szCs w:val="22"/>
          <w:lang w:val="fr-FR"/>
        </w:rPr>
        <w:t>à</w:t>
      </w:r>
      <w:r w:rsidR="00E72896" w:rsidRPr="005755E4">
        <w:rPr>
          <w:rFonts w:ascii="Arial" w:hAnsi="Arial" w:cs="Arial"/>
          <w:sz w:val="22"/>
          <w:szCs w:val="22"/>
          <w:lang w:val="fr-FR"/>
        </w:rPr>
        <w:t xml:space="preserve"> conserve</w:t>
      </w:r>
      <w:r w:rsidRPr="005755E4">
        <w:rPr>
          <w:rFonts w:ascii="Arial" w:hAnsi="Arial" w:cs="Arial"/>
          <w:sz w:val="22"/>
          <w:szCs w:val="22"/>
          <w:lang w:val="fr-FR"/>
        </w:rPr>
        <w:t>r</w:t>
      </w:r>
      <w:r w:rsidR="00E72896" w:rsidRPr="005755E4">
        <w:rPr>
          <w:rFonts w:ascii="Arial" w:hAnsi="Arial" w:cs="Arial"/>
          <w:sz w:val="22"/>
          <w:szCs w:val="22"/>
          <w:lang w:val="fr-FR"/>
        </w:rPr>
        <w:t xml:space="preserve"> </w:t>
      </w:r>
      <w:r w:rsidRPr="005755E4">
        <w:rPr>
          <w:rFonts w:ascii="Arial" w:hAnsi="Arial" w:cs="Arial"/>
          <w:sz w:val="22"/>
          <w:szCs w:val="22"/>
          <w:lang w:val="fr-FR"/>
        </w:rPr>
        <w:t>au moins 10 pou</w:t>
      </w:r>
      <w:r w:rsidR="00E72896" w:rsidRPr="005755E4">
        <w:rPr>
          <w:rFonts w:ascii="Arial" w:hAnsi="Arial" w:cs="Arial"/>
          <w:sz w:val="22"/>
          <w:szCs w:val="22"/>
          <w:lang w:val="fr-FR"/>
        </w:rPr>
        <w:t xml:space="preserve">r cent </w:t>
      </w:r>
      <w:r w:rsidRPr="005755E4">
        <w:rPr>
          <w:rFonts w:ascii="Arial" w:hAnsi="Arial" w:cs="Arial"/>
          <w:sz w:val="22"/>
          <w:szCs w:val="22"/>
          <w:lang w:val="fr-FR"/>
        </w:rPr>
        <w:t>des zones côtières et marines, conformément à l’Objectif 11 d’</w:t>
      </w:r>
      <w:r w:rsidR="00E72896" w:rsidRPr="005755E4">
        <w:rPr>
          <w:rFonts w:ascii="Arial" w:hAnsi="Arial" w:cs="Arial"/>
          <w:sz w:val="22"/>
          <w:szCs w:val="22"/>
          <w:lang w:val="fr-FR"/>
        </w:rPr>
        <w:t>Aichi</w:t>
      </w:r>
      <w:r>
        <w:rPr>
          <w:rFonts w:ascii="Arial" w:hAnsi="Arial" w:cs="Arial"/>
          <w:sz w:val="22"/>
          <w:szCs w:val="22"/>
          <w:lang w:val="fr-FR"/>
        </w:rPr>
        <w:t xml:space="preserve"> et</w:t>
      </w:r>
      <w:r w:rsidRPr="005755E4">
        <w:rPr>
          <w:rFonts w:ascii="Arial" w:hAnsi="Arial" w:cs="Arial"/>
          <w:sz w:val="22"/>
          <w:szCs w:val="22"/>
          <w:lang w:val="fr-FR"/>
        </w:rPr>
        <w:t xml:space="preserve"> aux lois</w:t>
      </w:r>
      <w:r w:rsidR="00E72896" w:rsidRPr="005755E4">
        <w:rPr>
          <w:rFonts w:ascii="Arial" w:hAnsi="Arial" w:cs="Arial"/>
          <w:sz w:val="22"/>
          <w:szCs w:val="22"/>
          <w:lang w:val="fr-FR"/>
        </w:rPr>
        <w:t xml:space="preserve"> national</w:t>
      </w:r>
      <w:r w:rsidRPr="005755E4">
        <w:rPr>
          <w:rFonts w:ascii="Arial" w:hAnsi="Arial" w:cs="Arial"/>
          <w:sz w:val="22"/>
          <w:szCs w:val="22"/>
          <w:lang w:val="fr-FR"/>
        </w:rPr>
        <w:t>es</w:t>
      </w:r>
      <w:r w:rsidR="00E72896" w:rsidRPr="005755E4">
        <w:rPr>
          <w:rFonts w:ascii="Arial" w:hAnsi="Arial" w:cs="Arial"/>
          <w:sz w:val="22"/>
          <w:szCs w:val="22"/>
          <w:lang w:val="fr-FR"/>
        </w:rPr>
        <w:t xml:space="preserve"> </w:t>
      </w:r>
      <w:r>
        <w:rPr>
          <w:rFonts w:ascii="Arial" w:hAnsi="Arial" w:cs="Arial"/>
          <w:sz w:val="22"/>
          <w:szCs w:val="22"/>
          <w:lang w:val="fr-FR"/>
        </w:rPr>
        <w:t>et</w:t>
      </w:r>
      <w:r w:rsidR="00E72896" w:rsidRPr="005755E4">
        <w:rPr>
          <w:rFonts w:ascii="Arial" w:hAnsi="Arial" w:cs="Arial"/>
          <w:sz w:val="22"/>
          <w:szCs w:val="22"/>
          <w:lang w:val="fr-FR"/>
        </w:rPr>
        <w:t xml:space="preserve"> international</w:t>
      </w:r>
      <w:r>
        <w:rPr>
          <w:rFonts w:ascii="Arial" w:hAnsi="Arial" w:cs="Arial"/>
          <w:sz w:val="22"/>
          <w:szCs w:val="22"/>
          <w:lang w:val="fr-FR"/>
        </w:rPr>
        <w:t>es</w:t>
      </w:r>
      <w:r w:rsidR="00E72896" w:rsidRPr="005755E4">
        <w:rPr>
          <w:rFonts w:ascii="Arial" w:hAnsi="Arial" w:cs="Arial"/>
          <w:sz w:val="22"/>
          <w:szCs w:val="22"/>
          <w:lang w:val="fr-FR"/>
        </w:rPr>
        <w:t xml:space="preserve">, </w:t>
      </w:r>
      <w:r>
        <w:rPr>
          <w:rFonts w:ascii="Arial" w:hAnsi="Arial" w:cs="Arial"/>
          <w:sz w:val="22"/>
          <w:szCs w:val="22"/>
          <w:lang w:val="fr-FR"/>
        </w:rPr>
        <w:t xml:space="preserve">sur la base des meilleures informations scientifiques </w:t>
      </w:r>
      <w:r w:rsidR="00FB1870">
        <w:rPr>
          <w:rFonts w:ascii="Arial" w:hAnsi="Arial" w:cs="Arial"/>
          <w:sz w:val="22"/>
          <w:szCs w:val="22"/>
          <w:lang w:val="fr-FR"/>
        </w:rPr>
        <w:t xml:space="preserve">disponibles </w:t>
      </w:r>
      <w:r>
        <w:rPr>
          <w:rFonts w:ascii="Arial" w:hAnsi="Arial" w:cs="Arial"/>
          <w:sz w:val="22"/>
          <w:szCs w:val="22"/>
          <w:lang w:val="fr-FR"/>
        </w:rPr>
        <w:t>identifiant les sites critiques pour le maintien de la biodiversité et des services écosystémiques, dans le but de but d’utiliser durablement les ressources océaniques et marines essentielles pour le bien-être humain et le développement social et économique</w:t>
      </w:r>
      <w:r w:rsidR="00E72896" w:rsidRPr="005755E4">
        <w:rPr>
          <w:rFonts w:ascii="Arial" w:hAnsi="Arial" w:cs="Arial"/>
          <w:sz w:val="22"/>
          <w:szCs w:val="22"/>
          <w:lang w:val="fr-FR"/>
        </w:rPr>
        <w:t xml:space="preserve">, </w:t>
      </w:r>
    </w:p>
    <w:p w:rsidR="00E72896" w:rsidRPr="005755E4" w:rsidRDefault="00E72896" w:rsidP="00E72896">
      <w:pPr>
        <w:jc w:val="both"/>
        <w:rPr>
          <w:rFonts w:ascii="Arial" w:hAnsi="Arial" w:cs="Arial"/>
          <w:i/>
          <w:sz w:val="22"/>
          <w:szCs w:val="22"/>
          <w:lang w:val="fr-FR"/>
        </w:rPr>
      </w:pPr>
    </w:p>
    <w:p w:rsidR="00E72896" w:rsidRPr="002651C7" w:rsidRDefault="002651C7" w:rsidP="00E72896">
      <w:pPr>
        <w:jc w:val="both"/>
        <w:rPr>
          <w:rFonts w:ascii="Arial" w:hAnsi="Arial" w:cs="Arial"/>
          <w:sz w:val="22"/>
          <w:szCs w:val="22"/>
          <w:lang w:val="fr-FR"/>
        </w:rPr>
      </w:pPr>
      <w:r w:rsidRPr="002651C7">
        <w:rPr>
          <w:rFonts w:ascii="Arial" w:hAnsi="Arial" w:cs="Arial"/>
          <w:i/>
          <w:sz w:val="22"/>
          <w:szCs w:val="22"/>
          <w:lang w:val="fr-FR"/>
        </w:rPr>
        <w:t>Reconnaissant</w:t>
      </w:r>
      <w:r w:rsidR="00E72896" w:rsidRPr="002651C7">
        <w:rPr>
          <w:rFonts w:ascii="Arial" w:hAnsi="Arial" w:cs="Arial"/>
          <w:sz w:val="22"/>
          <w:szCs w:val="22"/>
          <w:lang w:val="fr-FR"/>
        </w:rPr>
        <w:t xml:space="preserve"> </w:t>
      </w:r>
      <w:r w:rsidRPr="002651C7">
        <w:rPr>
          <w:rFonts w:ascii="Arial" w:hAnsi="Arial" w:cs="Arial"/>
          <w:sz w:val="22"/>
          <w:szCs w:val="22"/>
          <w:lang w:val="fr-FR"/>
        </w:rPr>
        <w:t>que l’approche de la</w:t>
      </w:r>
      <w:r w:rsidRPr="002651C7">
        <w:rPr>
          <w:lang w:val="fr-FR"/>
        </w:rPr>
        <w:t xml:space="preserve"> </w:t>
      </w:r>
      <w:r w:rsidRPr="002651C7">
        <w:rPr>
          <w:rFonts w:ascii="Arial" w:hAnsi="Arial" w:cs="Arial"/>
          <w:sz w:val="22"/>
          <w:szCs w:val="22"/>
          <w:lang w:val="fr-FR"/>
        </w:rPr>
        <w:t xml:space="preserve">GIZC fournira un cadre propice à l’amélioration des processus de gouvernance, marqués par la fonctionnalité, la transparence, </w:t>
      </w:r>
      <w:r>
        <w:rPr>
          <w:rFonts w:ascii="Arial" w:hAnsi="Arial" w:cs="Arial"/>
          <w:sz w:val="22"/>
          <w:szCs w:val="22"/>
          <w:lang w:val="fr-FR"/>
        </w:rPr>
        <w:t>la responsabilité et la participation, ce qui aura pour effet de renforcer la confiance de la communauté et son sens de la gestion des ressources</w:t>
      </w:r>
      <w:r w:rsidR="00E72896" w:rsidRPr="002651C7">
        <w:rPr>
          <w:rFonts w:ascii="Arial" w:hAnsi="Arial" w:cs="Arial"/>
          <w:sz w:val="22"/>
          <w:szCs w:val="22"/>
          <w:lang w:val="fr-FR"/>
        </w:rPr>
        <w:t>.</w:t>
      </w:r>
    </w:p>
    <w:p w:rsidR="00E72896" w:rsidRPr="002651C7" w:rsidRDefault="00E72896" w:rsidP="00E72896">
      <w:pPr>
        <w:jc w:val="both"/>
        <w:rPr>
          <w:rFonts w:ascii="Arial" w:hAnsi="Arial" w:cs="Arial"/>
          <w:sz w:val="22"/>
          <w:szCs w:val="22"/>
          <w:lang w:val="fr-FR"/>
        </w:rPr>
      </w:pPr>
    </w:p>
    <w:p w:rsidR="00EB27B2" w:rsidRDefault="00EB27B2" w:rsidP="00E72896">
      <w:pPr>
        <w:pStyle w:val="WW-Default"/>
        <w:jc w:val="center"/>
        <w:rPr>
          <w:rFonts w:ascii="Arial" w:hAnsi="Arial" w:cs="Arial"/>
          <w:i/>
          <w:iCs/>
          <w:color w:val="auto"/>
          <w:sz w:val="22"/>
          <w:szCs w:val="22"/>
          <w:lang w:val="fr-FR"/>
        </w:rPr>
      </w:pPr>
      <w:r>
        <w:rPr>
          <w:rFonts w:ascii="Arial" w:hAnsi="Arial" w:cs="Arial"/>
          <w:i/>
          <w:iCs/>
          <w:color w:val="auto"/>
          <w:sz w:val="22"/>
          <w:szCs w:val="22"/>
          <w:lang w:val="fr-FR"/>
        </w:rPr>
        <w:br w:type="page"/>
      </w:r>
    </w:p>
    <w:p w:rsidR="00E72896" w:rsidRPr="002651C7" w:rsidRDefault="00E72896" w:rsidP="00EB27B2">
      <w:pPr>
        <w:pStyle w:val="WW-Default"/>
        <w:rPr>
          <w:rFonts w:ascii="Arial" w:hAnsi="Arial" w:cs="Arial"/>
          <w:i/>
          <w:iCs/>
          <w:color w:val="auto"/>
          <w:sz w:val="22"/>
          <w:szCs w:val="22"/>
          <w:lang w:val="fr-FR"/>
        </w:rPr>
      </w:pPr>
    </w:p>
    <w:p w:rsidR="00E72896" w:rsidRPr="00FD7707" w:rsidRDefault="00FD7707" w:rsidP="00E72896">
      <w:pPr>
        <w:pStyle w:val="WW-Default"/>
        <w:jc w:val="center"/>
        <w:rPr>
          <w:rFonts w:ascii="Arial" w:hAnsi="Arial" w:cs="Arial"/>
          <w:i/>
          <w:iCs/>
          <w:color w:val="auto"/>
          <w:sz w:val="22"/>
          <w:szCs w:val="22"/>
          <w:lang w:val="fr-FR"/>
        </w:rPr>
      </w:pPr>
      <w:r w:rsidRPr="00FD7707">
        <w:rPr>
          <w:rFonts w:ascii="Arial" w:hAnsi="Arial" w:cs="Arial"/>
          <w:i/>
          <w:iCs/>
          <w:color w:val="auto"/>
          <w:sz w:val="22"/>
          <w:szCs w:val="22"/>
          <w:lang w:val="fr-FR"/>
        </w:rPr>
        <w:t>La</w:t>
      </w:r>
      <w:r w:rsidR="00E72896" w:rsidRPr="00FD7707">
        <w:rPr>
          <w:rFonts w:ascii="Arial" w:hAnsi="Arial" w:cs="Arial"/>
          <w:i/>
          <w:iCs/>
          <w:color w:val="auto"/>
          <w:sz w:val="22"/>
          <w:szCs w:val="22"/>
          <w:lang w:val="fr-FR"/>
        </w:rPr>
        <w:t xml:space="preserve"> Conf</w:t>
      </w:r>
      <w:r w:rsidRPr="00FD7707">
        <w:rPr>
          <w:rFonts w:ascii="Arial" w:hAnsi="Arial" w:cs="Arial"/>
          <w:i/>
          <w:iCs/>
          <w:color w:val="auto"/>
          <w:sz w:val="22"/>
          <w:szCs w:val="22"/>
          <w:lang w:val="fr-FR"/>
        </w:rPr>
        <w:t>é</w:t>
      </w:r>
      <w:r w:rsidR="00E72896" w:rsidRPr="00FD7707">
        <w:rPr>
          <w:rFonts w:ascii="Arial" w:hAnsi="Arial" w:cs="Arial"/>
          <w:i/>
          <w:iCs/>
          <w:color w:val="auto"/>
          <w:sz w:val="22"/>
          <w:szCs w:val="22"/>
          <w:lang w:val="fr-FR"/>
        </w:rPr>
        <w:t xml:space="preserve">rence </w:t>
      </w:r>
      <w:r w:rsidRPr="00FD7707">
        <w:rPr>
          <w:rFonts w:ascii="Arial" w:hAnsi="Arial" w:cs="Arial"/>
          <w:i/>
          <w:iCs/>
          <w:color w:val="auto"/>
          <w:sz w:val="22"/>
          <w:szCs w:val="22"/>
          <w:lang w:val="fr-FR"/>
        </w:rPr>
        <w:t>des</w:t>
      </w:r>
      <w:r w:rsidR="00E72896" w:rsidRPr="00FD7707">
        <w:rPr>
          <w:rFonts w:ascii="Arial" w:hAnsi="Arial" w:cs="Arial"/>
          <w:i/>
          <w:iCs/>
          <w:color w:val="auto"/>
          <w:sz w:val="22"/>
          <w:szCs w:val="22"/>
          <w:lang w:val="fr-FR"/>
        </w:rPr>
        <w:t xml:space="preserve"> Parties </w:t>
      </w:r>
      <w:r>
        <w:rPr>
          <w:rFonts w:ascii="Arial" w:hAnsi="Arial" w:cs="Arial"/>
          <w:i/>
          <w:iCs/>
          <w:color w:val="auto"/>
          <w:sz w:val="22"/>
          <w:szCs w:val="22"/>
          <w:lang w:val="fr-FR"/>
        </w:rPr>
        <w:t>à la</w:t>
      </w:r>
    </w:p>
    <w:p w:rsidR="00E72896" w:rsidRDefault="00FD7707" w:rsidP="00FD7707">
      <w:pPr>
        <w:jc w:val="center"/>
        <w:rPr>
          <w:rFonts w:ascii="Arial" w:eastAsiaTheme="minorEastAsia" w:hAnsi="Arial" w:cs="Arial"/>
          <w:i/>
          <w:iCs/>
          <w:sz w:val="22"/>
          <w:szCs w:val="22"/>
          <w:lang w:val="fr-FR" w:eastAsia="ar-SA"/>
        </w:rPr>
      </w:pPr>
      <w:r w:rsidRPr="00FD7707">
        <w:rPr>
          <w:rFonts w:ascii="Arial" w:eastAsiaTheme="minorEastAsia" w:hAnsi="Arial" w:cs="Arial"/>
          <w:i/>
          <w:iCs/>
          <w:sz w:val="22"/>
          <w:szCs w:val="22"/>
          <w:lang w:val="fr-FR" w:eastAsia="ar-SA"/>
        </w:rPr>
        <w:t>Convention sur la Conservation des Espèces Migratrices de la Faune Sauvage</w:t>
      </w:r>
    </w:p>
    <w:p w:rsidR="00EB27B2" w:rsidRDefault="00EB27B2" w:rsidP="00FD7707">
      <w:pPr>
        <w:jc w:val="center"/>
        <w:rPr>
          <w:rFonts w:ascii="Arial" w:eastAsiaTheme="minorEastAsia" w:hAnsi="Arial" w:cs="Arial"/>
          <w:i/>
          <w:iCs/>
          <w:sz w:val="22"/>
          <w:szCs w:val="22"/>
          <w:lang w:val="fr-FR" w:eastAsia="ar-SA"/>
        </w:rPr>
      </w:pPr>
    </w:p>
    <w:p w:rsidR="00EB27B2" w:rsidRPr="00FD7707" w:rsidRDefault="00EB27B2" w:rsidP="00FD7707">
      <w:pPr>
        <w:jc w:val="center"/>
        <w:rPr>
          <w:rFonts w:ascii="Arial" w:hAnsi="Arial" w:cs="Arial"/>
          <w:sz w:val="22"/>
          <w:szCs w:val="22"/>
          <w:lang w:val="fr-FR"/>
        </w:rPr>
      </w:pPr>
    </w:p>
    <w:p w:rsidR="00E72896" w:rsidRPr="00D15115" w:rsidRDefault="00D15115" w:rsidP="00E72896">
      <w:pPr>
        <w:pStyle w:val="ListParagraph"/>
        <w:widowControl/>
        <w:numPr>
          <w:ilvl w:val="0"/>
          <w:numId w:val="42"/>
        </w:numPr>
        <w:autoSpaceDE/>
        <w:autoSpaceDN/>
        <w:adjustRightInd/>
        <w:spacing w:after="200"/>
        <w:ind w:left="426" w:hanging="426"/>
        <w:jc w:val="both"/>
        <w:rPr>
          <w:rFonts w:ascii="Arial" w:hAnsi="Arial" w:cs="Arial"/>
          <w:sz w:val="22"/>
          <w:szCs w:val="22"/>
          <w:lang w:val="fr-FR"/>
        </w:rPr>
      </w:pPr>
      <w:r w:rsidRPr="00D15115">
        <w:rPr>
          <w:rFonts w:ascii="Arial" w:hAnsi="Arial" w:cs="Arial"/>
          <w:i/>
          <w:sz w:val="22"/>
          <w:szCs w:val="22"/>
          <w:lang w:val="fr-FR"/>
        </w:rPr>
        <w:t>Appelle</w:t>
      </w:r>
      <w:r w:rsidR="00E72896" w:rsidRPr="00D15115">
        <w:rPr>
          <w:rFonts w:ascii="Arial" w:hAnsi="Arial" w:cs="Arial"/>
          <w:i/>
          <w:sz w:val="22"/>
          <w:szCs w:val="22"/>
          <w:lang w:val="fr-FR"/>
        </w:rPr>
        <w:t xml:space="preserve"> </w:t>
      </w:r>
      <w:r w:rsidRPr="00D15115">
        <w:rPr>
          <w:rFonts w:ascii="Arial" w:hAnsi="Arial" w:cs="Arial"/>
          <w:sz w:val="22"/>
          <w:szCs w:val="22"/>
          <w:lang w:val="fr-FR"/>
        </w:rPr>
        <w:t>les</w:t>
      </w:r>
      <w:r w:rsidR="00E72896" w:rsidRPr="00D15115">
        <w:rPr>
          <w:rFonts w:ascii="Arial" w:hAnsi="Arial" w:cs="Arial"/>
          <w:sz w:val="22"/>
          <w:szCs w:val="22"/>
          <w:lang w:val="fr-FR"/>
        </w:rPr>
        <w:t xml:space="preserve"> Parties </w:t>
      </w:r>
      <w:r w:rsidRPr="00D15115">
        <w:rPr>
          <w:rFonts w:ascii="Arial" w:hAnsi="Arial" w:cs="Arial"/>
          <w:sz w:val="22"/>
          <w:szCs w:val="22"/>
          <w:lang w:val="fr-FR"/>
        </w:rPr>
        <w:t xml:space="preserve">à poursuivre le développement de mesures de conservation transfrontalières </w:t>
      </w:r>
      <w:r w:rsidR="00473588">
        <w:rPr>
          <w:rFonts w:ascii="Arial" w:hAnsi="Arial" w:cs="Arial"/>
          <w:sz w:val="22"/>
          <w:szCs w:val="22"/>
          <w:lang w:val="fr-FR"/>
        </w:rPr>
        <w:t>par</w:t>
      </w:r>
      <w:r w:rsidRPr="00D15115">
        <w:rPr>
          <w:rFonts w:ascii="Arial" w:hAnsi="Arial" w:cs="Arial"/>
          <w:sz w:val="22"/>
          <w:szCs w:val="22"/>
          <w:lang w:val="fr-FR"/>
        </w:rPr>
        <w:t xml:space="preserve"> zone, y compris les aires marines protégées, en particulier au sein de la région de l’</w:t>
      </w:r>
      <w:r w:rsidR="00E72896" w:rsidRPr="00D15115">
        <w:rPr>
          <w:rFonts w:ascii="Arial" w:hAnsi="Arial" w:cs="Arial"/>
          <w:sz w:val="22"/>
          <w:szCs w:val="22"/>
          <w:lang w:val="fr-FR"/>
        </w:rPr>
        <w:t>ASEAN</w:t>
      </w:r>
      <w:r>
        <w:rPr>
          <w:rFonts w:ascii="Arial" w:hAnsi="Arial" w:cs="Arial"/>
          <w:sz w:val="22"/>
          <w:szCs w:val="22"/>
          <w:lang w:val="fr-FR"/>
        </w:rPr>
        <w:t> </w:t>
      </w:r>
      <w:r w:rsidR="00E72896" w:rsidRPr="00D15115">
        <w:rPr>
          <w:rFonts w:ascii="Arial" w:hAnsi="Arial" w:cs="Arial"/>
          <w:sz w:val="22"/>
          <w:szCs w:val="22"/>
          <w:lang w:val="fr-FR"/>
        </w:rPr>
        <w:t>;</w:t>
      </w:r>
    </w:p>
    <w:p w:rsidR="00E72896" w:rsidRPr="00D15115" w:rsidRDefault="00E72896" w:rsidP="00E72896">
      <w:pPr>
        <w:pStyle w:val="ListParagraph"/>
        <w:ind w:left="426" w:hanging="426"/>
        <w:jc w:val="both"/>
        <w:rPr>
          <w:rFonts w:ascii="Arial" w:hAnsi="Arial" w:cs="Arial"/>
          <w:sz w:val="22"/>
          <w:szCs w:val="22"/>
          <w:lang w:val="fr-FR"/>
        </w:rPr>
      </w:pPr>
    </w:p>
    <w:p w:rsidR="00E72896" w:rsidRPr="00730799" w:rsidRDefault="00E72896" w:rsidP="00E72896">
      <w:pPr>
        <w:pStyle w:val="ListParagraph"/>
        <w:widowControl/>
        <w:numPr>
          <w:ilvl w:val="0"/>
          <w:numId w:val="42"/>
        </w:numPr>
        <w:autoSpaceDE/>
        <w:autoSpaceDN/>
        <w:adjustRightInd/>
        <w:spacing w:after="200"/>
        <w:ind w:left="426" w:hanging="426"/>
        <w:jc w:val="both"/>
        <w:rPr>
          <w:rFonts w:ascii="Arial" w:hAnsi="Arial" w:cs="Arial"/>
          <w:sz w:val="22"/>
          <w:szCs w:val="22"/>
          <w:lang w:val="fr-FR"/>
        </w:rPr>
      </w:pPr>
      <w:r w:rsidRPr="00730799">
        <w:rPr>
          <w:rFonts w:ascii="Arial" w:hAnsi="Arial" w:cs="Arial"/>
          <w:i/>
          <w:sz w:val="22"/>
          <w:szCs w:val="22"/>
          <w:lang w:val="fr-FR"/>
        </w:rPr>
        <w:t xml:space="preserve">Encourage </w:t>
      </w:r>
      <w:r w:rsidR="00730799" w:rsidRPr="00730799">
        <w:rPr>
          <w:rFonts w:ascii="Arial" w:hAnsi="Arial" w:cs="Arial"/>
          <w:sz w:val="22"/>
          <w:szCs w:val="22"/>
          <w:lang w:val="fr-FR"/>
        </w:rPr>
        <w:t xml:space="preserve">les </w:t>
      </w:r>
      <w:r w:rsidRPr="00730799">
        <w:rPr>
          <w:rFonts w:ascii="Arial" w:hAnsi="Arial" w:cs="Arial"/>
          <w:sz w:val="22"/>
          <w:szCs w:val="22"/>
          <w:lang w:val="fr-FR"/>
        </w:rPr>
        <w:t xml:space="preserve">Parties </w:t>
      </w:r>
      <w:r w:rsidR="00730799" w:rsidRPr="00730799">
        <w:rPr>
          <w:rFonts w:ascii="Arial" w:hAnsi="Arial" w:cs="Arial"/>
          <w:sz w:val="22"/>
          <w:szCs w:val="22"/>
          <w:lang w:val="fr-FR"/>
        </w:rPr>
        <w:t xml:space="preserve">et autres </w:t>
      </w:r>
      <w:r w:rsidR="00FE5737" w:rsidRPr="00730799">
        <w:rPr>
          <w:rFonts w:ascii="Arial" w:hAnsi="Arial" w:cs="Arial"/>
          <w:sz w:val="22"/>
          <w:szCs w:val="22"/>
          <w:lang w:val="fr-FR"/>
        </w:rPr>
        <w:t>États</w:t>
      </w:r>
      <w:r w:rsidR="00730799" w:rsidRPr="00730799">
        <w:rPr>
          <w:rFonts w:ascii="Arial" w:hAnsi="Arial" w:cs="Arial"/>
          <w:sz w:val="22"/>
          <w:szCs w:val="22"/>
          <w:lang w:val="fr-FR"/>
        </w:rPr>
        <w:t xml:space="preserve"> de l’aire de </w:t>
      </w:r>
      <w:r w:rsidR="00FE5737" w:rsidRPr="00730799">
        <w:rPr>
          <w:rFonts w:ascii="Arial" w:hAnsi="Arial" w:cs="Arial"/>
          <w:sz w:val="22"/>
          <w:szCs w:val="22"/>
          <w:lang w:val="fr-FR"/>
        </w:rPr>
        <w:t>répartition</w:t>
      </w:r>
      <w:r w:rsidR="00730799" w:rsidRPr="00730799">
        <w:rPr>
          <w:rFonts w:ascii="Arial" w:hAnsi="Arial" w:cs="Arial"/>
          <w:sz w:val="22"/>
          <w:szCs w:val="22"/>
          <w:lang w:val="fr-FR"/>
        </w:rPr>
        <w:t xml:space="preserve"> de la </w:t>
      </w:r>
      <w:r w:rsidR="00FE5737" w:rsidRPr="00730799">
        <w:rPr>
          <w:rFonts w:ascii="Arial" w:hAnsi="Arial" w:cs="Arial"/>
          <w:sz w:val="22"/>
          <w:szCs w:val="22"/>
          <w:lang w:val="fr-FR"/>
        </w:rPr>
        <w:t>région</w:t>
      </w:r>
      <w:r w:rsidR="00730799" w:rsidRPr="00730799">
        <w:rPr>
          <w:rFonts w:ascii="Arial" w:hAnsi="Arial" w:cs="Arial"/>
          <w:sz w:val="22"/>
          <w:szCs w:val="22"/>
          <w:lang w:val="fr-FR"/>
        </w:rPr>
        <w:t xml:space="preserve"> de l’</w:t>
      </w:r>
      <w:r w:rsidRPr="00730799">
        <w:rPr>
          <w:rFonts w:ascii="Arial" w:hAnsi="Arial" w:cs="Arial"/>
          <w:sz w:val="22"/>
          <w:szCs w:val="22"/>
          <w:lang w:val="fr-FR"/>
        </w:rPr>
        <w:t xml:space="preserve">ASEAN </w:t>
      </w:r>
      <w:r w:rsidR="00730799" w:rsidRPr="00730799">
        <w:rPr>
          <w:rFonts w:ascii="Arial" w:hAnsi="Arial" w:cs="Arial"/>
          <w:sz w:val="22"/>
          <w:szCs w:val="22"/>
          <w:lang w:val="fr-FR"/>
        </w:rPr>
        <w:t>à participer à la promotion des réseaux des aires marines protégées et de la connectivité qui permettra d’améliorer l’identification et la gouvernance des sites importants pour les espèces migratrice</w:t>
      </w:r>
      <w:r w:rsidR="00383CC0">
        <w:rPr>
          <w:rFonts w:ascii="Arial" w:hAnsi="Arial" w:cs="Arial"/>
          <w:sz w:val="22"/>
          <w:szCs w:val="22"/>
          <w:lang w:val="fr-FR"/>
        </w:rPr>
        <w:t>,</w:t>
      </w:r>
      <w:r w:rsidR="00730799" w:rsidRPr="00730799">
        <w:rPr>
          <w:rFonts w:ascii="Arial" w:hAnsi="Arial" w:cs="Arial"/>
          <w:sz w:val="22"/>
          <w:szCs w:val="22"/>
          <w:lang w:val="fr-FR"/>
        </w:rPr>
        <w:t xml:space="preserve"> et à soutenir la conservation et la gestion coordonnées à l’échelle internationale, avec le soutien du Conseil scientifique de la</w:t>
      </w:r>
      <w:r w:rsidRPr="00730799">
        <w:rPr>
          <w:rFonts w:ascii="Arial" w:hAnsi="Arial" w:cs="Arial"/>
          <w:sz w:val="22"/>
          <w:szCs w:val="22"/>
          <w:lang w:val="fr-FR"/>
        </w:rPr>
        <w:t xml:space="preserve"> CMS, </w:t>
      </w:r>
      <w:r w:rsidR="00730799">
        <w:rPr>
          <w:rFonts w:ascii="Arial" w:hAnsi="Arial" w:cs="Arial"/>
          <w:sz w:val="22"/>
          <w:szCs w:val="22"/>
          <w:lang w:val="fr-FR"/>
        </w:rPr>
        <w:t>le cas échéant </w:t>
      </w:r>
      <w:r w:rsidRPr="00730799">
        <w:rPr>
          <w:rFonts w:ascii="Arial" w:hAnsi="Arial" w:cs="Arial"/>
          <w:sz w:val="22"/>
          <w:szCs w:val="22"/>
          <w:lang w:val="fr-FR"/>
        </w:rPr>
        <w:t>;</w:t>
      </w:r>
    </w:p>
    <w:p w:rsidR="00E72896" w:rsidRPr="00730799" w:rsidRDefault="00E72896" w:rsidP="00E72896">
      <w:pPr>
        <w:pStyle w:val="ListParagraph"/>
        <w:ind w:left="426" w:hanging="426"/>
        <w:jc w:val="both"/>
        <w:rPr>
          <w:rFonts w:ascii="Arial" w:hAnsi="Arial" w:cs="Arial"/>
          <w:sz w:val="22"/>
          <w:szCs w:val="22"/>
          <w:lang w:val="fr-FR"/>
        </w:rPr>
      </w:pPr>
    </w:p>
    <w:p w:rsidR="00E72896" w:rsidRPr="00D1745C" w:rsidRDefault="00D1745C" w:rsidP="00E72896">
      <w:pPr>
        <w:pStyle w:val="ListParagraph"/>
        <w:widowControl/>
        <w:numPr>
          <w:ilvl w:val="0"/>
          <w:numId w:val="42"/>
        </w:numPr>
        <w:autoSpaceDE/>
        <w:autoSpaceDN/>
        <w:adjustRightInd/>
        <w:spacing w:after="200"/>
        <w:ind w:left="426" w:hanging="426"/>
        <w:jc w:val="both"/>
        <w:rPr>
          <w:rFonts w:ascii="Arial" w:hAnsi="Arial" w:cs="Arial"/>
          <w:sz w:val="22"/>
          <w:szCs w:val="22"/>
          <w:lang w:val="fr-FR"/>
        </w:rPr>
      </w:pPr>
      <w:r w:rsidRPr="00D1745C">
        <w:rPr>
          <w:rFonts w:ascii="Arial" w:hAnsi="Arial" w:cs="Arial"/>
          <w:i/>
          <w:sz w:val="22"/>
          <w:szCs w:val="22"/>
          <w:lang w:val="fr-FR"/>
        </w:rPr>
        <w:t>Incite</w:t>
      </w:r>
      <w:r w:rsidR="00E72896" w:rsidRPr="00D1745C">
        <w:rPr>
          <w:rFonts w:ascii="Arial" w:hAnsi="Arial" w:cs="Arial"/>
          <w:sz w:val="22"/>
          <w:szCs w:val="22"/>
          <w:lang w:val="fr-FR"/>
        </w:rPr>
        <w:t xml:space="preserve"> </w:t>
      </w:r>
      <w:r w:rsidRPr="00D1745C">
        <w:rPr>
          <w:rFonts w:ascii="Arial" w:hAnsi="Arial" w:cs="Arial"/>
          <w:sz w:val="22"/>
          <w:szCs w:val="22"/>
          <w:lang w:val="fr-FR"/>
        </w:rPr>
        <w:t>les n</w:t>
      </w:r>
      <w:r w:rsidR="00E72896" w:rsidRPr="00D1745C">
        <w:rPr>
          <w:rFonts w:ascii="Arial" w:hAnsi="Arial" w:cs="Arial"/>
          <w:sz w:val="22"/>
          <w:szCs w:val="22"/>
          <w:lang w:val="fr-FR"/>
        </w:rPr>
        <w:t xml:space="preserve">on-Parties </w:t>
      </w:r>
      <w:r w:rsidRPr="00D1745C">
        <w:rPr>
          <w:rFonts w:ascii="Arial" w:hAnsi="Arial" w:cs="Arial"/>
          <w:sz w:val="22"/>
          <w:szCs w:val="22"/>
          <w:lang w:val="fr-FR"/>
        </w:rPr>
        <w:t>à collaborer étroitement avec les</w:t>
      </w:r>
      <w:r w:rsidR="00E72896" w:rsidRPr="00D1745C">
        <w:rPr>
          <w:rFonts w:ascii="Arial" w:hAnsi="Arial" w:cs="Arial"/>
          <w:sz w:val="22"/>
          <w:szCs w:val="22"/>
          <w:lang w:val="fr-FR"/>
        </w:rPr>
        <w:t xml:space="preserve"> Parties </w:t>
      </w:r>
      <w:r w:rsidRPr="00D1745C">
        <w:rPr>
          <w:rFonts w:ascii="Arial" w:hAnsi="Arial" w:cs="Arial"/>
          <w:sz w:val="22"/>
          <w:szCs w:val="22"/>
          <w:lang w:val="fr-FR"/>
        </w:rPr>
        <w:t xml:space="preserve">dans la gestion des </w:t>
      </w:r>
      <w:r w:rsidR="00E72896" w:rsidRPr="00D1745C">
        <w:rPr>
          <w:rFonts w:ascii="Arial" w:hAnsi="Arial" w:cs="Arial"/>
          <w:sz w:val="22"/>
          <w:szCs w:val="22"/>
          <w:lang w:val="fr-FR"/>
        </w:rPr>
        <w:t xml:space="preserve">populations </w:t>
      </w:r>
      <w:r>
        <w:rPr>
          <w:rFonts w:ascii="Arial" w:hAnsi="Arial" w:cs="Arial"/>
          <w:sz w:val="22"/>
          <w:szCs w:val="22"/>
          <w:lang w:val="fr-FR"/>
        </w:rPr>
        <w:t>transfrontalières d’espèces répertoriées par la CMS</w:t>
      </w:r>
      <w:r w:rsidR="00E72896" w:rsidRPr="00D1745C">
        <w:rPr>
          <w:rFonts w:ascii="Arial" w:hAnsi="Arial" w:cs="Arial"/>
          <w:sz w:val="22"/>
          <w:szCs w:val="22"/>
          <w:lang w:val="fr-FR"/>
        </w:rPr>
        <w:t xml:space="preserve">, </w:t>
      </w:r>
      <w:r>
        <w:rPr>
          <w:rFonts w:ascii="Arial" w:hAnsi="Arial" w:cs="Arial"/>
          <w:sz w:val="22"/>
          <w:szCs w:val="22"/>
          <w:lang w:val="fr-FR"/>
        </w:rPr>
        <w:t xml:space="preserve">y compris en adhérant à la </w:t>
      </w:r>
      <w:r w:rsidR="00E72896" w:rsidRPr="00D1745C">
        <w:rPr>
          <w:rFonts w:ascii="Arial" w:hAnsi="Arial" w:cs="Arial"/>
          <w:sz w:val="22"/>
          <w:szCs w:val="22"/>
          <w:lang w:val="fr-FR"/>
        </w:rPr>
        <w:t xml:space="preserve">CMS </w:t>
      </w:r>
      <w:r>
        <w:rPr>
          <w:rFonts w:ascii="Arial" w:hAnsi="Arial" w:cs="Arial"/>
          <w:sz w:val="22"/>
          <w:szCs w:val="22"/>
          <w:lang w:val="fr-FR"/>
        </w:rPr>
        <w:t xml:space="preserve">et </w:t>
      </w:r>
      <w:r w:rsidR="009D18FD">
        <w:rPr>
          <w:rFonts w:ascii="Arial" w:hAnsi="Arial" w:cs="Arial"/>
          <w:sz w:val="22"/>
          <w:szCs w:val="22"/>
          <w:lang w:val="fr-FR"/>
        </w:rPr>
        <w:t xml:space="preserve">à </w:t>
      </w:r>
      <w:r>
        <w:rPr>
          <w:rFonts w:ascii="Arial" w:hAnsi="Arial" w:cs="Arial"/>
          <w:sz w:val="22"/>
          <w:szCs w:val="22"/>
          <w:lang w:val="fr-FR"/>
        </w:rPr>
        <w:t>ses</w:t>
      </w:r>
      <w:r w:rsidR="00E72896" w:rsidRPr="00D1745C">
        <w:rPr>
          <w:rFonts w:ascii="Arial" w:hAnsi="Arial" w:cs="Arial"/>
          <w:sz w:val="22"/>
          <w:szCs w:val="22"/>
          <w:lang w:val="fr-FR"/>
        </w:rPr>
        <w:t xml:space="preserve"> instruments</w:t>
      </w:r>
      <w:r>
        <w:rPr>
          <w:rFonts w:ascii="Arial" w:hAnsi="Arial" w:cs="Arial"/>
          <w:sz w:val="22"/>
          <w:szCs w:val="22"/>
          <w:lang w:val="fr-FR"/>
        </w:rPr>
        <w:t xml:space="preserve"> associés</w:t>
      </w:r>
      <w:r w:rsidR="00E72896" w:rsidRPr="00D1745C">
        <w:rPr>
          <w:rFonts w:ascii="Arial" w:hAnsi="Arial" w:cs="Arial"/>
          <w:sz w:val="22"/>
          <w:szCs w:val="22"/>
          <w:lang w:val="fr-FR"/>
        </w:rPr>
        <w:t xml:space="preserve">, </w:t>
      </w:r>
      <w:r>
        <w:rPr>
          <w:rFonts w:ascii="Arial" w:hAnsi="Arial" w:cs="Arial"/>
          <w:sz w:val="22"/>
          <w:szCs w:val="22"/>
          <w:lang w:val="fr-FR"/>
        </w:rPr>
        <w:t>afin de soutenir le développement et la mise en œuvre de réseaux écologiques à l’échelle mondiale </w:t>
      </w:r>
      <w:r w:rsidR="00E72896" w:rsidRPr="00D1745C">
        <w:rPr>
          <w:rFonts w:ascii="Arial" w:hAnsi="Arial" w:cs="Arial"/>
          <w:sz w:val="22"/>
          <w:szCs w:val="22"/>
          <w:lang w:val="fr-FR"/>
        </w:rPr>
        <w:t>;</w:t>
      </w:r>
    </w:p>
    <w:p w:rsidR="00E72896" w:rsidRPr="00D1745C" w:rsidRDefault="00E72896" w:rsidP="00E72896">
      <w:pPr>
        <w:pStyle w:val="ListParagraph"/>
        <w:ind w:left="426" w:hanging="426"/>
        <w:jc w:val="both"/>
        <w:rPr>
          <w:rFonts w:ascii="Arial" w:hAnsi="Arial" w:cs="Arial"/>
          <w:sz w:val="22"/>
          <w:szCs w:val="22"/>
          <w:lang w:val="fr-FR"/>
        </w:rPr>
      </w:pPr>
    </w:p>
    <w:p w:rsidR="00E72896" w:rsidRPr="00F70952" w:rsidRDefault="00F70952" w:rsidP="00E72896">
      <w:pPr>
        <w:pStyle w:val="ListParagraph"/>
        <w:widowControl/>
        <w:numPr>
          <w:ilvl w:val="0"/>
          <w:numId w:val="42"/>
        </w:numPr>
        <w:autoSpaceDE/>
        <w:autoSpaceDN/>
        <w:adjustRightInd/>
        <w:spacing w:after="200"/>
        <w:ind w:left="426" w:hanging="426"/>
        <w:jc w:val="both"/>
        <w:rPr>
          <w:rFonts w:ascii="Arial" w:hAnsi="Arial" w:cs="Arial"/>
          <w:sz w:val="22"/>
          <w:szCs w:val="22"/>
          <w:lang w:val="fr-FR"/>
        </w:rPr>
      </w:pPr>
      <w:r w:rsidRPr="00F70952">
        <w:rPr>
          <w:rFonts w:ascii="Arial" w:hAnsi="Arial" w:cs="Arial"/>
          <w:i/>
          <w:sz w:val="22"/>
          <w:szCs w:val="22"/>
          <w:lang w:val="fr-FR"/>
        </w:rPr>
        <w:t>Incite en outre</w:t>
      </w:r>
      <w:r w:rsidR="00E72896" w:rsidRPr="00F70952">
        <w:rPr>
          <w:rFonts w:ascii="Arial" w:hAnsi="Arial" w:cs="Arial"/>
          <w:sz w:val="22"/>
          <w:szCs w:val="22"/>
          <w:lang w:val="fr-FR"/>
        </w:rPr>
        <w:t xml:space="preserve"> </w:t>
      </w:r>
      <w:r w:rsidRPr="00F70952">
        <w:rPr>
          <w:rFonts w:ascii="Arial" w:hAnsi="Arial" w:cs="Arial"/>
          <w:sz w:val="22"/>
          <w:szCs w:val="22"/>
          <w:lang w:val="fr-FR"/>
        </w:rPr>
        <w:t xml:space="preserve">les </w:t>
      </w:r>
      <w:r w:rsidR="00E72896" w:rsidRPr="00F70952">
        <w:rPr>
          <w:rFonts w:ascii="Arial" w:hAnsi="Arial" w:cs="Arial"/>
          <w:sz w:val="22"/>
          <w:szCs w:val="22"/>
          <w:lang w:val="fr-FR"/>
        </w:rPr>
        <w:t xml:space="preserve">Parties, </w:t>
      </w:r>
      <w:r w:rsidRPr="00F70952">
        <w:rPr>
          <w:rFonts w:ascii="Arial" w:hAnsi="Arial" w:cs="Arial"/>
          <w:sz w:val="22"/>
          <w:szCs w:val="22"/>
          <w:lang w:val="fr-FR"/>
        </w:rPr>
        <w:t>conformément aux objectifs</w:t>
      </w:r>
      <w:r w:rsidR="00E72896" w:rsidRPr="00F70952">
        <w:rPr>
          <w:rFonts w:ascii="Arial" w:hAnsi="Arial" w:cs="Arial"/>
          <w:sz w:val="22"/>
          <w:szCs w:val="22"/>
          <w:lang w:val="fr-FR"/>
        </w:rPr>
        <w:t xml:space="preserve"> 10, 11 </w:t>
      </w:r>
      <w:r w:rsidRPr="00F70952">
        <w:rPr>
          <w:rFonts w:ascii="Arial" w:hAnsi="Arial" w:cs="Arial"/>
          <w:sz w:val="22"/>
          <w:szCs w:val="22"/>
          <w:lang w:val="fr-FR"/>
        </w:rPr>
        <w:t>et</w:t>
      </w:r>
      <w:r w:rsidR="00E72896" w:rsidRPr="00F70952">
        <w:rPr>
          <w:rFonts w:ascii="Arial" w:hAnsi="Arial" w:cs="Arial"/>
          <w:sz w:val="22"/>
          <w:szCs w:val="22"/>
          <w:lang w:val="fr-FR"/>
        </w:rPr>
        <w:t xml:space="preserve"> 12 </w:t>
      </w:r>
      <w:r w:rsidRPr="00F70952">
        <w:rPr>
          <w:rFonts w:ascii="Arial" w:hAnsi="Arial" w:cs="Arial"/>
          <w:sz w:val="22"/>
          <w:szCs w:val="22"/>
          <w:lang w:val="fr-FR"/>
        </w:rPr>
        <w:t xml:space="preserve">du </w:t>
      </w:r>
      <w:r w:rsidR="00E72896" w:rsidRPr="00F70952">
        <w:rPr>
          <w:rFonts w:ascii="Arial" w:hAnsi="Arial" w:cs="Arial"/>
          <w:sz w:val="22"/>
          <w:szCs w:val="22"/>
          <w:lang w:val="fr-FR"/>
        </w:rPr>
        <w:t xml:space="preserve">Plan </w:t>
      </w:r>
      <w:r w:rsidRPr="00F70952">
        <w:rPr>
          <w:rFonts w:ascii="Arial" w:hAnsi="Arial" w:cs="Arial"/>
          <w:sz w:val="22"/>
          <w:szCs w:val="22"/>
          <w:lang w:val="fr-FR"/>
        </w:rPr>
        <w:t>stratégique pour la biodiversité de la CDB</w:t>
      </w:r>
      <w:r w:rsidR="00E72896" w:rsidRPr="00F70952">
        <w:rPr>
          <w:rFonts w:ascii="Arial" w:hAnsi="Arial" w:cs="Arial"/>
          <w:sz w:val="22"/>
          <w:szCs w:val="22"/>
          <w:lang w:val="fr-FR"/>
        </w:rPr>
        <w:t xml:space="preserve"> 2011-2020 </w:t>
      </w:r>
      <w:r w:rsidRPr="00F70952">
        <w:rPr>
          <w:rFonts w:ascii="Arial" w:hAnsi="Arial" w:cs="Arial"/>
          <w:sz w:val="22"/>
          <w:szCs w:val="22"/>
          <w:lang w:val="fr-FR"/>
        </w:rPr>
        <w:t xml:space="preserve">et </w:t>
      </w:r>
      <w:r w:rsidR="00137E5B">
        <w:rPr>
          <w:rFonts w:ascii="Arial" w:hAnsi="Arial" w:cs="Arial"/>
          <w:sz w:val="22"/>
          <w:szCs w:val="22"/>
          <w:lang w:val="fr-FR"/>
        </w:rPr>
        <w:t>aux</w:t>
      </w:r>
      <w:r w:rsidRPr="00F70952">
        <w:rPr>
          <w:rFonts w:ascii="Arial" w:hAnsi="Arial" w:cs="Arial"/>
          <w:sz w:val="22"/>
          <w:szCs w:val="22"/>
          <w:lang w:val="fr-FR"/>
        </w:rPr>
        <w:t xml:space="preserve"> objectifs associés</w:t>
      </w:r>
      <w:r w:rsidR="00E72896" w:rsidRPr="00F70952">
        <w:rPr>
          <w:rFonts w:ascii="Arial" w:hAnsi="Arial" w:cs="Arial"/>
          <w:sz w:val="22"/>
          <w:szCs w:val="22"/>
          <w:lang w:val="fr-FR"/>
        </w:rPr>
        <w:t xml:space="preserve"> 7, 8 </w:t>
      </w:r>
      <w:r w:rsidRPr="00F70952">
        <w:rPr>
          <w:rFonts w:ascii="Arial" w:hAnsi="Arial" w:cs="Arial"/>
          <w:sz w:val="22"/>
          <w:szCs w:val="22"/>
          <w:lang w:val="fr-FR"/>
        </w:rPr>
        <w:t>et</w:t>
      </w:r>
      <w:r w:rsidR="00E72896" w:rsidRPr="00F70952">
        <w:rPr>
          <w:rFonts w:ascii="Arial" w:hAnsi="Arial" w:cs="Arial"/>
          <w:sz w:val="22"/>
          <w:szCs w:val="22"/>
          <w:lang w:val="fr-FR"/>
        </w:rPr>
        <w:t xml:space="preserve"> 10 </w:t>
      </w:r>
      <w:r>
        <w:rPr>
          <w:rFonts w:ascii="Arial" w:hAnsi="Arial" w:cs="Arial"/>
          <w:sz w:val="22"/>
          <w:szCs w:val="22"/>
          <w:lang w:val="fr-FR"/>
        </w:rPr>
        <w:t xml:space="preserve">du </w:t>
      </w:r>
      <w:r w:rsidR="00E72896" w:rsidRPr="00F70952">
        <w:rPr>
          <w:rFonts w:ascii="Arial" w:hAnsi="Arial" w:cs="Arial"/>
          <w:sz w:val="22"/>
          <w:szCs w:val="22"/>
          <w:lang w:val="fr-FR"/>
        </w:rPr>
        <w:t xml:space="preserve">Plan </w:t>
      </w:r>
      <w:r>
        <w:rPr>
          <w:rFonts w:ascii="Arial" w:hAnsi="Arial" w:cs="Arial"/>
          <w:sz w:val="22"/>
          <w:szCs w:val="22"/>
          <w:lang w:val="fr-FR"/>
        </w:rPr>
        <w:t>stratégique pour les espèces migratrices</w:t>
      </w:r>
      <w:r w:rsidR="00E72896" w:rsidRPr="00F70952">
        <w:rPr>
          <w:rFonts w:ascii="Arial" w:hAnsi="Arial" w:cs="Arial"/>
          <w:sz w:val="22"/>
          <w:szCs w:val="22"/>
          <w:lang w:val="fr-FR"/>
        </w:rPr>
        <w:t xml:space="preserve"> 2015</w:t>
      </w:r>
      <w:r>
        <w:rPr>
          <w:rFonts w:ascii="Arial" w:hAnsi="Arial" w:cs="Arial"/>
          <w:sz w:val="22"/>
          <w:szCs w:val="22"/>
          <w:lang w:val="fr-FR"/>
        </w:rPr>
        <w:t>-</w:t>
      </w:r>
      <w:r w:rsidR="00E72896" w:rsidRPr="00F70952">
        <w:rPr>
          <w:rFonts w:ascii="Arial" w:hAnsi="Arial" w:cs="Arial"/>
          <w:sz w:val="22"/>
          <w:szCs w:val="22"/>
          <w:lang w:val="fr-FR"/>
        </w:rPr>
        <w:t xml:space="preserve">2023) </w:t>
      </w:r>
      <w:r>
        <w:rPr>
          <w:rFonts w:ascii="Arial" w:hAnsi="Arial" w:cs="Arial"/>
          <w:sz w:val="22"/>
          <w:szCs w:val="22"/>
          <w:lang w:val="fr-FR"/>
        </w:rPr>
        <w:t>d’accélérer les</w:t>
      </w:r>
      <w:r w:rsidR="00E72896" w:rsidRPr="00F70952">
        <w:rPr>
          <w:rFonts w:ascii="Arial" w:hAnsi="Arial" w:cs="Arial"/>
          <w:sz w:val="22"/>
          <w:szCs w:val="22"/>
          <w:lang w:val="fr-FR"/>
        </w:rPr>
        <w:t xml:space="preserve"> efforts </w:t>
      </w:r>
      <w:r>
        <w:rPr>
          <w:rFonts w:ascii="Arial" w:hAnsi="Arial" w:cs="Arial"/>
          <w:sz w:val="22"/>
          <w:szCs w:val="22"/>
          <w:lang w:val="fr-FR"/>
        </w:rPr>
        <w:t>visant à augmenter le nombre et la couverture des zones protégées et à traiter les pertes continues de la biodiversité, en particulier dans les écosystèmes côtiers et marins </w:t>
      </w:r>
      <w:r w:rsidR="00E72896" w:rsidRPr="00F70952">
        <w:rPr>
          <w:rFonts w:ascii="Arial" w:hAnsi="Arial" w:cs="Arial"/>
          <w:sz w:val="22"/>
          <w:szCs w:val="22"/>
          <w:lang w:val="fr-FR"/>
        </w:rPr>
        <w:t>;</w:t>
      </w:r>
    </w:p>
    <w:p w:rsidR="00E72896" w:rsidRPr="00F70952" w:rsidRDefault="00E72896" w:rsidP="00E72896">
      <w:pPr>
        <w:pStyle w:val="ListParagraph"/>
        <w:ind w:left="426" w:hanging="426"/>
        <w:jc w:val="both"/>
        <w:rPr>
          <w:rFonts w:ascii="Arial" w:hAnsi="Arial" w:cs="Arial"/>
          <w:sz w:val="22"/>
          <w:szCs w:val="22"/>
          <w:lang w:val="fr-FR"/>
        </w:rPr>
      </w:pPr>
    </w:p>
    <w:p w:rsidR="00E72896" w:rsidRPr="00BF5D21" w:rsidRDefault="00BF5D21" w:rsidP="001024DE">
      <w:pPr>
        <w:pStyle w:val="ListParagraph"/>
        <w:widowControl/>
        <w:numPr>
          <w:ilvl w:val="0"/>
          <w:numId w:val="42"/>
        </w:numPr>
        <w:tabs>
          <w:tab w:val="left" w:pos="426"/>
        </w:tabs>
        <w:autoSpaceDE/>
        <w:autoSpaceDN/>
        <w:adjustRightInd/>
        <w:spacing w:after="200"/>
        <w:ind w:left="426" w:hanging="426"/>
        <w:jc w:val="both"/>
        <w:rPr>
          <w:rFonts w:ascii="Arial" w:hAnsi="Arial" w:cs="Arial"/>
          <w:sz w:val="22"/>
          <w:szCs w:val="22"/>
          <w:lang w:val="fr-FR"/>
        </w:rPr>
      </w:pPr>
      <w:r w:rsidRPr="00BF5D21">
        <w:rPr>
          <w:rFonts w:ascii="Arial" w:hAnsi="Arial" w:cs="Arial"/>
          <w:i/>
          <w:sz w:val="22"/>
          <w:szCs w:val="22"/>
          <w:lang w:val="fr-FR"/>
        </w:rPr>
        <w:t>Incite en outre</w:t>
      </w:r>
      <w:r w:rsidR="00E72896" w:rsidRPr="00BF5D21">
        <w:rPr>
          <w:rFonts w:ascii="Arial" w:hAnsi="Arial" w:cs="Arial"/>
          <w:sz w:val="22"/>
          <w:szCs w:val="22"/>
          <w:lang w:val="fr-FR"/>
        </w:rPr>
        <w:t xml:space="preserve"> </w:t>
      </w:r>
      <w:r w:rsidRPr="00BF5D21">
        <w:rPr>
          <w:rFonts w:ascii="Arial" w:hAnsi="Arial" w:cs="Arial"/>
          <w:sz w:val="22"/>
          <w:szCs w:val="22"/>
          <w:lang w:val="fr-FR"/>
        </w:rPr>
        <w:t>les Parties</w:t>
      </w:r>
      <w:r w:rsidR="00E72896" w:rsidRPr="00BF5D21">
        <w:rPr>
          <w:rFonts w:ascii="Arial" w:hAnsi="Arial" w:cs="Arial"/>
          <w:sz w:val="22"/>
          <w:szCs w:val="22"/>
          <w:lang w:val="fr-FR"/>
        </w:rPr>
        <w:t xml:space="preserve"> </w:t>
      </w:r>
      <w:r w:rsidRPr="00BF5D21">
        <w:rPr>
          <w:rFonts w:ascii="Arial" w:hAnsi="Arial" w:cs="Arial"/>
          <w:sz w:val="22"/>
          <w:szCs w:val="22"/>
          <w:lang w:val="fr-FR"/>
        </w:rPr>
        <w:t>et</w:t>
      </w:r>
      <w:r w:rsidR="00E72896" w:rsidRPr="00BF5D21">
        <w:rPr>
          <w:rFonts w:ascii="Arial" w:hAnsi="Arial" w:cs="Arial"/>
          <w:sz w:val="22"/>
          <w:szCs w:val="22"/>
          <w:lang w:val="fr-FR"/>
        </w:rPr>
        <w:t xml:space="preserve"> </w:t>
      </w:r>
      <w:r w:rsidRPr="00BF5D21">
        <w:rPr>
          <w:rFonts w:ascii="Arial" w:hAnsi="Arial" w:cs="Arial"/>
          <w:sz w:val="22"/>
          <w:szCs w:val="22"/>
          <w:lang w:val="fr-FR"/>
        </w:rPr>
        <w:t>n</w:t>
      </w:r>
      <w:r w:rsidR="00E72896" w:rsidRPr="00BF5D21">
        <w:rPr>
          <w:rFonts w:ascii="Arial" w:hAnsi="Arial" w:cs="Arial"/>
          <w:sz w:val="22"/>
          <w:szCs w:val="22"/>
          <w:lang w:val="fr-FR"/>
        </w:rPr>
        <w:t xml:space="preserve">on-Parties </w:t>
      </w:r>
      <w:r w:rsidRPr="00BF5D21">
        <w:rPr>
          <w:rFonts w:ascii="Arial" w:hAnsi="Arial" w:cs="Arial"/>
          <w:sz w:val="22"/>
          <w:szCs w:val="22"/>
          <w:lang w:val="fr-FR"/>
        </w:rPr>
        <w:t xml:space="preserve">à collaborer avec les réseaux existants à l’échelle des </w:t>
      </w:r>
      <w:r w:rsidR="0057755A" w:rsidRPr="00BF5D21">
        <w:rPr>
          <w:rFonts w:ascii="Arial" w:hAnsi="Arial" w:cs="Arial"/>
          <w:sz w:val="22"/>
          <w:szCs w:val="22"/>
          <w:lang w:val="fr-FR"/>
        </w:rPr>
        <w:t>régions</w:t>
      </w:r>
      <w:r w:rsidRPr="00BF5D21">
        <w:rPr>
          <w:rFonts w:ascii="Arial" w:hAnsi="Arial" w:cs="Arial"/>
          <w:sz w:val="22"/>
          <w:szCs w:val="22"/>
          <w:lang w:val="fr-FR"/>
        </w:rPr>
        <w:t>, dont</w:t>
      </w:r>
      <w:r w:rsidR="00E72896" w:rsidRPr="00BF5D21">
        <w:rPr>
          <w:rFonts w:ascii="Arial" w:hAnsi="Arial" w:cs="Arial"/>
          <w:sz w:val="22"/>
          <w:szCs w:val="22"/>
          <w:lang w:val="fr-FR"/>
        </w:rPr>
        <w:t xml:space="preserve"> </w:t>
      </w:r>
      <w:r w:rsidRPr="00BF5D21">
        <w:rPr>
          <w:rFonts w:ascii="Arial" w:hAnsi="Arial" w:cs="Arial"/>
          <w:sz w:val="22"/>
          <w:szCs w:val="22"/>
          <w:lang w:val="fr-FR"/>
        </w:rPr>
        <w:t>les</w:t>
      </w:r>
      <w:r w:rsidRPr="00BF5D21">
        <w:rPr>
          <w:lang w:val="fr-FR"/>
        </w:rPr>
        <w:t xml:space="preserve"> </w:t>
      </w:r>
      <w:r w:rsidRPr="00BF5D21">
        <w:rPr>
          <w:rFonts w:ascii="Arial" w:hAnsi="Arial" w:cs="Arial"/>
          <w:sz w:val="22"/>
          <w:szCs w:val="22"/>
          <w:lang w:val="fr-FR"/>
        </w:rPr>
        <w:t>Partenariats pour la gestion écologique des mers de l'Asie de l'Est</w:t>
      </w:r>
      <w:r w:rsidR="00E72896" w:rsidRPr="00BF5D21">
        <w:rPr>
          <w:rFonts w:ascii="Arial" w:hAnsi="Arial" w:cs="Arial"/>
          <w:sz w:val="22"/>
          <w:szCs w:val="22"/>
          <w:lang w:val="fr-FR"/>
        </w:rPr>
        <w:t xml:space="preserve"> (PEMSEA), </w:t>
      </w:r>
      <w:r w:rsidR="00ED4606">
        <w:rPr>
          <w:rFonts w:ascii="Arial" w:hAnsi="Arial" w:cs="Arial"/>
          <w:sz w:val="22"/>
          <w:szCs w:val="22"/>
          <w:lang w:val="fr-FR"/>
        </w:rPr>
        <w:t>l’</w:t>
      </w:r>
      <w:r w:rsidR="00ED4606" w:rsidRPr="00ED4606">
        <w:rPr>
          <w:rFonts w:ascii="Arial" w:hAnsi="Arial" w:cs="Arial"/>
          <w:sz w:val="22"/>
          <w:szCs w:val="22"/>
          <w:lang w:val="fr-FR"/>
        </w:rPr>
        <w:t>Initiative du Triangle de corail</w:t>
      </w:r>
      <w:r w:rsidR="00E72896" w:rsidRPr="00BF5D21">
        <w:rPr>
          <w:rFonts w:ascii="Arial" w:hAnsi="Arial" w:cs="Arial"/>
          <w:sz w:val="22"/>
          <w:szCs w:val="22"/>
          <w:lang w:val="fr-FR"/>
        </w:rPr>
        <w:t xml:space="preserve"> (</w:t>
      </w:r>
      <w:r w:rsidR="003658BA">
        <w:rPr>
          <w:rFonts w:ascii="Arial" w:hAnsi="Arial" w:cs="Arial"/>
          <w:sz w:val="22"/>
          <w:szCs w:val="22"/>
          <w:lang w:val="fr-FR"/>
        </w:rPr>
        <w:t>ITC</w:t>
      </w:r>
      <w:r w:rsidR="00E72896" w:rsidRPr="00BF5D21">
        <w:rPr>
          <w:rFonts w:ascii="Arial" w:hAnsi="Arial" w:cs="Arial"/>
          <w:sz w:val="22"/>
          <w:szCs w:val="22"/>
          <w:lang w:val="fr-FR"/>
        </w:rPr>
        <w:t xml:space="preserve">), </w:t>
      </w:r>
      <w:r w:rsidR="003710F0">
        <w:rPr>
          <w:rFonts w:ascii="Arial" w:hAnsi="Arial" w:cs="Arial"/>
          <w:sz w:val="22"/>
          <w:szCs w:val="22"/>
          <w:lang w:val="fr-FR"/>
        </w:rPr>
        <w:t>les Groupes de travail de l’</w:t>
      </w:r>
      <w:r w:rsidR="00E72896" w:rsidRPr="00BF5D21">
        <w:rPr>
          <w:rFonts w:ascii="Arial" w:hAnsi="Arial" w:cs="Arial"/>
          <w:sz w:val="22"/>
          <w:szCs w:val="22"/>
          <w:lang w:val="fr-FR"/>
        </w:rPr>
        <w:t xml:space="preserve">ASEAN </w:t>
      </w:r>
      <w:r w:rsidR="003710F0">
        <w:rPr>
          <w:rFonts w:ascii="Arial" w:hAnsi="Arial" w:cs="Arial"/>
          <w:sz w:val="22"/>
          <w:szCs w:val="22"/>
          <w:lang w:val="fr-FR"/>
        </w:rPr>
        <w:t>sur la</w:t>
      </w:r>
      <w:r w:rsidR="00E72896" w:rsidRPr="00BF5D21">
        <w:rPr>
          <w:rFonts w:ascii="Arial" w:hAnsi="Arial" w:cs="Arial"/>
          <w:sz w:val="22"/>
          <w:szCs w:val="22"/>
          <w:lang w:val="fr-FR"/>
        </w:rPr>
        <w:t xml:space="preserve"> Conservation </w:t>
      </w:r>
      <w:r w:rsidR="003710F0">
        <w:rPr>
          <w:rFonts w:ascii="Arial" w:hAnsi="Arial" w:cs="Arial"/>
          <w:sz w:val="22"/>
          <w:szCs w:val="22"/>
          <w:lang w:val="fr-FR"/>
        </w:rPr>
        <w:t>nationale et la biodiversité</w:t>
      </w:r>
      <w:r w:rsidR="00E72896" w:rsidRPr="00BF5D21">
        <w:rPr>
          <w:rFonts w:ascii="Arial" w:hAnsi="Arial" w:cs="Arial"/>
          <w:sz w:val="22"/>
          <w:szCs w:val="22"/>
          <w:lang w:val="fr-FR"/>
        </w:rPr>
        <w:t xml:space="preserve"> (NCB), </w:t>
      </w:r>
      <w:r w:rsidR="0057755A">
        <w:rPr>
          <w:rFonts w:ascii="Arial" w:hAnsi="Arial" w:cs="Arial"/>
          <w:sz w:val="22"/>
          <w:szCs w:val="22"/>
          <w:lang w:val="fr-FR"/>
        </w:rPr>
        <w:t>Environnement côtier et marin</w:t>
      </w:r>
      <w:r w:rsidR="00E72896" w:rsidRPr="00BF5D21">
        <w:rPr>
          <w:rFonts w:ascii="Arial" w:hAnsi="Arial" w:cs="Arial"/>
          <w:sz w:val="22"/>
          <w:szCs w:val="22"/>
          <w:lang w:val="fr-FR"/>
        </w:rPr>
        <w:t xml:space="preserve"> (CME), </w:t>
      </w:r>
      <w:r w:rsidR="0057755A">
        <w:rPr>
          <w:rFonts w:ascii="Arial" w:hAnsi="Arial" w:cs="Arial"/>
          <w:sz w:val="22"/>
          <w:szCs w:val="22"/>
          <w:lang w:val="fr-FR"/>
        </w:rPr>
        <w:t>Changement climatique</w:t>
      </w:r>
      <w:r w:rsidR="00E72896" w:rsidRPr="00BF5D21">
        <w:rPr>
          <w:rFonts w:ascii="Arial" w:hAnsi="Arial" w:cs="Arial"/>
          <w:sz w:val="22"/>
          <w:szCs w:val="22"/>
          <w:lang w:val="fr-FR"/>
        </w:rPr>
        <w:t xml:space="preserve"> (CC) </w:t>
      </w:r>
      <w:r w:rsidR="0057755A">
        <w:rPr>
          <w:rFonts w:ascii="Arial" w:hAnsi="Arial" w:cs="Arial"/>
          <w:sz w:val="22"/>
          <w:szCs w:val="22"/>
          <w:lang w:val="fr-FR"/>
        </w:rPr>
        <w:t>et les mécanismes associés aux agents de l’</w:t>
      </w:r>
      <w:r w:rsidR="007F2470">
        <w:rPr>
          <w:rFonts w:ascii="Arial" w:hAnsi="Arial" w:cs="Arial"/>
          <w:sz w:val="22"/>
          <w:szCs w:val="22"/>
          <w:lang w:val="fr-FR"/>
        </w:rPr>
        <w:t>État</w:t>
      </w:r>
      <w:r w:rsidR="0057755A">
        <w:rPr>
          <w:rFonts w:ascii="Arial" w:hAnsi="Arial" w:cs="Arial"/>
          <w:sz w:val="22"/>
          <w:szCs w:val="22"/>
          <w:lang w:val="fr-FR"/>
        </w:rPr>
        <w:t xml:space="preserve"> pour l’environnement d’</w:t>
      </w:r>
      <w:r w:rsidR="00E72896" w:rsidRPr="00BF5D21">
        <w:rPr>
          <w:rFonts w:ascii="Arial" w:hAnsi="Arial" w:cs="Arial"/>
          <w:sz w:val="22"/>
          <w:szCs w:val="22"/>
          <w:lang w:val="fr-FR"/>
        </w:rPr>
        <w:t xml:space="preserve">ASEAN (ASOEN) </w:t>
      </w:r>
      <w:r w:rsidR="0057755A">
        <w:rPr>
          <w:rFonts w:ascii="Arial" w:hAnsi="Arial" w:cs="Arial"/>
          <w:sz w:val="22"/>
          <w:szCs w:val="22"/>
          <w:lang w:val="fr-FR"/>
        </w:rPr>
        <w:t>et divers autres programmes nationaux et régionaux promouvant la création de réseaux d’aires marines protégées </w:t>
      </w:r>
      <w:r w:rsidR="00E72896" w:rsidRPr="00BF5D21">
        <w:rPr>
          <w:rFonts w:ascii="Arial" w:hAnsi="Arial" w:cs="Arial"/>
          <w:sz w:val="22"/>
          <w:szCs w:val="22"/>
          <w:lang w:val="fr-FR"/>
        </w:rPr>
        <w:t>;</w:t>
      </w:r>
    </w:p>
    <w:p w:rsidR="00E72896" w:rsidRPr="00BF5D21" w:rsidRDefault="00E72896" w:rsidP="00E72896">
      <w:pPr>
        <w:pStyle w:val="ListParagraph"/>
        <w:ind w:left="426" w:hanging="426"/>
        <w:jc w:val="both"/>
        <w:rPr>
          <w:rFonts w:ascii="Arial" w:hAnsi="Arial" w:cs="Arial"/>
          <w:sz w:val="22"/>
          <w:szCs w:val="22"/>
          <w:lang w:val="fr-FR"/>
        </w:rPr>
      </w:pPr>
    </w:p>
    <w:p w:rsidR="00E72896" w:rsidRPr="005C6CAD" w:rsidRDefault="005C6CAD" w:rsidP="005C6CAD">
      <w:pPr>
        <w:pStyle w:val="ListParagraph"/>
        <w:widowControl/>
        <w:numPr>
          <w:ilvl w:val="0"/>
          <w:numId w:val="42"/>
        </w:numPr>
        <w:autoSpaceDE/>
        <w:autoSpaceDN/>
        <w:adjustRightInd/>
        <w:spacing w:after="200"/>
        <w:ind w:left="426" w:hanging="426"/>
        <w:jc w:val="both"/>
        <w:rPr>
          <w:rFonts w:ascii="Arial" w:hAnsi="Arial" w:cs="Arial"/>
          <w:sz w:val="22"/>
          <w:szCs w:val="22"/>
          <w:lang w:val="fr-FR"/>
        </w:rPr>
      </w:pPr>
      <w:r w:rsidRPr="005C6CAD">
        <w:rPr>
          <w:rFonts w:ascii="Arial" w:hAnsi="Arial" w:cs="Arial"/>
          <w:i/>
          <w:sz w:val="22"/>
          <w:szCs w:val="22"/>
          <w:lang w:val="fr-FR"/>
        </w:rPr>
        <w:t>E</w:t>
      </w:r>
      <w:r w:rsidR="00E72896" w:rsidRPr="005C6CAD">
        <w:rPr>
          <w:rFonts w:ascii="Arial" w:hAnsi="Arial" w:cs="Arial"/>
          <w:i/>
          <w:sz w:val="22"/>
          <w:szCs w:val="22"/>
          <w:lang w:val="fr-FR"/>
        </w:rPr>
        <w:t>ncourage</w:t>
      </w:r>
      <w:r w:rsidRPr="005C6CAD">
        <w:rPr>
          <w:rFonts w:ascii="Arial" w:hAnsi="Arial" w:cs="Arial"/>
          <w:i/>
          <w:sz w:val="22"/>
          <w:szCs w:val="22"/>
          <w:lang w:val="fr-FR"/>
        </w:rPr>
        <w:t xml:space="preserve"> fortement</w:t>
      </w:r>
      <w:r w:rsidR="00E72896" w:rsidRPr="005C6CAD">
        <w:rPr>
          <w:rFonts w:ascii="Arial" w:hAnsi="Arial" w:cs="Arial"/>
          <w:sz w:val="22"/>
          <w:szCs w:val="22"/>
          <w:lang w:val="fr-FR"/>
        </w:rPr>
        <w:t xml:space="preserve"> </w:t>
      </w:r>
      <w:r w:rsidRPr="005C6CAD">
        <w:rPr>
          <w:rFonts w:ascii="Arial" w:hAnsi="Arial" w:cs="Arial"/>
          <w:sz w:val="22"/>
          <w:szCs w:val="22"/>
          <w:lang w:val="fr-FR"/>
        </w:rPr>
        <w:t>les États membres de l’</w:t>
      </w:r>
      <w:r w:rsidR="00E72896" w:rsidRPr="005C6CAD">
        <w:rPr>
          <w:rFonts w:ascii="Arial" w:hAnsi="Arial" w:cs="Arial"/>
          <w:sz w:val="22"/>
          <w:szCs w:val="22"/>
          <w:lang w:val="fr-FR"/>
        </w:rPr>
        <w:t xml:space="preserve">ASEAN </w:t>
      </w:r>
      <w:r w:rsidRPr="005C6CAD">
        <w:rPr>
          <w:rFonts w:ascii="Arial" w:hAnsi="Arial" w:cs="Arial"/>
          <w:sz w:val="22"/>
          <w:szCs w:val="22"/>
          <w:lang w:val="fr-FR"/>
        </w:rPr>
        <w:t xml:space="preserve">à soutenir la mise en œuvre </w:t>
      </w:r>
      <w:r w:rsidR="0016675C">
        <w:rPr>
          <w:rFonts w:ascii="Arial" w:hAnsi="Arial" w:cs="Arial"/>
          <w:sz w:val="22"/>
          <w:szCs w:val="22"/>
          <w:lang w:val="fr-FR"/>
        </w:rPr>
        <w:t>par les gouvernements</w:t>
      </w:r>
      <w:r w:rsidRPr="005C6CAD">
        <w:rPr>
          <w:rFonts w:ascii="Arial" w:hAnsi="Arial" w:cs="Arial"/>
          <w:sz w:val="22"/>
          <w:szCs w:val="22"/>
          <w:lang w:val="fr-FR"/>
        </w:rPr>
        <w:t xml:space="preserve"> </w:t>
      </w:r>
      <w:r w:rsidR="00BD0356">
        <w:rPr>
          <w:rFonts w:ascii="Arial" w:hAnsi="Arial" w:cs="Arial"/>
          <w:sz w:val="22"/>
          <w:szCs w:val="22"/>
          <w:lang w:val="fr-FR"/>
        </w:rPr>
        <w:t xml:space="preserve">des </w:t>
      </w:r>
      <w:r w:rsidRPr="005C6CAD">
        <w:rPr>
          <w:rFonts w:ascii="Arial" w:hAnsi="Arial" w:cs="Arial"/>
          <w:sz w:val="22"/>
          <w:szCs w:val="22"/>
          <w:lang w:val="fr-FR"/>
        </w:rPr>
        <w:t>actions de conservation en faveur de la biodiversité marine aux niveaux régional, national et local, et à augmenter la couverture et l’efficacité des aires de conservation marine et de la protection des espèces menac</w:t>
      </w:r>
      <w:r w:rsidR="006C75EA">
        <w:rPr>
          <w:rFonts w:ascii="Arial" w:hAnsi="Arial" w:cs="Arial"/>
          <w:sz w:val="22"/>
          <w:szCs w:val="22"/>
          <w:lang w:val="fr-FR"/>
        </w:rPr>
        <w:t>é</w:t>
      </w:r>
      <w:r w:rsidRPr="005C6CAD">
        <w:rPr>
          <w:rFonts w:ascii="Arial" w:hAnsi="Arial" w:cs="Arial"/>
          <w:sz w:val="22"/>
          <w:szCs w:val="22"/>
          <w:lang w:val="fr-FR"/>
        </w:rPr>
        <w:t>es d’extinction en Asie du sud-est et de l’est, en soutien à la mise en œuvre des stratégies et plans d’action régionaux traitant des sujets liés à la gouvernance des c</w:t>
      </w:r>
      <w:r>
        <w:rPr>
          <w:rFonts w:ascii="Arial" w:hAnsi="Arial" w:cs="Arial"/>
          <w:sz w:val="22"/>
          <w:szCs w:val="22"/>
          <w:lang w:val="fr-FR"/>
        </w:rPr>
        <w:t>ôtes et océans, comme entre autres</w:t>
      </w:r>
      <w:r w:rsidR="00E72896" w:rsidRPr="005C6CAD">
        <w:rPr>
          <w:rFonts w:ascii="Arial" w:hAnsi="Arial" w:cs="Arial"/>
          <w:sz w:val="22"/>
          <w:szCs w:val="22"/>
          <w:lang w:val="fr-FR"/>
        </w:rPr>
        <w:t xml:space="preserve"> </w:t>
      </w:r>
      <w:r>
        <w:rPr>
          <w:rFonts w:ascii="Arial" w:hAnsi="Arial" w:cs="Arial"/>
          <w:sz w:val="22"/>
          <w:szCs w:val="22"/>
          <w:lang w:val="fr-FR"/>
        </w:rPr>
        <w:t>le Programme de l’</w:t>
      </w:r>
      <w:r w:rsidR="00E72896" w:rsidRPr="005C6CAD">
        <w:rPr>
          <w:rFonts w:ascii="Arial" w:hAnsi="Arial" w:cs="Arial"/>
          <w:sz w:val="22"/>
          <w:szCs w:val="22"/>
          <w:lang w:val="fr-FR"/>
        </w:rPr>
        <w:t xml:space="preserve">ASEAN </w:t>
      </w:r>
      <w:r>
        <w:rPr>
          <w:rFonts w:ascii="Arial" w:hAnsi="Arial" w:cs="Arial"/>
          <w:sz w:val="22"/>
          <w:szCs w:val="22"/>
          <w:lang w:val="fr-FR"/>
        </w:rPr>
        <w:t>pour les parcs classés au patrimoine, l’</w:t>
      </w:r>
      <w:r w:rsidRPr="00ED4606">
        <w:rPr>
          <w:rFonts w:ascii="Arial" w:hAnsi="Arial" w:cs="Arial"/>
          <w:sz w:val="22"/>
          <w:szCs w:val="22"/>
          <w:lang w:val="fr-FR"/>
        </w:rPr>
        <w:t>Initiative du Triangle de corail</w:t>
      </w:r>
      <w:r w:rsidRPr="005C6CAD">
        <w:rPr>
          <w:rFonts w:ascii="Arial" w:hAnsi="Arial" w:cs="Arial"/>
          <w:sz w:val="22"/>
          <w:szCs w:val="22"/>
          <w:lang w:val="fr-FR"/>
        </w:rPr>
        <w:t xml:space="preserve"> sur </w:t>
      </w:r>
      <w:r>
        <w:rPr>
          <w:rFonts w:ascii="Arial" w:hAnsi="Arial" w:cs="Arial"/>
          <w:sz w:val="22"/>
          <w:szCs w:val="22"/>
          <w:lang w:val="fr-FR"/>
        </w:rPr>
        <w:t xml:space="preserve">le Plan d’action régional pour </w:t>
      </w:r>
      <w:r w:rsidRPr="005C6CAD">
        <w:rPr>
          <w:rFonts w:ascii="Arial" w:hAnsi="Arial" w:cs="Arial"/>
          <w:sz w:val="22"/>
          <w:szCs w:val="22"/>
          <w:lang w:val="fr-FR"/>
        </w:rPr>
        <w:t>les récifs coralliens, la pêche et la sécurité alimentaire</w:t>
      </w:r>
      <w:r w:rsidRPr="00BF5D21">
        <w:rPr>
          <w:rFonts w:ascii="Arial" w:hAnsi="Arial" w:cs="Arial"/>
          <w:sz w:val="22"/>
          <w:szCs w:val="22"/>
          <w:lang w:val="fr-FR"/>
        </w:rPr>
        <w:t xml:space="preserve"> </w:t>
      </w:r>
      <w:r>
        <w:rPr>
          <w:rFonts w:ascii="Arial" w:hAnsi="Arial" w:cs="Arial"/>
          <w:sz w:val="22"/>
          <w:szCs w:val="22"/>
          <w:lang w:val="fr-FR"/>
        </w:rPr>
        <w:t>(CTI-CFF RPOA) et la</w:t>
      </w:r>
      <w:r w:rsidRPr="005C6CAD">
        <w:rPr>
          <w:lang w:val="fr-FR"/>
        </w:rPr>
        <w:t xml:space="preserve"> </w:t>
      </w:r>
      <w:r w:rsidRPr="005C6CAD">
        <w:rPr>
          <w:rFonts w:ascii="Arial" w:hAnsi="Arial" w:cs="Arial"/>
          <w:sz w:val="22"/>
          <w:szCs w:val="22"/>
          <w:lang w:val="fr-FR"/>
        </w:rPr>
        <w:t xml:space="preserve">Stratégie de développement durable des mers d'Asie de l'Est </w:t>
      </w:r>
      <w:r w:rsidR="00E72896" w:rsidRPr="005C6CAD">
        <w:rPr>
          <w:rFonts w:ascii="Arial" w:hAnsi="Arial" w:cs="Arial"/>
          <w:sz w:val="22"/>
          <w:szCs w:val="22"/>
          <w:lang w:val="fr-FR"/>
        </w:rPr>
        <w:t>(SDS-SEA).</w:t>
      </w:r>
    </w:p>
    <w:p w:rsidR="00E72896" w:rsidRPr="005C6CAD" w:rsidRDefault="00E72896" w:rsidP="00E72896">
      <w:pPr>
        <w:tabs>
          <w:tab w:val="left" w:pos="1020"/>
        </w:tabs>
        <w:jc w:val="both"/>
        <w:rPr>
          <w:rFonts w:ascii="Arial" w:hAnsi="Arial" w:cs="Arial"/>
          <w:sz w:val="22"/>
          <w:szCs w:val="22"/>
          <w:lang w:val="fr-FR"/>
        </w:rPr>
      </w:pPr>
      <w:bookmarkStart w:id="0" w:name="_GoBack"/>
      <w:bookmarkEnd w:id="0"/>
    </w:p>
    <w:sectPr w:rsidR="00E72896" w:rsidRPr="005C6CAD" w:rsidSect="0052082F">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90" w:rsidRDefault="00AA7A90">
      <w:r>
        <w:separator/>
      </w:r>
    </w:p>
  </w:endnote>
  <w:endnote w:type="continuationSeparator" w:id="0">
    <w:p w:rsidR="00AA7A90" w:rsidRDefault="00A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70457">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270457">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pPr>
      <w:pStyle w:val="Footer"/>
      <w:jc w:val="center"/>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270457">
      <w:rPr>
        <w:rFonts w:ascii="Arial" w:hAnsi="Arial" w:cs="Arial"/>
        <w:noProof/>
        <w:sz w:val="18"/>
        <w:szCs w:val="18"/>
      </w:rPr>
      <w:t>2</w:t>
    </w:r>
    <w:r w:rsidRPr="00D605A4">
      <w:rPr>
        <w:rFonts w:ascii="Arial" w:hAnsi="Arial" w:cs="Arial"/>
        <w:noProof/>
        <w:sz w:val="18"/>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90" w:rsidRDefault="00AA7A90">
      <w:r>
        <w:separator/>
      </w:r>
    </w:p>
  </w:footnote>
  <w:footnote w:type="continuationSeparator" w:id="0">
    <w:p w:rsidR="00AA7A90" w:rsidRDefault="00A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001E4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sidR="002D5EC0" w:rsidRPr="00922791">
      <w:rPr>
        <w:rFonts w:ascii="Arial" w:hAnsi="Arial" w:cs="Arial"/>
        <w:b w:val="0"/>
        <w:i/>
        <w:sz w:val="18"/>
        <w:szCs w:val="18"/>
        <w:lang w:val="en-US"/>
      </w:rPr>
      <w:t>NEP/CMS/COP12</w:t>
    </w:r>
    <w:r w:rsidRPr="00922791">
      <w:rPr>
        <w:rFonts w:ascii="Arial" w:hAnsi="Arial" w:cs="Arial"/>
        <w:b w:val="0"/>
        <w:i/>
        <w:sz w:val="18"/>
        <w:szCs w:val="18"/>
        <w:lang w:val="en-US"/>
      </w:rPr>
      <w:t>/Doc.</w:t>
    </w:r>
    <w:r w:rsidR="00790C2D">
      <w:rPr>
        <w:rFonts w:ascii="Arial" w:hAnsi="Arial" w:cs="Arial"/>
        <w:b w:val="0"/>
        <w:i/>
        <w:sz w:val="18"/>
        <w:szCs w:val="18"/>
        <w:lang w:val="en-US"/>
      </w:rPr>
      <w:t>24.4.9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922791" w:rsidRDefault="0025472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w:t>
    </w:r>
    <w:r w:rsidR="00BC0868">
      <w:rPr>
        <w:rFonts w:ascii="Arial" w:hAnsi="Arial" w:cs="Arial"/>
        <w:b w:val="0"/>
        <w:i/>
        <w:sz w:val="18"/>
        <w:szCs w:val="18"/>
        <w:lang w:val="en-US"/>
      </w:rPr>
      <w:t>2</w:t>
    </w:r>
    <w:r w:rsidRPr="00922791">
      <w:rPr>
        <w:rFonts w:ascii="Arial" w:hAnsi="Arial" w:cs="Arial"/>
        <w:b w:val="0"/>
        <w:i/>
        <w:sz w:val="18"/>
        <w:szCs w:val="18"/>
        <w:lang w:val="en-US"/>
      </w:rPr>
      <w:t>/Doc</w:t>
    </w:r>
    <w:r w:rsidR="00354A9C" w:rsidRPr="00922791">
      <w:rPr>
        <w:rFonts w:ascii="Arial" w:hAnsi="Arial" w:cs="Arial"/>
        <w:b w:val="0"/>
        <w:i/>
        <w:sz w:val="18"/>
        <w:szCs w:val="18"/>
        <w:lang w:val="en-US"/>
      </w:rPr>
      <w:t>.</w:t>
    </w:r>
    <w:r w:rsidR="00BC0868">
      <w:rPr>
        <w:rFonts w:ascii="Arial" w:hAnsi="Arial" w:cs="Arial"/>
        <w:b w:val="0"/>
        <w:i/>
        <w:sz w:val="18"/>
        <w:szCs w:val="18"/>
        <w:lang w:val="en-US"/>
      </w:rPr>
      <w:t>24.4.9</w:t>
    </w:r>
  </w:p>
  <w:p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AF" w:rsidRDefault="009A4CD2">
    <w:pPr>
      <w:pStyle w:val="Header"/>
    </w:pPr>
    <w:r>
      <w:rPr>
        <w:noProof/>
        <w:lang w:val="en-US"/>
      </w:rPr>
      <w:drawing>
        <wp:anchor distT="0" distB="0" distL="114300" distR="114300" simplePos="0" relativeHeight="251659776" behindDoc="1" locked="0" layoutInCell="1" allowOverlap="1">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rsidP="00D605A4">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sidR="00ED5BAD">
      <w:rPr>
        <w:rFonts w:ascii="Arial" w:hAnsi="Arial" w:cs="Arial"/>
        <w:i/>
        <w:sz w:val="18"/>
        <w:szCs w:val="18"/>
        <w:lang w:val="de-DE"/>
      </w:rPr>
      <w:t>24.4.9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3"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FFE11D0"/>
    <w:multiLevelType w:val="hybridMultilevel"/>
    <w:tmpl w:val="C9F8B5CE"/>
    <w:lvl w:ilvl="0" w:tplc="9BD0082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8"/>
  </w:num>
  <w:num w:numId="3">
    <w:abstractNumId w:val="10"/>
  </w:num>
  <w:num w:numId="4">
    <w:abstractNumId w:val="21"/>
  </w:num>
  <w:num w:numId="5">
    <w:abstractNumId w:val="11"/>
  </w:num>
  <w:num w:numId="6">
    <w:abstractNumId w:val="30"/>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29"/>
  </w:num>
  <w:num w:numId="9">
    <w:abstractNumId w:val="7"/>
  </w:num>
  <w:num w:numId="10">
    <w:abstractNumId w:val="20"/>
  </w:num>
  <w:num w:numId="11">
    <w:abstractNumId w:val="34"/>
  </w:num>
  <w:num w:numId="12">
    <w:abstractNumId w:val="3"/>
  </w:num>
  <w:num w:numId="13">
    <w:abstractNumId w:val="17"/>
  </w:num>
  <w:num w:numId="14">
    <w:abstractNumId w:val="32"/>
  </w:num>
  <w:num w:numId="15">
    <w:abstractNumId w:val="2"/>
  </w:num>
  <w:num w:numId="16">
    <w:abstractNumId w:val="9"/>
  </w:num>
  <w:num w:numId="17">
    <w:abstractNumId w:val="35"/>
  </w:num>
  <w:num w:numId="18">
    <w:abstractNumId w:val="19"/>
  </w:num>
  <w:num w:numId="19">
    <w:abstractNumId w:val="33"/>
  </w:num>
  <w:num w:numId="20">
    <w:abstractNumId w:val="39"/>
  </w:num>
  <w:num w:numId="21">
    <w:abstractNumId w:val="4"/>
  </w:num>
  <w:num w:numId="22">
    <w:abstractNumId w:val="15"/>
  </w:num>
  <w:num w:numId="23">
    <w:abstractNumId w:val="23"/>
  </w:num>
  <w:num w:numId="24">
    <w:abstractNumId w:val="14"/>
  </w:num>
  <w:num w:numId="25">
    <w:abstractNumId w:val="27"/>
  </w:num>
  <w:num w:numId="26">
    <w:abstractNumId w:val="0"/>
  </w:num>
  <w:num w:numId="27">
    <w:abstractNumId w:val="36"/>
  </w:num>
  <w:num w:numId="28">
    <w:abstractNumId w:val="6"/>
  </w:num>
  <w:num w:numId="29">
    <w:abstractNumId w:val="18"/>
  </w:num>
  <w:num w:numId="30">
    <w:abstractNumId w:val="12"/>
  </w:num>
  <w:num w:numId="31">
    <w:abstractNumId w:val="25"/>
  </w:num>
  <w:num w:numId="32">
    <w:abstractNumId w:val="24"/>
  </w:num>
  <w:num w:numId="33">
    <w:abstractNumId w:val="5"/>
  </w:num>
  <w:num w:numId="34">
    <w:abstractNumId w:val="16"/>
  </w:num>
  <w:num w:numId="35">
    <w:abstractNumId w:val="13"/>
  </w:num>
  <w:num w:numId="36">
    <w:abstractNumId w:val="28"/>
  </w:num>
  <w:num w:numId="37">
    <w:abstractNumId w:val="31"/>
  </w:num>
  <w:num w:numId="38">
    <w:abstractNumId w:val="8"/>
  </w:num>
  <w:num w:numId="39">
    <w:abstractNumId w:val="26"/>
  </w:num>
  <w:num w:numId="40">
    <w:abstractNumId w:val="37"/>
  </w:num>
  <w:num w:numId="41">
    <w:abstractNumId w:val="2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E41"/>
    <w:rsid w:val="00007296"/>
    <w:rsid w:val="000254DF"/>
    <w:rsid w:val="00036C53"/>
    <w:rsid w:val="000518C2"/>
    <w:rsid w:val="000539D1"/>
    <w:rsid w:val="00055930"/>
    <w:rsid w:val="00056DC1"/>
    <w:rsid w:val="00060156"/>
    <w:rsid w:val="00066B71"/>
    <w:rsid w:val="00070BBC"/>
    <w:rsid w:val="00073C92"/>
    <w:rsid w:val="00080F03"/>
    <w:rsid w:val="000900E1"/>
    <w:rsid w:val="0009076A"/>
    <w:rsid w:val="000B6220"/>
    <w:rsid w:val="000C21B1"/>
    <w:rsid w:val="000C3C87"/>
    <w:rsid w:val="000C7460"/>
    <w:rsid w:val="000E01C1"/>
    <w:rsid w:val="000F1156"/>
    <w:rsid w:val="000F52BA"/>
    <w:rsid w:val="001024DE"/>
    <w:rsid w:val="001151A3"/>
    <w:rsid w:val="0012294F"/>
    <w:rsid w:val="001245DF"/>
    <w:rsid w:val="00130BFD"/>
    <w:rsid w:val="00137E5B"/>
    <w:rsid w:val="001419C7"/>
    <w:rsid w:val="00150AC4"/>
    <w:rsid w:val="00162D88"/>
    <w:rsid w:val="0016675C"/>
    <w:rsid w:val="00166ABA"/>
    <w:rsid w:val="001743FD"/>
    <w:rsid w:val="001764E6"/>
    <w:rsid w:val="001808F1"/>
    <w:rsid w:val="0019435E"/>
    <w:rsid w:val="001A33B6"/>
    <w:rsid w:val="001C6038"/>
    <w:rsid w:val="001F60A1"/>
    <w:rsid w:val="00200A67"/>
    <w:rsid w:val="00201F88"/>
    <w:rsid w:val="00202332"/>
    <w:rsid w:val="002210F4"/>
    <w:rsid w:val="00230018"/>
    <w:rsid w:val="00234857"/>
    <w:rsid w:val="00252F08"/>
    <w:rsid w:val="00254721"/>
    <w:rsid w:val="00260772"/>
    <w:rsid w:val="00263159"/>
    <w:rsid w:val="002651C7"/>
    <w:rsid w:val="00266D22"/>
    <w:rsid w:val="00270457"/>
    <w:rsid w:val="002779F7"/>
    <w:rsid w:val="00284ACA"/>
    <w:rsid w:val="002923ED"/>
    <w:rsid w:val="002C0D97"/>
    <w:rsid w:val="002C187A"/>
    <w:rsid w:val="002C20F1"/>
    <w:rsid w:val="002D2863"/>
    <w:rsid w:val="002D2DB6"/>
    <w:rsid w:val="002D5EC0"/>
    <w:rsid w:val="002E3DEA"/>
    <w:rsid w:val="002E44CD"/>
    <w:rsid w:val="002E7CC2"/>
    <w:rsid w:val="002F6F9B"/>
    <w:rsid w:val="00317C36"/>
    <w:rsid w:val="003331C6"/>
    <w:rsid w:val="00345044"/>
    <w:rsid w:val="00351095"/>
    <w:rsid w:val="00354A9C"/>
    <w:rsid w:val="00364973"/>
    <w:rsid w:val="003658BA"/>
    <w:rsid w:val="003710F0"/>
    <w:rsid w:val="00372347"/>
    <w:rsid w:val="003779D4"/>
    <w:rsid w:val="00382398"/>
    <w:rsid w:val="00383CC0"/>
    <w:rsid w:val="003909E4"/>
    <w:rsid w:val="003A0D8F"/>
    <w:rsid w:val="003A3E30"/>
    <w:rsid w:val="003A70FE"/>
    <w:rsid w:val="003B0C35"/>
    <w:rsid w:val="003B219E"/>
    <w:rsid w:val="003E21B3"/>
    <w:rsid w:val="00411E65"/>
    <w:rsid w:val="00420040"/>
    <w:rsid w:val="00423388"/>
    <w:rsid w:val="00426D73"/>
    <w:rsid w:val="00436CD2"/>
    <w:rsid w:val="00454913"/>
    <w:rsid w:val="00457441"/>
    <w:rsid w:val="004579F6"/>
    <w:rsid w:val="004656D0"/>
    <w:rsid w:val="00471CEB"/>
    <w:rsid w:val="00473588"/>
    <w:rsid w:val="00473ABD"/>
    <w:rsid w:val="00482DCA"/>
    <w:rsid w:val="004B6CFD"/>
    <w:rsid w:val="004B7BFF"/>
    <w:rsid w:val="004C204D"/>
    <w:rsid w:val="004D0436"/>
    <w:rsid w:val="004D0936"/>
    <w:rsid w:val="004F243D"/>
    <w:rsid w:val="004F3D8D"/>
    <w:rsid w:val="005076F1"/>
    <w:rsid w:val="00511FDF"/>
    <w:rsid w:val="00512B91"/>
    <w:rsid w:val="005158EB"/>
    <w:rsid w:val="0052082F"/>
    <w:rsid w:val="00542FCC"/>
    <w:rsid w:val="00553795"/>
    <w:rsid w:val="0055762E"/>
    <w:rsid w:val="00564346"/>
    <w:rsid w:val="00565445"/>
    <w:rsid w:val="00575334"/>
    <w:rsid w:val="005755E4"/>
    <w:rsid w:val="0057755A"/>
    <w:rsid w:val="00593736"/>
    <w:rsid w:val="005B0F06"/>
    <w:rsid w:val="005B6141"/>
    <w:rsid w:val="005C3F15"/>
    <w:rsid w:val="005C3F83"/>
    <w:rsid w:val="005C6CAD"/>
    <w:rsid w:val="005F3989"/>
    <w:rsid w:val="005F4303"/>
    <w:rsid w:val="00601B52"/>
    <w:rsid w:val="0060280B"/>
    <w:rsid w:val="00604422"/>
    <w:rsid w:val="0063679D"/>
    <w:rsid w:val="00637A23"/>
    <w:rsid w:val="00644060"/>
    <w:rsid w:val="00651341"/>
    <w:rsid w:val="00667726"/>
    <w:rsid w:val="006815B2"/>
    <w:rsid w:val="00682B31"/>
    <w:rsid w:val="006864E1"/>
    <w:rsid w:val="0069041F"/>
    <w:rsid w:val="006B1037"/>
    <w:rsid w:val="006C75EA"/>
    <w:rsid w:val="006E34DC"/>
    <w:rsid w:val="006E56AD"/>
    <w:rsid w:val="006E5763"/>
    <w:rsid w:val="006F6A33"/>
    <w:rsid w:val="007101BB"/>
    <w:rsid w:val="00713308"/>
    <w:rsid w:val="00727E01"/>
    <w:rsid w:val="00730799"/>
    <w:rsid w:val="00755A2E"/>
    <w:rsid w:val="00757614"/>
    <w:rsid w:val="00763EBF"/>
    <w:rsid w:val="00770C43"/>
    <w:rsid w:val="007728B4"/>
    <w:rsid w:val="0077622E"/>
    <w:rsid w:val="00777913"/>
    <w:rsid w:val="00777FE4"/>
    <w:rsid w:val="0079075D"/>
    <w:rsid w:val="00790C2D"/>
    <w:rsid w:val="007C1468"/>
    <w:rsid w:val="007C41D7"/>
    <w:rsid w:val="007F16FB"/>
    <w:rsid w:val="007F1BBA"/>
    <w:rsid w:val="007F2470"/>
    <w:rsid w:val="0081600F"/>
    <w:rsid w:val="0082722D"/>
    <w:rsid w:val="008274F7"/>
    <w:rsid w:val="008441F9"/>
    <w:rsid w:val="00846A99"/>
    <w:rsid w:val="008641D1"/>
    <w:rsid w:val="00872F67"/>
    <w:rsid w:val="00893346"/>
    <w:rsid w:val="00894D6E"/>
    <w:rsid w:val="008A0D8D"/>
    <w:rsid w:val="008B1A69"/>
    <w:rsid w:val="008C1A39"/>
    <w:rsid w:val="008E7DFB"/>
    <w:rsid w:val="008F7327"/>
    <w:rsid w:val="009076C8"/>
    <w:rsid w:val="00915BBE"/>
    <w:rsid w:val="00921D62"/>
    <w:rsid w:val="00922791"/>
    <w:rsid w:val="00927CD6"/>
    <w:rsid w:val="00933572"/>
    <w:rsid w:val="009363C7"/>
    <w:rsid w:val="00945FFB"/>
    <w:rsid w:val="0095399F"/>
    <w:rsid w:val="00971F31"/>
    <w:rsid w:val="00972D36"/>
    <w:rsid w:val="00980406"/>
    <w:rsid w:val="009A2C8F"/>
    <w:rsid w:val="009A4CD2"/>
    <w:rsid w:val="009A7B65"/>
    <w:rsid w:val="009D18FD"/>
    <w:rsid w:val="009D2AD6"/>
    <w:rsid w:val="009D3A07"/>
    <w:rsid w:val="009D4711"/>
    <w:rsid w:val="009D5DA6"/>
    <w:rsid w:val="009E3A84"/>
    <w:rsid w:val="009E7ACC"/>
    <w:rsid w:val="009F450E"/>
    <w:rsid w:val="009F54DA"/>
    <w:rsid w:val="00A06984"/>
    <w:rsid w:val="00A06A8C"/>
    <w:rsid w:val="00A1324E"/>
    <w:rsid w:val="00A1771E"/>
    <w:rsid w:val="00A27BE3"/>
    <w:rsid w:val="00A339B9"/>
    <w:rsid w:val="00A40EDF"/>
    <w:rsid w:val="00A568DF"/>
    <w:rsid w:val="00A73A79"/>
    <w:rsid w:val="00A91596"/>
    <w:rsid w:val="00A93C52"/>
    <w:rsid w:val="00AA7368"/>
    <w:rsid w:val="00AA7A90"/>
    <w:rsid w:val="00AB4FF9"/>
    <w:rsid w:val="00AE31AB"/>
    <w:rsid w:val="00AE7B21"/>
    <w:rsid w:val="00AF1980"/>
    <w:rsid w:val="00AF2021"/>
    <w:rsid w:val="00B26F53"/>
    <w:rsid w:val="00B40AE2"/>
    <w:rsid w:val="00B471BD"/>
    <w:rsid w:val="00B50C2D"/>
    <w:rsid w:val="00B62F53"/>
    <w:rsid w:val="00B64904"/>
    <w:rsid w:val="00B70471"/>
    <w:rsid w:val="00BA60CE"/>
    <w:rsid w:val="00BC0868"/>
    <w:rsid w:val="00BC5607"/>
    <w:rsid w:val="00BD0356"/>
    <w:rsid w:val="00BE0D1D"/>
    <w:rsid w:val="00BE2448"/>
    <w:rsid w:val="00BE24D4"/>
    <w:rsid w:val="00BF2BE7"/>
    <w:rsid w:val="00BF5D21"/>
    <w:rsid w:val="00C05102"/>
    <w:rsid w:val="00C13FA6"/>
    <w:rsid w:val="00C169ED"/>
    <w:rsid w:val="00C5484D"/>
    <w:rsid w:val="00C618F2"/>
    <w:rsid w:val="00C6740A"/>
    <w:rsid w:val="00C73207"/>
    <w:rsid w:val="00C7602A"/>
    <w:rsid w:val="00C82ED9"/>
    <w:rsid w:val="00C87D68"/>
    <w:rsid w:val="00C9281B"/>
    <w:rsid w:val="00CA367A"/>
    <w:rsid w:val="00CA5A98"/>
    <w:rsid w:val="00CB1D26"/>
    <w:rsid w:val="00CC4C21"/>
    <w:rsid w:val="00CC57AD"/>
    <w:rsid w:val="00CD36F3"/>
    <w:rsid w:val="00CE5B83"/>
    <w:rsid w:val="00CF6EDD"/>
    <w:rsid w:val="00D05922"/>
    <w:rsid w:val="00D06460"/>
    <w:rsid w:val="00D15115"/>
    <w:rsid w:val="00D1745C"/>
    <w:rsid w:val="00D42AE1"/>
    <w:rsid w:val="00D46DA1"/>
    <w:rsid w:val="00D605A4"/>
    <w:rsid w:val="00D61B13"/>
    <w:rsid w:val="00D7746A"/>
    <w:rsid w:val="00D838FE"/>
    <w:rsid w:val="00D8406F"/>
    <w:rsid w:val="00D859C7"/>
    <w:rsid w:val="00D9021F"/>
    <w:rsid w:val="00D91ED4"/>
    <w:rsid w:val="00DA1080"/>
    <w:rsid w:val="00DA12C2"/>
    <w:rsid w:val="00DB30A6"/>
    <w:rsid w:val="00DD6A9E"/>
    <w:rsid w:val="00E23367"/>
    <w:rsid w:val="00E26361"/>
    <w:rsid w:val="00E30B00"/>
    <w:rsid w:val="00E31B92"/>
    <w:rsid w:val="00E475D4"/>
    <w:rsid w:val="00E72896"/>
    <w:rsid w:val="00E74D1C"/>
    <w:rsid w:val="00E8776E"/>
    <w:rsid w:val="00E9237A"/>
    <w:rsid w:val="00EA0B88"/>
    <w:rsid w:val="00EB2285"/>
    <w:rsid w:val="00EB27B2"/>
    <w:rsid w:val="00EC4294"/>
    <w:rsid w:val="00EC681E"/>
    <w:rsid w:val="00ED02D3"/>
    <w:rsid w:val="00ED4606"/>
    <w:rsid w:val="00ED5BAD"/>
    <w:rsid w:val="00ED5E31"/>
    <w:rsid w:val="00EE64C1"/>
    <w:rsid w:val="00F00799"/>
    <w:rsid w:val="00F05AA0"/>
    <w:rsid w:val="00F061CB"/>
    <w:rsid w:val="00F24050"/>
    <w:rsid w:val="00F248AA"/>
    <w:rsid w:val="00F31539"/>
    <w:rsid w:val="00F31710"/>
    <w:rsid w:val="00F444EC"/>
    <w:rsid w:val="00F45FE3"/>
    <w:rsid w:val="00F54D03"/>
    <w:rsid w:val="00F6347A"/>
    <w:rsid w:val="00F705EA"/>
    <w:rsid w:val="00F70952"/>
    <w:rsid w:val="00F7503A"/>
    <w:rsid w:val="00F81FEF"/>
    <w:rsid w:val="00F87822"/>
    <w:rsid w:val="00F901E4"/>
    <w:rsid w:val="00F978B9"/>
    <w:rsid w:val="00FA2751"/>
    <w:rsid w:val="00FA61AF"/>
    <w:rsid w:val="00FB1870"/>
    <w:rsid w:val="00FD3A06"/>
    <w:rsid w:val="00FD7707"/>
    <w:rsid w:val="00FD7D14"/>
    <w:rsid w:val="00FE5737"/>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2F52B12"/>
  <w15:docId w15:val="{04C70A0D-A755-4DA2-AE5C-F796DFB6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WW-Default">
    <w:name w:val="WW-Default"/>
    <w:basedOn w:val="Normal"/>
    <w:rsid w:val="00E72896"/>
    <w:pPr>
      <w:widowControl/>
      <w:suppressAutoHyphens/>
      <w:autoSpaceDN/>
      <w:adjustRightInd/>
    </w:pPr>
    <w:rPr>
      <w:rFonts w:eastAsiaTheme="minorEastAsia"/>
      <w:color w:val="000000"/>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261129">
      <w:bodyDiv w:val="1"/>
      <w:marLeft w:val="0"/>
      <w:marRight w:val="0"/>
      <w:marTop w:val="0"/>
      <w:marBottom w:val="0"/>
      <w:divBdr>
        <w:top w:val="none" w:sz="0" w:space="0" w:color="auto"/>
        <w:left w:val="none" w:sz="0" w:space="0" w:color="auto"/>
        <w:bottom w:val="none" w:sz="0" w:space="0" w:color="auto"/>
        <w:right w:val="none" w:sz="0" w:space="0" w:color="auto"/>
      </w:divBdr>
      <w:divsChild>
        <w:div w:id="64035194">
          <w:marLeft w:val="0"/>
          <w:marRight w:val="0"/>
          <w:marTop w:val="0"/>
          <w:marBottom w:val="0"/>
          <w:divBdr>
            <w:top w:val="none" w:sz="0" w:space="0" w:color="auto"/>
            <w:left w:val="none" w:sz="0" w:space="0" w:color="auto"/>
            <w:bottom w:val="none" w:sz="0" w:space="0" w:color="auto"/>
            <w:right w:val="none" w:sz="0" w:space="0" w:color="auto"/>
          </w:divBdr>
        </w:div>
        <w:div w:id="1926960200">
          <w:marLeft w:val="0"/>
          <w:marRight w:val="0"/>
          <w:marTop w:val="0"/>
          <w:marBottom w:val="0"/>
          <w:divBdr>
            <w:top w:val="none" w:sz="0" w:space="0" w:color="auto"/>
            <w:left w:val="none" w:sz="0" w:space="0" w:color="auto"/>
            <w:bottom w:val="none" w:sz="0" w:space="0" w:color="auto"/>
            <w:right w:val="none" w:sz="0" w:space="0" w:color="auto"/>
          </w:divBdr>
        </w:div>
        <w:div w:id="494147961">
          <w:marLeft w:val="0"/>
          <w:marRight w:val="0"/>
          <w:marTop w:val="0"/>
          <w:marBottom w:val="0"/>
          <w:divBdr>
            <w:top w:val="none" w:sz="0" w:space="0" w:color="auto"/>
            <w:left w:val="none" w:sz="0" w:space="0" w:color="auto"/>
            <w:bottom w:val="none" w:sz="0" w:space="0" w:color="auto"/>
            <w:right w:val="none" w:sz="0" w:space="0" w:color="auto"/>
          </w:divBdr>
        </w:div>
        <w:div w:id="1224826517">
          <w:marLeft w:val="0"/>
          <w:marRight w:val="0"/>
          <w:marTop w:val="0"/>
          <w:marBottom w:val="0"/>
          <w:divBdr>
            <w:top w:val="none" w:sz="0" w:space="0" w:color="auto"/>
            <w:left w:val="none" w:sz="0" w:space="0" w:color="auto"/>
            <w:bottom w:val="none" w:sz="0" w:space="0" w:color="auto"/>
            <w:right w:val="none" w:sz="0" w:space="0" w:color="auto"/>
          </w:divBdr>
        </w:div>
        <w:div w:id="480655212">
          <w:marLeft w:val="0"/>
          <w:marRight w:val="0"/>
          <w:marTop w:val="0"/>
          <w:marBottom w:val="0"/>
          <w:divBdr>
            <w:top w:val="none" w:sz="0" w:space="0" w:color="auto"/>
            <w:left w:val="none" w:sz="0" w:space="0" w:color="auto"/>
            <w:bottom w:val="none" w:sz="0" w:space="0" w:color="auto"/>
            <w:right w:val="none" w:sz="0" w:space="0" w:color="auto"/>
          </w:divBdr>
        </w:div>
        <w:div w:id="1025323800">
          <w:marLeft w:val="0"/>
          <w:marRight w:val="0"/>
          <w:marTop w:val="0"/>
          <w:marBottom w:val="0"/>
          <w:divBdr>
            <w:top w:val="none" w:sz="0" w:space="0" w:color="auto"/>
            <w:left w:val="none" w:sz="0" w:space="0" w:color="auto"/>
            <w:bottom w:val="none" w:sz="0" w:space="0" w:color="auto"/>
            <w:right w:val="none" w:sz="0" w:space="0" w:color="auto"/>
          </w:divBdr>
        </w:div>
        <w:div w:id="1071192299">
          <w:marLeft w:val="0"/>
          <w:marRight w:val="0"/>
          <w:marTop w:val="0"/>
          <w:marBottom w:val="0"/>
          <w:divBdr>
            <w:top w:val="none" w:sz="0" w:space="0" w:color="auto"/>
            <w:left w:val="none" w:sz="0" w:space="0" w:color="auto"/>
            <w:bottom w:val="none" w:sz="0" w:space="0" w:color="auto"/>
            <w:right w:val="none" w:sz="0" w:space="0" w:color="auto"/>
          </w:divBdr>
        </w:div>
        <w:div w:id="1889534201">
          <w:marLeft w:val="0"/>
          <w:marRight w:val="0"/>
          <w:marTop w:val="0"/>
          <w:marBottom w:val="0"/>
          <w:divBdr>
            <w:top w:val="none" w:sz="0" w:space="0" w:color="auto"/>
            <w:left w:val="none" w:sz="0" w:space="0" w:color="auto"/>
            <w:bottom w:val="none" w:sz="0" w:space="0" w:color="auto"/>
            <w:right w:val="none" w:sz="0" w:space="0" w:color="auto"/>
          </w:divBdr>
        </w:div>
        <w:div w:id="1575553706">
          <w:marLeft w:val="0"/>
          <w:marRight w:val="0"/>
          <w:marTop w:val="0"/>
          <w:marBottom w:val="0"/>
          <w:divBdr>
            <w:top w:val="none" w:sz="0" w:space="0" w:color="auto"/>
            <w:left w:val="none" w:sz="0" w:space="0" w:color="auto"/>
            <w:bottom w:val="none" w:sz="0" w:space="0" w:color="auto"/>
            <w:right w:val="none" w:sz="0" w:space="0" w:color="auto"/>
          </w:divBdr>
        </w:div>
        <w:div w:id="343284548">
          <w:marLeft w:val="0"/>
          <w:marRight w:val="0"/>
          <w:marTop w:val="0"/>
          <w:marBottom w:val="0"/>
          <w:divBdr>
            <w:top w:val="none" w:sz="0" w:space="0" w:color="auto"/>
            <w:left w:val="none" w:sz="0" w:space="0" w:color="auto"/>
            <w:bottom w:val="none" w:sz="0" w:space="0" w:color="auto"/>
            <w:right w:val="none" w:sz="0" w:space="0" w:color="auto"/>
          </w:divBdr>
        </w:div>
        <w:div w:id="7491568">
          <w:marLeft w:val="0"/>
          <w:marRight w:val="0"/>
          <w:marTop w:val="0"/>
          <w:marBottom w:val="0"/>
          <w:divBdr>
            <w:top w:val="none" w:sz="0" w:space="0" w:color="auto"/>
            <w:left w:val="none" w:sz="0" w:space="0" w:color="auto"/>
            <w:bottom w:val="none" w:sz="0" w:space="0" w:color="auto"/>
            <w:right w:val="none" w:sz="0" w:space="0" w:color="auto"/>
          </w:divBdr>
        </w:div>
        <w:div w:id="1258296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1627</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12TH MEETING OF THE</dc:title>
  <dc:subject/>
  <dc:creator>barbara.schoenberg@cms.int</dc:creator>
  <cp:keywords/>
  <cp:lastModifiedBy>CMS Secretariat</cp:lastModifiedBy>
  <cp:revision>2</cp:revision>
  <cp:lastPrinted>2017-01-20T10:09:00Z</cp:lastPrinted>
  <dcterms:created xsi:type="dcterms:W3CDTF">2017-06-16T11:02:00Z</dcterms:created>
  <dcterms:modified xsi:type="dcterms:W3CDTF">2017-06-16T11:02:00Z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