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468" w:type="dxa"/>
        <w:tblBorders>
          <w:insideV w:val="single" w:sz="12" w:space="0" w:color="auto"/>
        </w:tblBorders>
        <w:tblLayout w:type="fixed"/>
        <w:tblCellMar>
          <w:top w:w="198" w:type="dxa"/>
        </w:tblCellMar>
        <w:tblLook w:val="0000" w:firstRow="0" w:lastRow="0" w:firstColumn="0" w:lastColumn="0" w:noHBand="0" w:noVBand="0"/>
      </w:tblPr>
      <w:tblGrid>
        <w:gridCol w:w="1278"/>
        <w:gridCol w:w="4410"/>
        <w:gridCol w:w="3780"/>
      </w:tblGrid>
      <w:tr w:rsidR="00CC2968" w:rsidRPr="00B23D51" w:rsidTr="00793148">
        <w:trPr>
          <w:cantSplit/>
          <w:trHeight w:val="397"/>
        </w:trPr>
        <w:tc>
          <w:tcPr>
            <w:tcW w:w="9468" w:type="dxa"/>
            <w:gridSpan w:val="3"/>
            <w:tcBorders>
              <w:bottom w:val="single" w:sz="12" w:space="0" w:color="auto"/>
            </w:tcBorders>
          </w:tcPr>
          <w:p w:rsidR="00CC2968" w:rsidRPr="00B23D51" w:rsidRDefault="00DE7B90" w:rsidP="004556F3">
            <w:pPr>
              <w:tabs>
                <w:tab w:val="right" w:pos="9106"/>
              </w:tabs>
              <w:rPr>
                <w:lang w:val="fr-FR"/>
              </w:rPr>
            </w:pPr>
            <w:r>
              <w:object w:dxaOrig="1036"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pt;height:30pt" o:ole="">
                  <v:imagedata r:id="rId9" o:title=""/>
                </v:shape>
                <o:OLEObject Type="Embed" ProgID="Word.Picture.8" ShapeID="_x0000_i1025" DrawAspect="Content" ObjectID="_1473073172" r:id="rId10"/>
              </w:object>
            </w:r>
            <w:r w:rsidR="00DE2348">
              <w:rPr>
                <w:noProof/>
                <w:szCs w:val="24"/>
              </w:rPr>
              <w:drawing>
                <wp:inline distT="0" distB="0" distL="0" distR="0" wp14:anchorId="3D9F0475" wp14:editId="187ACD6E">
                  <wp:extent cx="355600" cy="368300"/>
                  <wp:effectExtent l="0" t="0" r="635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734" t="-1288" r="60135" b="48734"/>
                          <a:stretch>
                            <a:fillRect/>
                          </a:stretch>
                        </pic:blipFill>
                        <pic:spPr bwMode="auto">
                          <a:xfrm>
                            <a:off x="0" y="0"/>
                            <a:ext cx="355600" cy="368300"/>
                          </a:xfrm>
                          <a:prstGeom prst="rect">
                            <a:avLst/>
                          </a:prstGeom>
                          <a:noFill/>
                          <a:ln>
                            <a:noFill/>
                          </a:ln>
                        </pic:spPr>
                      </pic:pic>
                    </a:graphicData>
                  </a:graphic>
                </wp:inline>
              </w:drawing>
            </w:r>
            <w:r w:rsidR="00CC2968" w:rsidRPr="00B23D51">
              <w:rPr>
                <w:lang w:val="fr-FR"/>
              </w:rPr>
              <w:tab/>
            </w:r>
            <w:r w:rsidR="00CC2968" w:rsidRPr="00B23D51">
              <w:rPr>
                <w:rFonts w:ascii="Arial" w:hAnsi="Arial" w:cs="Arial"/>
                <w:b/>
                <w:sz w:val="36"/>
                <w:szCs w:val="36"/>
                <w:lang w:val="fr-FR"/>
              </w:rPr>
              <w:t>CMS</w:t>
            </w:r>
          </w:p>
        </w:tc>
      </w:tr>
      <w:tr w:rsidR="00CC2968" w:rsidRPr="00DE7B90" w:rsidTr="00793148">
        <w:trPr>
          <w:trHeight w:val="1860"/>
        </w:trPr>
        <w:tc>
          <w:tcPr>
            <w:tcW w:w="1278" w:type="dxa"/>
            <w:tcBorders>
              <w:top w:val="single" w:sz="12" w:space="0" w:color="auto"/>
              <w:bottom w:val="single" w:sz="12" w:space="0" w:color="auto"/>
              <w:right w:val="nil"/>
            </w:tcBorders>
          </w:tcPr>
          <w:p w:rsidR="00CC2968" w:rsidRPr="00B23D51" w:rsidRDefault="00DE2348" w:rsidP="00EB4FAC">
            <w:pPr>
              <w:rPr>
                <w:lang w:val="fr-FR"/>
              </w:rPr>
            </w:pPr>
            <w:r>
              <w:rPr>
                <w:noProof/>
                <w:szCs w:val="24"/>
              </w:rPr>
              <w:drawing>
                <wp:inline distT="0" distB="0" distL="0" distR="0" wp14:anchorId="3D319EE7" wp14:editId="33A9DCDC">
                  <wp:extent cx="749300" cy="774700"/>
                  <wp:effectExtent l="0" t="0" r="0" b="635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l="-2507" t="-700" r="-2507" b="-700"/>
                          <a:stretch>
                            <a:fillRect/>
                          </a:stretch>
                        </pic:blipFill>
                        <pic:spPr bwMode="auto">
                          <a:xfrm>
                            <a:off x="0" y="0"/>
                            <a:ext cx="749300" cy="774700"/>
                          </a:xfrm>
                          <a:prstGeom prst="rect">
                            <a:avLst/>
                          </a:prstGeom>
                          <a:noFill/>
                          <a:ln>
                            <a:noFill/>
                          </a:ln>
                        </pic:spPr>
                      </pic:pic>
                    </a:graphicData>
                  </a:graphic>
                </wp:inline>
              </w:drawing>
            </w:r>
          </w:p>
          <w:p w:rsidR="00CC2968" w:rsidRPr="00B23D51" w:rsidRDefault="00CC2968" w:rsidP="00EB4FAC">
            <w:pPr>
              <w:rPr>
                <w:lang w:val="fr-FR"/>
              </w:rPr>
            </w:pPr>
          </w:p>
        </w:tc>
        <w:tc>
          <w:tcPr>
            <w:tcW w:w="4410" w:type="dxa"/>
            <w:tcBorders>
              <w:top w:val="single" w:sz="12" w:space="0" w:color="auto"/>
              <w:left w:val="nil"/>
              <w:bottom w:val="single" w:sz="12" w:space="0" w:color="auto"/>
              <w:right w:val="nil"/>
            </w:tcBorders>
          </w:tcPr>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29"/>
              <w:rPr>
                <w:rFonts w:ascii="Arial" w:hAnsi="Arial" w:cs="Arial"/>
                <w:bCs w:val="0"/>
                <w:sz w:val="24"/>
                <w:lang w:val="fr-FR"/>
              </w:rPr>
            </w:pPr>
            <w:r w:rsidRPr="004556F3">
              <w:rPr>
                <w:rFonts w:ascii="Arial" w:hAnsi="Arial" w:cs="Arial"/>
                <w:bCs w:val="0"/>
                <w:sz w:val="44"/>
                <w:szCs w:val="44"/>
                <w:lang w:val="fr-FR"/>
              </w:rPr>
              <w:t>CONVENTION SUR</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rFonts w:ascii="Arial" w:hAnsi="Arial" w:cs="Arial"/>
                <w:bCs w:val="0"/>
                <w:sz w:val="24"/>
                <w:lang w:val="fr-FR"/>
              </w:rPr>
            </w:pPr>
            <w:r w:rsidRPr="004556F3">
              <w:rPr>
                <w:rFonts w:ascii="Arial" w:hAnsi="Arial" w:cs="Arial"/>
                <w:bCs w:val="0"/>
                <w:sz w:val="44"/>
                <w:szCs w:val="44"/>
                <w:lang w:val="fr-FR"/>
              </w:rPr>
              <w:t>LES ESP</w:t>
            </w:r>
            <w:r w:rsidR="009E75A4">
              <w:rPr>
                <w:rFonts w:ascii="Arial" w:hAnsi="Arial" w:cs="Arial"/>
                <w:bCs w:val="0"/>
                <w:sz w:val="44"/>
                <w:szCs w:val="44"/>
                <w:lang w:val="fr-FR"/>
              </w:rPr>
              <w:t>È</w:t>
            </w:r>
            <w:r w:rsidRPr="004556F3">
              <w:rPr>
                <w:rFonts w:ascii="Arial" w:hAnsi="Arial" w:cs="Arial"/>
                <w:bCs w:val="0"/>
                <w:sz w:val="44"/>
                <w:szCs w:val="44"/>
                <w:lang w:val="fr-FR"/>
              </w:rPr>
              <w:t>CES</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sz w:val="44"/>
                <w:szCs w:val="44"/>
                <w:lang w:val="fr-FR"/>
              </w:rPr>
            </w:pPr>
            <w:r w:rsidRPr="004556F3">
              <w:rPr>
                <w:rFonts w:ascii="Arial" w:hAnsi="Arial" w:cs="Arial"/>
                <w:bCs w:val="0"/>
                <w:sz w:val="44"/>
                <w:szCs w:val="44"/>
                <w:lang w:val="fr-FR"/>
              </w:rPr>
              <w:t>MIGRATRICES</w:t>
            </w:r>
          </w:p>
        </w:tc>
        <w:tc>
          <w:tcPr>
            <w:tcW w:w="3780" w:type="dxa"/>
            <w:tcBorders>
              <w:top w:val="single" w:sz="12" w:space="0" w:color="auto"/>
              <w:left w:val="nil"/>
              <w:bottom w:val="single" w:sz="12" w:space="0" w:color="auto"/>
            </w:tcBorders>
          </w:tcPr>
          <w:p w:rsidR="00CC2968" w:rsidRPr="00B23D51" w:rsidRDefault="00CC2968" w:rsidP="00D52B1D">
            <w:pPr>
              <w:rPr>
                <w:rFonts w:ascii="Arial" w:hAnsi="Arial" w:cs="Arial"/>
                <w:sz w:val="22"/>
                <w:lang w:val="fr-FR"/>
              </w:rPr>
            </w:pPr>
            <w:r w:rsidRPr="00B23D51">
              <w:rPr>
                <w:rFonts w:ascii="Arial" w:hAnsi="Arial" w:cs="Arial"/>
                <w:sz w:val="22"/>
                <w:lang w:val="fr-FR"/>
              </w:rPr>
              <w:t>Distribution: Générale</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PNUE/CMS/</w:t>
            </w:r>
            <w:r w:rsidR="00D20955">
              <w:rPr>
                <w:rFonts w:ascii="Arial" w:hAnsi="Arial" w:cs="Arial"/>
                <w:sz w:val="22"/>
                <w:lang w:val="fr-FR"/>
              </w:rPr>
              <w:t>COP11/</w:t>
            </w:r>
            <w:r w:rsidR="00DE2348">
              <w:rPr>
                <w:rFonts w:ascii="Arial" w:hAnsi="Arial" w:cs="Arial"/>
                <w:sz w:val="22"/>
                <w:lang w:val="fr-FR"/>
              </w:rPr>
              <w:t>Doc.21.3</w:t>
            </w:r>
            <w:r w:rsidR="00793148">
              <w:rPr>
                <w:rFonts w:ascii="Arial" w:hAnsi="Arial" w:cs="Arial"/>
                <w:sz w:val="22"/>
                <w:lang w:val="fr-FR"/>
              </w:rPr>
              <w:t>/Rev.1</w:t>
            </w:r>
          </w:p>
          <w:p w:rsidR="00CC2968" w:rsidRPr="00B23D51" w:rsidRDefault="00793148" w:rsidP="00D52B1D">
            <w:pPr>
              <w:rPr>
                <w:rFonts w:ascii="Arial" w:hAnsi="Arial" w:cs="Arial"/>
                <w:sz w:val="22"/>
                <w:lang w:val="fr-FR"/>
              </w:rPr>
            </w:pPr>
            <w:r>
              <w:rPr>
                <w:rFonts w:ascii="Arial" w:hAnsi="Arial" w:cs="Arial"/>
                <w:sz w:val="22"/>
                <w:lang w:val="fr-FR"/>
              </w:rPr>
              <w:t>23</w:t>
            </w:r>
            <w:r w:rsidR="00DE2348" w:rsidRPr="00DE2348">
              <w:rPr>
                <w:rFonts w:ascii="Arial" w:hAnsi="Arial" w:cs="Arial"/>
                <w:sz w:val="22"/>
                <w:lang w:val="fr-FR"/>
              </w:rPr>
              <w:t xml:space="preserve"> septembre</w:t>
            </w:r>
            <w:r w:rsidR="00105EA7">
              <w:rPr>
                <w:rFonts w:ascii="Arial" w:hAnsi="Arial" w:cs="Arial"/>
                <w:sz w:val="22"/>
                <w:lang w:val="fr-FR"/>
              </w:rPr>
              <w:t xml:space="preserve"> </w:t>
            </w:r>
            <w:r w:rsidR="00CC2968" w:rsidRPr="00B23D51">
              <w:rPr>
                <w:rFonts w:ascii="Arial" w:hAnsi="Arial" w:cs="Arial"/>
                <w:sz w:val="22"/>
                <w:lang w:val="fr-FR"/>
              </w:rPr>
              <w:t>201</w:t>
            </w:r>
            <w:r w:rsidR="00A83B6F">
              <w:rPr>
                <w:rFonts w:ascii="Arial" w:hAnsi="Arial" w:cs="Arial"/>
                <w:sz w:val="22"/>
                <w:lang w:val="fr-FR"/>
              </w:rPr>
              <w:t>4</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Français</w:t>
            </w:r>
          </w:p>
          <w:p w:rsidR="00CC2968" w:rsidRPr="00B23D51" w:rsidRDefault="00CC2968" w:rsidP="00D52B1D">
            <w:pPr>
              <w:rPr>
                <w:lang w:val="fr-FR"/>
              </w:rPr>
            </w:pPr>
            <w:r w:rsidRPr="00B23D51">
              <w:rPr>
                <w:rFonts w:ascii="Arial" w:hAnsi="Arial" w:cs="Arial"/>
                <w:sz w:val="22"/>
                <w:lang w:val="fr-FR"/>
              </w:rPr>
              <w:t>Original: Anglais</w:t>
            </w:r>
          </w:p>
        </w:tc>
      </w:tr>
    </w:tbl>
    <w:p w:rsidR="009704CA" w:rsidRPr="00B607B3" w:rsidRDefault="009704CA" w:rsidP="009704CA">
      <w:pPr>
        <w:rPr>
          <w:sz w:val="22"/>
          <w:lang w:val="fr-FR"/>
        </w:rPr>
      </w:pPr>
      <w:r w:rsidRPr="00B607B3">
        <w:rPr>
          <w:rStyle w:val="hps"/>
          <w:color w:val="222222"/>
          <w:sz w:val="22"/>
          <w:lang w:val="fr-FR"/>
        </w:rPr>
        <w:t>11</w:t>
      </w:r>
      <w:r>
        <w:rPr>
          <w:rStyle w:val="hps"/>
          <w:color w:val="222222"/>
          <w:sz w:val="22"/>
          <w:vertAlign w:val="superscript"/>
          <w:lang w:val="fr-FR"/>
        </w:rPr>
        <w:t>e</w:t>
      </w:r>
      <w:r w:rsidRPr="00B607B3">
        <w:rPr>
          <w:rStyle w:val="hps"/>
          <w:color w:val="222222"/>
          <w:sz w:val="22"/>
          <w:lang w:val="fr-FR"/>
        </w:rPr>
        <w:t xml:space="preserve"> </w:t>
      </w:r>
      <w:r w:rsidRPr="00B607B3">
        <w:rPr>
          <w:sz w:val="22"/>
          <w:lang w:val="fr-FR"/>
        </w:rPr>
        <w:t>SESSION DE LA</w:t>
      </w:r>
      <w:r>
        <w:rPr>
          <w:sz w:val="22"/>
          <w:lang w:val="fr-FR"/>
        </w:rPr>
        <w:t xml:space="preserve"> </w:t>
      </w:r>
      <w:r w:rsidR="009E75A4">
        <w:rPr>
          <w:sz w:val="22"/>
          <w:lang w:val="fr-FR"/>
        </w:rPr>
        <w:t>CONFÉ</w:t>
      </w:r>
      <w:r w:rsidRPr="00B607B3">
        <w:rPr>
          <w:sz w:val="22"/>
          <w:lang w:val="fr-FR"/>
        </w:rPr>
        <w:t>RENCE DES PARTIES</w:t>
      </w:r>
    </w:p>
    <w:p w:rsidR="009704CA" w:rsidRPr="00B607B3" w:rsidRDefault="009704CA" w:rsidP="009704CA">
      <w:pPr>
        <w:rPr>
          <w:sz w:val="22"/>
          <w:lang w:val="fr-FR"/>
        </w:rPr>
      </w:pPr>
      <w:r w:rsidRPr="00B607B3">
        <w:rPr>
          <w:sz w:val="22"/>
          <w:lang w:val="fr-FR"/>
        </w:rPr>
        <w:t xml:space="preserve">Quito, </w:t>
      </w:r>
      <w:r w:rsidRPr="00B607B3">
        <w:rPr>
          <w:rStyle w:val="hps"/>
          <w:color w:val="222222"/>
          <w:sz w:val="22"/>
          <w:lang w:val="fr-FR"/>
        </w:rPr>
        <w:t>Équateur,</w:t>
      </w:r>
      <w:r>
        <w:rPr>
          <w:rStyle w:val="hps"/>
          <w:color w:val="222222"/>
          <w:sz w:val="22"/>
          <w:lang w:val="fr-FR"/>
        </w:rPr>
        <w:t xml:space="preserve"> </w:t>
      </w:r>
      <w:r w:rsidRPr="00B607B3">
        <w:rPr>
          <w:rStyle w:val="hps"/>
          <w:color w:val="222222"/>
          <w:sz w:val="22"/>
          <w:lang w:val="fr-FR"/>
        </w:rPr>
        <w:t>4</w:t>
      </w:r>
      <w:r w:rsidRPr="00B607B3">
        <w:rPr>
          <w:sz w:val="22"/>
          <w:lang w:val="fr-FR"/>
        </w:rPr>
        <w:t>-9 novembre 2014</w:t>
      </w:r>
    </w:p>
    <w:p w:rsidR="009704CA" w:rsidRPr="00B607B3" w:rsidRDefault="009704CA" w:rsidP="009704CA">
      <w:pPr>
        <w:rPr>
          <w:sz w:val="22"/>
          <w:lang w:val="fr-FR"/>
        </w:rPr>
      </w:pPr>
      <w:r w:rsidRPr="00B607B3">
        <w:rPr>
          <w:noProof/>
          <w:sz w:val="22"/>
          <w:lang w:val="fr-FR"/>
        </w:rPr>
        <w:t xml:space="preserve">Point </w:t>
      </w:r>
      <w:r w:rsidR="00DE2348">
        <w:rPr>
          <w:noProof/>
          <w:sz w:val="22"/>
          <w:lang w:val="fr-FR"/>
        </w:rPr>
        <w:t>21.3</w:t>
      </w:r>
      <w:r w:rsidRPr="00B607B3">
        <w:rPr>
          <w:noProof/>
          <w:sz w:val="22"/>
          <w:lang w:val="fr-FR"/>
        </w:rPr>
        <w:t xml:space="preserve"> de l’ordre du jour</w:t>
      </w:r>
    </w:p>
    <w:p w:rsidR="00C87CFD" w:rsidRPr="00B23D51" w:rsidRDefault="00C87CFD" w:rsidP="00C87CFD">
      <w:pPr>
        <w:snapToGrid w:val="0"/>
        <w:rPr>
          <w:lang w:val="fr-FR"/>
        </w:rPr>
      </w:pPr>
    </w:p>
    <w:p w:rsidR="00CC2968" w:rsidRPr="00D52B1D" w:rsidRDefault="00CC2968" w:rsidP="00D52B1D">
      <w:pPr>
        <w:rPr>
          <w:szCs w:val="24"/>
          <w:lang w:val="fr-FR"/>
        </w:rPr>
      </w:pPr>
    </w:p>
    <w:p w:rsidR="00DE2348" w:rsidRPr="00DE2348" w:rsidRDefault="00DE2348" w:rsidP="00DE2348">
      <w:pPr>
        <w:jc w:val="center"/>
        <w:rPr>
          <w:b/>
          <w:lang w:val="fr-FR"/>
        </w:rPr>
      </w:pPr>
      <w:r w:rsidRPr="00DE2348">
        <w:rPr>
          <w:b/>
          <w:lang w:val="fr-FR"/>
        </w:rPr>
        <w:t xml:space="preserve">RENFORCEMENT DES RELATIONS ENTRE </w:t>
      </w:r>
    </w:p>
    <w:p w:rsidR="00105EA7" w:rsidRPr="00DE2348" w:rsidRDefault="00DE2348" w:rsidP="00DE2348">
      <w:pPr>
        <w:pStyle w:val="BodyText3"/>
        <w:widowControl/>
        <w:spacing w:before="60"/>
        <w:outlineLvl w:val="0"/>
        <w:rPr>
          <w:caps/>
          <w:lang w:val="fr-FR"/>
        </w:rPr>
      </w:pPr>
      <w:r w:rsidRPr="00DE2348">
        <w:rPr>
          <w:lang w:val="fr-FR"/>
        </w:rPr>
        <w:t>LA FAMILLE CMS ET LA SOCIÉTÉ CIVILE</w:t>
      </w:r>
    </w:p>
    <w:p w:rsidR="00761732" w:rsidRPr="00322215" w:rsidRDefault="00761732" w:rsidP="00761732">
      <w:pPr>
        <w:rPr>
          <w:sz w:val="2"/>
          <w:szCs w:val="2"/>
          <w:lang w:val="fr-FR"/>
        </w:rPr>
      </w:pPr>
    </w:p>
    <w:p w:rsidR="007F7154" w:rsidRDefault="007F7154" w:rsidP="00761732">
      <w:pPr>
        <w:rPr>
          <w:lang w:val="fr-FR"/>
        </w:rPr>
      </w:pPr>
    </w:p>
    <w:p w:rsidR="007F7154" w:rsidRDefault="007F7154" w:rsidP="00761732">
      <w:pPr>
        <w:rPr>
          <w:lang w:val="fr-FR"/>
        </w:rPr>
      </w:pPr>
    </w:p>
    <w:p w:rsidR="00A22EEC" w:rsidRDefault="00DE2348" w:rsidP="00761732">
      <w:pPr>
        <w:rPr>
          <w:lang w:val="fr-FR"/>
        </w:rPr>
      </w:pPr>
      <w:r>
        <w:rPr>
          <w:noProof/>
        </w:rPr>
        <mc:AlternateContent>
          <mc:Choice Requires="wps">
            <w:drawing>
              <wp:anchor distT="0" distB="0" distL="114300" distR="114300" simplePos="0" relativeHeight="251657728" behindDoc="0" locked="0" layoutInCell="1" allowOverlap="1">
                <wp:simplePos x="0" y="0"/>
                <wp:positionH relativeFrom="column">
                  <wp:posOffset>483870</wp:posOffset>
                </wp:positionH>
                <wp:positionV relativeFrom="paragraph">
                  <wp:posOffset>160655</wp:posOffset>
                </wp:positionV>
                <wp:extent cx="5448300" cy="4498340"/>
                <wp:effectExtent l="0" t="0" r="19050"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4498340"/>
                        </a:xfrm>
                        <a:prstGeom prst="rect">
                          <a:avLst/>
                        </a:prstGeom>
                        <a:solidFill>
                          <a:srgbClr val="FFFFFF"/>
                        </a:solidFill>
                        <a:ln w="25400">
                          <a:solidFill>
                            <a:srgbClr val="000000"/>
                          </a:solidFill>
                          <a:miter lim="800000"/>
                          <a:headEnd/>
                          <a:tailEnd/>
                        </a:ln>
                      </wps:spPr>
                      <wps:txbx>
                        <w:txbxContent>
                          <w:p w:rsidR="004556F3" w:rsidRDefault="004556F3" w:rsidP="004556F3">
                            <w:pPr>
                              <w:jc w:val="both"/>
                              <w:rPr>
                                <w:szCs w:val="24"/>
                                <w:lang w:val="fr-FR"/>
                              </w:rPr>
                            </w:pPr>
                            <w:r>
                              <w:rPr>
                                <w:szCs w:val="24"/>
                                <w:lang w:val="fr-FR"/>
                              </w:rPr>
                              <w:t>Résumé</w:t>
                            </w:r>
                          </w:p>
                          <w:p w:rsidR="00DE2348" w:rsidRDefault="00DE2348" w:rsidP="004556F3">
                            <w:pPr>
                              <w:jc w:val="both"/>
                              <w:rPr>
                                <w:szCs w:val="24"/>
                                <w:lang w:val="fr-FR"/>
                              </w:rPr>
                            </w:pPr>
                          </w:p>
                          <w:p w:rsidR="00DE2348" w:rsidRPr="007758EB" w:rsidRDefault="00DE2348" w:rsidP="00DE2348">
                            <w:pPr>
                              <w:jc w:val="both"/>
                              <w:rPr>
                                <w:color w:val="000000"/>
                                <w:lang w:val="fr-FR"/>
                              </w:rPr>
                            </w:pPr>
                            <w:r w:rsidRPr="007758EB">
                              <w:rPr>
                                <w:color w:val="000000"/>
                                <w:lang w:val="fr-FR"/>
                              </w:rPr>
                              <w:t xml:space="preserve">Il est reconnu dans le Plan stratégique </w:t>
                            </w:r>
                            <w:r>
                              <w:rPr>
                                <w:color w:val="000000"/>
                                <w:lang w:val="fr-FR"/>
                              </w:rPr>
                              <w:t xml:space="preserve">actuel </w:t>
                            </w:r>
                            <w:r w:rsidRPr="007758EB">
                              <w:rPr>
                                <w:color w:val="000000"/>
                                <w:lang w:val="fr-FR"/>
                              </w:rPr>
                              <w:t>de la CMS</w:t>
                            </w:r>
                            <w:r>
                              <w:rPr>
                                <w:color w:val="000000"/>
                                <w:lang w:val="fr-FR"/>
                              </w:rPr>
                              <w:t xml:space="preserve"> </w:t>
                            </w:r>
                            <w:r w:rsidRPr="007758EB">
                              <w:rPr>
                                <w:color w:val="000000"/>
                                <w:lang w:val="fr-FR"/>
                              </w:rPr>
                              <w:t xml:space="preserve">pour la période 2006-2014 et </w:t>
                            </w:r>
                            <w:r>
                              <w:rPr>
                                <w:color w:val="000000"/>
                                <w:lang w:val="fr-FR"/>
                              </w:rPr>
                              <w:t>dans le projet</w:t>
                            </w:r>
                            <w:r w:rsidRPr="007758EB">
                              <w:rPr>
                                <w:color w:val="000000"/>
                                <w:lang w:val="fr-FR"/>
                              </w:rPr>
                              <w:t xml:space="preserve"> de Plan stratégique pour les espèces migratrices 2015-2023 que le renforcement d’</w:t>
                            </w:r>
                            <w:r>
                              <w:rPr>
                                <w:color w:val="000000"/>
                                <w:lang w:val="fr-FR"/>
                              </w:rPr>
                              <w:t>un réseau de partenaires</w:t>
                            </w:r>
                            <w:r w:rsidRPr="007758EB">
                              <w:rPr>
                                <w:color w:val="000000"/>
                                <w:lang w:val="fr-FR"/>
                              </w:rPr>
                              <w:t xml:space="preserve"> et l’établissement d’un dialogue avec d’autres groupes sectoriels </w:t>
                            </w:r>
                            <w:r>
                              <w:rPr>
                                <w:color w:val="000000"/>
                                <w:lang w:val="fr-FR"/>
                              </w:rPr>
                              <w:t xml:space="preserve">clés </w:t>
                            </w:r>
                            <w:r w:rsidRPr="007758EB">
                              <w:rPr>
                                <w:color w:val="000000"/>
                                <w:lang w:val="fr-FR"/>
                              </w:rPr>
                              <w:t xml:space="preserve">dont les activités ont un impact sur les espèces migratrices sont </w:t>
                            </w:r>
                            <w:r>
                              <w:rPr>
                                <w:color w:val="000000"/>
                                <w:lang w:val="fr-FR"/>
                              </w:rPr>
                              <w:t>essentiels</w:t>
                            </w:r>
                            <w:r w:rsidRPr="007758EB">
                              <w:rPr>
                                <w:color w:val="000000"/>
                                <w:lang w:val="fr-FR"/>
                              </w:rPr>
                              <w:t xml:space="preserve"> pour promouvoir la CMS et son mandat.</w:t>
                            </w:r>
                          </w:p>
                          <w:p w:rsidR="00DE2348" w:rsidRPr="007758EB" w:rsidRDefault="00DE2348" w:rsidP="00DE2348">
                            <w:pPr>
                              <w:jc w:val="both"/>
                              <w:rPr>
                                <w:lang w:val="fr-FR"/>
                              </w:rPr>
                            </w:pPr>
                          </w:p>
                          <w:p w:rsidR="00DE2348" w:rsidRPr="007758EB" w:rsidRDefault="00DE2348" w:rsidP="00DE2348">
                            <w:pPr>
                              <w:jc w:val="both"/>
                              <w:rPr>
                                <w:lang w:val="fr-FR"/>
                              </w:rPr>
                            </w:pPr>
                            <w:r w:rsidRPr="007758EB">
                              <w:rPr>
                                <w:lang w:val="fr-FR"/>
                              </w:rPr>
                              <w:t>Un projet de r</w:t>
                            </w:r>
                            <w:r>
                              <w:rPr>
                                <w:lang w:val="fr-FR"/>
                              </w:rPr>
                              <w:t>é</w:t>
                            </w:r>
                            <w:r w:rsidRPr="007758EB">
                              <w:rPr>
                                <w:lang w:val="fr-FR"/>
                              </w:rPr>
                              <w:t xml:space="preserve">solution a été soumis par le Gouvernement du Ghana pour examen par la Conférence des Parties à sa onzième </w:t>
                            </w:r>
                            <w:r>
                              <w:rPr>
                                <w:lang w:val="fr-FR"/>
                              </w:rPr>
                              <w:t>session</w:t>
                            </w:r>
                            <w:r w:rsidRPr="007758EB">
                              <w:rPr>
                                <w:lang w:val="fr-FR"/>
                              </w:rPr>
                              <w:t xml:space="preserve"> (COP11).</w:t>
                            </w:r>
                          </w:p>
                          <w:p w:rsidR="00DE2348" w:rsidRPr="007758EB" w:rsidRDefault="00DE2348" w:rsidP="00DE2348">
                            <w:pPr>
                              <w:jc w:val="both"/>
                              <w:rPr>
                                <w:lang w:val="fr-FR"/>
                              </w:rPr>
                            </w:pPr>
                          </w:p>
                          <w:p w:rsidR="00DE2348" w:rsidRPr="007758EB" w:rsidRDefault="00DE2348" w:rsidP="00DE2348">
                            <w:pPr>
                              <w:jc w:val="both"/>
                              <w:rPr>
                                <w:color w:val="000000"/>
                                <w:lang w:val="fr-FR"/>
                              </w:rPr>
                            </w:pPr>
                            <w:r w:rsidRPr="007758EB">
                              <w:rPr>
                                <w:color w:val="000000"/>
                                <w:lang w:val="fr-FR"/>
                              </w:rPr>
                              <w:t xml:space="preserve">Ce projet de résolution </w:t>
                            </w:r>
                            <w:r>
                              <w:rPr>
                                <w:color w:val="000000"/>
                                <w:lang w:val="fr-FR"/>
                              </w:rPr>
                              <w:t>propose d’examiner d</w:t>
                            </w:r>
                            <w:r w:rsidRPr="007758EB">
                              <w:rPr>
                                <w:color w:val="000000"/>
                                <w:lang w:val="fr-FR"/>
                              </w:rPr>
                              <w:t xml:space="preserve">es </w:t>
                            </w:r>
                            <w:r>
                              <w:rPr>
                                <w:color w:val="000000"/>
                                <w:lang w:val="fr-FR"/>
                              </w:rPr>
                              <w:t>options concernant des</w:t>
                            </w:r>
                            <w:r w:rsidRPr="007758EB">
                              <w:rPr>
                                <w:color w:val="000000"/>
                                <w:lang w:val="fr-FR"/>
                              </w:rPr>
                              <w:t xml:space="preserve"> mécanisme</w:t>
                            </w:r>
                            <w:r>
                              <w:rPr>
                                <w:color w:val="000000"/>
                                <w:lang w:val="fr-FR"/>
                              </w:rPr>
                              <w:t>s</w:t>
                            </w:r>
                            <w:r w:rsidRPr="007758EB">
                              <w:rPr>
                                <w:color w:val="000000"/>
                                <w:lang w:val="fr-FR"/>
                              </w:rPr>
                              <w:t xml:space="preserve"> </w:t>
                            </w:r>
                            <w:r>
                              <w:rPr>
                                <w:color w:val="000000"/>
                                <w:lang w:val="fr-FR"/>
                              </w:rPr>
                              <w:t>pour l’établissement de rapports sur les travaux réalisés avec l’aide d’</w:t>
                            </w:r>
                            <w:r w:rsidRPr="007758EB">
                              <w:rPr>
                                <w:color w:val="000000"/>
                                <w:lang w:val="fr-FR"/>
                              </w:rPr>
                              <w:t xml:space="preserve">ONG, </w:t>
                            </w:r>
                            <w:r>
                              <w:rPr>
                                <w:color w:val="000000"/>
                                <w:lang w:val="fr-FR"/>
                              </w:rPr>
                              <w:t>des</w:t>
                            </w:r>
                            <w:r w:rsidRPr="007758EB">
                              <w:rPr>
                                <w:color w:val="000000"/>
                                <w:lang w:val="fr-FR"/>
                              </w:rPr>
                              <w:t xml:space="preserve"> modèles pour </w:t>
                            </w:r>
                            <w:r>
                              <w:rPr>
                                <w:color w:val="000000"/>
                                <w:lang w:val="fr-FR"/>
                              </w:rPr>
                              <w:t>une participation accrue</w:t>
                            </w:r>
                            <w:r w:rsidRPr="007758EB">
                              <w:rPr>
                                <w:color w:val="000000"/>
                                <w:lang w:val="fr-FR"/>
                              </w:rPr>
                              <w:t xml:space="preserve"> d’ONG aux </w:t>
                            </w:r>
                            <w:r>
                              <w:rPr>
                                <w:color w:val="000000"/>
                                <w:lang w:val="fr-FR"/>
                              </w:rPr>
                              <w:t>processus de la CMS et des modalités leur permettant d’</w:t>
                            </w:r>
                            <w:r w:rsidRPr="007758EB">
                              <w:rPr>
                                <w:color w:val="000000"/>
                                <w:lang w:val="fr-FR"/>
                              </w:rPr>
                              <w:t xml:space="preserve">assurer la mise en œuvre et </w:t>
                            </w:r>
                            <w:r>
                              <w:rPr>
                                <w:color w:val="000000"/>
                                <w:lang w:val="fr-FR"/>
                              </w:rPr>
                              <w:t xml:space="preserve">de fournir des conseils d’experts </w:t>
                            </w:r>
                            <w:r w:rsidRPr="007758EB">
                              <w:rPr>
                                <w:color w:val="000000"/>
                                <w:lang w:val="fr-FR"/>
                              </w:rPr>
                              <w:t xml:space="preserve">en matière de renforcement des capacités dans les principales régions. </w:t>
                            </w:r>
                            <w:r>
                              <w:rPr>
                                <w:color w:val="000000"/>
                                <w:lang w:val="fr-FR"/>
                              </w:rPr>
                              <w:t>Cet</w:t>
                            </w:r>
                            <w:r w:rsidRPr="007758EB">
                              <w:rPr>
                                <w:color w:val="000000"/>
                                <w:lang w:val="fr-FR"/>
                              </w:rPr>
                              <w:t xml:space="preserve"> examen </w:t>
                            </w:r>
                            <w:r>
                              <w:rPr>
                                <w:color w:val="000000"/>
                                <w:lang w:val="fr-FR"/>
                              </w:rPr>
                              <w:t xml:space="preserve">devrait apporter </w:t>
                            </w:r>
                            <w:r w:rsidRPr="00F77DCF">
                              <w:rPr>
                                <w:color w:val="000000"/>
                                <w:lang w:val="fr-FR"/>
                              </w:rPr>
                              <w:t>une contribution à l’intention du Groupe de travail</w:t>
                            </w:r>
                            <w:r w:rsidRPr="007758EB">
                              <w:rPr>
                                <w:color w:val="000000"/>
                                <w:lang w:val="fr-FR"/>
                              </w:rPr>
                              <w:t xml:space="preserve"> sur le Plan stratégique</w:t>
                            </w:r>
                            <w:r>
                              <w:rPr>
                                <w:color w:val="000000"/>
                                <w:lang w:val="fr-FR"/>
                              </w:rPr>
                              <w:t xml:space="preserve"> pour qu’il la prenne en considération</w:t>
                            </w:r>
                            <w:r w:rsidRPr="007758EB">
                              <w:rPr>
                                <w:color w:val="000000"/>
                                <w:lang w:val="fr-FR"/>
                              </w:rPr>
                              <w:t xml:space="preserve">, ainsi qu’un soutien à toute la </w:t>
                            </w:r>
                            <w:r>
                              <w:rPr>
                                <w:color w:val="000000"/>
                                <w:lang w:val="fr-FR"/>
                              </w:rPr>
                              <w:t xml:space="preserve">Famille </w:t>
                            </w:r>
                            <w:r w:rsidRPr="007758EB">
                              <w:rPr>
                                <w:color w:val="000000"/>
                                <w:lang w:val="fr-FR"/>
                              </w:rPr>
                              <w:t>CMS dans la mise en</w:t>
                            </w:r>
                            <w:r>
                              <w:rPr>
                                <w:color w:val="000000"/>
                                <w:lang w:val="fr-FR"/>
                              </w:rPr>
                              <w:t xml:space="preserve"> œu</w:t>
                            </w:r>
                            <w:r w:rsidRPr="007758EB">
                              <w:rPr>
                                <w:color w:val="000000"/>
                                <w:lang w:val="fr-FR"/>
                              </w:rPr>
                              <w:t xml:space="preserve">vre du Plan stratégique pour </w:t>
                            </w:r>
                            <w:r>
                              <w:rPr>
                                <w:color w:val="000000"/>
                                <w:lang w:val="fr-FR"/>
                              </w:rPr>
                              <w:t xml:space="preserve">les </w:t>
                            </w:r>
                            <w:r w:rsidRPr="007758EB">
                              <w:rPr>
                                <w:color w:val="000000"/>
                                <w:lang w:val="fr-FR"/>
                              </w:rPr>
                              <w:t>espèces migratrices 2015-2023.</w:t>
                            </w:r>
                          </w:p>
                          <w:p w:rsidR="00DE2348" w:rsidRPr="007758EB" w:rsidRDefault="00DE2348" w:rsidP="00DE2348">
                            <w:pPr>
                              <w:jc w:val="both"/>
                              <w:rPr>
                                <w:lang w:val="fr-FR"/>
                              </w:rPr>
                            </w:pPr>
                          </w:p>
                          <w:p w:rsidR="00DE2348" w:rsidRPr="007758EB" w:rsidRDefault="00DE2348" w:rsidP="00DE2348">
                            <w:pPr>
                              <w:jc w:val="both"/>
                              <w:rPr>
                                <w:color w:val="000000"/>
                                <w:lang w:val="fr-FR"/>
                              </w:rPr>
                            </w:pPr>
                            <w:r>
                              <w:rPr>
                                <w:lang w:val="fr-FR"/>
                              </w:rPr>
                              <w:t xml:space="preserve">La Conférence des Parties est invitée à </w:t>
                            </w:r>
                            <w:r w:rsidRPr="007758EB">
                              <w:rPr>
                                <w:lang w:val="fr-FR"/>
                              </w:rPr>
                              <w:t>examiner le projet de r</w:t>
                            </w:r>
                            <w:r>
                              <w:rPr>
                                <w:lang w:val="fr-FR"/>
                              </w:rPr>
                              <w:t>é</w:t>
                            </w:r>
                            <w:r w:rsidRPr="007758EB">
                              <w:rPr>
                                <w:lang w:val="fr-FR"/>
                              </w:rPr>
                              <w:t>solution en vue de son adoption.</w:t>
                            </w:r>
                          </w:p>
                          <w:p w:rsidR="00105EA7" w:rsidRPr="0038253F" w:rsidRDefault="00105EA7" w:rsidP="004556F3">
                            <w:pPr>
                              <w:jc w:val="both"/>
                              <w:rPr>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1pt;margin-top:12.65pt;width:429pt;height:35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" strokeweight="2pt">
                <v:textbox>
                  <w:txbxContent>
                    <w:p w:rsidR="004556F3" w:rsidRDefault="004556F3" w:rsidP="004556F3">
                      <w:pPr>
                        <w:jc w:val="both"/>
                        <w:rPr>
                          <w:szCs w:val="24"/>
                          <w:lang w:val="fr-FR"/>
                        </w:rPr>
                      </w:pPr>
                      <w:r>
                        <w:rPr>
                          <w:szCs w:val="24"/>
                          <w:lang w:val="fr-FR"/>
                        </w:rPr>
                        <w:t>Résumé</w:t>
                      </w:r>
                    </w:p>
                    <w:p w:rsidR="00DE2348" w:rsidRDefault="00DE2348" w:rsidP="004556F3">
                      <w:pPr>
                        <w:jc w:val="both"/>
                        <w:rPr>
                          <w:szCs w:val="24"/>
                          <w:lang w:val="fr-FR"/>
                        </w:rPr>
                      </w:pPr>
                    </w:p>
                    <w:p w:rsidR="00DE2348" w:rsidRPr="007758EB" w:rsidRDefault="00DE2348" w:rsidP="00DE2348">
                      <w:pPr>
                        <w:jc w:val="both"/>
                        <w:rPr>
                          <w:color w:val="000000"/>
                          <w:lang w:val="fr-FR"/>
                        </w:rPr>
                      </w:pPr>
                      <w:r w:rsidRPr="007758EB">
                        <w:rPr>
                          <w:color w:val="000000"/>
                          <w:lang w:val="fr-FR"/>
                        </w:rPr>
                        <w:t xml:space="preserve">Il est reconnu dans le Plan stratégique </w:t>
                      </w:r>
                      <w:r>
                        <w:rPr>
                          <w:color w:val="000000"/>
                          <w:lang w:val="fr-FR"/>
                        </w:rPr>
                        <w:t xml:space="preserve">actuel </w:t>
                      </w:r>
                      <w:r w:rsidRPr="007758EB">
                        <w:rPr>
                          <w:color w:val="000000"/>
                          <w:lang w:val="fr-FR"/>
                        </w:rPr>
                        <w:t>de la CMS</w:t>
                      </w:r>
                      <w:r>
                        <w:rPr>
                          <w:color w:val="000000"/>
                          <w:lang w:val="fr-FR"/>
                        </w:rPr>
                        <w:t xml:space="preserve"> </w:t>
                      </w:r>
                      <w:r w:rsidRPr="007758EB">
                        <w:rPr>
                          <w:color w:val="000000"/>
                          <w:lang w:val="fr-FR"/>
                        </w:rPr>
                        <w:t xml:space="preserve">pour la période 2006-2014 et </w:t>
                      </w:r>
                      <w:r>
                        <w:rPr>
                          <w:color w:val="000000"/>
                          <w:lang w:val="fr-FR"/>
                        </w:rPr>
                        <w:t>dans le projet</w:t>
                      </w:r>
                      <w:r w:rsidRPr="007758EB">
                        <w:rPr>
                          <w:color w:val="000000"/>
                          <w:lang w:val="fr-FR"/>
                        </w:rPr>
                        <w:t xml:space="preserve"> de Plan stratégique pour les espèces migratrices 2015-2023 que le renforcement d’</w:t>
                      </w:r>
                      <w:r>
                        <w:rPr>
                          <w:color w:val="000000"/>
                          <w:lang w:val="fr-FR"/>
                        </w:rPr>
                        <w:t>un réseau de partenaires</w:t>
                      </w:r>
                      <w:r w:rsidRPr="007758EB">
                        <w:rPr>
                          <w:color w:val="000000"/>
                          <w:lang w:val="fr-FR"/>
                        </w:rPr>
                        <w:t xml:space="preserve"> et l’établissement d’un dialogue avec d’autres groupes sectoriels </w:t>
                      </w:r>
                      <w:r>
                        <w:rPr>
                          <w:color w:val="000000"/>
                          <w:lang w:val="fr-FR"/>
                        </w:rPr>
                        <w:t xml:space="preserve">clés </w:t>
                      </w:r>
                      <w:r w:rsidRPr="007758EB">
                        <w:rPr>
                          <w:color w:val="000000"/>
                          <w:lang w:val="fr-FR"/>
                        </w:rPr>
                        <w:t xml:space="preserve">dont les activités ont un impact sur les espèces migratrices sont </w:t>
                      </w:r>
                      <w:r>
                        <w:rPr>
                          <w:color w:val="000000"/>
                          <w:lang w:val="fr-FR"/>
                        </w:rPr>
                        <w:t>essentiels</w:t>
                      </w:r>
                      <w:r w:rsidRPr="007758EB">
                        <w:rPr>
                          <w:color w:val="000000"/>
                          <w:lang w:val="fr-FR"/>
                        </w:rPr>
                        <w:t xml:space="preserve"> pour promouvoir la CMS et son mandat.</w:t>
                      </w:r>
                    </w:p>
                    <w:p w:rsidR="00DE2348" w:rsidRPr="007758EB" w:rsidRDefault="00DE2348" w:rsidP="00DE2348">
                      <w:pPr>
                        <w:jc w:val="both"/>
                        <w:rPr>
                          <w:lang w:val="fr-FR"/>
                        </w:rPr>
                      </w:pPr>
                    </w:p>
                    <w:p w:rsidR="00DE2348" w:rsidRPr="007758EB" w:rsidRDefault="00DE2348" w:rsidP="00DE2348">
                      <w:pPr>
                        <w:jc w:val="both"/>
                        <w:rPr>
                          <w:lang w:val="fr-FR"/>
                        </w:rPr>
                      </w:pPr>
                      <w:r w:rsidRPr="007758EB">
                        <w:rPr>
                          <w:lang w:val="fr-FR"/>
                        </w:rPr>
                        <w:t>Un projet de r</w:t>
                      </w:r>
                      <w:r>
                        <w:rPr>
                          <w:lang w:val="fr-FR"/>
                        </w:rPr>
                        <w:t>é</w:t>
                      </w:r>
                      <w:r w:rsidRPr="007758EB">
                        <w:rPr>
                          <w:lang w:val="fr-FR"/>
                        </w:rPr>
                        <w:t xml:space="preserve">solution a été soumis par le Gouvernement du Ghana pour examen par la Conférence des Parties à sa onzième </w:t>
                      </w:r>
                      <w:r>
                        <w:rPr>
                          <w:lang w:val="fr-FR"/>
                        </w:rPr>
                        <w:t>session</w:t>
                      </w:r>
                      <w:r w:rsidRPr="007758EB">
                        <w:rPr>
                          <w:lang w:val="fr-FR"/>
                        </w:rPr>
                        <w:t xml:space="preserve"> (COP11).</w:t>
                      </w:r>
                    </w:p>
                    <w:p w:rsidR="00DE2348" w:rsidRPr="007758EB" w:rsidRDefault="00DE2348" w:rsidP="00DE2348">
                      <w:pPr>
                        <w:jc w:val="both"/>
                        <w:rPr>
                          <w:lang w:val="fr-FR"/>
                        </w:rPr>
                      </w:pPr>
                    </w:p>
                    <w:p w:rsidR="00DE2348" w:rsidRPr="007758EB" w:rsidRDefault="00DE2348" w:rsidP="00DE2348">
                      <w:pPr>
                        <w:jc w:val="both"/>
                        <w:rPr>
                          <w:color w:val="000000"/>
                          <w:lang w:val="fr-FR"/>
                        </w:rPr>
                      </w:pPr>
                      <w:r w:rsidRPr="007758EB">
                        <w:rPr>
                          <w:color w:val="000000"/>
                          <w:lang w:val="fr-FR"/>
                        </w:rPr>
                        <w:t xml:space="preserve">Ce projet de résolution </w:t>
                      </w:r>
                      <w:r>
                        <w:rPr>
                          <w:color w:val="000000"/>
                          <w:lang w:val="fr-FR"/>
                        </w:rPr>
                        <w:t>propose d’examiner d</w:t>
                      </w:r>
                      <w:r w:rsidRPr="007758EB">
                        <w:rPr>
                          <w:color w:val="000000"/>
                          <w:lang w:val="fr-FR"/>
                        </w:rPr>
                        <w:t xml:space="preserve">es </w:t>
                      </w:r>
                      <w:r>
                        <w:rPr>
                          <w:color w:val="000000"/>
                          <w:lang w:val="fr-FR"/>
                        </w:rPr>
                        <w:t>options concernant des</w:t>
                      </w:r>
                      <w:r w:rsidRPr="007758EB">
                        <w:rPr>
                          <w:color w:val="000000"/>
                          <w:lang w:val="fr-FR"/>
                        </w:rPr>
                        <w:t xml:space="preserve"> mécanisme</w:t>
                      </w:r>
                      <w:r>
                        <w:rPr>
                          <w:color w:val="000000"/>
                          <w:lang w:val="fr-FR"/>
                        </w:rPr>
                        <w:t>s</w:t>
                      </w:r>
                      <w:r w:rsidRPr="007758EB">
                        <w:rPr>
                          <w:color w:val="000000"/>
                          <w:lang w:val="fr-FR"/>
                        </w:rPr>
                        <w:t xml:space="preserve"> </w:t>
                      </w:r>
                      <w:r>
                        <w:rPr>
                          <w:color w:val="000000"/>
                          <w:lang w:val="fr-FR"/>
                        </w:rPr>
                        <w:t>pour l’établissement de rapports sur les travaux réalisés avec l’aide d’</w:t>
                      </w:r>
                      <w:r w:rsidRPr="007758EB">
                        <w:rPr>
                          <w:color w:val="000000"/>
                          <w:lang w:val="fr-FR"/>
                        </w:rPr>
                        <w:t xml:space="preserve">ONG, </w:t>
                      </w:r>
                      <w:r>
                        <w:rPr>
                          <w:color w:val="000000"/>
                          <w:lang w:val="fr-FR"/>
                        </w:rPr>
                        <w:t>des</w:t>
                      </w:r>
                      <w:r w:rsidRPr="007758EB">
                        <w:rPr>
                          <w:color w:val="000000"/>
                          <w:lang w:val="fr-FR"/>
                        </w:rPr>
                        <w:t xml:space="preserve"> modèles pour </w:t>
                      </w:r>
                      <w:r>
                        <w:rPr>
                          <w:color w:val="000000"/>
                          <w:lang w:val="fr-FR"/>
                        </w:rPr>
                        <w:t>une participation accrue</w:t>
                      </w:r>
                      <w:r w:rsidRPr="007758EB">
                        <w:rPr>
                          <w:color w:val="000000"/>
                          <w:lang w:val="fr-FR"/>
                        </w:rPr>
                        <w:t xml:space="preserve"> d’ONG aux </w:t>
                      </w:r>
                      <w:r>
                        <w:rPr>
                          <w:color w:val="000000"/>
                          <w:lang w:val="fr-FR"/>
                        </w:rPr>
                        <w:t>processus de la CMS et des modalités leur permettant d’</w:t>
                      </w:r>
                      <w:r w:rsidRPr="007758EB">
                        <w:rPr>
                          <w:color w:val="000000"/>
                          <w:lang w:val="fr-FR"/>
                        </w:rPr>
                        <w:t xml:space="preserve">assurer la mise en œuvre et </w:t>
                      </w:r>
                      <w:r>
                        <w:rPr>
                          <w:color w:val="000000"/>
                          <w:lang w:val="fr-FR"/>
                        </w:rPr>
                        <w:t xml:space="preserve">de fournir des conseils d’experts </w:t>
                      </w:r>
                      <w:r w:rsidRPr="007758EB">
                        <w:rPr>
                          <w:color w:val="000000"/>
                          <w:lang w:val="fr-FR"/>
                        </w:rPr>
                        <w:t xml:space="preserve">en matière de renforcement des capacités dans les principales régions. </w:t>
                      </w:r>
                      <w:r>
                        <w:rPr>
                          <w:color w:val="000000"/>
                          <w:lang w:val="fr-FR"/>
                        </w:rPr>
                        <w:t>Cet</w:t>
                      </w:r>
                      <w:r w:rsidRPr="007758EB">
                        <w:rPr>
                          <w:color w:val="000000"/>
                          <w:lang w:val="fr-FR"/>
                        </w:rPr>
                        <w:t xml:space="preserve"> examen </w:t>
                      </w:r>
                      <w:r>
                        <w:rPr>
                          <w:color w:val="000000"/>
                          <w:lang w:val="fr-FR"/>
                        </w:rPr>
                        <w:t xml:space="preserve">devrait apporter </w:t>
                      </w:r>
                      <w:r w:rsidRPr="00F77DCF">
                        <w:rPr>
                          <w:color w:val="000000"/>
                          <w:lang w:val="fr-FR"/>
                        </w:rPr>
                        <w:t>une contribution à l’intention du Groupe de travail</w:t>
                      </w:r>
                      <w:r w:rsidRPr="007758EB">
                        <w:rPr>
                          <w:color w:val="000000"/>
                          <w:lang w:val="fr-FR"/>
                        </w:rPr>
                        <w:t xml:space="preserve"> sur le Plan stratégique</w:t>
                      </w:r>
                      <w:r>
                        <w:rPr>
                          <w:color w:val="000000"/>
                          <w:lang w:val="fr-FR"/>
                        </w:rPr>
                        <w:t xml:space="preserve"> pour qu’il la prenne en considération</w:t>
                      </w:r>
                      <w:r w:rsidRPr="007758EB">
                        <w:rPr>
                          <w:color w:val="000000"/>
                          <w:lang w:val="fr-FR"/>
                        </w:rPr>
                        <w:t xml:space="preserve">, ainsi qu’un soutien à toute la </w:t>
                      </w:r>
                      <w:r>
                        <w:rPr>
                          <w:color w:val="000000"/>
                          <w:lang w:val="fr-FR"/>
                        </w:rPr>
                        <w:t xml:space="preserve">Famille </w:t>
                      </w:r>
                      <w:r w:rsidRPr="007758EB">
                        <w:rPr>
                          <w:color w:val="000000"/>
                          <w:lang w:val="fr-FR"/>
                        </w:rPr>
                        <w:t>CMS dans la mise en</w:t>
                      </w:r>
                      <w:r>
                        <w:rPr>
                          <w:color w:val="000000"/>
                          <w:lang w:val="fr-FR"/>
                        </w:rPr>
                        <w:t xml:space="preserve"> œu</w:t>
                      </w:r>
                      <w:r w:rsidRPr="007758EB">
                        <w:rPr>
                          <w:color w:val="000000"/>
                          <w:lang w:val="fr-FR"/>
                        </w:rPr>
                        <w:t xml:space="preserve">vre du Plan stratégique pour </w:t>
                      </w:r>
                      <w:r>
                        <w:rPr>
                          <w:color w:val="000000"/>
                          <w:lang w:val="fr-FR"/>
                        </w:rPr>
                        <w:t xml:space="preserve">les </w:t>
                      </w:r>
                      <w:r w:rsidRPr="007758EB">
                        <w:rPr>
                          <w:color w:val="000000"/>
                          <w:lang w:val="fr-FR"/>
                        </w:rPr>
                        <w:t>espèces migratrices 2015-2023.</w:t>
                      </w:r>
                    </w:p>
                    <w:p w:rsidR="00DE2348" w:rsidRPr="007758EB" w:rsidRDefault="00DE2348" w:rsidP="00DE2348">
                      <w:pPr>
                        <w:jc w:val="both"/>
                        <w:rPr>
                          <w:lang w:val="fr-FR"/>
                        </w:rPr>
                      </w:pPr>
                    </w:p>
                    <w:p w:rsidR="00DE2348" w:rsidRPr="007758EB" w:rsidRDefault="00DE2348" w:rsidP="00DE2348">
                      <w:pPr>
                        <w:jc w:val="both"/>
                        <w:rPr>
                          <w:color w:val="000000"/>
                          <w:lang w:val="fr-FR"/>
                        </w:rPr>
                      </w:pPr>
                      <w:r>
                        <w:rPr>
                          <w:lang w:val="fr-FR"/>
                        </w:rPr>
                        <w:t xml:space="preserve">La Conférence des Parties est invitée à </w:t>
                      </w:r>
                      <w:r w:rsidRPr="007758EB">
                        <w:rPr>
                          <w:lang w:val="fr-FR"/>
                        </w:rPr>
                        <w:t>examiner le projet de r</w:t>
                      </w:r>
                      <w:r>
                        <w:rPr>
                          <w:lang w:val="fr-FR"/>
                        </w:rPr>
                        <w:t>é</w:t>
                      </w:r>
                      <w:r w:rsidRPr="007758EB">
                        <w:rPr>
                          <w:lang w:val="fr-FR"/>
                        </w:rPr>
                        <w:t>solution en vue de son adoption.</w:t>
                      </w:r>
                    </w:p>
                    <w:p w:rsidR="00105EA7" w:rsidRPr="0038253F" w:rsidRDefault="00105EA7" w:rsidP="004556F3">
                      <w:pPr>
                        <w:jc w:val="both"/>
                        <w:rPr>
                          <w:szCs w:val="24"/>
                          <w:lang w:val="fr-FR"/>
                        </w:rPr>
                      </w:pPr>
                    </w:p>
                  </w:txbxContent>
                </v:textbox>
              </v:shape>
            </w:pict>
          </mc:Fallback>
        </mc:AlternateContent>
      </w: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DE2348" w:rsidRDefault="00DE2348" w:rsidP="00761732">
      <w:pPr>
        <w:rPr>
          <w:lang w:val="fr-FR"/>
        </w:rPr>
      </w:pPr>
    </w:p>
    <w:p w:rsidR="00DE2348" w:rsidRDefault="00DE2348" w:rsidP="00761732">
      <w:pPr>
        <w:rPr>
          <w:lang w:val="fr-FR"/>
        </w:rPr>
      </w:pPr>
    </w:p>
    <w:p w:rsidR="00DE2348" w:rsidRDefault="00DE2348" w:rsidP="00761732">
      <w:pPr>
        <w:rPr>
          <w:lang w:val="fr-FR"/>
        </w:rPr>
      </w:pPr>
    </w:p>
    <w:p w:rsidR="00DE2348" w:rsidRDefault="00DE2348" w:rsidP="00761732">
      <w:pPr>
        <w:rPr>
          <w:lang w:val="fr-FR"/>
        </w:rPr>
      </w:pPr>
    </w:p>
    <w:p w:rsidR="00DE2348" w:rsidRDefault="00DE2348" w:rsidP="00761732">
      <w:pPr>
        <w:rPr>
          <w:lang w:val="fr-FR"/>
        </w:rPr>
      </w:pPr>
    </w:p>
    <w:p w:rsidR="004556F3" w:rsidRDefault="004556F3" w:rsidP="00761732">
      <w:pPr>
        <w:rPr>
          <w:lang w:val="fr-FR"/>
        </w:rPr>
      </w:pPr>
    </w:p>
    <w:p w:rsidR="00A22EEC" w:rsidRDefault="00A22EEC" w:rsidP="00761732">
      <w:pPr>
        <w:rPr>
          <w:lang w:val="fr-FR"/>
        </w:rPr>
      </w:pPr>
    </w:p>
    <w:p w:rsidR="00A22EEC" w:rsidRDefault="00A22EEC" w:rsidP="00761732">
      <w:pPr>
        <w:rPr>
          <w:lang w:val="fr-FR"/>
        </w:rPr>
        <w:sectPr w:rsidR="00A22EEC" w:rsidSect="006E6631">
          <w:headerReference w:type="even" r:id="rId13"/>
          <w:headerReference w:type="default" r:id="rId14"/>
          <w:footerReference w:type="even" r:id="rId15"/>
          <w:footerReference w:type="default" r:id="rId16"/>
          <w:footerReference w:type="first" r:id="rId17"/>
          <w:pgSz w:w="11907" w:h="16840" w:code="9"/>
          <w:pgMar w:top="1134" w:right="1418" w:bottom="1418" w:left="1418" w:header="510" w:footer="510" w:gutter="0"/>
          <w:cols w:space="720"/>
          <w:titlePg/>
          <w:docGrid w:linePitch="360"/>
        </w:sectPr>
      </w:pPr>
    </w:p>
    <w:p w:rsidR="00DE2348" w:rsidRPr="00FF728B" w:rsidRDefault="00DE2348" w:rsidP="00DE2348">
      <w:pPr>
        <w:jc w:val="center"/>
        <w:rPr>
          <w:b/>
          <w:lang w:val="fr-FR"/>
        </w:rPr>
      </w:pPr>
      <w:r w:rsidRPr="00FF728B">
        <w:rPr>
          <w:b/>
          <w:lang w:val="fr-FR"/>
        </w:rPr>
        <w:lastRenderedPageBreak/>
        <w:t xml:space="preserve">RENFORCEMENT DES RELATIONS ENTRE </w:t>
      </w:r>
    </w:p>
    <w:p w:rsidR="00DE2348" w:rsidRPr="00FF728B" w:rsidRDefault="00DE2348" w:rsidP="00DE2348">
      <w:pPr>
        <w:jc w:val="center"/>
        <w:rPr>
          <w:b/>
          <w:lang w:val="fr-FR"/>
        </w:rPr>
      </w:pPr>
      <w:r w:rsidRPr="00FF728B">
        <w:rPr>
          <w:b/>
          <w:lang w:val="fr-FR"/>
        </w:rPr>
        <w:t>LA FAMILLE CMS ET LA SOCIÉTÉ CIVILE</w:t>
      </w:r>
    </w:p>
    <w:p w:rsidR="00DE2348" w:rsidRPr="00FF728B" w:rsidRDefault="00DE2348" w:rsidP="00DE2348">
      <w:pPr>
        <w:jc w:val="center"/>
        <w:rPr>
          <w:lang w:val="fr-FR"/>
        </w:rPr>
      </w:pPr>
    </w:p>
    <w:p w:rsidR="00DE2348" w:rsidRPr="00FF728B" w:rsidRDefault="00DE2348" w:rsidP="00DE2348">
      <w:pPr>
        <w:jc w:val="center"/>
        <w:rPr>
          <w:i/>
          <w:lang w:val="fr-FR"/>
        </w:rPr>
      </w:pPr>
      <w:r w:rsidRPr="00FF728B">
        <w:rPr>
          <w:i/>
          <w:lang w:val="fr-FR"/>
        </w:rPr>
        <w:t>(</w:t>
      </w:r>
      <w:r>
        <w:rPr>
          <w:i/>
          <w:lang w:val="fr-FR"/>
        </w:rPr>
        <w:t>Préparé</w:t>
      </w:r>
      <w:r w:rsidRPr="00FF728B">
        <w:rPr>
          <w:i/>
          <w:lang w:val="fr-FR"/>
        </w:rPr>
        <w:t xml:space="preserve"> par le Secrétariat PNUE/CMS)</w:t>
      </w:r>
    </w:p>
    <w:p w:rsidR="00DE2348" w:rsidRPr="00FF728B" w:rsidRDefault="00DE2348" w:rsidP="00DE2348">
      <w:pPr>
        <w:rPr>
          <w:lang w:val="fr-FR"/>
        </w:rPr>
      </w:pPr>
    </w:p>
    <w:p w:rsidR="00DE2348" w:rsidRPr="00FF728B" w:rsidRDefault="00DE2348" w:rsidP="00DE2348">
      <w:pPr>
        <w:jc w:val="both"/>
        <w:rPr>
          <w:lang w:val="fr-FR"/>
        </w:rPr>
      </w:pPr>
    </w:p>
    <w:p w:rsidR="00DE2348" w:rsidRPr="00FF728B" w:rsidRDefault="00DE2348" w:rsidP="00DE2348">
      <w:pPr>
        <w:numPr>
          <w:ilvl w:val="0"/>
          <w:numId w:val="15"/>
        </w:numPr>
        <w:autoSpaceDE w:val="0"/>
        <w:autoSpaceDN w:val="0"/>
        <w:adjustRightInd w:val="0"/>
        <w:ind w:left="0" w:firstLine="0"/>
        <w:jc w:val="both"/>
        <w:rPr>
          <w:color w:val="000000"/>
          <w:lang w:val="fr-FR"/>
        </w:rPr>
      </w:pPr>
      <w:r w:rsidRPr="007758EB">
        <w:rPr>
          <w:color w:val="000000"/>
          <w:lang w:val="fr-FR"/>
        </w:rPr>
        <w:t xml:space="preserve">Il est reconnu dans le Plan stratégique </w:t>
      </w:r>
      <w:r>
        <w:rPr>
          <w:color w:val="000000"/>
          <w:lang w:val="fr-FR"/>
        </w:rPr>
        <w:t xml:space="preserve">actuel </w:t>
      </w:r>
      <w:r w:rsidRPr="007758EB">
        <w:rPr>
          <w:color w:val="000000"/>
          <w:lang w:val="fr-FR"/>
        </w:rPr>
        <w:t>de la CMS</w:t>
      </w:r>
      <w:r>
        <w:rPr>
          <w:color w:val="000000"/>
          <w:lang w:val="fr-FR"/>
        </w:rPr>
        <w:t xml:space="preserve"> </w:t>
      </w:r>
      <w:r w:rsidRPr="007758EB">
        <w:rPr>
          <w:color w:val="000000"/>
          <w:lang w:val="fr-FR"/>
        </w:rPr>
        <w:t xml:space="preserve">pour la période 2006-2014 et </w:t>
      </w:r>
      <w:r>
        <w:rPr>
          <w:color w:val="000000"/>
          <w:lang w:val="fr-FR"/>
        </w:rPr>
        <w:t>dans le projet</w:t>
      </w:r>
      <w:r w:rsidRPr="007758EB">
        <w:rPr>
          <w:color w:val="000000"/>
          <w:lang w:val="fr-FR"/>
        </w:rPr>
        <w:t xml:space="preserve"> de Plan stratégique pour les espèces migratrices 2015-2023 que le renforcement d’</w:t>
      </w:r>
      <w:r>
        <w:rPr>
          <w:color w:val="000000"/>
          <w:lang w:val="fr-FR"/>
        </w:rPr>
        <w:t>un réseau de partenaires</w:t>
      </w:r>
      <w:r w:rsidRPr="007758EB">
        <w:rPr>
          <w:color w:val="000000"/>
          <w:lang w:val="fr-FR"/>
        </w:rPr>
        <w:t xml:space="preserve"> et l’établissement d’un dialogue avec d’autres groupes sectoriels </w:t>
      </w:r>
      <w:r>
        <w:rPr>
          <w:color w:val="000000"/>
          <w:lang w:val="fr-FR"/>
        </w:rPr>
        <w:t xml:space="preserve">clés </w:t>
      </w:r>
      <w:r w:rsidRPr="007758EB">
        <w:rPr>
          <w:color w:val="000000"/>
          <w:lang w:val="fr-FR"/>
        </w:rPr>
        <w:t xml:space="preserve">dont les activités ont un impact sur les espèces migratrices sont </w:t>
      </w:r>
      <w:r>
        <w:rPr>
          <w:color w:val="000000"/>
          <w:lang w:val="fr-FR"/>
        </w:rPr>
        <w:t>essentiels</w:t>
      </w:r>
      <w:r w:rsidRPr="007758EB">
        <w:rPr>
          <w:color w:val="000000"/>
          <w:lang w:val="fr-FR"/>
        </w:rPr>
        <w:t xml:space="preserve"> pour promouvoir la CMS et son mandat.</w:t>
      </w:r>
    </w:p>
    <w:p w:rsidR="00DE2348" w:rsidRPr="00FF728B" w:rsidRDefault="00DE2348" w:rsidP="00DE2348">
      <w:pPr>
        <w:jc w:val="both"/>
        <w:rPr>
          <w:color w:val="000000"/>
          <w:lang w:val="fr-FR"/>
        </w:rPr>
      </w:pPr>
    </w:p>
    <w:p w:rsidR="00DE2348" w:rsidRPr="00FF728B" w:rsidRDefault="00DE2348" w:rsidP="00DE2348">
      <w:pPr>
        <w:numPr>
          <w:ilvl w:val="0"/>
          <w:numId w:val="15"/>
        </w:numPr>
        <w:autoSpaceDE w:val="0"/>
        <w:autoSpaceDN w:val="0"/>
        <w:adjustRightInd w:val="0"/>
        <w:ind w:left="0" w:firstLine="0"/>
        <w:jc w:val="both"/>
        <w:rPr>
          <w:color w:val="000000"/>
          <w:lang w:val="fr-FR"/>
        </w:rPr>
      </w:pPr>
      <w:r w:rsidRPr="00FF728B">
        <w:rPr>
          <w:color w:val="000000"/>
          <w:lang w:val="fr-FR"/>
        </w:rPr>
        <w:t xml:space="preserve">À sa deuxième réunion qui a eu lieu les 25 et 26 novembre 2013, le Groupe de travail sur le Plan stratégique </w:t>
      </w:r>
      <w:r>
        <w:rPr>
          <w:color w:val="000000"/>
          <w:lang w:val="fr-FR"/>
        </w:rPr>
        <w:t>s’est félicité du rapport</w:t>
      </w:r>
      <w:r w:rsidRPr="00FF728B">
        <w:rPr>
          <w:color w:val="000000"/>
          <w:lang w:val="fr-FR"/>
        </w:rPr>
        <w:t xml:space="preserve"> intitulé </w:t>
      </w:r>
      <w:r>
        <w:rPr>
          <w:color w:val="000000"/>
          <w:lang w:val="fr-FR"/>
        </w:rPr>
        <w:t>« </w:t>
      </w:r>
      <w:r w:rsidRPr="00160806">
        <w:rPr>
          <w:i/>
          <w:color w:val="000000"/>
          <w:lang w:val="fr-FR"/>
        </w:rPr>
        <w:t>Une affiliation naturelle</w:t>
      </w:r>
      <w:r>
        <w:rPr>
          <w:i/>
          <w:color w:val="000000"/>
          <w:lang w:val="fr-FR"/>
        </w:rPr>
        <w:t> </w:t>
      </w:r>
      <w:r w:rsidRPr="00160806">
        <w:rPr>
          <w:i/>
          <w:color w:val="000000"/>
          <w:lang w:val="fr-FR"/>
        </w:rPr>
        <w:t>: Développer le rôle des ONG au sein de la Famille de la Convention sur les espèces migratrices</w:t>
      </w:r>
      <w:r>
        <w:rPr>
          <w:i/>
          <w:color w:val="000000"/>
          <w:lang w:val="fr-FR"/>
        </w:rPr>
        <w:t> </w:t>
      </w:r>
      <w:r>
        <w:rPr>
          <w:color w:val="000000"/>
          <w:lang w:val="fr-FR"/>
        </w:rPr>
        <w:t>»</w:t>
      </w:r>
      <w:r w:rsidRPr="00FF728B">
        <w:rPr>
          <w:rStyle w:val="FootnoteReference"/>
          <w:color w:val="000000"/>
          <w:vertAlign w:val="superscript"/>
          <w:lang w:val="fr-FR"/>
        </w:rPr>
        <w:footnoteReference w:id="1"/>
      </w:r>
      <w:r w:rsidRPr="00FF728B">
        <w:rPr>
          <w:color w:val="000000"/>
          <w:lang w:val="fr-FR"/>
        </w:rPr>
        <w:t xml:space="preserve">, </w:t>
      </w:r>
      <w:r>
        <w:rPr>
          <w:color w:val="000000"/>
          <w:lang w:val="fr-FR"/>
        </w:rPr>
        <w:t xml:space="preserve">élaboré </w:t>
      </w:r>
      <w:r w:rsidRPr="00FF728B">
        <w:rPr>
          <w:color w:val="000000"/>
          <w:lang w:val="fr-FR"/>
        </w:rPr>
        <w:t xml:space="preserve">sur la base de contributions de la </w:t>
      </w:r>
      <w:r>
        <w:rPr>
          <w:color w:val="000000"/>
          <w:lang w:val="fr-FR"/>
        </w:rPr>
        <w:t>F</w:t>
      </w:r>
      <w:r w:rsidRPr="00FF728B">
        <w:rPr>
          <w:color w:val="000000"/>
          <w:lang w:val="fr-FR"/>
        </w:rPr>
        <w:t>am</w:t>
      </w:r>
      <w:r>
        <w:rPr>
          <w:color w:val="000000"/>
          <w:lang w:val="fr-FR"/>
        </w:rPr>
        <w:t xml:space="preserve">ille </w:t>
      </w:r>
      <w:r w:rsidRPr="00FF728B">
        <w:rPr>
          <w:color w:val="000000"/>
          <w:lang w:val="fr-FR"/>
        </w:rPr>
        <w:t>CMS et de plus de cent organisations de la société</w:t>
      </w:r>
      <w:r>
        <w:rPr>
          <w:color w:val="000000"/>
          <w:lang w:val="fr-FR"/>
        </w:rPr>
        <w:t xml:space="preserve"> civile. Le Groupe de travail était d’avis que </w:t>
      </w:r>
      <w:r w:rsidRPr="00FF728B">
        <w:rPr>
          <w:color w:val="000000"/>
          <w:lang w:val="fr-FR"/>
        </w:rPr>
        <w:t xml:space="preserve">le Plan (ou </w:t>
      </w:r>
      <w:r>
        <w:rPr>
          <w:color w:val="000000"/>
          <w:lang w:val="fr-FR"/>
        </w:rPr>
        <w:t>le guide d’accompagnement</w:t>
      </w:r>
      <w:r w:rsidRPr="00FF728B">
        <w:rPr>
          <w:color w:val="000000"/>
          <w:lang w:val="fr-FR"/>
        </w:rPr>
        <w:t xml:space="preserve">) devrait </w:t>
      </w:r>
      <w:r>
        <w:rPr>
          <w:color w:val="000000"/>
          <w:lang w:val="fr-FR"/>
        </w:rPr>
        <w:t>préciser le rôle</w:t>
      </w:r>
      <w:r w:rsidRPr="00FF728B">
        <w:rPr>
          <w:color w:val="000000"/>
          <w:lang w:val="fr-FR"/>
        </w:rPr>
        <w:t xml:space="preserve"> des </w:t>
      </w:r>
      <w:r>
        <w:rPr>
          <w:color w:val="000000"/>
          <w:lang w:val="fr-FR"/>
        </w:rPr>
        <w:t>différentes parties prenantes associées à</w:t>
      </w:r>
      <w:r w:rsidRPr="00FF728B">
        <w:rPr>
          <w:color w:val="000000"/>
          <w:lang w:val="fr-FR"/>
        </w:rPr>
        <w:t xml:space="preserve"> s</w:t>
      </w:r>
      <w:r>
        <w:rPr>
          <w:color w:val="000000"/>
          <w:lang w:val="fr-FR"/>
        </w:rPr>
        <w:t xml:space="preserve">a mise en </w:t>
      </w:r>
      <w:r w:rsidRPr="00E8066C">
        <w:rPr>
          <w:lang w:val="fr-FR"/>
        </w:rPr>
        <w:t>œuvre</w:t>
      </w:r>
      <w:r w:rsidRPr="00FF728B">
        <w:rPr>
          <w:color w:val="000000"/>
          <w:lang w:val="fr-FR"/>
        </w:rPr>
        <w:t>, y compris les organisations non gouvernementales (ONG).</w:t>
      </w:r>
    </w:p>
    <w:p w:rsidR="00DE2348" w:rsidRPr="00FF728B" w:rsidRDefault="00DE2348" w:rsidP="00DE2348">
      <w:pPr>
        <w:pStyle w:val="ListParagraph"/>
        <w:ind w:left="0"/>
        <w:jc w:val="both"/>
        <w:rPr>
          <w:color w:val="000000"/>
          <w:lang w:val="fr-FR"/>
        </w:rPr>
      </w:pPr>
    </w:p>
    <w:p w:rsidR="00DE2348" w:rsidRPr="00FF728B" w:rsidRDefault="00DE2348" w:rsidP="00DE2348">
      <w:pPr>
        <w:numPr>
          <w:ilvl w:val="0"/>
          <w:numId w:val="15"/>
        </w:numPr>
        <w:autoSpaceDE w:val="0"/>
        <w:autoSpaceDN w:val="0"/>
        <w:adjustRightInd w:val="0"/>
        <w:ind w:left="0" w:firstLine="0"/>
        <w:jc w:val="both"/>
        <w:rPr>
          <w:color w:val="000000"/>
          <w:lang w:val="fr-FR"/>
        </w:rPr>
      </w:pPr>
      <w:r>
        <w:rPr>
          <w:color w:val="000000"/>
          <w:lang w:val="fr-FR"/>
        </w:rPr>
        <w:t>Lors de</w:t>
      </w:r>
      <w:r w:rsidRPr="00FF728B">
        <w:rPr>
          <w:color w:val="000000"/>
          <w:lang w:val="fr-FR"/>
        </w:rPr>
        <w:t xml:space="preserve"> sa première session universelle</w:t>
      </w:r>
      <w:r>
        <w:rPr>
          <w:color w:val="000000"/>
          <w:lang w:val="fr-FR"/>
        </w:rPr>
        <w:t>,</w:t>
      </w:r>
      <w:r w:rsidRPr="00FF728B">
        <w:rPr>
          <w:color w:val="000000"/>
          <w:lang w:val="fr-FR"/>
        </w:rPr>
        <w:t xml:space="preserve"> </w:t>
      </w:r>
      <w:r>
        <w:rPr>
          <w:color w:val="000000"/>
          <w:lang w:val="fr-FR"/>
        </w:rPr>
        <w:t>l</w:t>
      </w:r>
      <w:r w:rsidRPr="00FF728B">
        <w:rPr>
          <w:color w:val="000000"/>
          <w:lang w:val="fr-FR"/>
        </w:rPr>
        <w:t>e Conseil d’administration/Forum minist</w:t>
      </w:r>
      <w:r>
        <w:rPr>
          <w:color w:val="000000"/>
          <w:lang w:val="fr-FR"/>
        </w:rPr>
        <w:t>é</w:t>
      </w:r>
      <w:r w:rsidRPr="00FF728B">
        <w:rPr>
          <w:color w:val="000000"/>
          <w:lang w:val="fr-FR"/>
        </w:rPr>
        <w:t>ri</w:t>
      </w:r>
      <w:r>
        <w:rPr>
          <w:color w:val="000000"/>
          <w:lang w:val="fr-FR"/>
        </w:rPr>
        <w:t xml:space="preserve">el mondial sur l’environnement a </w:t>
      </w:r>
      <w:r w:rsidRPr="00FF728B">
        <w:rPr>
          <w:color w:val="000000"/>
          <w:lang w:val="fr-FR"/>
        </w:rPr>
        <w:t>adopté la décision 27</w:t>
      </w:r>
      <w:r>
        <w:rPr>
          <w:color w:val="000000"/>
          <w:lang w:val="fr-FR"/>
        </w:rPr>
        <w:t>/2</w:t>
      </w:r>
      <w:r w:rsidRPr="00FF728B">
        <w:rPr>
          <w:rStyle w:val="FootnoteReference"/>
          <w:color w:val="000000"/>
          <w:vertAlign w:val="superscript"/>
          <w:lang w:val="fr-FR"/>
        </w:rPr>
        <w:footnoteReference w:id="2"/>
      </w:r>
      <w:r>
        <w:rPr>
          <w:color w:val="000000"/>
          <w:lang w:val="fr-FR"/>
        </w:rPr>
        <w:t xml:space="preserve"> intitulée </w:t>
      </w:r>
      <w:r w:rsidRPr="00395AA5">
        <w:rPr>
          <w:i/>
          <w:color w:val="000000"/>
          <w:lang w:val="fr-FR"/>
        </w:rPr>
        <w:t>« Mise en œuvre du paragraphe 88 du document final de la Conférence des Nations Unies sur le développement durable</w:t>
      </w:r>
      <w:r>
        <w:rPr>
          <w:color w:val="000000"/>
          <w:lang w:val="fr-FR"/>
        </w:rPr>
        <w:t> »</w:t>
      </w:r>
      <w:r w:rsidRPr="00FF728B">
        <w:rPr>
          <w:color w:val="000000"/>
          <w:lang w:val="fr-FR"/>
        </w:rPr>
        <w:t xml:space="preserve">, </w:t>
      </w:r>
      <w:r>
        <w:rPr>
          <w:color w:val="000000"/>
          <w:lang w:val="fr-FR"/>
        </w:rPr>
        <w:t>dans</w:t>
      </w:r>
      <w:r w:rsidRPr="00FF728B">
        <w:rPr>
          <w:color w:val="000000"/>
          <w:lang w:val="fr-FR"/>
        </w:rPr>
        <w:t xml:space="preserve"> laquelle il a décidé</w:t>
      </w:r>
      <w:r>
        <w:rPr>
          <w:color w:val="000000"/>
          <w:lang w:val="fr-FR"/>
        </w:rPr>
        <w:t xml:space="preserve"> que</w:t>
      </w:r>
      <w:r w:rsidRPr="00FF728B">
        <w:rPr>
          <w:color w:val="000000"/>
          <w:lang w:val="fr-FR"/>
        </w:rPr>
        <w:t> :</w:t>
      </w:r>
    </w:p>
    <w:p w:rsidR="00DE2348" w:rsidRPr="00FF728B" w:rsidRDefault="00DE2348" w:rsidP="00DE2348">
      <w:pPr>
        <w:jc w:val="both"/>
        <w:rPr>
          <w:color w:val="000000"/>
          <w:sz w:val="12"/>
          <w:szCs w:val="12"/>
          <w:lang w:val="fr-FR"/>
        </w:rPr>
      </w:pPr>
    </w:p>
    <w:p w:rsidR="00DE2348" w:rsidRPr="00395AA5" w:rsidRDefault="00DE2348" w:rsidP="00DE2348">
      <w:pPr>
        <w:ind w:left="720" w:right="564"/>
        <w:jc w:val="both"/>
        <w:rPr>
          <w:i/>
          <w:color w:val="000000"/>
          <w:lang w:val="fr-FR"/>
        </w:rPr>
      </w:pPr>
      <w:r w:rsidRPr="00FF728B">
        <w:rPr>
          <w:color w:val="000000"/>
          <w:lang w:val="fr-FR"/>
        </w:rPr>
        <w:t xml:space="preserve">... </w:t>
      </w:r>
      <w:r w:rsidRPr="00395AA5">
        <w:rPr>
          <w:i/>
          <w:color w:val="000000"/>
          <w:lang w:val="fr-FR"/>
        </w:rPr>
        <w:t>l’organe directeur assurera la participation active de toutes les parties prenantes concernées, en particulier celles des pays en développement, en s’inspirant des meilleures pratiques et modèles établis par les institutions multilatérales compétentes, qu’il envisagera de nouveaux mécanismes pour promouvoir la transparence et l’engagement effectif de la société civile dans ses travaux et ceux de ses organes subsidiaires et que, pour ce faire, il lui faudra :</w:t>
      </w:r>
    </w:p>
    <w:p w:rsidR="00DE2348" w:rsidRPr="00395AA5" w:rsidRDefault="00DE2348" w:rsidP="00DE2348">
      <w:pPr>
        <w:numPr>
          <w:ilvl w:val="1"/>
          <w:numId w:val="17"/>
        </w:numPr>
        <w:autoSpaceDE w:val="0"/>
        <w:autoSpaceDN w:val="0"/>
        <w:adjustRightInd w:val="0"/>
        <w:ind w:right="564"/>
        <w:jc w:val="both"/>
        <w:rPr>
          <w:i/>
          <w:color w:val="000000"/>
          <w:lang w:val="fr-FR"/>
        </w:rPr>
      </w:pPr>
      <w:r w:rsidRPr="00395AA5">
        <w:rPr>
          <w:i/>
          <w:color w:val="000000"/>
          <w:lang w:val="fr-FR"/>
        </w:rPr>
        <w:t>Mettre en place, d’ici 2014, une procédure pour l’accréditation et la participation des parties prenantes s’appuyant sur le règlement intérieur existant et tenant compte des modalités inclusives de la Commission du développement durable et d’autres organes pertinents de l’Organisation des Nations Unies ;</w:t>
      </w:r>
    </w:p>
    <w:p w:rsidR="00DE2348" w:rsidRPr="00395AA5" w:rsidRDefault="00DE2348" w:rsidP="00DE2348">
      <w:pPr>
        <w:numPr>
          <w:ilvl w:val="1"/>
          <w:numId w:val="17"/>
        </w:numPr>
        <w:autoSpaceDE w:val="0"/>
        <w:autoSpaceDN w:val="0"/>
        <w:adjustRightInd w:val="0"/>
        <w:ind w:right="564"/>
        <w:jc w:val="both"/>
        <w:rPr>
          <w:i/>
          <w:color w:val="000000"/>
          <w:lang w:val="fr-FR"/>
        </w:rPr>
      </w:pPr>
      <w:r w:rsidRPr="00395AA5">
        <w:rPr>
          <w:i/>
          <w:color w:val="000000"/>
          <w:lang w:val="fr-FR"/>
        </w:rPr>
        <w:t>Mettre en place, d’ici 2014, des mécanismes et règlements assurant la contribution et les conseils d’experts des parties prenantes ;</w:t>
      </w:r>
    </w:p>
    <w:p w:rsidR="00DE2348" w:rsidRPr="00395AA5" w:rsidRDefault="00DE2348" w:rsidP="00DE2348">
      <w:pPr>
        <w:numPr>
          <w:ilvl w:val="1"/>
          <w:numId w:val="17"/>
        </w:numPr>
        <w:autoSpaceDE w:val="0"/>
        <w:autoSpaceDN w:val="0"/>
        <w:adjustRightInd w:val="0"/>
        <w:ind w:right="564"/>
        <w:jc w:val="both"/>
        <w:rPr>
          <w:i/>
          <w:color w:val="000000"/>
          <w:lang w:val="fr-FR"/>
        </w:rPr>
      </w:pPr>
      <w:r w:rsidRPr="00395AA5">
        <w:rPr>
          <w:i/>
          <w:color w:val="000000"/>
          <w:lang w:val="fr-FR"/>
        </w:rPr>
        <w:t>Améliorer, d’ici 2014, les méthodes et modalités de travail, afin que toutes les parties prenantes puissent participer utilement aux débats et contribuer en connaissance de cause à la prise des décisions intergouvernementales.</w:t>
      </w:r>
    </w:p>
    <w:p w:rsidR="00DE2348" w:rsidRPr="00FF728B" w:rsidRDefault="00DE2348" w:rsidP="00DE2348">
      <w:pPr>
        <w:jc w:val="both"/>
        <w:rPr>
          <w:color w:val="000000"/>
          <w:lang w:val="fr-FR"/>
        </w:rPr>
      </w:pPr>
    </w:p>
    <w:p w:rsidR="00DE2348" w:rsidRPr="00FF728B" w:rsidRDefault="00DE2348" w:rsidP="00DE2348">
      <w:pPr>
        <w:numPr>
          <w:ilvl w:val="0"/>
          <w:numId w:val="15"/>
        </w:numPr>
        <w:tabs>
          <w:tab w:val="left" w:pos="709"/>
        </w:tabs>
        <w:autoSpaceDE w:val="0"/>
        <w:autoSpaceDN w:val="0"/>
        <w:adjustRightInd w:val="0"/>
        <w:ind w:left="0" w:firstLine="0"/>
        <w:jc w:val="both"/>
        <w:rPr>
          <w:color w:val="000000"/>
          <w:lang w:val="fr-FR"/>
        </w:rPr>
      </w:pPr>
      <w:r>
        <w:rPr>
          <w:color w:val="000000"/>
          <w:lang w:val="fr-FR"/>
        </w:rPr>
        <w:t>Le</w:t>
      </w:r>
      <w:r w:rsidR="00395AA5">
        <w:rPr>
          <w:color w:val="000000"/>
          <w:lang w:val="fr-FR"/>
        </w:rPr>
        <w:t xml:space="preserve"> document </w:t>
      </w:r>
      <w:r w:rsidRPr="00FF728B">
        <w:rPr>
          <w:color w:val="000000"/>
          <w:lang w:val="fr-FR"/>
        </w:rPr>
        <w:t>P</w:t>
      </w:r>
      <w:r w:rsidR="00395AA5">
        <w:rPr>
          <w:color w:val="000000"/>
          <w:lang w:val="fr-FR"/>
        </w:rPr>
        <w:t>NUE</w:t>
      </w:r>
      <w:r w:rsidRPr="00FF728B">
        <w:rPr>
          <w:color w:val="000000"/>
          <w:lang w:val="fr-FR"/>
        </w:rPr>
        <w:t xml:space="preserve">/CMS/COP11/Doc.15.2, </w:t>
      </w:r>
      <w:r w:rsidRPr="00FF728B">
        <w:rPr>
          <w:i/>
          <w:color w:val="000000"/>
          <w:lang w:val="fr-FR"/>
        </w:rPr>
        <w:t>Projet final de plan stratégique pour les espèces migratrices 2015-2023,</w:t>
      </w:r>
      <w:r w:rsidRPr="00FF728B">
        <w:rPr>
          <w:color w:val="000000"/>
          <w:lang w:val="fr-FR"/>
        </w:rPr>
        <w:t xml:space="preserve"> </w:t>
      </w:r>
      <w:r>
        <w:rPr>
          <w:color w:val="000000"/>
          <w:lang w:val="fr-FR"/>
        </w:rPr>
        <w:t xml:space="preserve">propose </w:t>
      </w:r>
      <w:r w:rsidRPr="00FF728B">
        <w:rPr>
          <w:color w:val="000000"/>
          <w:lang w:val="fr-FR"/>
        </w:rPr>
        <w:t xml:space="preserve">d’étendre le mandat du Groupe de travail pour </w:t>
      </w:r>
      <w:r w:rsidRPr="00FF728B">
        <w:rPr>
          <w:color w:val="000000"/>
          <w:lang w:val="fr-FR"/>
        </w:rPr>
        <w:lastRenderedPageBreak/>
        <w:t>inclure l’élaboration des indicateurs et d’un guide d’accompagnement au cours de la période triennale 2015-2017.</w:t>
      </w:r>
    </w:p>
    <w:p w:rsidR="00DE2348" w:rsidRPr="00BE6462" w:rsidRDefault="00DE2348" w:rsidP="00DE2348">
      <w:pPr>
        <w:tabs>
          <w:tab w:val="left" w:pos="709"/>
        </w:tabs>
        <w:jc w:val="both"/>
        <w:rPr>
          <w:i/>
          <w:color w:val="000000"/>
          <w:lang w:val="fr-FR"/>
        </w:rPr>
      </w:pPr>
    </w:p>
    <w:p w:rsidR="00DE2348" w:rsidRPr="00344177" w:rsidRDefault="00DE2348" w:rsidP="00344177">
      <w:pPr>
        <w:numPr>
          <w:ilvl w:val="0"/>
          <w:numId w:val="15"/>
        </w:numPr>
        <w:tabs>
          <w:tab w:val="left" w:pos="709"/>
        </w:tabs>
        <w:autoSpaceDE w:val="0"/>
        <w:autoSpaceDN w:val="0"/>
        <w:adjustRightInd w:val="0"/>
        <w:ind w:left="0" w:firstLine="0"/>
        <w:jc w:val="both"/>
        <w:rPr>
          <w:color w:val="000000"/>
          <w:lang w:val="fr-FR"/>
        </w:rPr>
      </w:pPr>
      <w:r w:rsidRPr="00344177">
        <w:rPr>
          <w:color w:val="000000"/>
          <w:lang w:val="fr-FR"/>
        </w:rPr>
        <w:t>À cet effet, un projet de résolution intitulé</w:t>
      </w:r>
      <w:r w:rsidRPr="00344177">
        <w:rPr>
          <w:i/>
          <w:color w:val="000000"/>
          <w:lang w:val="fr-FR"/>
        </w:rPr>
        <w:t xml:space="preserve"> </w:t>
      </w:r>
      <w:r w:rsidRPr="00344177">
        <w:rPr>
          <w:color w:val="000000"/>
          <w:lang w:val="fr-FR"/>
        </w:rPr>
        <w:t>« </w:t>
      </w:r>
      <w:r w:rsidRPr="00395AA5">
        <w:rPr>
          <w:i/>
          <w:color w:val="000000"/>
          <w:lang w:val="fr-FR"/>
        </w:rPr>
        <w:t>Renforcement des relations entre la Famille CMS et la société civile </w:t>
      </w:r>
      <w:r w:rsidRPr="00344177">
        <w:rPr>
          <w:color w:val="000000"/>
          <w:lang w:val="fr-FR"/>
        </w:rPr>
        <w:t>», soumis par le Gouvernement du Ghana, propose d’examiner des</w:t>
      </w:r>
      <w:r w:rsidR="00793148" w:rsidRPr="00344177">
        <w:rPr>
          <w:color w:val="000000"/>
          <w:lang w:val="fr-FR"/>
        </w:rPr>
        <w:t xml:space="preserve"> options </w:t>
      </w:r>
      <w:r w:rsidR="00395AA5">
        <w:rPr>
          <w:color w:val="000000"/>
          <w:lang w:val="fr-FR"/>
        </w:rPr>
        <w:t xml:space="preserve">concernant des mécanismes pour </w:t>
      </w:r>
      <w:bookmarkStart w:id="0" w:name="_GoBack"/>
      <w:bookmarkEnd w:id="0"/>
      <w:r w:rsidR="00395AA5">
        <w:rPr>
          <w:color w:val="000000"/>
          <w:lang w:val="fr-FR"/>
        </w:rPr>
        <w:t xml:space="preserve">l’établissement de rapports sur </w:t>
      </w:r>
      <w:r w:rsidR="00395AA5">
        <w:rPr>
          <w:lang w:val="fr-FR"/>
        </w:rPr>
        <w:t>l</w:t>
      </w:r>
      <w:r w:rsidR="00793148" w:rsidRPr="00344177">
        <w:rPr>
          <w:lang w:val="fr-FR"/>
        </w:rPr>
        <w:t xml:space="preserve">es travaux réalisés </w:t>
      </w:r>
      <w:r w:rsidR="00395AA5">
        <w:rPr>
          <w:lang w:val="fr-FR"/>
        </w:rPr>
        <w:t>avec l’aide d’</w:t>
      </w:r>
      <w:r w:rsidR="00793148" w:rsidRPr="00344177">
        <w:rPr>
          <w:lang w:val="fr-FR"/>
        </w:rPr>
        <w:t xml:space="preserve">ONG, des modèles </w:t>
      </w:r>
      <w:r w:rsidR="00793148" w:rsidRPr="00344177">
        <w:rPr>
          <w:color w:val="000000"/>
          <w:lang w:val="fr-FR"/>
        </w:rPr>
        <w:t>pour une participation accrue d’ONG aux processus de la CMS</w:t>
      </w:r>
      <w:r w:rsidR="008A4376" w:rsidRPr="00344177">
        <w:rPr>
          <w:color w:val="000000"/>
          <w:lang w:val="fr-FR"/>
        </w:rPr>
        <w:t xml:space="preserve"> et des </w:t>
      </w:r>
      <w:r w:rsidR="00793148" w:rsidRPr="00344177">
        <w:rPr>
          <w:rStyle w:val="hps"/>
          <w:lang w:val="fr-FR"/>
        </w:rPr>
        <w:t>modalités</w:t>
      </w:r>
      <w:r w:rsidR="00793148" w:rsidRPr="00344177">
        <w:rPr>
          <w:lang w:val="fr-FR"/>
        </w:rPr>
        <w:t xml:space="preserve"> </w:t>
      </w:r>
      <w:r w:rsidR="00395AA5">
        <w:rPr>
          <w:rStyle w:val="hps"/>
          <w:lang w:val="fr-FR"/>
        </w:rPr>
        <w:t>leur permettant d’assurer la</w:t>
      </w:r>
      <w:r w:rsidR="00793148" w:rsidRPr="00344177">
        <w:rPr>
          <w:rStyle w:val="hps"/>
          <w:lang w:val="fr-FR"/>
        </w:rPr>
        <w:t xml:space="preserve"> mise en œuvre</w:t>
      </w:r>
      <w:r w:rsidR="00793148" w:rsidRPr="00344177">
        <w:rPr>
          <w:lang w:val="fr-FR"/>
        </w:rPr>
        <w:t xml:space="preserve"> </w:t>
      </w:r>
      <w:r w:rsidR="00793148" w:rsidRPr="00344177">
        <w:rPr>
          <w:rStyle w:val="hps"/>
          <w:lang w:val="fr-FR"/>
        </w:rPr>
        <w:t>et</w:t>
      </w:r>
      <w:r w:rsidR="00344177" w:rsidRPr="00344177">
        <w:rPr>
          <w:lang w:val="fr-FR"/>
        </w:rPr>
        <w:t xml:space="preserve"> </w:t>
      </w:r>
      <w:r w:rsidR="00395AA5">
        <w:rPr>
          <w:lang w:val="fr-FR"/>
        </w:rPr>
        <w:t xml:space="preserve">de fournir des conseils d’expert en matière </w:t>
      </w:r>
      <w:r w:rsidR="00344177" w:rsidRPr="00344177">
        <w:rPr>
          <w:lang w:val="fr-FR"/>
        </w:rPr>
        <w:t>de</w:t>
      </w:r>
      <w:r w:rsidR="00793148" w:rsidRPr="00344177">
        <w:rPr>
          <w:rStyle w:val="hps"/>
          <w:lang w:val="fr-FR"/>
        </w:rPr>
        <w:t xml:space="preserve"> renforcement des capacités</w:t>
      </w:r>
      <w:r w:rsidR="00793148" w:rsidRPr="00344177">
        <w:rPr>
          <w:lang w:val="fr-FR"/>
        </w:rPr>
        <w:t xml:space="preserve"> </w:t>
      </w:r>
      <w:r w:rsidR="00793148" w:rsidRPr="00344177">
        <w:rPr>
          <w:rStyle w:val="hps"/>
          <w:lang w:val="fr-FR"/>
        </w:rPr>
        <w:t>dans les régions</w:t>
      </w:r>
      <w:r w:rsidR="00793148" w:rsidRPr="00344177">
        <w:rPr>
          <w:lang w:val="fr-FR"/>
        </w:rPr>
        <w:t xml:space="preserve"> </w:t>
      </w:r>
      <w:r w:rsidR="00793148" w:rsidRPr="00344177">
        <w:rPr>
          <w:rStyle w:val="hps"/>
          <w:lang w:val="fr-FR"/>
        </w:rPr>
        <w:t>clés</w:t>
      </w:r>
      <w:r w:rsidR="00395AA5">
        <w:rPr>
          <w:lang w:val="fr-FR"/>
        </w:rPr>
        <w:t>. C</w:t>
      </w:r>
      <w:r w:rsidR="00344177" w:rsidRPr="00344177">
        <w:rPr>
          <w:lang w:val="fr-FR"/>
        </w:rPr>
        <w:t>et</w:t>
      </w:r>
      <w:r w:rsidR="00793148" w:rsidRPr="00344177">
        <w:rPr>
          <w:rStyle w:val="hps"/>
          <w:lang w:val="fr-FR"/>
        </w:rPr>
        <w:t xml:space="preserve"> examen</w:t>
      </w:r>
      <w:r w:rsidR="00344177" w:rsidRPr="00344177">
        <w:rPr>
          <w:rStyle w:val="hps"/>
          <w:lang w:val="fr-FR"/>
        </w:rPr>
        <w:t xml:space="preserve"> </w:t>
      </w:r>
      <w:r w:rsidR="00395AA5">
        <w:rPr>
          <w:rStyle w:val="hps"/>
          <w:lang w:val="fr-FR"/>
        </w:rPr>
        <w:t xml:space="preserve">devrait </w:t>
      </w:r>
      <w:r w:rsidR="00344177" w:rsidRPr="00344177">
        <w:rPr>
          <w:rStyle w:val="hps"/>
          <w:lang w:val="fr-FR"/>
        </w:rPr>
        <w:t>apporte</w:t>
      </w:r>
      <w:r w:rsidR="00395AA5">
        <w:rPr>
          <w:rStyle w:val="hps"/>
          <w:lang w:val="fr-FR"/>
        </w:rPr>
        <w:t>r</w:t>
      </w:r>
      <w:r w:rsidR="00344177">
        <w:rPr>
          <w:color w:val="000000"/>
          <w:lang w:val="fr-FR"/>
        </w:rPr>
        <w:t xml:space="preserve"> </w:t>
      </w:r>
      <w:r w:rsidRPr="00344177">
        <w:rPr>
          <w:color w:val="000000"/>
          <w:lang w:val="fr-FR"/>
        </w:rPr>
        <w:t>une contribution à l’intention du Groupe de travail sur le Plan stratégique pour qu’il la prenne en considération, ainsi qu’un soutien à toute la Famille CMS dans la mise en œuvre du Plan stratégique pour les espèces migratrices 2015-2023.</w:t>
      </w:r>
    </w:p>
    <w:p w:rsidR="00DE2348" w:rsidRPr="00FF728B" w:rsidRDefault="00DE2348" w:rsidP="00DE2348">
      <w:pPr>
        <w:contextualSpacing/>
        <w:jc w:val="both"/>
        <w:rPr>
          <w:lang w:val="fr-FR"/>
        </w:rPr>
      </w:pPr>
    </w:p>
    <w:p w:rsidR="00DE2348" w:rsidRPr="00FF728B" w:rsidRDefault="00DE2348" w:rsidP="00DE2348">
      <w:pPr>
        <w:jc w:val="both"/>
        <w:rPr>
          <w:b/>
          <w:i/>
          <w:u w:val="single"/>
          <w:lang w:val="fr-FR"/>
        </w:rPr>
      </w:pPr>
    </w:p>
    <w:p w:rsidR="00DE2348" w:rsidRPr="00F81DE1" w:rsidRDefault="00DE2348" w:rsidP="00DE2348">
      <w:pPr>
        <w:jc w:val="both"/>
        <w:rPr>
          <w:b/>
          <w:i/>
          <w:lang w:val="fr-FR"/>
        </w:rPr>
      </w:pPr>
      <w:r w:rsidRPr="00FF728B">
        <w:rPr>
          <w:b/>
          <w:i/>
          <w:u w:val="single"/>
          <w:lang w:val="fr-FR"/>
        </w:rPr>
        <w:t xml:space="preserve">Action </w:t>
      </w:r>
      <w:r>
        <w:rPr>
          <w:b/>
          <w:i/>
          <w:u w:val="single"/>
          <w:lang w:val="fr-FR"/>
        </w:rPr>
        <w:t>requise</w:t>
      </w:r>
      <w:r>
        <w:rPr>
          <w:b/>
          <w:i/>
          <w:lang w:val="fr-FR"/>
        </w:rPr>
        <w:t> :</w:t>
      </w:r>
    </w:p>
    <w:p w:rsidR="00DE2348" w:rsidRPr="00FF728B" w:rsidRDefault="00DE2348" w:rsidP="00DE2348">
      <w:pPr>
        <w:jc w:val="both"/>
        <w:rPr>
          <w:lang w:val="fr-FR"/>
        </w:rPr>
      </w:pPr>
    </w:p>
    <w:p w:rsidR="00DE2348" w:rsidRPr="00FF728B" w:rsidRDefault="00DE2348" w:rsidP="00DE2348">
      <w:pPr>
        <w:jc w:val="both"/>
        <w:rPr>
          <w:lang w:val="fr-FR"/>
        </w:rPr>
      </w:pPr>
      <w:r w:rsidRPr="00FF728B">
        <w:rPr>
          <w:lang w:val="fr-FR"/>
        </w:rPr>
        <w:t xml:space="preserve">La Conférence des Parties est invitée à : </w:t>
      </w:r>
    </w:p>
    <w:p w:rsidR="00DE2348" w:rsidRPr="00FF728B" w:rsidRDefault="00DE2348" w:rsidP="00DE2348">
      <w:pPr>
        <w:jc w:val="both"/>
        <w:rPr>
          <w:lang w:val="fr-FR"/>
        </w:rPr>
      </w:pPr>
    </w:p>
    <w:p w:rsidR="00DE2348" w:rsidRPr="00FF728B" w:rsidRDefault="00DE2348" w:rsidP="00DE2348">
      <w:pPr>
        <w:numPr>
          <w:ilvl w:val="0"/>
          <w:numId w:val="14"/>
        </w:numPr>
        <w:ind w:hanging="720"/>
        <w:contextualSpacing/>
        <w:jc w:val="both"/>
        <w:rPr>
          <w:lang w:val="fr-FR"/>
        </w:rPr>
      </w:pPr>
      <w:r w:rsidRPr="00FF728B">
        <w:rPr>
          <w:lang w:val="fr-FR"/>
        </w:rPr>
        <w:t>Examiner et adopter le projet de r</w:t>
      </w:r>
      <w:r>
        <w:rPr>
          <w:lang w:val="fr-FR"/>
        </w:rPr>
        <w:t>é</w:t>
      </w:r>
      <w:r w:rsidRPr="00FF728B">
        <w:rPr>
          <w:lang w:val="fr-FR"/>
        </w:rPr>
        <w:t xml:space="preserve">solution </w:t>
      </w:r>
      <w:r w:rsidRPr="00FF728B">
        <w:rPr>
          <w:color w:val="000000"/>
          <w:lang w:val="fr-FR"/>
        </w:rPr>
        <w:t>intitulé « </w:t>
      </w:r>
      <w:r w:rsidRPr="00BE6462">
        <w:rPr>
          <w:color w:val="000000"/>
          <w:lang w:val="fr-FR"/>
        </w:rPr>
        <w:t>Renforcement des relations entre la Famille CMS et la société civile</w:t>
      </w:r>
      <w:r w:rsidRPr="00FF728B">
        <w:rPr>
          <w:color w:val="000000"/>
          <w:lang w:val="fr-FR"/>
        </w:rPr>
        <w:t> », annexé à la présente note.</w:t>
      </w:r>
    </w:p>
    <w:p w:rsidR="00DE2348" w:rsidRPr="00FF728B" w:rsidRDefault="00DE2348" w:rsidP="00DE2348">
      <w:pPr>
        <w:jc w:val="both"/>
        <w:rPr>
          <w:b/>
          <w:lang w:val="fr-FR"/>
        </w:rPr>
      </w:pPr>
    </w:p>
    <w:p w:rsidR="00DE2348" w:rsidRPr="00FF728B" w:rsidRDefault="00DE2348" w:rsidP="00DE2348">
      <w:pPr>
        <w:rPr>
          <w:b/>
          <w:lang w:val="fr-FR"/>
        </w:rPr>
      </w:pPr>
    </w:p>
    <w:p w:rsidR="00DE2348" w:rsidRPr="00FF728B" w:rsidRDefault="00DE2348" w:rsidP="00DE2348">
      <w:pPr>
        <w:rPr>
          <w:b/>
          <w:caps/>
          <w:lang w:val="fr-FR"/>
        </w:rPr>
        <w:sectPr w:rsidR="00DE2348" w:rsidRPr="00FF728B" w:rsidSect="00EB2EFE">
          <w:headerReference w:type="default" r:id="rId18"/>
          <w:headerReference w:type="first" r:id="rId19"/>
          <w:footerReference w:type="first" r:id="rId20"/>
          <w:endnotePr>
            <w:numFmt w:val="decimal"/>
          </w:endnotePr>
          <w:pgSz w:w="11905" w:h="16837" w:code="9"/>
          <w:pgMar w:top="1418" w:right="1418" w:bottom="1418" w:left="1418" w:header="510" w:footer="510" w:gutter="0"/>
          <w:cols w:space="720"/>
          <w:noEndnote/>
          <w:titlePg/>
        </w:sectPr>
      </w:pPr>
    </w:p>
    <w:p w:rsidR="00DE2348" w:rsidRPr="00FF728B" w:rsidRDefault="00DE2348" w:rsidP="00DE2348">
      <w:pPr>
        <w:jc w:val="right"/>
        <w:rPr>
          <w:b/>
          <w:lang w:val="fr-FR"/>
        </w:rPr>
      </w:pPr>
      <w:r w:rsidRPr="00FF728B">
        <w:rPr>
          <w:b/>
          <w:caps/>
          <w:lang w:val="fr-FR"/>
        </w:rPr>
        <w:lastRenderedPageBreak/>
        <w:t>A</w:t>
      </w:r>
      <w:r w:rsidRPr="00FF728B">
        <w:rPr>
          <w:b/>
          <w:lang w:val="fr-FR"/>
        </w:rPr>
        <w:t>NNEXE</w:t>
      </w:r>
    </w:p>
    <w:p w:rsidR="00DE2348" w:rsidRPr="00FF728B" w:rsidRDefault="00DE2348" w:rsidP="00DE2348">
      <w:pPr>
        <w:jc w:val="center"/>
        <w:rPr>
          <w:b/>
          <w:lang w:val="fr-FR"/>
        </w:rPr>
      </w:pPr>
    </w:p>
    <w:p w:rsidR="00DE2348" w:rsidRPr="00FF728B" w:rsidRDefault="00DE2348" w:rsidP="00DE2348">
      <w:pPr>
        <w:jc w:val="center"/>
        <w:rPr>
          <w:b/>
          <w:lang w:val="fr-FR"/>
        </w:rPr>
      </w:pPr>
      <w:r w:rsidRPr="00FF728B">
        <w:rPr>
          <w:b/>
          <w:lang w:val="fr-FR"/>
        </w:rPr>
        <w:t>PROJET DE RÉSOLUTION</w:t>
      </w:r>
    </w:p>
    <w:p w:rsidR="00DE2348" w:rsidRPr="00FF728B" w:rsidRDefault="00DE2348" w:rsidP="00DE2348">
      <w:pPr>
        <w:jc w:val="center"/>
        <w:rPr>
          <w:b/>
          <w:lang w:val="fr-FR"/>
        </w:rPr>
      </w:pPr>
    </w:p>
    <w:p w:rsidR="00DE2348" w:rsidRPr="00FF728B" w:rsidRDefault="00DE2348" w:rsidP="00DE2348">
      <w:pPr>
        <w:jc w:val="center"/>
        <w:rPr>
          <w:b/>
          <w:lang w:val="fr-FR"/>
        </w:rPr>
      </w:pPr>
      <w:r w:rsidRPr="00FF728B">
        <w:rPr>
          <w:b/>
          <w:lang w:val="fr-FR"/>
        </w:rPr>
        <w:t>RENFORCEMENT DES RELATIONS ENTRE</w:t>
      </w:r>
    </w:p>
    <w:p w:rsidR="00DE2348" w:rsidRPr="00FF728B" w:rsidRDefault="00DE2348" w:rsidP="00DE2348">
      <w:pPr>
        <w:jc w:val="center"/>
        <w:rPr>
          <w:b/>
          <w:lang w:val="fr-FR"/>
        </w:rPr>
      </w:pPr>
      <w:r w:rsidRPr="00FF728B">
        <w:rPr>
          <w:b/>
          <w:lang w:val="fr-FR"/>
        </w:rPr>
        <w:t>L</w:t>
      </w:r>
      <w:r>
        <w:rPr>
          <w:b/>
          <w:lang w:val="fr-FR"/>
        </w:rPr>
        <w:t xml:space="preserve">A FAMILLE </w:t>
      </w:r>
      <w:r w:rsidRPr="00FF728B">
        <w:rPr>
          <w:b/>
          <w:lang w:val="fr-FR"/>
        </w:rPr>
        <w:t>CMS ET LA SOCIÉTÉ CIVILE</w:t>
      </w:r>
    </w:p>
    <w:p w:rsidR="00DE2348" w:rsidRPr="00FF728B" w:rsidRDefault="00DE2348" w:rsidP="00DE2348">
      <w:pPr>
        <w:jc w:val="center"/>
        <w:rPr>
          <w:lang w:val="fr-FR"/>
        </w:rPr>
      </w:pPr>
    </w:p>
    <w:p w:rsidR="00DE2348" w:rsidRPr="00FF728B" w:rsidRDefault="00DE2348" w:rsidP="00DE2348">
      <w:pPr>
        <w:jc w:val="center"/>
        <w:rPr>
          <w:lang w:val="fr-FR"/>
        </w:rPr>
      </w:pPr>
      <w:r w:rsidRPr="00FF728B">
        <w:rPr>
          <w:lang w:val="fr-FR"/>
        </w:rPr>
        <w:t>(</w:t>
      </w:r>
      <w:r w:rsidRPr="00FF728B">
        <w:rPr>
          <w:i/>
          <w:lang w:val="fr-FR"/>
        </w:rPr>
        <w:t>Soumis par l</w:t>
      </w:r>
      <w:r>
        <w:rPr>
          <w:i/>
          <w:lang w:val="fr-FR"/>
        </w:rPr>
        <w:t>e</w:t>
      </w:r>
      <w:r w:rsidRPr="00FF728B">
        <w:rPr>
          <w:i/>
          <w:lang w:val="fr-FR"/>
        </w:rPr>
        <w:t xml:space="preserve"> Ghana</w:t>
      </w:r>
      <w:r w:rsidRPr="00FF728B">
        <w:rPr>
          <w:lang w:val="fr-FR"/>
        </w:rPr>
        <w:t>)</w:t>
      </w:r>
    </w:p>
    <w:p w:rsidR="00DE2348" w:rsidRPr="00FF728B" w:rsidRDefault="00DE2348" w:rsidP="00DE2348">
      <w:pPr>
        <w:jc w:val="both"/>
        <w:rPr>
          <w:lang w:val="fr-FR"/>
        </w:rPr>
      </w:pPr>
    </w:p>
    <w:p w:rsidR="00DE2348" w:rsidRPr="00FF728B" w:rsidRDefault="00DE2348" w:rsidP="00DE2348">
      <w:pPr>
        <w:jc w:val="both"/>
        <w:rPr>
          <w:lang w:val="fr-FR"/>
        </w:rPr>
      </w:pPr>
    </w:p>
    <w:p w:rsidR="00DE2348" w:rsidRPr="00FF728B" w:rsidRDefault="00DE2348" w:rsidP="00DE2348">
      <w:pPr>
        <w:ind w:firstLine="720"/>
        <w:jc w:val="both"/>
        <w:rPr>
          <w:lang w:val="fr-FR"/>
        </w:rPr>
      </w:pPr>
      <w:r>
        <w:rPr>
          <w:i/>
          <w:lang w:val="fr-FR"/>
        </w:rPr>
        <w:t xml:space="preserve">Se félicitant </w:t>
      </w:r>
      <w:r w:rsidRPr="00EE7BA1">
        <w:rPr>
          <w:lang w:val="fr-FR"/>
        </w:rPr>
        <w:t>de</w:t>
      </w:r>
      <w:r w:rsidRPr="00FF728B">
        <w:rPr>
          <w:lang w:val="fr-FR"/>
        </w:rPr>
        <w:t xml:space="preserve"> l’enga</w:t>
      </w:r>
      <w:r>
        <w:rPr>
          <w:lang w:val="fr-FR"/>
        </w:rPr>
        <w:t xml:space="preserve">gement soutenu à l’égard de la Famille </w:t>
      </w:r>
      <w:r w:rsidRPr="00FF728B">
        <w:rPr>
          <w:lang w:val="fr-FR"/>
        </w:rPr>
        <w:t xml:space="preserve">CMS, </w:t>
      </w:r>
      <w:r>
        <w:rPr>
          <w:lang w:val="fr-FR"/>
        </w:rPr>
        <w:t>qui a été démontré en permanence par la société civile</w:t>
      </w:r>
      <w:r w:rsidRPr="00FF728B">
        <w:rPr>
          <w:lang w:val="fr-FR"/>
        </w:rPr>
        <w:t xml:space="preserve">, </w:t>
      </w:r>
      <w:r>
        <w:rPr>
          <w:lang w:val="fr-FR"/>
        </w:rPr>
        <w:t>notamment</w:t>
      </w:r>
      <w:r w:rsidRPr="00FF728B">
        <w:rPr>
          <w:lang w:val="fr-FR"/>
        </w:rPr>
        <w:t xml:space="preserve"> </w:t>
      </w:r>
      <w:r>
        <w:rPr>
          <w:lang w:val="fr-FR"/>
        </w:rPr>
        <w:t>par des</w:t>
      </w:r>
      <w:r w:rsidRPr="00FF728B">
        <w:rPr>
          <w:lang w:val="fr-FR"/>
        </w:rPr>
        <w:t xml:space="preserve"> organisations non gouvernementales (ONG), des institutions scientifiques, des scientifiques indépendants et des experts en politique indépendants dans de nombreuses parties du monde, </w:t>
      </w:r>
      <w:r>
        <w:rPr>
          <w:lang w:val="fr-FR"/>
        </w:rPr>
        <w:t xml:space="preserve">un </w:t>
      </w:r>
      <w:r w:rsidRPr="00FF728B">
        <w:rPr>
          <w:lang w:val="fr-FR"/>
        </w:rPr>
        <w:t xml:space="preserve">engagement </w:t>
      </w:r>
      <w:r>
        <w:rPr>
          <w:lang w:val="fr-FR"/>
        </w:rPr>
        <w:t xml:space="preserve">qui a été </w:t>
      </w:r>
      <w:r w:rsidRPr="00FF728B">
        <w:rPr>
          <w:lang w:val="fr-FR"/>
        </w:rPr>
        <w:t xml:space="preserve">reconnu dans des résolutions et </w:t>
      </w:r>
      <w:r>
        <w:rPr>
          <w:lang w:val="fr-FR"/>
        </w:rPr>
        <w:t xml:space="preserve">des </w:t>
      </w:r>
      <w:r w:rsidRPr="00FF728B">
        <w:rPr>
          <w:lang w:val="fr-FR"/>
        </w:rPr>
        <w:t xml:space="preserve">recommandations </w:t>
      </w:r>
      <w:r>
        <w:rPr>
          <w:lang w:val="fr-FR"/>
        </w:rPr>
        <w:t>essentielles</w:t>
      </w:r>
      <w:r w:rsidRPr="00FF728B">
        <w:rPr>
          <w:lang w:val="fr-FR"/>
        </w:rPr>
        <w:t xml:space="preserve"> depuis la COP4 de la CMS ;</w:t>
      </w:r>
    </w:p>
    <w:p w:rsidR="00DE2348" w:rsidRPr="00FF728B" w:rsidRDefault="00DE2348" w:rsidP="00DE2348">
      <w:pPr>
        <w:jc w:val="both"/>
        <w:rPr>
          <w:lang w:val="fr-FR"/>
        </w:rPr>
      </w:pPr>
    </w:p>
    <w:p w:rsidR="00DE2348" w:rsidRPr="00726ABE" w:rsidRDefault="00DE2348" w:rsidP="00DE2348">
      <w:pPr>
        <w:ind w:firstLine="720"/>
        <w:jc w:val="both"/>
        <w:rPr>
          <w:lang w:val="fr-FR"/>
        </w:rPr>
      </w:pPr>
      <w:r w:rsidRPr="00726ABE">
        <w:rPr>
          <w:i/>
          <w:lang w:val="fr-FR"/>
        </w:rPr>
        <w:t>Consciente</w:t>
      </w:r>
      <w:r w:rsidRPr="00726ABE">
        <w:rPr>
          <w:lang w:val="fr-FR"/>
        </w:rPr>
        <w:t xml:space="preserve"> que le Conseil d’administration du Programme des Nations Unies pour l’environnement (PNUE), à sa première session universelle en février 2013, a adopté </w:t>
      </w:r>
      <w:r>
        <w:rPr>
          <w:lang w:val="fr-FR"/>
        </w:rPr>
        <w:t xml:space="preserve">notamment </w:t>
      </w:r>
      <w:r w:rsidRPr="00726ABE">
        <w:rPr>
          <w:lang w:val="fr-FR"/>
        </w:rPr>
        <w:t xml:space="preserve">la décision 27/2 sur les </w:t>
      </w:r>
      <w:r>
        <w:rPr>
          <w:lang w:val="fr-FR"/>
        </w:rPr>
        <w:t>dispositions</w:t>
      </w:r>
      <w:r w:rsidRPr="00726ABE">
        <w:rPr>
          <w:lang w:val="fr-FR"/>
        </w:rPr>
        <w:t xml:space="preserve"> institutionnel</w:t>
      </w:r>
      <w:r>
        <w:rPr>
          <w:lang w:val="fr-FR"/>
        </w:rPr>
        <w:t>le</w:t>
      </w:r>
      <w:r w:rsidRPr="00726ABE">
        <w:rPr>
          <w:lang w:val="fr-FR"/>
        </w:rPr>
        <w:t>s</w:t>
      </w:r>
      <w:r>
        <w:rPr>
          <w:lang w:val="fr-FR"/>
        </w:rPr>
        <w:t>,</w:t>
      </w:r>
      <w:r w:rsidRPr="00726ABE">
        <w:rPr>
          <w:lang w:val="fr-FR"/>
        </w:rPr>
        <w:t xml:space="preserve"> </w:t>
      </w:r>
      <w:r>
        <w:rPr>
          <w:lang w:val="fr-FR"/>
        </w:rPr>
        <w:t xml:space="preserve">visant à </w:t>
      </w:r>
      <w:r w:rsidRPr="00726ABE">
        <w:rPr>
          <w:lang w:val="fr-FR"/>
        </w:rPr>
        <w:t xml:space="preserve">envisager de nouveaux mécanismes pour promouvoir la transparence et l’engagement effectif de la société civile dans ses travaux et ceux de ses organes </w:t>
      </w:r>
      <w:r>
        <w:rPr>
          <w:lang w:val="fr-FR"/>
        </w:rPr>
        <w:t>subsidiaires, consistant à : mettre en place une procédure pour l’accréditation et la participation des parties prenantes ; envisager des mécanismes et règlements assurant la contribution et les conseils d’experts des parties prenantes ; examiner des méthodes et modalités de travail afin que toutes les parties prenantes puissent participer utilement aux débats et contribuer en connaissance de cause à la prise des décisions intergouvernementales ;</w:t>
      </w:r>
    </w:p>
    <w:p w:rsidR="00DE2348" w:rsidRPr="00726ABE" w:rsidRDefault="00DE2348" w:rsidP="00DE2348">
      <w:pPr>
        <w:jc w:val="both"/>
        <w:rPr>
          <w:lang w:val="fr-FR"/>
        </w:rPr>
      </w:pPr>
    </w:p>
    <w:p w:rsidR="00DE2348" w:rsidRPr="00951430" w:rsidRDefault="00DE2348" w:rsidP="00DE2348">
      <w:pPr>
        <w:ind w:firstLine="720"/>
        <w:jc w:val="both"/>
        <w:rPr>
          <w:lang w:val="fr-FR"/>
        </w:rPr>
      </w:pPr>
      <w:r w:rsidRPr="00951430">
        <w:rPr>
          <w:i/>
          <w:lang w:val="fr-FR"/>
        </w:rPr>
        <w:t>Reconnaissant</w:t>
      </w:r>
      <w:r w:rsidRPr="00951430">
        <w:rPr>
          <w:lang w:val="fr-FR"/>
        </w:rPr>
        <w:t xml:space="preserve"> les conclusions et </w:t>
      </w:r>
      <w:r>
        <w:rPr>
          <w:lang w:val="fr-FR"/>
        </w:rPr>
        <w:t xml:space="preserve">les </w:t>
      </w:r>
      <w:r w:rsidRPr="00951430">
        <w:rPr>
          <w:lang w:val="fr-FR"/>
        </w:rPr>
        <w:t>recommandations contenues</w:t>
      </w:r>
      <w:r>
        <w:rPr>
          <w:lang w:val="fr-FR"/>
        </w:rPr>
        <w:t xml:space="preserve"> </w:t>
      </w:r>
      <w:r w:rsidRPr="00951430">
        <w:rPr>
          <w:lang w:val="fr-FR"/>
        </w:rPr>
        <w:t xml:space="preserve">dans le </w:t>
      </w:r>
      <w:r>
        <w:rPr>
          <w:lang w:val="fr-FR"/>
        </w:rPr>
        <w:t>document intitulé</w:t>
      </w:r>
      <w:r w:rsidRPr="00951430">
        <w:rPr>
          <w:i/>
          <w:lang w:val="fr-FR"/>
        </w:rPr>
        <w:t xml:space="preserve"> </w:t>
      </w:r>
      <w:r>
        <w:rPr>
          <w:i/>
          <w:lang w:val="fr-FR"/>
        </w:rPr>
        <w:t>« </w:t>
      </w:r>
      <w:r w:rsidRPr="00160806">
        <w:rPr>
          <w:i/>
          <w:color w:val="000000"/>
          <w:lang w:val="fr-FR"/>
        </w:rPr>
        <w:t>Une affiliation naturelle</w:t>
      </w:r>
      <w:r>
        <w:rPr>
          <w:i/>
          <w:color w:val="000000"/>
          <w:lang w:val="fr-FR"/>
        </w:rPr>
        <w:t> </w:t>
      </w:r>
      <w:r w:rsidRPr="00160806">
        <w:rPr>
          <w:i/>
          <w:color w:val="000000"/>
          <w:lang w:val="fr-FR"/>
        </w:rPr>
        <w:t>: Développer le rôle des ONG au sein de la Famille de la Convention sur les espèces migratrices</w:t>
      </w:r>
      <w:r>
        <w:rPr>
          <w:i/>
          <w:color w:val="000000"/>
          <w:lang w:val="fr-FR"/>
        </w:rPr>
        <w:t> »</w:t>
      </w:r>
      <w:r w:rsidRPr="00951430">
        <w:rPr>
          <w:lang w:val="fr-FR"/>
        </w:rPr>
        <w:t xml:space="preserve"> (UNEP/CMS/COP11/Inf.15), qui répond</w:t>
      </w:r>
      <w:r>
        <w:rPr>
          <w:lang w:val="fr-FR"/>
        </w:rPr>
        <w:t>ent</w:t>
      </w:r>
      <w:r w:rsidRPr="00951430">
        <w:rPr>
          <w:lang w:val="fr-FR"/>
        </w:rPr>
        <w:t xml:space="preserve"> à un certain nombre d’activités mises en </w:t>
      </w:r>
      <w:r>
        <w:rPr>
          <w:lang w:val="fr-FR"/>
        </w:rPr>
        <w:t>lumière</w:t>
      </w:r>
      <w:r w:rsidRPr="00951430">
        <w:rPr>
          <w:lang w:val="fr-FR"/>
        </w:rPr>
        <w:t xml:space="preserve"> dans la r</w:t>
      </w:r>
      <w:r>
        <w:rPr>
          <w:lang w:val="fr-FR"/>
        </w:rPr>
        <w:t>é</w:t>
      </w:r>
      <w:r w:rsidRPr="00951430">
        <w:rPr>
          <w:lang w:val="fr-FR"/>
        </w:rPr>
        <w:t>solution 10.9 de la CM</w:t>
      </w:r>
      <w:r>
        <w:rPr>
          <w:lang w:val="fr-FR"/>
        </w:rPr>
        <w:t>S intitulée « </w:t>
      </w:r>
      <w:r w:rsidRPr="006A4595">
        <w:rPr>
          <w:i/>
          <w:lang w:val="fr-FR"/>
        </w:rPr>
        <w:t xml:space="preserve">Structure et stratégies futures de </w:t>
      </w:r>
      <w:r>
        <w:rPr>
          <w:i/>
          <w:lang w:val="fr-FR"/>
        </w:rPr>
        <w:t xml:space="preserve">la CMS et de </w:t>
      </w:r>
      <w:r w:rsidRPr="006A4595">
        <w:rPr>
          <w:i/>
          <w:lang w:val="fr-FR"/>
        </w:rPr>
        <w:t>la Famille CMS</w:t>
      </w:r>
      <w:r>
        <w:rPr>
          <w:lang w:val="fr-FR"/>
        </w:rPr>
        <w:t> »</w:t>
      </w:r>
      <w:r w:rsidRPr="00951430">
        <w:rPr>
          <w:lang w:val="fr-FR"/>
        </w:rPr>
        <w:t xml:space="preserve"> </w:t>
      </w:r>
      <w:r>
        <w:rPr>
          <w:lang w:val="fr-FR"/>
        </w:rPr>
        <w:t>et reflètent aussi les orientations de la décision 27/2 du Conseil d’administration du PNUE ;</w:t>
      </w:r>
    </w:p>
    <w:p w:rsidR="00DE2348" w:rsidRPr="00951430" w:rsidRDefault="00DE2348" w:rsidP="00DE2348">
      <w:pPr>
        <w:jc w:val="both"/>
        <w:rPr>
          <w:lang w:val="fr-FR"/>
        </w:rPr>
      </w:pPr>
    </w:p>
    <w:p w:rsidR="00DE2348" w:rsidRPr="00D71B9E" w:rsidRDefault="00DE2348" w:rsidP="00DE2348">
      <w:pPr>
        <w:ind w:firstLine="720"/>
        <w:jc w:val="both"/>
        <w:rPr>
          <w:lang w:val="fr-FR"/>
        </w:rPr>
      </w:pPr>
      <w:r w:rsidRPr="00D71B9E">
        <w:rPr>
          <w:i/>
          <w:lang w:val="fr-FR"/>
        </w:rPr>
        <w:t>Prenant note</w:t>
      </w:r>
      <w:r w:rsidRPr="00D71B9E">
        <w:rPr>
          <w:lang w:val="fr-FR"/>
        </w:rPr>
        <w:t xml:space="preserve"> du rapport d</w:t>
      </w:r>
      <w:r>
        <w:rPr>
          <w:lang w:val="fr-FR"/>
        </w:rPr>
        <w:t>e la</w:t>
      </w:r>
      <w:r w:rsidRPr="00D71B9E">
        <w:rPr>
          <w:lang w:val="fr-FR"/>
        </w:rPr>
        <w:t xml:space="preserve"> Président</w:t>
      </w:r>
      <w:r>
        <w:rPr>
          <w:lang w:val="fr-FR"/>
        </w:rPr>
        <w:t>e</w:t>
      </w:r>
      <w:r w:rsidRPr="00D71B9E">
        <w:rPr>
          <w:lang w:val="fr-FR"/>
        </w:rPr>
        <w:t xml:space="preserve"> du Groupe de travail sur le Plan stratégique de la CMS (UNEP/CMS/COP11/Doc.15.2) </w:t>
      </w:r>
      <w:r>
        <w:rPr>
          <w:lang w:val="fr-FR"/>
        </w:rPr>
        <w:t xml:space="preserve">et de la résolution </w:t>
      </w:r>
      <w:r w:rsidRPr="00D71B9E">
        <w:rPr>
          <w:lang w:val="fr-FR"/>
        </w:rPr>
        <w:t>11.</w:t>
      </w:r>
      <w:r w:rsidRPr="00D71B9E">
        <w:rPr>
          <w:highlight w:val="yellow"/>
          <w:lang w:val="fr-FR"/>
        </w:rPr>
        <w:t>x</w:t>
      </w:r>
      <w:r>
        <w:rPr>
          <w:lang w:val="fr-FR"/>
        </w:rPr>
        <w:t xml:space="preserve"> de la CMS intitulée « </w:t>
      </w:r>
      <w:r w:rsidRPr="006A4595">
        <w:rPr>
          <w:i/>
          <w:lang w:val="fr-FR"/>
        </w:rPr>
        <w:t>Plan stratégique pour les espèces migratrices 2015-2013</w:t>
      </w:r>
      <w:r>
        <w:rPr>
          <w:lang w:val="fr-FR"/>
        </w:rPr>
        <w:t> » ;</w:t>
      </w:r>
    </w:p>
    <w:p w:rsidR="00DE2348" w:rsidRPr="00D71B9E" w:rsidRDefault="00DE2348" w:rsidP="00DE2348">
      <w:pPr>
        <w:jc w:val="both"/>
        <w:rPr>
          <w:lang w:val="fr-FR"/>
        </w:rPr>
      </w:pPr>
    </w:p>
    <w:p w:rsidR="00DE2348" w:rsidRPr="0025327F" w:rsidRDefault="00DE2348" w:rsidP="00DE2348">
      <w:pPr>
        <w:ind w:firstLine="720"/>
        <w:jc w:val="both"/>
        <w:rPr>
          <w:lang w:val="fr-FR"/>
        </w:rPr>
      </w:pPr>
      <w:r w:rsidRPr="0025327F">
        <w:rPr>
          <w:i/>
          <w:lang w:val="fr-FR"/>
        </w:rPr>
        <w:t>Consciente</w:t>
      </w:r>
      <w:r w:rsidRPr="0025327F">
        <w:rPr>
          <w:lang w:val="fr-FR"/>
        </w:rPr>
        <w:t xml:space="preserve"> qu’un grand nombre d’accords de</w:t>
      </w:r>
      <w:r>
        <w:rPr>
          <w:lang w:val="fr-FR"/>
        </w:rPr>
        <w:t xml:space="preserve"> la Famille </w:t>
      </w:r>
      <w:r w:rsidRPr="0025327F">
        <w:rPr>
          <w:lang w:val="fr-FR"/>
        </w:rPr>
        <w:t xml:space="preserve">CMS bénéficient largement </w:t>
      </w:r>
      <w:r>
        <w:rPr>
          <w:lang w:val="fr-FR"/>
        </w:rPr>
        <w:t>de relations</w:t>
      </w:r>
      <w:r w:rsidRPr="0025327F">
        <w:rPr>
          <w:lang w:val="fr-FR"/>
        </w:rPr>
        <w:t xml:space="preserve"> </w:t>
      </w:r>
      <w:r>
        <w:rPr>
          <w:lang w:val="fr-FR"/>
        </w:rPr>
        <w:t>fondées sur la collaboration et le respect</w:t>
      </w:r>
      <w:r w:rsidRPr="0025327F">
        <w:rPr>
          <w:lang w:val="fr-FR"/>
        </w:rPr>
        <w:t xml:space="preserve"> avec la société civile,</w:t>
      </w:r>
      <w:r>
        <w:rPr>
          <w:lang w:val="fr-FR"/>
        </w:rPr>
        <w:t xml:space="preserve"> </w:t>
      </w:r>
      <w:r w:rsidRPr="0025327F">
        <w:rPr>
          <w:lang w:val="fr-FR"/>
        </w:rPr>
        <w:t>notamment de</w:t>
      </w:r>
      <w:r>
        <w:rPr>
          <w:lang w:val="fr-FR"/>
        </w:rPr>
        <w:t xml:space="preserve"> </w:t>
      </w:r>
      <w:r w:rsidRPr="0025327F">
        <w:rPr>
          <w:lang w:val="fr-FR"/>
        </w:rPr>
        <w:t>la participation</w:t>
      </w:r>
      <w:r>
        <w:rPr>
          <w:lang w:val="fr-FR"/>
        </w:rPr>
        <w:t xml:space="preserve"> </w:t>
      </w:r>
      <w:r w:rsidRPr="0025327F">
        <w:rPr>
          <w:lang w:val="fr-FR"/>
        </w:rPr>
        <w:t>d’ONG à la</w:t>
      </w:r>
      <w:r>
        <w:rPr>
          <w:lang w:val="fr-FR"/>
        </w:rPr>
        <w:t xml:space="preserve"> </w:t>
      </w:r>
      <w:r w:rsidRPr="0025327F">
        <w:rPr>
          <w:lang w:val="fr-FR"/>
        </w:rPr>
        <w:t xml:space="preserve">mise en </w:t>
      </w:r>
      <w:r>
        <w:rPr>
          <w:color w:val="000000"/>
          <w:lang w:val="fr-FR"/>
        </w:rPr>
        <w:t>œu</w:t>
      </w:r>
      <w:r w:rsidRPr="007758EB">
        <w:rPr>
          <w:color w:val="000000"/>
          <w:lang w:val="fr-FR"/>
        </w:rPr>
        <w:t xml:space="preserve">vre </w:t>
      </w:r>
      <w:r w:rsidRPr="0025327F">
        <w:rPr>
          <w:lang w:val="fr-FR"/>
        </w:rPr>
        <w:t xml:space="preserve">d’activités de conservation et aussi du soutien </w:t>
      </w:r>
      <w:r>
        <w:rPr>
          <w:lang w:val="fr-FR"/>
        </w:rPr>
        <w:t>de processus gouvernementaux ; et</w:t>
      </w:r>
    </w:p>
    <w:p w:rsidR="00DE2348" w:rsidRPr="0025327F" w:rsidRDefault="00DE2348" w:rsidP="00DE2348">
      <w:pPr>
        <w:jc w:val="both"/>
        <w:rPr>
          <w:lang w:val="fr-FR"/>
        </w:rPr>
      </w:pPr>
    </w:p>
    <w:p w:rsidR="00DE2348" w:rsidRPr="0025327F" w:rsidRDefault="00DE2348" w:rsidP="00DE2348">
      <w:pPr>
        <w:ind w:firstLine="720"/>
        <w:jc w:val="both"/>
        <w:rPr>
          <w:lang w:val="fr-FR"/>
        </w:rPr>
      </w:pPr>
      <w:r w:rsidRPr="0025327F">
        <w:rPr>
          <w:i/>
          <w:lang w:val="fr-FR"/>
        </w:rPr>
        <w:t>Consciente également</w:t>
      </w:r>
      <w:r w:rsidRPr="0025327F">
        <w:rPr>
          <w:lang w:val="fr-FR"/>
        </w:rPr>
        <w:t xml:space="preserve"> que l</w:t>
      </w:r>
      <w:r>
        <w:rPr>
          <w:lang w:val="fr-FR"/>
        </w:rPr>
        <w:t>es relations de collaboration pourraient</w:t>
      </w:r>
      <w:r w:rsidRPr="0025327F">
        <w:rPr>
          <w:lang w:val="fr-FR"/>
        </w:rPr>
        <w:t xml:space="preserve"> </w:t>
      </w:r>
      <w:r>
        <w:rPr>
          <w:lang w:val="fr-FR"/>
        </w:rPr>
        <w:t>être renforcées afin de bénéficier davantage au programme de travail de la Famille CMS ;</w:t>
      </w:r>
    </w:p>
    <w:p w:rsidR="00DE2348" w:rsidRPr="0025327F" w:rsidRDefault="00DE2348" w:rsidP="00DE2348">
      <w:pPr>
        <w:jc w:val="both"/>
        <w:rPr>
          <w:lang w:val="fr-FR"/>
        </w:rPr>
      </w:pPr>
    </w:p>
    <w:p w:rsidR="00DE2348" w:rsidRDefault="00DE2348" w:rsidP="00DE2348">
      <w:pPr>
        <w:jc w:val="both"/>
        <w:rPr>
          <w:lang w:val="fr-FR"/>
        </w:rPr>
      </w:pPr>
    </w:p>
    <w:p w:rsidR="00DE2348" w:rsidRDefault="00DE2348" w:rsidP="00DE2348">
      <w:pPr>
        <w:jc w:val="both"/>
        <w:rPr>
          <w:lang w:val="fr-FR"/>
        </w:rPr>
      </w:pPr>
    </w:p>
    <w:p w:rsidR="00DE2348" w:rsidRDefault="00DE2348" w:rsidP="00DE2348">
      <w:pPr>
        <w:jc w:val="both"/>
        <w:rPr>
          <w:lang w:val="fr-FR"/>
        </w:rPr>
      </w:pPr>
    </w:p>
    <w:p w:rsidR="00DE2348" w:rsidRPr="0025327F" w:rsidRDefault="00DE2348" w:rsidP="00DE2348">
      <w:pPr>
        <w:jc w:val="both"/>
        <w:rPr>
          <w:lang w:val="fr-FR"/>
        </w:rPr>
      </w:pPr>
    </w:p>
    <w:p w:rsidR="00DE2348" w:rsidRPr="00FF728B" w:rsidRDefault="00DE2348" w:rsidP="00DE2348">
      <w:pPr>
        <w:jc w:val="center"/>
        <w:rPr>
          <w:i/>
          <w:lang w:val="fr-FR"/>
        </w:rPr>
      </w:pPr>
      <w:r>
        <w:rPr>
          <w:i/>
          <w:lang w:val="fr-FR"/>
        </w:rPr>
        <w:t xml:space="preserve">La Conférence des Parties à la </w:t>
      </w:r>
    </w:p>
    <w:p w:rsidR="00DE2348" w:rsidRPr="00FF728B" w:rsidRDefault="00DE2348" w:rsidP="00DE2348">
      <w:pPr>
        <w:jc w:val="center"/>
        <w:rPr>
          <w:i/>
          <w:lang w:val="fr-FR"/>
        </w:rPr>
      </w:pPr>
      <w:r w:rsidRPr="00FF728B">
        <w:rPr>
          <w:i/>
          <w:lang w:val="fr-FR"/>
        </w:rPr>
        <w:t xml:space="preserve">Convention </w:t>
      </w:r>
      <w:r>
        <w:rPr>
          <w:i/>
          <w:lang w:val="fr-FR"/>
        </w:rPr>
        <w:t>sur la conservation des espèces migratrices appartenant à la faune sauvage</w:t>
      </w:r>
      <w:r w:rsidRPr="00FF728B">
        <w:rPr>
          <w:i/>
          <w:lang w:val="fr-FR"/>
        </w:rPr>
        <w:t xml:space="preserve"> </w:t>
      </w:r>
    </w:p>
    <w:p w:rsidR="00DE2348" w:rsidRPr="00FF728B" w:rsidRDefault="00DE2348" w:rsidP="00DE2348">
      <w:pPr>
        <w:jc w:val="both"/>
        <w:rPr>
          <w:lang w:val="fr-FR"/>
        </w:rPr>
      </w:pPr>
    </w:p>
    <w:p w:rsidR="00DE2348" w:rsidRPr="003730FB" w:rsidRDefault="00DE2348" w:rsidP="00DE2348">
      <w:pPr>
        <w:pStyle w:val="ListParagraph"/>
        <w:numPr>
          <w:ilvl w:val="0"/>
          <w:numId w:val="16"/>
        </w:numPr>
        <w:ind w:left="0" w:firstLine="0"/>
        <w:contextualSpacing/>
        <w:jc w:val="both"/>
        <w:rPr>
          <w:lang w:val="fr-FR"/>
        </w:rPr>
      </w:pPr>
      <w:r w:rsidRPr="003730FB">
        <w:rPr>
          <w:i/>
          <w:lang w:val="fr-FR"/>
        </w:rPr>
        <w:t>Invite</w:t>
      </w:r>
      <w:r w:rsidRPr="003730FB">
        <w:rPr>
          <w:lang w:val="fr-FR"/>
        </w:rPr>
        <w:t xml:space="preserve"> les ONG partenaires à </w:t>
      </w:r>
      <w:r>
        <w:rPr>
          <w:lang w:val="fr-FR"/>
        </w:rPr>
        <w:t>examiner</w:t>
      </w:r>
      <w:r w:rsidRPr="003730FB">
        <w:rPr>
          <w:lang w:val="fr-FR"/>
        </w:rPr>
        <w:t xml:space="preserve"> les options en vue</w:t>
      </w:r>
      <w:r>
        <w:rPr>
          <w:lang w:val="fr-FR"/>
        </w:rPr>
        <w:t xml:space="preserve"> </w:t>
      </w:r>
      <w:r w:rsidRPr="003730FB">
        <w:rPr>
          <w:lang w:val="fr-FR"/>
        </w:rPr>
        <w:t>d’un renforcement des relations</w:t>
      </w:r>
      <w:r>
        <w:rPr>
          <w:lang w:val="fr-FR"/>
        </w:rPr>
        <w:t xml:space="preserve"> entre la Famille </w:t>
      </w:r>
      <w:r w:rsidRPr="003730FB">
        <w:rPr>
          <w:lang w:val="fr-FR"/>
        </w:rPr>
        <w:t>CMS et la</w:t>
      </w:r>
      <w:r>
        <w:rPr>
          <w:lang w:val="fr-FR"/>
        </w:rPr>
        <w:t xml:space="preserve"> société civile, concernant notamment :</w:t>
      </w:r>
    </w:p>
    <w:p w:rsidR="00DE2348" w:rsidRPr="003730FB" w:rsidRDefault="00DE2348" w:rsidP="00DE2348">
      <w:pPr>
        <w:pStyle w:val="ListParagraph"/>
        <w:ind w:left="0"/>
        <w:jc w:val="both"/>
        <w:rPr>
          <w:lang w:val="fr-FR"/>
        </w:rPr>
      </w:pPr>
    </w:p>
    <w:p w:rsidR="00DE2348" w:rsidRPr="003730FB" w:rsidRDefault="00DE2348" w:rsidP="00DE2348">
      <w:pPr>
        <w:pStyle w:val="ListParagraph"/>
        <w:numPr>
          <w:ilvl w:val="1"/>
          <w:numId w:val="19"/>
        </w:numPr>
        <w:ind w:left="709" w:hanging="709"/>
        <w:contextualSpacing/>
        <w:jc w:val="both"/>
        <w:rPr>
          <w:lang w:val="fr-FR"/>
        </w:rPr>
      </w:pPr>
      <w:r w:rsidRPr="00FF728B">
        <w:rPr>
          <w:color w:val="000000"/>
          <w:lang w:val="fr-FR"/>
        </w:rPr>
        <w:t xml:space="preserve">Des mécanismes </w:t>
      </w:r>
      <w:r>
        <w:rPr>
          <w:color w:val="000000"/>
          <w:lang w:val="fr-FR"/>
        </w:rPr>
        <w:t>permettant à toute</w:t>
      </w:r>
      <w:r w:rsidRPr="00FF728B">
        <w:rPr>
          <w:color w:val="000000"/>
          <w:lang w:val="fr-FR"/>
        </w:rPr>
        <w:t xml:space="preserve"> la </w:t>
      </w:r>
      <w:r>
        <w:rPr>
          <w:color w:val="000000"/>
          <w:lang w:val="fr-FR"/>
        </w:rPr>
        <w:t xml:space="preserve">famille </w:t>
      </w:r>
      <w:r w:rsidRPr="00FF728B">
        <w:rPr>
          <w:color w:val="000000"/>
          <w:lang w:val="fr-FR"/>
        </w:rPr>
        <w:t>CMS </w:t>
      </w:r>
      <w:r>
        <w:rPr>
          <w:color w:val="000000"/>
          <w:lang w:val="fr-FR"/>
        </w:rPr>
        <w:t xml:space="preserve"> d’être informée en permanence et de manière formelle</w:t>
      </w:r>
      <w:r w:rsidRPr="00FF728B">
        <w:rPr>
          <w:color w:val="000000"/>
          <w:lang w:val="fr-FR"/>
        </w:rPr>
        <w:t xml:space="preserve"> </w:t>
      </w:r>
      <w:r>
        <w:rPr>
          <w:color w:val="000000"/>
          <w:lang w:val="fr-FR"/>
        </w:rPr>
        <w:t>des travaux réalisés avec l’aide</w:t>
      </w:r>
      <w:r w:rsidRPr="00FF728B">
        <w:rPr>
          <w:color w:val="000000"/>
          <w:lang w:val="fr-FR"/>
        </w:rPr>
        <w:t xml:space="preserve"> d’ONG</w:t>
      </w:r>
      <w:r>
        <w:rPr>
          <w:color w:val="000000"/>
          <w:lang w:val="fr-FR"/>
        </w:rPr>
        <w:t> </w:t>
      </w:r>
      <w:r w:rsidRPr="003730FB">
        <w:rPr>
          <w:lang w:val="fr-FR"/>
        </w:rPr>
        <w:t>;</w:t>
      </w:r>
    </w:p>
    <w:p w:rsidR="00DE2348" w:rsidRPr="003730FB" w:rsidRDefault="00DE2348" w:rsidP="00DE2348">
      <w:pPr>
        <w:pStyle w:val="ListParagraph"/>
        <w:ind w:left="0"/>
        <w:jc w:val="both"/>
        <w:rPr>
          <w:lang w:val="fr-FR"/>
        </w:rPr>
      </w:pPr>
    </w:p>
    <w:p w:rsidR="00DE2348" w:rsidRPr="003730FB" w:rsidRDefault="00DE2348" w:rsidP="00DE2348">
      <w:pPr>
        <w:pStyle w:val="ListParagraph"/>
        <w:numPr>
          <w:ilvl w:val="1"/>
          <w:numId w:val="19"/>
        </w:numPr>
        <w:ind w:left="709" w:hanging="709"/>
        <w:contextualSpacing/>
        <w:jc w:val="both"/>
        <w:rPr>
          <w:lang w:val="fr-FR"/>
        </w:rPr>
      </w:pPr>
      <w:r w:rsidRPr="00FF728B">
        <w:rPr>
          <w:color w:val="000000"/>
          <w:lang w:val="fr-FR"/>
        </w:rPr>
        <w:t xml:space="preserve">Des modèles </w:t>
      </w:r>
      <w:r w:rsidRPr="007758EB">
        <w:rPr>
          <w:color w:val="000000"/>
          <w:lang w:val="fr-FR"/>
        </w:rPr>
        <w:t xml:space="preserve">pour </w:t>
      </w:r>
      <w:r>
        <w:rPr>
          <w:color w:val="000000"/>
          <w:lang w:val="fr-FR"/>
        </w:rPr>
        <w:t>une participation accrue</w:t>
      </w:r>
      <w:r w:rsidRPr="007758EB">
        <w:rPr>
          <w:color w:val="000000"/>
          <w:lang w:val="fr-FR"/>
        </w:rPr>
        <w:t xml:space="preserve"> d’ONG aux </w:t>
      </w:r>
      <w:r>
        <w:rPr>
          <w:color w:val="000000"/>
          <w:lang w:val="fr-FR"/>
        </w:rPr>
        <w:t>processus de la CMS, tels</w:t>
      </w:r>
      <w:r w:rsidRPr="00FF728B">
        <w:rPr>
          <w:color w:val="000000"/>
          <w:lang w:val="fr-FR"/>
        </w:rPr>
        <w:t xml:space="preserve"> que les Organisations internationales partenaires de </w:t>
      </w:r>
      <w:proofErr w:type="spellStart"/>
      <w:r w:rsidRPr="00FF728B">
        <w:rPr>
          <w:color w:val="000000"/>
          <w:lang w:val="fr-FR"/>
        </w:rPr>
        <w:t>Ramsar</w:t>
      </w:r>
      <w:proofErr w:type="spellEnd"/>
      <w:r w:rsidRPr="00FF728B">
        <w:rPr>
          <w:color w:val="000000"/>
          <w:lang w:val="fr-FR"/>
        </w:rPr>
        <w:t> </w:t>
      </w:r>
      <w:r w:rsidRPr="003730FB">
        <w:rPr>
          <w:lang w:val="fr-FR"/>
        </w:rPr>
        <w:t xml:space="preserve">; </w:t>
      </w:r>
      <w:r>
        <w:rPr>
          <w:lang w:val="fr-FR"/>
        </w:rPr>
        <w:t>et</w:t>
      </w:r>
    </w:p>
    <w:p w:rsidR="00DE2348" w:rsidRPr="003730FB" w:rsidRDefault="00DE2348" w:rsidP="00DE2348">
      <w:pPr>
        <w:pStyle w:val="ListParagraph"/>
        <w:ind w:left="0"/>
        <w:jc w:val="both"/>
        <w:rPr>
          <w:lang w:val="fr-FR"/>
        </w:rPr>
      </w:pPr>
    </w:p>
    <w:p w:rsidR="00DE2348" w:rsidRPr="00FF728B" w:rsidRDefault="00DE2348" w:rsidP="00DE2348">
      <w:pPr>
        <w:pStyle w:val="ListParagraph"/>
        <w:numPr>
          <w:ilvl w:val="1"/>
          <w:numId w:val="19"/>
        </w:numPr>
        <w:ind w:left="709" w:hanging="709"/>
        <w:contextualSpacing/>
        <w:jc w:val="both"/>
        <w:rPr>
          <w:lang w:val="fr-FR"/>
        </w:rPr>
      </w:pPr>
      <w:r>
        <w:rPr>
          <w:color w:val="000000"/>
          <w:lang w:val="fr-FR"/>
        </w:rPr>
        <w:t>Des modalités relatives à la poursuite de l’engagement stratégique auprès d’ONG en vue d’</w:t>
      </w:r>
      <w:r w:rsidRPr="007758EB">
        <w:rPr>
          <w:color w:val="000000"/>
          <w:lang w:val="fr-FR"/>
        </w:rPr>
        <w:t xml:space="preserve">assurer la mise en œuvre et </w:t>
      </w:r>
      <w:r>
        <w:rPr>
          <w:color w:val="000000"/>
          <w:lang w:val="fr-FR"/>
        </w:rPr>
        <w:t xml:space="preserve">de fournir des conseils d’experts </w:t>
      </w:r>
      <w:r w:rsidRPr="007758EB">
        <w:rPr>
          <w:color w:val="000000"/>
          <w:lang w:val="fr-FR"/>
        </w:rPr>
        <w:t>en matière de renforcement des capacités dans les principales régions</w:t>
      </w:r>
      <w:r>
        <w:rPr>
          <w:color w:val="000000"/>
          <w:lang w:val="fr-FR"/>
        </w:rPr>
        <w:t> ;</w:t>
      </w:r>
    </w:p>
    <w:p w:rsidR="00DE2348" w:rsidRPr="00FF728B" w:rsidRDefault="00DE2348" w:rsidP="00DE2348">
      <w:pPr>
        <w:pStyle w:val="ListParagraph"/>
        <w:ind w:left="0"/>
        <w:jc w:val="both"/>
        <w:rPr>
          <w:lang w:val="fr-FR"/>
        </w:rPr>
      </w:pPr>
    </w:p>
    <w:p w:rsidR="00DE2348" w:rsidRPr="003730FB" w:rsidRDefault="00DE2348" w:rsidP="00DE2348">
      <w:pPr>
        <w:pStyle w:val="ListParagraph"/>
        <w:numPr>
          <w:ilvl w:val="0"/>
          <w:numId w:val="16"/>
        </w:numPr>
        <w:ind w:left="0" w:firstLine="0"/>
        <w:contextualSpacing/>
        <w:jc w:val="both"/>
        <w:rPr>
          <w:lang w:val="fr-FR"/>
        </w:rPr>
      </w:pPr>
      <w:r>
        <w:rPr>
          <w:i/>
          <w:lang w:val="fr-FR"/>
        </w:rPr>
        <w:t>Charge</w:t>
      </w:r>
      <w:r w:rsidRPr="003730FB">
        <w:rPr>
          <w:lang w:val="fr-FR"/>
        </w:rPr>
        <w:t xml:space="preserve"> </w:t>
      </w:r>
      <w:r>
        <w:rPr>
          <w:lang w:val="fr-FR"/>
        </w:rPr>
        <w:t>le</w:t>
      </w:r>
      <w:r w:rsidRPr="003730FB">
        <w:rPr>
          <w:lang w:val="fr-FR"/>
        </w:rPr>
        <w:t xml:space="preserve"> Secrétariat </w:t>
      </w:r>
      <w:r>
        <w:rPr>
          <w:lang w:val="fr-FR"/>
        </w:rPr>
        <w:t>de</w:t>
      </w:r>
      <w:r w:rsidRPr="003730FB">
        <w:rPr>
          <w:lang w:val="fr-FR"/>
        </w:rPr>
        <w:t xml:space="preserve"> faciliter la pr</w:t>
      </w:r>
      <w:r>
        <w:rPr>
          <w:lang w:val="fr-FR"/>
        </w:rPr>
        <w:t>é</w:t>
      </w:r>
      <w:r w:rsidRPr="003730FB">
        <w:rPr>
          <w:lang w:val="fr-FR"/>
        </w:rPr>
        <w:t>se</w:t>
      </w:r>
      <w:r>
        <w:rPr>
          <w:lang w:val="fr-FR"/>
        </w:rPr>
        <w:t>ntation de l’examen des progrès accomplis et d’</w:t>
      </w:r>
      <w:r w:rsidRPr="003730FB">
        <w:rPr>
          <w:lang w:val="fr-FR"/>
        </w:rPr>
        <w:t xml:space="preserve">inviter à apporter des contributions </w:t>
      </w:r>
      <w:r>
        <w:rPr>
          <w:lang w:val="fr-FR"/>
        </w:rPr>
        <w:t>issues des 44</w:t>
      </w:r>
      <w:r w:rsidRPr="00A3730B">
        <w:rPr>
          <w:vertAlign w:val="superscript"/>
          <w:lang w:val="fr-FR"/>
        </w:rPr>
        <w:t>ème</w:t>
      </w:r>
      <w:r>
        <w:rPr>
          <w:lang w:val="fr-FR"/>
        </w:rPr>
        <w:t xml:space="preserve"> et 45</w:t>
      </w:r>
      <w:r w:rsidRPr="00A3730B">
        <w:rPr>
          <w:vertAlign w:val="superscript"/>
          <w:lang w:val="fr-FR"/>
        </w:rPr>
        <w:t>ème</w:t>
      </w:r>
      <w:r>
        <w:rPr>
          <w:lang w:val="fr-FR"/>
        </w:rPr>
        <w:t xml:space="preserve"> </w:t>
      </w:r>
      <w:r w:rsidRPr="003730FB">
        <w:rPr>
          <w:lang w:val="fr-FR"/>
        </w:rPr>
        <w:t>r</w:t>
      </w:r>
      <w:r>
        <w:rPr>
          <w:lang w:val="fr-FR"/>
        </w:rPr>
        <w:t>é</w:t>
      </w:r>
      <w:r w:rsidRPr="003730FB">
        <w:rPr>
          <w:lang w:val="fr-FR"/>
        </w:rPr>
        <w:t>unions du Comité permanent</w:t>
      </w:r>
      <w:r>
        <w:rPr>
          <w:lang w:val="fr-FR"/>
        </w:rPr>
        <w:t> ;</w:t>
      </w:r>
    </w:p>
    <w:p w:rsidR="00DE2348" w:rsidRPr="003730FB" w:rsidRDefault="00DE2348" w:rsidP="00DE2348">
      <w:pPr>
        <w:pStyle w:val="ListParagraph"/>
        <w:ind w:left="0"/>
        <w:jc w:val="both"/>
        <w:rPr>
          <w:lang w:val="fr-FR"/>
        </w:rPr>
      </w:pPr>
    </w:p>
    <w:p w:rsidR="00DE2348" w:rsidRPr="003730FB" w:rsidRDefault="00DE2348" w:rsidP="00DE2348">
      <w:pPr>
        <w:pStyle w:val="ListParagraph"/>
        <w:numPr>
          <w:ilvl w:val="0"/>
          <w:numId w:val="16"/>
        </w:numPr>
        <w:ind w:left="0" w:firstLine="0"/>
        <w:contextualSpacing/>
        <w:jc w:val="both"/>
        <w:rPr>
          <w:lang w:val="fr-FR"/>
        </w:rPr>
      </w:pPr>
      <w:r w:rsidRPr="003730FB">
        <w:rPr>
          <w:i/>
          <w:lang w:val="fr-FR"/>
        </w:rPr>
        <w:t>Invite</w:t>
      </w:r>
      <w:r w:rsidRPr="003730FB">
        <w:rPr>
          <w:lang w:val="fr-FR"/>
        </w:rPr>
        <w:t xml:space="preserve"> les ONG partenaires à formuler</w:t>
      </w:r>
      <w:r>
        <w:rPr>
          <w:lang w:val="fr-FR"/>
        </w:rPr>
        <w:t xml:space="preserve"> des recommandations pour examen</w:t>
      </w:r>
      <w:r w:rsidRPr="003730FB">
        <w:rPr>
          <w:lang w:val="fr-FR"/>
        </w:rPr>
        <w:t xml:space="preserve"> par la Conférence des Parties à sa </w:t>
      </w:r>
      <w:r>
        <w:rPr>
          <w:lang w:val="fr-FR"/>
        </w:rPr>
        <w:t>douzième</w:t>
      </w:r>
      <w:r w:rsidRPr="003730FB">
        <w:rPr>
          <w:lang w:val="fr-FR"/>
        </w:rPr>
        <w:t xml:space="preserve"> </w:t>
      </w:r>
      <w:r>
        <w:rPr>
          <w:lang w:val="fr-FR"/>
        </w:rPr>
        <w:t>session ; et</w:t>
      </w:r>
    </w:p>
    <w:p w:rsidR="00DE2348" w:rsidRPr="003730FB" w:rsidRDefault="00DE2348" w:rsidP="00DE2348">
      <w:pPr>
        <w:pStyle w:val="ListParagraph"/>
        <w:ind w:left="0"/>
        <w:jc w:val="both"/>
        <w:rPr>
          <w:lang w:val="fr-FR"/>
        </w:rPr>
      </w:pPr>
    </w:p>
    <w:p w:rsidR="00DE2348" w:rsidRPr="003730FB" w:rsidRDefault="00DE2348" w:rsidP="00DE2348">
      <w:pPr>
        <w:pStyle w:val="ListParagraph"/>
        <w:numPr>
          <w:ilvl w:val="0"/>
          <w:numId w:val="16"/>
        </w:numPr>
        <w:ind w:left="0" w:firstLine="0"/>
        <w:contextualSpacing/>
        <w:jc w:val="both"/>
        <w:rPr>
          <w:lang w:val="fr-FR"/>
        </w:rPr>
      </w:pPr>
      <w:r w:rsidRPr="003730FB">
        <w:rPr>
          <w:i/>
          <w:lang w:val="fr-FR"/>
        </w:rPr>
        <w:t>Invite</w:t>
      </w:r>
      <w:r w:rsidRPr="003730FB">
        <w:rPr>
          <w:lang w:val="fr-FR"/>
        </w:rPr>
        <w:t xml:space="preserve"> les partenaires et les donateurs à envisager </w:t>
      </w:r>
      <w:r>
        <w:rPr>
          <w:lang w:val="fr-FR"/>
        </w:rPr>
        <w:t>d’apporter une aide</w:t>
      </w:r>
      <w:r w:rsidRPr="003730FB">
        <w:rPr>
          <w:lang w:val="fr-FR"/>
        </w:rPr>
        <w:t xml:space="preserve"> financière en appui au processus d’examen</w:t>
      </w:r>
      <w:r>
        <w:rPr>
          <w:lang w:val="fr-FR"/>
        </w:rPr>
        <w:t>.</w:t>
      </w:r>
      <w:r w:rsidRPr="003730FB">
        <w:rPr>
          <w:lang w:val="fr-FR"/>
        </w:rPr>
        <w:t xml:space="preserve"> </w:t>
      </w:r>
    </w:p>
    <w:p w:rsidR="006E6631" w:rsidRDefault="006E6631" w:rsidP="00105EA7">
      <w:pPr>
        <w:pStyle w:val="ListParagraph"/>
        <w:ind w:left="0"/>
        <w:rPr>
          <w:lang w:val="fr-FR"/>
        </w:rPr>
      </w:pPr>
    </w:p>
    <w:sectPr w:rsidR="006E6631" w:rsidSect="00EB2EFE">
      <w:headerReference w:type="default" r:id="rId21"/>
      <w:headerReference w:type="first" r:id="rId22"/>
      <w:endnotePr>
        <w:numFmt w:val="decimal"/>
      </w:endnotePr>
      <w:pgSz w:w="11905" w:h="16837" w:code="9"/>
      <w:pgMar w:top="1418" w:right="1418" w:bottom="1418" w:left="1418" w:header="510" w:footer="51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348" w:rsidRDefault="00DE2348" w:rsidP="00C96A00">
      <w:r>
        <w:separator/>
      </w:r>
    </w:p>
  </w:endnote>
  <w:endnote w:type="continuationSeparator" w:id="0">
    <w:p w:rsidR="00DE2348" w:rsidRDefault="00DE2348"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6F" w:rsidRPr="00A83B6F" w:rsidRDefault="00A83B6F"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DE2348">
      <w:rPr>
        <w:noProof/>
        <w:sz w:val="22"/>
        <w:lang w:val="fr-FR"/>
      </w:rPr>
      <w:t>2</w:t>
    </w:r>
    <w:r w:rsidRPr="00A83B6F">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53" w:rsidRPr="00A83B6F" w:rsidRDefault="00FC3253"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783C91">
      <w:rPr>
        <w:noProof/>
        <w:sz w:val="22"/>
        <w:lang w:val="fr-FR"/>
      </w:rPr>
      <w:t>5</w:t>
    </w:r>
    <w:r w:rsidRPr="00A83B6F">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68" w:rsidRPr="006E6631" w:rsidRDefault="00DE2348" w:rsidP="006E6631">
    <w:pPr>
      <w:pBdr>
        <w:top w:val="double" w:sz="6" w:space="0" w:color="000000"/>
        <w:left w:val="double" w:sz="6" w:space="0" w:color="000000"/>
        <w:bottom w:val="double" w:sz="6" w:space="0" w:color="000000"/>
        <w:right w:val="double" w:sz="6" w:space="0" w:color="000000"/>
      </w:pBdr>
      <w:ind w:left="851"/>
      <w:jc w:val="center"/>
      <w:rPr>
        <w:rFonts w:ascii="Times New Roman Italic" w:hAnsi="Times New Roman Italic"/>
        <w:spacing w:val="-6"/>
        <w:sz w:val="20"/>
        <w:szCs w:val="20"/>
        <w:lang w:val="fr-FR"/>
      </w:rPr>
    </w:pPr>
    <w:r>
      <w:rPr>
        <w:noProof/>
      </w:rPr>
      <w:drawing>
        <wp:anchor distT="0" distB="0" distL="114300" distR="114300" simplePos="0" relativeHeight="251658240" behindDoc="0" locked="0" layoutInCell="1" allowOverlap="1">
          <wp:simplePos x="0" y="0"/>
          <wp:positionH relativeFrom="column">
            <wp:posOffset>-440690</wp:posOffset>
          </wp:positionH>
          <wp:positionV relativeFrom="paragraph">
            <wp:posOffset>-400050</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968" w:rsidRPr="006E6631">
      <w:rPr>
        <w:rFonts w:ascii="Times New Roman Italic" w:hAnsi="Times New Roman Italic"/>
        <w:i/>
        <w:spacing w:val="-6"/>
        <w:sz w:val="20"/>
        <w:szCs w:val="20"/>
        <w:lang w:val="fr-FR"/>
      </w:rPr>
      <w:t xml:space="preserve">Pour des raisons d’économie, ce document est imprimé en nombre limité et ne sera pas distribué </w:t>
    </w:r>
    <w:r w:rsidR="00FA636F">
      <w:rPr>
        <w:rFonts w:ascii="Times New Roman Italic" w:hAnsi="Times New Roman Italic"/>
        <w:i/>
        <w:spacing w:val="-6"/>
        <w:sz w:val="20"/>
        <w:szCs w:val="20"/>
        <w:lang w:val="fr-FR"/>
      </w:rPr>
      <w:t>pendant la</w:t>
    </w:r>
    <w:r w:rsidR="00CC2968" w:rsidRPr="006E6631">
      <w:rPr>
        <w:rFonts w:ascii="Times New Roman Italic" w:hAnsi="Times New Roman Italic"/>
        <w:i/>
        <w:spacing w:val="-6"/>
        <w:sz w:val="20"/>
        <w:szCs w:val="20"/>
        <w:lang w:val="fr-FR"/>
      </w:rPr>
      <w:t xml:space="preserve"> réunion. Les délégués sont priés de se munir de leur copie et de ne pas dem</w:t>
    </w:r>
    <w:r w:rsidR="006E6631">
      <w:rPr>
        <w:rFonts w:ascii="Times New Roman Italic" w:hAnsi="Times New Roman Italic"/>
        <w:i/>
        <w:spacing w:val="-6"/>
        <w:sz w:val="20"/>
        <w:szCs w:val="20"/>
        <w:lang w:val="fr-FR"/>
      </w:rPr>
      <w:t>ander de copies supplémentaires</w:t>
    </w:r>
    <w:r>
      <w:rPr>
        <w:noProof/>
      </w:rPr>
      <w:drawing>
        <wp:anchor distT="0" distB="0" distL="114300" distR="114300" simplePos="0" relativeHeight="251657216" behindDoc="1" locked="0" layoutInCell="1" allowOverlap="1">
          <wp:simplePos x="0" y="0"/>
          <wp:positionH relativeFrom="column">
            <wp:posOffset>424815</wp:posOffset>
          </wp:positionH>
          <wp:positionV relativeFrom="paragraph">
            <wp:posOffset>9783445</wp:posOffset>
          </wp:positionV>
          <wp:extent cx="883920" cy="708025"/>
          <wp:effectExtent l="0" t="0" r="0" b="0"/>
          <wp:wrapNone/>
          <wp:docPr id="1" name="Picture 7" descr="COP10_norwa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10_norway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708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48" w:rsidRPr="006015A6" w:rsidRDefault="00DE2348" w:rsidP="001764E6">
    <w:pPr>
      <w:pStyle w:val="Footer"/>
      <w:jc w:val="center"/>
    </w:pPr>
    <w:r w:rsidRPr="006015A6">
      <w:fldChar w:fldCharType="begin"/>
    </w:r>
    <w:r w:rsidRPr="006015A6">
      <w:instrText xml:space="preserve"> PAGE   \* MERGEFORMAT </w:instrText>
    </w:r>
    <w:r w:rsidRPr="006015A6">
      <w:fldChar w:fldCharType="separate"/>
    </w:r>
    <w:r w:rsidR="00783C91">
      <w:rPr>
        <w:noProof/>
      </w:rPr>
      <w:t>4</w:t>
    </w:r>
    <w:r w:rsidRPr="006015A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348" w:rsidRDefault="00DE2348" w:rsidP="00C96A00">
      <w:r>
        <w:separator/>
      </w:r>
    </w:p>
  </w:footnote>
  <w:footnote w:type="continuationSeparator" w:id="0">
    <w:p w:rsidR="00DE2348" w:rsidRDefault="00DE2348" w:rsidP="00C96A00">
      <w:r>
        <w:continuationSeparator/>
      </w:r>
    </w:p>
  </w:footnote>
  <w:footnote w:id="1">
    <w:p w:rsidR="00DE2348" w:rsidRPr="00F80698" w:rsidRDefault="00DE2348" w:rsidP="00DE2348">
      <w:pPr>
        <w:pStyle w:val="FootnoteText"/>
        <w:tabs>
          <w:tab w:val="left" w:pos="284"/>
        </w:tabs>
        <w:ind w:left="284" w:hanging="284"/>
        <w:rPr>
          <w:sz w:val="18"/>
          <w:szCs w:val="18"/>
          <w:lang w:val="fr-FR"/>
        </w:rPr>
      </w:pPr>
      <w:r w:rsidRPr="003E305F">
        <w:rPr>
          <w:rStyle w:val="FootnoteReference"/>
          <w:sz w:val="18"/>
          <w:szCs w:val="18"/>
          <w:vertAlign w:val="superscript"/>
        </w:rPr>
        <w:footnoteRef/>
      </w:r>
      <w:r w:rsidRPr="00610AD4">
        <w:rPr>
          <w:sz w:val="18"/>
          <w:szCs w:val="18"/>
          <w:lang w:val="fr-FR"/>
        </w:rPr>
        <w:t xml:space="preserve"> </w:t>
      </w:r>
      <w:r w:rsidRPr="00610AD4">
        <w:rPr>
          <w:sz w:val="18"/>
          <w:szCs w:val="18"/>
          <w:lang w:val="fr-FR"/>
        </w:rPr>
        <w:tab/>
      </w:r>
      <w:proofErr w:type="spellStart"/>
      <w:r w:rsidRPr="00610AD4">
        <w:rPr>
          <w:sz w:val="18"/>
          <w:szCs w:val="18"/>
          <w:lang w:val="fr-FR"/>
        </w:rPr>
        <w:t>Prideaux</w:t>
      </w:r>
      <w:proofErr w:type="spellEnd"/>
      <w:r w:rsidRPr="00610AD4">
        <w:rPr>
          <w:sz w:val="18"/>
          <w:szCs w:val="18"/>
          <w:lang w:val="fr-FR"/>
        </w:rPr>
        <w:t>, M., (2013</w:t>
      </w:r>
      <w:r w:rsidRPr="00610AD4">
        <w:rPr>
          <w:i/>
          <w:sz w:val="18"/>
          <w:szCs w:val="18"/>
          <w:lang w:val="fr-FR"/>
        </w:rPr>
        <w:t>). Une affiliation naturelle : Développer le rôle des ONG au sein de la Famille de la Convention sur les espèces migratrices</w:t>
      </w:r>
      <w:r w:rsidRPr="00610AD4">
        <w:rPr>
          <w:sz w:val="18"/>
          <w:szCs w:val="18"/>
          <w:lang w:val="fr-FR"/>
        </w:rPr>
        <w:t xml:space="preserve">. </w:t>
      </w:r>
      <w:r w:rsidRPr="00610AD4">
        <w:rPr>
          <w:sz w:val="18"/>
          <w:szCs w:val="18"/>
        </w:rPr>
        <w:t xml:space="preserve">Wild Migration, </w:t>
      </w:r>
      <w:proofErr w:type="spellStart"/>
      <w:r w:rsidRPr="00610AD4">
        <w:rPr>
          <w:sz w:val="18"/>
          <w:szCs w:val="18"/>
        </w:rPr>
        <w:t>Australie</w:t>
      </w:r>
      <w:proofErr w:type="spellEnd"/>
      <w:r w:rsidRPr="00610AD4">
        <w:rPr>
          <w:sz w:val="18"/>
          <w:szCs w:val="18"/>
        </w:rPr>
        <w:t xml:space="preserve">. [A Natural Affiliation: Developing the Role of NGOs in the Convention on Migratory Species Family]. </w:t>
      </w:r>
      <w:r w:rsidRPr="00610AD4">
        <w:rPr>
          <w:sz w:val="18"/>
          <w:szCs w:val="18"/>
          <w:lang w:val="fr-FR"/>
        </w:rPr>
        <w:t>Une version légèrement révisée du document est intégrée à la documentation de la COP11</w:t>
      </w:r>
      <w:r>
        <w:rPr>
          <w:sz w:val="18"/>
          <w:szCs w:val="18"/>
          <w:lang w:val="fr-FR"/>
        </w:rPr>
        <w:t> ;</w:t>
      </w:r>
      <w:r w:rsidRPr="00610AD4">
        <w:rPr>
          <w:sz w:val="18"/>
          <w:szCs w:val="18"/>
          <w:lang w:val="fr-FR"/>
        </w:rPr>
        <w:t xml:space="preserve"> voir le document UNEP/CMS/COP11 /Inf.15.</w:t>
      </w:r>
    </w:p>
  </w:footnote>
  <w:footnote w:id="2">
    <w:p w:rsidR="00DE2348" w:rsidRPr="008E44A1" w:rsidRDefault="00DE2348" w:rsidP="00DE2348">
      <w:pPr>
        <w:pStyle w:val="FootnoteText"/>
        <w:tabs>
          <w:tab w:val="left" w:pos="284"/>
        </w:tabs>
        <w:ind w:left="284" w:hanging="284"/>
        <w:rPr>
          <w:sz w:val="18"/>
          <w:szCs w:val="18"/>
          <w:lang w:val="fr-FR"/>
        </w:rPr>
      </w:pPr>
      <w:r w:rsidRPr="003E305F">
        <w:rPr>
          <w:rStyle w:val="FootnoteReference"/>
          <w:sz w:val="18"/>
          <w:szCs w:val="18"/>
          <w:vertAlign w:val="superscript"/>
        </w:rPr>
        <w:footnoteRef/>
      </w:r>
      <w:r w:rsidRPr="008E44A1">
        <w:rPr>
          <w:sz w:val="18"/>
          <w:szCs w:val="18"/>
          <w:lang w:val="fr-FR"/>
        </w:rPr>
        <w:t xml:space="preserve"> </w:t>
      </w:r>
      <w:r w:rsidRPr="008E44A1">
        <w:rPr>
          <w:sz w:val="18"/>
          <w:szCs w:val="18"/>
          <w:lang w:val="fr-FR"/>
        </w:rPr>
        <w:tab/>
      </w:r>
      <w:r w:rsidRPr="008E44A1">
        <w:rPr>
          <w:rStyle w:val="CommentReference"/>
          <w:szCs w:val="18"/>
          <w:lang w:val="fr-FR"/>
        </w:rPr>
        <w:t>http://www.unep.org/unea/docs/proceedings1.pdf.</w:t>
      </w:r>
    </w:p>
    <w:p w:rsidR="00DE2348" w:rsidRPr="00F80698" w:rsidRDefault="00DE2348" w:rsidP="00DE2348">
      <w:pPr>
        <w:pStyle w:val="FootnoteText"/>
        <w:tabs>
          <w:tab w:val="left" w:pos="284"/>
        </w:tabs>
        <w:ind w:left="284" w:hanging="284"/>
        <w:rPr>
          <w:sz w:val="18"/>
          <w:szCs w:val="18"/>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55" w:rsidRPr="00F03E5C" w:rsidRDefault="00D20955"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D20955" w:rsidRPr="00F03E5C" w:rsidRDefault="00D20955" w:rsidP="00D20955">
    <w:pPr>
      <w:rPr>
        <w:i/>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55" w:rsidRPr="00F03E5C" w:rsidRDefault="00D20955" w:rsidP="00D20955">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D20955" w:rsidRPr="00F03E5C" w:rsidRDefault="00D20955" w:rsidP="00D20955">
    <w:pPr>
      <w:jc w:val="right"/>
      <w:rPr>
        <w:i/>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48" w:rsidRPr="00F03E5C" w:rsidRDefault="00DE2348" w:rsidP="00D20955">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21.3</w:t>
    </w:r>
    <w:r w:rsidR="00793148">
      <w:rPr>
        <w:rFonts w:ascii="Times New Roman" w:hAnsi="Times New Roman"/>
        <w:b w:val="0"/>
        <w:i/>
        <w:sz w:val="20"/>
        <w:szCs w:val="20"/>
        <w:lang w:val="fr-FR"/>
      </w:rPr>
      <w:t>/Rev.1</w:t>
    </w:r>
  </w:p>
  <w:p w:rsidR="00DE2348" w:rsidRPr="00F03E5C" w:rsidRDefault="00DE2348" w:rsidP="00D20955">
    <w:pPr>
      <w:jc w:val="right"/>
      <w:rPr>
        <w:i/>
        <w:szCs w:val="20"/>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48" w:rsidRPr="00DE2348" w:rsidRDefault="00DE2348" w:rsidP="00EB2EFE">
    <w:pPr>
      <w:pStyle w:val="Heading1"/>
      <w:keepNext w:val="0"/>
      <w:pBdr>
        <w:bottom w:val="single" w:sz="4" w:space="1" w:color="auto"/>
      </w:pBdr>
      <w:ind w:left="261" w:right="-2" w:hanging="261"/>
      <w:rPr>
        <w:rFonts w:ascii="Times New Roman" w:hAnsi="Times New Roman"/>
        <w:b w:val="0"/>
        <w:i/>
        <w:sz w:val="20"/>
        <w:szCs w:val="20"/>
        <w:lang w:val="fr-FR"/>
      </w:rPr>
    </w:pPr>
    <w:r w:rsidRPr="00DE2348">
      <w:rPr>
        <w:rFonts w:ascii="Times New Roman" w:hAnsi="Times New Roman"/>
        <w:b w:val="0"/>
        <w:i/>
        <w:sz w:val="20"/>
        <w:szCs w:val="20"/>
        <w:lang w:val="fr-FR"/>
      </w:rPr>
      <w:t>PNUE/CMS/COP11/Doc.21.3</w:t>
    </w:r>
    <w:r w:rsidR="00793148">
      <w:rPr>
        <w:rFonts w:ascii="Times New Roman" w:hAnsi="Times New Roman"/>
        <w:b w:val="0"/>
        <w:i/>
        <w:sz w:val="20"/>
        <w:szCs w:val="20"/>
        <w:lang w:val="fr-FR"/>
      </w:rPr>
      <w:t>/Rev.1</w:t>
    </w:r>
  </w:p>
  <w:p w:rsidR="00DE2348" w:rsidRPr="00EB2EFE" w:rsidRDefault="00DE2348" w:rsidP="00EB2EFE">
    <w:pPr>
      <w:rPr>
        <w:i/>
        <w:szCs w:val="20"/>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A6" w:rsidRPr="00DE2348" w:rsidRDefault="00DE2348" w:rsidP="00DE2348">
    <w:pPr>
      <w:pStyle w:val="Heading1"/>
      <w:keepNext w:val="0"/>
      <w:pBdr>
        <w:bottom w:val="single" w:sz="4" w:space="1" w:color="auto"/>
      </w:pBdr>
      <w:ind w:left="261" w:right="-2" w:hanging="261"/>
      <w:jc w:val="right"/>
      <w:rPr>
        <w:rFonts w:ascii="Times New Roman" w:hAnsi="Times New Roman"/>
        <w:b w:val="0"/>
        <w:i/>
        <w:sz w:val="20"/>
        <w:szCs w:val="20"/>
      </w:rPr>
    </w:pPr>
    <w:r w:rsidRPr="00DE2348">
      <w:rPr>
        <w:rFonts w:ascii="Times New Roman" w:hAnsi="Times New Roman"/>
        <w:b w:val="0"/>
        <w:i/>
        <w:sz w:val="20"/>
        <w:szCs w:val="20"/>
      </w:rPr>
      <w:t>PNUE/CMS/COP11/Doc.21.3/</w:t>
    </w:r>
    <w:r w:rsidR="00793148">
      <w:rPr>
        <w:rFonts w:ascii="Times New Roman" w:hAnsi="Times New Roman"/>
        <w:b w:val="0"/>
        <w:i/>
        <w:sz w:val="20"/>
        <w:szCs w:val="20"/>
      </w:rPr>
      <w:t>Rev.1/</w:t>
    </w:r>
    <w:proofErr w:type="spellStart"/>
    <w:r w:rsidRPr="00DE2348">
      <w:rPr>
        <w:rFonts w:ascii="Times New Roman" w:hAnsi="Times New Roman"/>
        <w:b w:val="0"/>
        <w:i/>
        <w:sz w:val="20"/>
        <w:szCs w:val="20"/>
      </w:rPr>
      <w:t>Annexe</w:t>
    </w:r>
    <w:proofErr w:type="spellEnd"/>
    <w:r w:rsidRPr="00DE2348">
      <w:rPr>
        <w:rFonts w:ascii="Times New Roman" w:hAnsi="Times New Roman"/>
        <w:b w:val="0"/>
        <w:i/>
        <w:sz w:val="20"/>
        <w:szCs w:val="20"/>
      </w:rPr>
      <w:t xml:space="preserve">: </w:t>
    </w:r>
    <w:proofErr w:type="spellStart"/>
    <w:r w:rsidRPr="00DE2348">
      <w:rPr>
        <w:rFonts w:ascii="Times New Roman" w:hAnsi="Times New Roman"/>
        <w:b w:val="0"/>
        <w:i/>
        <w:sz w:val="20"/>
        <w:szCs w:val="20"/>
      </w:rPr>
      <w:t>Projet</w:t>
    </w:r>
    <w:proofErr w:type="spellEnd"/>
    <w:r w:rsidRPr="00DE2348">
      <w:rPr>
        <w:rFonts w:ascii="Times New Roman" w:hAnsi="Times New Roman"/>
        <w:b w:val="0"/>
        <w:i/>
        <w:sz w:val="20"/>
        <w:szCs w:val="20"/>
      </w:rPr>
      <w:t xml:space="preserve"> de </w:t>
    </w:r>
    <w:proofErr w:type="spellStart"/>
    <w:r w:rsidRPr="00DE2348">
      <w:rPr>
        <w:rFonts w:ascii="Times New Roman" w:hAnsi="Times New Roman"/>
        <w:b w:val="0"/>
        <w:i/>
        <w:sz w:val="20"/>
        <w:szCs w:val="20"/>
      </w:rPr>
      <w:t>Résolution</w:t>
    </w:r>
    <w:proofErr w:type="spellEnd"/>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05F" w:rsidRPr="00DE2348" w:rsidRDefault="00751ED0" w:rsidP="00EB2EFE">
    <w:pPr>
      <w:pStyle w:val="Heading1"/>
      <w:keepNext w:val="0"/>
      <w:pBdr>
        <w:bottom w:val="single" w:sz="4" w:space="1" w:color="auto"/>
      </w:pBdr>
      <w:ind w:left="261" w:right="-2" w:hanging="261"/>
      <w:rPr>
        <w:rFonts w:ascii="Times New Roman" w:hAnsi="Times New Roman"/>
        <w:b w:val="0"/>
        <w:i/>
        <w:sz w:val="20"/>
        <w:szCs w:val="20"/>
      </w:rPr>
    </w:pPr>
    <w:r w:rsidRPr="00DE2348">
      <w:rPr>
        <w:rFonts w:ascii="Times New Roman" w:hAnsi="Times New Roman"/>
        <w:b w:val="0"/>
        <w:i/>
        <w:sz w:val="20"/>
        <w:szCs w:val="20"/>
      </w:rPr>
      <w:t>P</w:t>
    </w:r>
    <w:r w:rsidR="00DE2348" w:rsidRPr="00DE2348">
      <w:rPr>
        <w:rFonts w:ascii="Times New Roman" w:hAnsi="Times New Roman"/>
        <w:b w:val="0"/>
        <w:i/>
        <w:sz w:val="20"/>
        <w:szCs w:val="20"/>
      </w:rPr>
      <w:t>NUE</w:t>
    </w:r>
    <w:r w:rsidRPr="00DE2348">
      <w:rPr>
        <w:rFonts w:ascii="Times New Roman" w:hAnsi="Times New Roman"/>
        <w:b w:val="0"/>
        <w:i/>
        <w:sz w:val="20"/>
        <w:szCs w:val="20"/>
      </w:rPr>
      <w:t>/CMS/COP11/Doc.21.3/</w:t>
    </w:r>
    <w:r w:rsidR="00793148">
      <w:rPr>
        <w:rFonts w:ascii="Times New Roman" w:hAnsi="Times New Roman"/>
        <w:b w:val="0"/>
        <w:i/>
        <w:sz w:val="20"/>
        <w:szCs w:val="20"/>
      </w:rPr>
      <w:t>Rev.1/</w:t>
    </w:r>
    <w:proofErr w:type="spellStart"/>
    <w:r w:rsidRPr="00DE2348">
      <w:rPr>
        <w:rFonts w:ascii="Times New Roman" w:hAnsi="Times New Roman"/>
        <w:b w:val="0"/>
        <w:i/>
        <w:sz w:val="20"/>
        <w:szCs w:val="20"/>
      </w:rPr>
      <w:t>Annex</w:t>
    </w:r>
    <w:r w:rsidR="00DE2348" w:rsidRPr="00DE2348">
      <w:rPr>
        <w:rFonts w:ascii="Times New Roman" w:hAnsi="Times New Roman"/>
        <w:b w:val="0"/>
        <w:i/>
        <w:sz w:val="20"/>
        <w:szCs w:val="20"/>
      </w:rPr>
      <w:t>e</w:t>
    </w:r>
    <w:proofErr w:type="spellEnd"/>
    <w:r w:rsidR="00DE2348" w:rsidRPr="00DE2348">
      <w:rPr>
        <w:rFonts w:ascii="Times New Roman" w:hAnsi="Times New Roman"/>
        <w:b w:val="0"/>
        <w:i/>
        <w:sz w:val="20"/>
        <w:szCs w:val="20"/>
      </w:rPr>
      <w:t xml:space="preserve">: </w:t>
    </w:r>
    <w:proofErr w:type="spellStart"/>
    <w:r w:rsidR="00DE2348" w:rsidRPr="00DE2348">
      <w:rPr>
        <w:rFonts w:ascii="Times New Roman" w:hAnsi="Times New Roman"/>
        <w:b w:val="0"/>
        <w:i/>
        <w:sz w:val="20"/>
        <w:szCs w:val="20"/>
      </w:rPr>
      <w:t>Projet</w:t>
    </w:r>
    <w:proofErr w:type="spellEnd"/>
    <w:r w:rsidR="00DE2348" w:rsidRPr="00DE2348">
      <w:rPr>
        <w:rFonts w:ascii="Times New Roman" w:hAnsi="Times New Roman"/>
        <w:b w:val="0"/>
        <w:i/>
        <w:sz w:val="20"/>
        <w:szCs w:val="20"/>
      </w:rPr>
      <w:t xml:space="preserve"> de </w:t>
    </w:r>
    <w:proofErr w:type="spellStart"/>
    <w:r w:rsidR="00DE2348" w:rsidRPr="00DE2348">
      <w:rPr>
        <w:rFonts w:ascii="Times New Roman" w:hAnsi="Times New Roman"/>
        <w:b w:val="0"/>
        <w:i/>
        <w:sz w:val="20"/>
        <w:szCs w:val="20"/>
      </w:rPr>
      <w:t>Ré</w:t>
    </w:r>
    <w:r w:rsidRPr="00DE2348">
      <w:rPr>
        <w:rFonts w:ascii="Times New Roman" w:hAnsi="Times New Roman"/>
        <w:b w:val="0"/>
        <w:i/>
        <w:sz w:val="20"/>
        <w:szCs w:val="20"/>
      </w:rPr>
      <w:t>solution</w:t>
    </w:r>
    <w:proofErr w:type="spellEnd"/>
  </w:p>
  <w:p w:rsidR="003E305F" w:rsidRPr="00EB2EFE" w:rsidRDefault="00783C91" w:rsidP="00EB2EFE">
    <w:pPr>
      <w:rPr>
        <w:i/>
        <w:szCs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7">
    <w:nsid w:val="27A46FA4"/>
    <w:multiLevelType w:val="multilevel"/>
    <w:tmpl w:val="8CDC59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614FA"/>
    <w:multiLevelType w:val="multilevel"/>
    <w:tmpl w:val="C73E3E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E327CEA"/>
    <w:multiLevelType w:val="hybridMultilevel"/>
    <w:tmpl w:val="E6F4BB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A620772"/>
    <w:multiLevelType w:val="hybridMultilevel"/>
    <w:tmpl w:val="D69A84A8"/>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84E6C"/>
    <w:multiLevelType w:val="hybridMultilevel"/>
    <w:tmpl w:val="819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3822C9"/>
    <w:multiLevelType w:val="hybridMultilevel"/>
    <w:tmpl w:val="83783232"/>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8"/>
  </w:num>
  <w:num w:numId="4">
    <w:abstractNumId w:val="12"/>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5"/>
  </w:num>
  <w:num w:numId="7">
    <w:abstractNumId w:val="3"/>
  </w:num>
  <w:num w:numId="8">
    <w:abstractNumId w:val="4"/>
  </w:num>
  <w:num w:numId="9">
    <w:abstractNumId w:val="17"/>
  </w:num>
  <w:num w:numId="10">
    <w:abstractNumId w:val="2"/>
  </w:num>
  <w:num w:numId="11">
    <w:abstractNumId w:val="1"/>
  </w:num>
  <w:num w:numId="12">
    <w:abstractNumId w:val="11"/>
  </w:num>
  <w:num w:numId="13">
    <w:abstractNumId w:val="6"/>
  </w:num>
  <w:num w:numId="14">
    <w:abstractNumId w:val="15"/>
  </w:num>
  <w:num w:numId="15">
    <w:abstractNumId w:val="14"/>
  </w:num>
  <w:num w:numId="16">
    <w:abstractNumId w:val="13"/>
  </w:num>
  <w:num w:numId="17">
    <w:abstractNumId w:val="16"/>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revisionView w:comments="0" w:insDel="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48"/>
    <w:rsid w:val="00001BCE"/>
    <w:rsid w:val="00012D5E"/>
    <w:rsid w:val="000216CB"/>
    <w:rsid w:val="0002353C"/>
    <w:rsid w:val="00031D49"/>
    <w:rsid w:val="00033272"/>
    <w:rsid w:val="00043DED"/>
    <w:rsid w:val="00050F99"/>
    <w:rsid w:val="00076D11"/>
    <w:rsid w:val="000A4AA9"/>
    <w:rsid w:val="000B2583"/>
    <w:rsid w:val="000C5934"/>
    <w:rsid w:val="000D5656"/>
    <w:rsid w:val="00101EBB"/>
    <w:rsid w:val="00105EA7"/>
    <w:rsid w:val="00106A1A"/>
    <w:rsid w:val="00107D1D"/>
    <w:rsid w:val="00113CC4"/>
    <w:rsid w:val="00133164"/>
    <w:rsid w:val="00161140"/>
    <w:rsid w:val="00172816"/>
    <w:rsid w:val="00177C7B"/>
    <w:rsid w:val="001956D7"/>
    <w:rsid w:val="001A0800"/>
    <w:rsid w:val="001C14B6"/>
    <w:rsid w:val="001C226F"/>
    <w:rsid w:val="001D2C15"/>
    <w:rsid w:val="001F42A1"/>
    <w:rsid w:val="00225DDF"/>
    <w:rsid w:val="0023227B"/>
    <w:rsid w:val="00232963"/>
    <w:rsid w:val="00234976"/>
    <w:rsid w:val="002355CF"/>
    <w:rsid w:val="00241D3F"/>
    <w:rsid w:val="00251A43"/>
    <w:rsid w:val="00251C73"/>
    <w:rsid w:val="00256CB6"/>
    <w:rsid w:val="00257ACF"/>
    <w:rsid w:val="00275603"/>
    <w:rsid w:val="00277F62"/>
    <w:rsid w:val="002823B0"/>
    <w:rsid w:val="002B7853"/>
    <w:rsid w:val="002E45CD"/>
    <w:rsid w:val="00300DAD"/>
    <w:rsid w:val="003172D0"/>
    <w:rsid w:val="00322215"/>
    <w:rsid w:val="00325D81"/>
    <w:rsid w:val="00344177"/>
    <w:rsid w:val="0038468E"/>
    <w:rsid w:val="003860F5"/>
    <w:rsid w:val="00395AA5"/>
    <w:rsid w:val="003B756F"/>
    <w:rsid w:val="003D36E9"/>
    <w:rsid w:val="003D63C2"/>
    <w:rsid w:val="003F74EF"/>
    <w:rsid w:val="004466AC"/>
    <w:rsid w:val="004556F3"/>
    <w:rsid w:val="004630FC"/>
    <w:rsid w:val="004702EF"/>
    <w:rsid w:val="004721A4"/>
    <w:rsid w:val="004758D5"/>
    <w:rsid w:val="0048032E"/>
    <w:rsid w:val="00481F69"/>
    <w:rsid w:val="0048410B"/>
    <w:rsid w:val="00484510"/>
    <w:rsid w:val="00494DAC"/>
    <w:rsid w:val="004A4620"/>
    <w:rsid w:val="004B06CB"/>
    <w:rsid w:val="005044A9"/>
    <w:rsid w:val="005049DE"/>
    <w:rsid w:val="00514D01"/>
    <w:rsid w:val="00532731"/>
    <w:rsid w:val="00534E61"/>
    <w:rsid w:val="0053705B"/>
    <w:rsid w:val="0054242A"/>
    <w:rsid w:val="005510FA"/>
    <w:rsid w:val="00561D4F"/>
    <w:rsid w:val="00567790"/>
    <w:rsid w:val="005A2F42"/>
    <w:rsid w:val="005B48D8"/>
    <w:rsid w:val="005B733D"/>
    <w:rsid w:val="005C6999"/>
    <w:rsid w:val="005D7FD0"/>
    <w:rsid w:val="005F3451"/>
    <w:rsid w:val="005F3BCA"/>
    <w:rsid w:val="00601422"/>
    <w:rsid w:val="00603D73"/>
    <w:rsid w:val="0061392A"/>
    <w:rsid w:val="00640B0A"/>
    <w:rsid w:val="0065265A"/>
    <w:rsid w:val="00662AC3"/>
    <w:rsid w:val="00687274"/>
    <w:rsid w:val="006903A2"/>
    <w:rsid w:val="006924F5"/>
    <w:rsid w:val="00696095"/>
    <w:rsid w:val="00696D1D"/>
    <w:rsid w:val="006A0F69"/>
    <w:rsid w:val="006A169A"/>
    <w:rsid w:val="006B6DB2"/>
    <w:rsid w:val="006C13B7"/>
    <w:rsid w:val="006C4A53"/>
    <w:rsid w:val="006D2850"/>
    <w:rsid w:val="006D6D07"/>
    <w:rsid w:val="006E42C0"/>
    <w:rsid w:val="006E6631"/>
    <w:rsid w:val="00717220"/>
    <w:rsid w:val="007314BF"/>
    <w:rsid w:val="007359C6"/>
    <w:rsid w:val="00747A24"/>
    <w:rsid w:val="00751ED0"/>
    <w:rsid w:val="00755089"/>
    <w:rsid w:val="007563CA"/>
    <w:rsid w:val="0075758A"/>
    <w:rsid w:val="007579DE"/>
    <w:rsid w:val="00761614"/>
    <w:rsid w:val="00761732"/>
    <w:rsid w:val="00772CCB"/>
    <w:rsid w:val="00774C29"/>
    <w:rsid w:val="00774F03"/>
    <w:rsid w:val="00783C91"/>
    <w:rsid w:val="0078781C"/>
    <w:rsid w:val="00793148"/>
    <w:rsid w:val="007A10CB"/>
    <w:rsid w:val="007A5891"/>
    <w:rsid w:val="007D0D9D"/>
    <w:rsid w:val="007E5DB9"/>
    <w:rsid w:val="007F7154"/>
    <w:rsid w:val="008168F5"/>
    <w:rsid w:val="00835F1F"/>
    <w:rsid w:val="0085400D"/>
    <w:rsid w:val="00854FF9"/>
    <w:rsid w:val="00867C98"/>
    <w:rsid w:val="00871D3F"/>
    <w:rsid w:val="00886C44"/>
    <w:rsid w:val="008A4376"/>
    <w:rsid w:val="008A4888"/>
    <w:rsid w:val="008C424F"/>
    <w:rsid w:val="008D4A4E"/>
    <w:rsid w:val="008E47CF"/>
    <w:rsid w:val="008F0739"/>
    <w:rsid w:val="009113F4"/>
    <w:rsid w:val="0091211B"/>
    <w:rsid w:val="00915885"/>
    <w:rsid w:val="00921275"/>
    <w:rsid w:val="0092465D"/>
    <w:rsid w:val="00925D84"/>
    <w:rsid w:val="00943637"/>
    <w:rsid w:val="009659BE"/>
    <w:rsid w:val="009704CA"/>
    <w:rsid w:val="00974507"/>
    <w:rsid w:val="00991055"/>
    <w:rsid w:val="009A4C94"/>
    <w:rsid w:val="009B298A"/>
    <w:rsid w:val="009B7296"/>
    <w:rsid w:val="009C380B"/>
    <w:rsid w:val="009D5101"/>
    <w:rsid w:val="009E75A4"/>
    <w:rsid w:val="00A079D5"/>
    <w:rsid w:val="00A17533"/>
    <w:rsid w:val="00A22EEC"/>
    <w:rsid w:val="00A72E6C"/>
    <w:rsid w:val="00A83B6F"/>
    <w:rsid w:val="00A9767A"/>
    <w:rsid w:val="00AA6754"/>
    <w:rsid w:val="00AB0C7A"/>
    <w:rsid w:val="00AC6844"/>
    <w:rsid w:val="00AD2F11"/>
    <w:rsid w:val="00AD3A97"/>
    <w:rsid w:val="00AF6F73"/>
    <w:rsid w:val="00B007B0"/>
    <w:rsid w:val="00B016BB"/>
    <w:rsid w:val="00B047D9"/>
    <w:rsid w:val="00B2711B"/>
    <w:rsid w:val="00B3336A"/>
    <w:rsid w:val="00B4087D"/>
    <w:rsid w:val="00B436D3"/>
    <w:rsid w:val="00B73B41"/>
    <w:rsid w:val="00B742E3"/>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B058F"/>
    <w:rsid w:val="00CC19AA"/>
    <w:rsid w:val="00CC2968"/>
    <w:rsid w:val="00CD417B"/>
    <w:rsid w:val="00CD475A"/>
    <w:rsid w:val="00D07537"/>
    <w:rsid w:val="00D13EBE"/>
    <w:rsid w:val="00D1415C"/>
    <w:rsid w:val="00D20955"/>
    <w:rsid w:val="00D3014E"/>
    <w:rsid w:val="00D30FF5"/>
    <w:rsid w:val="00D33B7A"/>
    <w:rsid w:val="00D4240E"/>
    <w:rsid w:val="00D45F44"/>
    <w:rsid w:val="00D52B1D"/>
    <w:rsid w:val="00D52F53"/>
    <w:rsid w:val="00D54340"/>
    <w:rsid w:val="00D85978"/>
    <w:rsid w:val="00D92C5E"/>
    <w:rsid w:val="00DD2FE7"/>
    <w:rsid w:val="00DE1F2C"/>
    <w:rsid w:val="00DE2348"/>
    <w:rsid w:val="00DE7B90"/>
    <w:rsid w:val="00DF53A9"/>
    <w:rsid w:val="00E04F05"/>
    <w:rsid w:val="00E34730"/>
    <w:rsid w:val="00E80A33"/>
    <w:rsid w:val="00E94D56"/>
    <w:rsid w:val="00E9660D"/>
    <w:rsid w:val="00EB4FAC"/>
    <w:rsid w:val="00EE451B"/>
    <w:rsid w:val="00EF1332"/>
    <w:rsid w:val="00EF35F9"/>
    <w:rsid w:val="00F03E5C"/>
    <w:rsid w:val="00F07452"/>
    <w:rsid w:val="00F15861"/>
    <w:rsid w:val="00F26339"/>
    <w:rsid w:val="00F4301E"/>
    <w:rsid w:val="00F67195"/>
    <w:rsid w:val="00F858C3"/>
    <w:rsid w:val="00F85E2F"/>
    <w:rsid w:val="00F97125"/>
    <w:rsid w:val="00FA636F"/>
    <w:rsid w:val="00FA7F06"/>
    <w:rsid w:val="00FC3253"/>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34"/>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34"/>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1EF2-2DD7-4959-BDB3-60F9A227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1</TotalTime>
  <Pages>5</Pages>
  <Words>1201</Words>
  <Characters>6851</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Catherine Brückner</cp:lastModifiedBy>
  <cp:revision>3</cp:revision>
  <cp:lastPrinted>2014-09-24T12:12:00Z</cp:lastPrinted>
  <dcterms:created xsi:type="dcterms:W3CDTF">2014-09-24T12:12:00Z</dcterms:created>
  <dcterms:modified xsi:type="dcterms:W3CDTF">2014-09-24T12:13:00Z</dcterms:modified>
</cp:coreProperties>
</file>