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drawings/drawing9.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D70E0" w14:textId="0A418A1E" w:rsidR="00354C77" w:rsidRPr="003E0298" w:rsidRDefault="00F512C0" w:rsidP="00F512C0">
      <w:pPr>
        <w:spacing w:after="0" w:line="240" w:lineRule="auto"/>
        <w:jc w:val="right"/>
        <w:rPr>
          <w:rFonts w:ascii="Arial" w:hAnsi="Arial" w:cs="Arial"/>
          <w:b/>
          <w:lang w:val="en-US"/>
        </w:rPr>
      </w:pPr>
      <w:r w:rsidRPr="003E0298">
        <w:rPr>
          <w:rFonts w:ascii="Arial" w:hAnsi="Arial" w:cs="Arial"/>
          <w:b/>
          <w:lang w:val="en-US"/>
        </w:rPr>
        <w:t>ANNEX 1</w:t>
      </w:r>
    </w:p>
    <w:p w14:paraId="4B903283" w14:textId="77777777" w:rsidR="00354C77" w:rsidRDefault="00354C77" w:rsidP="00F512C0">
      <w:pPr>
        <w:spacing w:after="0" w:line="240" w:lineRule="auto"/>
        <w:jc w:val="center"/>
        <w:rPr>
          <w:rFonts w:ascii="Arial" w:hAnsi="Arial" w:cs="Arial"/>
          <w:b/>
          <w:lang w:val="en-US"/>
        </w:rPr>
      </w:pPr>
    </w:p>
    <w:p w14:paraId="208E71C4" w14:textId="05AFFD2C" w:rsidR="006770F7" w:rsidRPr="003E0298" w:rsidRDefault="006770F7" w:rsidP="00C13210">
      <w:pPr>
        <w:jc w:val="center"/>
        <w:rPr>
          <w:rFonts w:ascii="Arial" w:hAnsi="Arial" w:cs="Arial"/>
          <w:b/>
          <w:lang w:val="en-US"/>
        </w:rPr>
      </w:pPr>
      <w:r w:rsidRPr="003E0298">
        <w:rPr>
          <w:rFonts w:ascii="Arial" w:hAnsi="Arial" w:cs="Arial"/>
          <w:b/>
          <w:lang w:val="en-US"/>
        </w:rPr>
        <w:t>INSECT DECLINE AND ITS THREAT TO MIGRATORY INSECTIVOROUS ANIMAL POPULATIONS</w:t>
      </w:r>
    </w:p>
    <w:p w14:paraId="407626D9" w14:textId="20D95DEC" w:rsidR="00223C4F" w:rsidRPr="003E0298" w:rsidRDefault="007863D3" w:rsidP="003E0298">
      <w:pPr>
        <w:jc w:val="center"/>
        <w:rPr>
          <w:rFonts w:ascii="Arial" w:hAnsi="Arial" w:cs="Arial"/>
          <w:lang w:val="en-US"/>
        </w:rPr>
      </w:pPr>
      <w:r w:rsidRPr="003E0298">
        <w:rPr>
          <w:rFonts w:ascii="Arial" w:hAnsi="Arial" w:cs="Arial"/>
          <w:lang w:val="en-US"/>
        </w:rPr>
        <w:t>(</w:t>
      </w:r>
      <w:r w:rsidR="00820CB0" w:rsidRPr="003E0298">
        <w:rPr>
          <w:rFonts w:ascii="Arial" w:hAnsi="Arial" w:cs="Arial"/>
          <w:lang w:val="en-US"/>
        </w:rPr>
        <w:t>Prepared</w:t>
      </w:r>
      <w:r w:rsidRPr="003E0298">
        <w:rPr>
          <w:rFonts w:ascii="Arial" w:hAnsi="Arial" w:cs="Arial"/>
          <w:lang w:val="en-US"/>
        </w:rPr>
        <w:t xml:space="preserve"> by </w:t>
      </w:r>
      <w:r w:rsidR="00EE4075" w:rsidRPr="003E0298">
        <w:rPr>
          <w:rFonts w:ascii="Arial" w:hAnsi="Arial" w:cs="Arial"/>
          <w:lang w:val="en-US"/>
        </w:rPr>
        <w:t xml:space="preserve">scientists of LIB, </w:t>
      </w:r>
      <w:r w:rsidRPr="003E0298">
        <w:rPr>
          <w:rFonts w:ascii="Arial" w:hAnsi="Arial" w:cs="Arial"/>
          <w:lang w:val="en-US"/>
        </w:rPr>
        <w:t xml:space="preserve">Mr. Jonas Rochlitz </w:t>
      </w:r>
      <w:r w:rsidR="002331DC" w:rsidRPr="003E0298">
        <w:rPr>
          <w:rFonts w:ascii="Arial" w:hAnsi="Arial" w:cs="Arial"/>
          <w:lang w:val="en-US"/>
        </w:rPr>
        <w:t>under supervision of Dr. David Ott</w:t>
      </w:r>
      <w:r w:rsidR="00EE4075" w:rsidRPr="003E0298">
        <w:rPr>
          <w:rFonts w:ascii="Arial" w:hAnsi="Arial" w:cs="Arial"/>
          <w:lang w:val="en-US"/>
        </w:rPr>
        <w:t>,</w:t>
      </w:r>
      <w:r w:rsidR="002331DC" w:rsidRPr="003E0298">
        <w:rPr>
          <w:rFonts w:ascii="Arial" w:hAnsi="Arial" w:cs="Arial"/>
          <w:lang w:val="en-US"/>
        </w:rPr>
        <w:t xml:space="preserve"> </w:t>
      </w:r>
      <w:r w:rsidRPr="003E0298">
        <w:rPr>
          <w:rFonts w:ascii="Arial" w:hAnsi="Arial" w:cs="Arial"/>
          <w:lang w:val="en-US"/>
        </w:rPr>
        <w:t>on behalf of the CMS Secretariat)</w:t>
      </w:r>
    </w:p>
    <w:sdt>
      <w:sdtPr>
        <w:rPr>
          <w:rFonts w:asciiTheme="minorHAnsi" w:eastAsiaTheme="minorHAnsi" w:hAnsiTheme="minorHAnsi" w:cstheme="minorBidi"/>
          <w:color w:val="auto"/>
          <w:sz w:val="22"/>
          <w:szCs w:val="22"/>
          <w:lang w:val="de-DE"/>
        </w:rPr>
        <w:id w:val="1929301619"/>
        <w:docPartObj>
          <w:docPartGallery w:val="Table of Contents"/>
          <w:docPartUnique/>
        </w:docPartObj>
      </w:sdtPr>
      <w:sdtEndPr>
        <w:rPr>
          <w:b/>
          <w:bCs/>
        </w:rPr>
      </w:sdtEndPr>
      <w:sdtContent>
        <w:p w14:paraId="5B2E1191" w14:textId="0B68EC57" w:rsidR="001A0ED7" w:rsidRDefault="00D26903">
          <w:pPr>
            <w:pStyle w:val="TOCHeading"/>
            <w:rPr>
              <w:rFonts w:ascii="Arial" w:hAnsi="Arial" w:cs="Arial"/>
              <w:b/>
              <w:color w:val="auto"/>
              <w:sz w:val="20"/>
              <w:szCs w:val="20"/>
              <w:u w:val="single"/>
              <w:lang w:val="de-DE"/>
            </w:rPr>
          </w:pPr>
          <w:r w:rsidRPr="003E0298">
            <w:rPr>
              <w:rFonts w:ascii="Arial" w:hAnsi="Arial" w:cs="Arial"/>
              <w:b/>
              <w:color w:val="auto"/>
              <w:sz w:val="20"/>
              <w:szCs w:val="20"/>
              <w:u w:val="single"/>
              <w:lang w:val="de-DE"/>
            </w:rPr>
            <w:t>Table of Content</w:t>
          </w:r>
        </w:p>
        <w:p w14:paraId="77932E54" w14:textId="77777777" w:rsidR="00FF4F24" w:rsidRPr="00FF4F24" w:rsidRDefault="00FF4F24" w:rsidP="00FF4F24"/>
        <w:p w14:paraId="73361EC3" w14:textId="0A1A69E6" w:rsidR="009E44A5" w:rsidRPr="003E0298" w:rsidRDefault="001A0ED7">
          <w:pPr>
            <w:pStyle w:val="TOC1"/>
            <w:rPr>
              <w:rFonts w:eastAsiaTheme="minorEastAsia"/>
              <w:b w:val="0"/>
              <w:sz w:val="20"/>
              <w:szCs w:val="20"/>
              <w:lang w:eastAsia="de-DE"/>
            </w:rPr>
          </w:pPr>
          <w:r w:rsidRPr="003E0298">
            <w:rPr>
              <w:sz w:val="20"/>
              <w:szCs w:val="20"/>
            </w:rPr>
            <w:fldChar w:fldCharType="begin"/>
          </w:r>
          <w:r w:rsidRPr="003E0298">
            <w:rPr>
              <w:sz w:val="20"/>
              <w:szCs w:val="20"/>
            </w:rPr>
            <w:instrText xml:space="preserve"> TOC \o "1-3" \h \z \u </w:instrText>
          </w:r>
          <w:r w:rsidRPr="003E0298">
            <w:rPr>
              <w:sz w:val="20"/>
              <w:szCs w:val="20"/>
            </w:rPr>
            <w:fldChar w:fldCharType="separate"/>
          </w:r>
          <w:hyperlink w:anchor="_Toc139979794" w:history="1">
            <w:r w:rsidR="009E44A5" w:rsidRPr="003E0298">
              <w:rPr>
                <w:rStyle w:val="Hyperlink"/>
                <w:sz w:val="20"/>
                <w:szCs w:val="20"/>
                <w:lang w:val="en-US"/>
              </w:rPr>
              <w:t>1.</w:t>
            </w:r>
            <w:r w:rsidR="009E44A5" w:rsidRPr="003E0298">
              <w:rPr>
                <w:rFonts w:eastAsiaTheme="minorEastAsia"/>
                <w:b w:val="0"/>
                <w:sz w:val="20"/>
                <w:szCs w:val="20"/>
                <w:lang w:eastAsia="de-DE"/>
              </w:rPr>
              <w:tab/>
            </w:r>
            <w:r w:rsidR="009E44A5" w:rsidRPr="003E0298">
              <w:rPr>
                <w:rStyle w:val="Hyperlink"/>
                <w:sz w:val="20"/>
                <w:szCs w:val="20"/>
              </w:rPr>
              <w:t>Introduction</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_Toc139979794 \h </w:instrText>
            </w:r>
            <w:r w:rsidR="009E44A5" w:rsidRPr="003E0298">
              <w:rPr>
                <w:webHidden/>
                <w:sz w:val="20"/>
                <w:szCs w:val="20"/>
              </w:rPr>
            </w:r>
            <w:r w:rsidR="009E44A5" w:rsidRPr="003E0298">
              <w:rPr>
                <w:webHidden/>
                <w:sz w:val="20"/>
                <w:szCs w:val="20"/>
              </w:rPr>
              <w:fldChar w:fldCharType="separate"/>
            </w:r>
            <w:r w:rsidR="008C6600">
              <w:rPr>
                <w:webHidden/>
                <w:sz w:val="20"/>
                <w:szCs w:val="20"/>
              </w:rPr>
              <w:t>3</w:t>
            </w:r>
            <w:r w:rsidR="009E44A5" w:rsidRPr="003E0298">
              <w:rPr>
                <w:webHidden/>
                <w:sz w:val="20"/>
                <w:szCs w:val="20"/>
              </w:rPr>
              <w:fldChar w:fldCharType="end"/>
            </w:r>
          </w:hyperlink>
        </w:p>
        <w:p w14:paraId="7E472110" w14:textId="6BA20A18" w:rsidR="009E44A5" w:rsidRPr="003E0298" w:rsidRDefault="008C6600">
          <w:pPr>
            <w:pStyle w:val="TOC1"/>
            <w:rPr>
              <w:rFonts w:eastAsiaTheme="minorEastAsia"/>
              <w:b w:val="0"/>
              <w:sz w:val="20"/>
              <w:szCs w:val="20"/>
              <w:lang w:eastAsia="de-DE"/>
            </w:rPr>
          </w:pPr>
          <w:hyperlink w:anchor="_Toc139979795" w:history="1">
            <w:r w:rsidR="009E44A5" w:rsidRPr="003E0298">
              <w:rPr>
                <w:rStyle w:val="Hyperlink"/>
                <w:sz w:val="20"/>
                <w:szCs w:val="20"/>
              </w:rPr>
              <w:t>1.1.</w:t>
            </w:r>
            <w:r w:rsidR="009E44A5" w:rsidRPr="003E0298">
              <w:rPr>
                <w:rFonts w:eastAsiaTheme="minorEastAsia"/>
                <w:b w:val="0"/>
                <w:sz w:val="20"/>
                <w:szCs w:val="20"/>
                <w:lang w:eastAsia="de-DE"/>
              </w:rPr>
              <w:tab/>
            </w:r>
            <w:r w:rsidR="009E44A5" w:rsidRPr="003E0298">
              <w:rPr>
                <w:rStyle w:val="Hyperlink"/>
                <w:sz w:val="20"/>
                <w:szCs w:val="20"/>
              </w:rPr>
              <w:t>State of the Art</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_Toc139979795 \h </w:instrText>
            </w:r>
            <w:r w:rsidR="009E44A5" w:rsidRPr="003E0298">
              <w:rPr>
                <w:webHidden/>
                <w:sz w:val="20"/>
                <w:szCs w:val="20"/>
              </w:rPr>
            </w:r>
            <w:r w:rsidR="009E44A5" w:rsidRPr="003E0298">
              <w:rPr>
                <w:webHidden/>
                <w:sz w:val="20"/>
                <w:szCs w:val="20"/>
              </w:rPr>
              <w:fldChar w:fldCharType="separate"/>
            </w:r>
            <w:r>
              <w:rPr>
                <w:webHidden/>
                <w:sz w:val="20"/>
                <w:szCs w:val="20"/>
              </w:rPr>
              <w:t>3</w:t>
            </w:r>
            <w:r w:rsidR="009E44A5" w:rsidRPr="003E0298">
              <w:rPr>
                <w:webHidden/>
                <w:sz w:val="20"/>
                <w:szCs w:val="20"/>
              </w:rPr>
              <w:fldChar w:fldCharType="end"/>
            </w:r>
          </w:hyperlink>
        </w:p>
        <w:p w14:paraId="09CC5754" w14:textId="7FA58A03" w:rsidR="009E44A5" w:rsidRPr="003E0298" w:rsidRDefault="008C6600">
          <w:pPr>
            <w:pStyle w:val="TOC1"/>
            <w:rPr>
              <w:rFonts w:eastAsiaTheme="minorEastAsia"/>
              <w:b w:val="0"/>
              <w:sz w:val="20"/>
              <w:szCs w:val="20"/>
              <w:lang w:eastAsia="de-DE"/>
            </w:rPr>
          </w:pPr>
          <w:hyperlink w:anchor="_Toc139979796" w:history="1">
            <w:r w:rsidR="009E44A5" w:rsidRPr="003E0298">
              <w:rPr>
                <w:rStyle w:val="Hyperlink"/>
                <w:sz w:val="20"/>
                <w:szCs w:val="20"/>
              </w:rPr>
              <w:t>1.2.</w:t>
            </w:r>
            <w:r w:rsidR="009E44A5" w:rsidRPr="003E0298">
              <w:rPr>
                <w:rFonts w:eastAsiaTheme="minorEastAsia"/>
                <w:b w:val="0"/>
                <w:sz w:val="20"/>
                <w:szCs w:val="20"/>
                <w:lang w:eastAsia="de-DE"/>
              </w:rPr>
              <w:tab/>
            </w:r>
            <w:r w:rsidR="009E44A5" w:rsidRPr="003E0298">
              <w:rPr>
                <w:rStyle w:val="Hyperlink"/>
                <w:sz w:val="20"/>
                <w:szCs w:val="20"/>
              </w:rPr>
              <w:t>Review of CMS Work to Date and Terms of References for this Project</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_Toc139979796 \h </w:instrText>
            </w:r>
            <w:r w:rsidR="009E44A5" w:rsidRPr="003E0298">
              <w:rPr>
                <w:webHidden/>
                <w:sz w:val="20"/>
                <w:szCs w:val="20"/>
              </w:rPr>
            </w:r>
            <w:r w:rsidR="009E44A5" w:rsidRPr="003E0298">
              <w:rPr>
                <w:webHidden/>
                <w:sz w:val="20"/>
                <w:szCs w:val="20"/>
              </w:rPr>
              <w:fldChar w:fldCharType="separate"/>
            </w:r>
            <w:r>
              <w:rPr>
                <w:webHidden/>
                <w:sz w:val="20"/>
                <w:szCs w:val="20"/>
              </w:rPr>
              <w:t>4</w:t>
            </w:r>
            <w:r w:rsidR="009E44A5" w:rsidRPr="003E0298">
              <w:rPr>
                <w:webHidden/>
                <w:sz w:val="20"/>
                <w:szCs w:val="20"/>
              </w:rPr>
              <w:fldChar w:fldCharType="end"/>
            </w:r>
          </w:hyperlink>
        </w:p>
        <w:p w14:paraId="7F3EF65F" w14:textId="55667EB7" w:rsidR="009E44A5" w:rsidRPr="003E0298" w:rsidRDefault="008C6600">
          <w:pPr>
            <w:pStyle w:val="TOC1"/>
            <w:rPr>
              <w:rFonts w:eastAsiaTheme="minorEastAsia"/>
              <w:b w:val="0"/>
              <w:sz w:val="20"/>
              <w:szCs w:val="20"/>
              <w:lang w:eastAsia="de-DE"/>
            </w:rPr>
          </w:pPr>
          <w:hyperlink w:anchor="_Toc139979797" w:history="1">
            <w:r w:rsidR="009E44A5" w:rsidRPr="003E0298">
              <w:rPr>
                <w:rStyle w:val="Hyperlink"/>
                <w:sz w:val="20"/>
                <w:szCs w:val="20"/>
                <w:lang w:val="en-US"/>
              </w:rPr>
              <w:t>2.</w:t>
            </w:r>
            <w:r w:rsidR="009E44A5" w:rsidRPr="003E0298">
              <w:rPr>
                <w:rFonts w:eastAsiaTheme="minorEastAsia"/>
                <w:b w:val="0"/>
                <w:sz w:val="20"/>
                <w:szCs w:val="20"/>
                <w:lang w:eastAsia="de-DE"/>
              </w:rPr>
              <w:tab/>
            </w:r>
            <w:r w:rsidR="009E44A5" w:rsidRPr="003E0298">
              <w:rPr>
                <w:rStyle w:val="Hyperlink"/>
                <w:sz w:val="20"/>
                <w:szCs w:val="20"/>
                <w:lang w:val="en-US"/>
              </w:rPr>
              <w:t>Overview of Work on this Project to Date</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_Toc139979797 \h </w:instrText>
            </w:r>
            <w:r w:rsidR="009E44A5" w:rsidRPr="003E0298">
              <w:rPr>
                <w:webHidden/>
                <w:sz w:val="20"/>
                <w:szCs w:val="20"/>
              </w:rPr>
            </w:r>
            <w:r w:rsidR="009E44A5" w:rsidRPr="003E0298">
              <w:rPr>
                <w:webHidden/>
                <w:sz w:val="20"/>
                <w:szCs w:val="20"/>
              </w:rPr>
              <w:fldChar w:fldCharType="separate"/>
            </w:r>
            <w:r>
              <w:rPr>
                <w:webHidden/>
                <w:sz w:val="20"/>
                <w:szCs w:val="20"/>
              </w:rPr>
              <w:t>6</w:t>
            </w:r>
            <w:r w:rsidR="009E44A5" w:rsidRPr="003E0298">
              <w:rPr>
                <w:webHidden/>
                <w:sz w:val="20"/>
                <w:szCs w:val="20"/>
              </w:rPr>
              <w:fldChar w:fldCharType="end"/>
            </w:r>
          </w:hyperlink>
        </w:p>
        <w:p w14:paraId="2D7E97F1" w14:textId="31A56909" w:rsidR="009E44A5" w:rsidRPr="003E0298" w:rsidRDefault="008C6600">
          <w:pPr>
            <w:pStyle w:val="TOC1"/>
            <w:rPr>
              <w:rFonts w:eastAsiaTheme="minorEastAsia"/>
              <w:b w:val="0"/>
              <w:sz w:val="20"/>
              <w:szCs w:val="20"/>
              <w:lang w:eastAsia="de-DE"/>
            </w:rPr>
          </w:pPr>
          <w:hyperlink w:anchor="_Toc139979798" w:history="1">
            <w:r w:rsidR="009E44A5" w:rsidRPr="003E0298">
              <w:rPr>
                <w:rStyle w:val="Hyperlink"/>
                <w:sz w:val="20"/>
                <w:szCs w:val="20"/>
              </w:rPr>
              <w:t>3.</w:t>
            </w:r>
            <w:r w:rsidR="009E44A5" w:rsidRPr="003E0298">
              <w:rPr>
                <w:rFonts w:eastAsiaTheme="minorEastAsia"/>
                <w:b w:val="0"/>
                <w:sz w:val="20"/>
                <w:szCs w:val="20"/>
                <w:lang w:eastAsia="de-DE"/>
              </w:rPr>
              <w:tab/>
            </w:r>
            <w:r w:rsidR="009E44A5" w:rsidRPr="003E0298">
              <w:rPr>
                <w:rStyle w:val="Hyperlink"/>
                <w:sz w:val="20"/>
                <w:szCs w:val="20"/>
              </w:rPr>
              <w:t>Global Insect Decline</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_Toc139979798 \h </w:instrText>
            </w:r>
            <w:r w:rsidR="009E44A5" w:rsidRPr="003E0298">
              <w:rPr>
                <w:webHidden/>
                <w:sz w:val="20"/>
                <w:szCs w:val="20"/>
              </w:rPr>
            </w:r>
            <w:r w:rsidR="009E44A5" w:rsidRPr="003E0298">
              <w:rPr>
                <w:webHidden/>
                <w:sz w:val="20"/>
                <w:szCs w:val="20"/>
              </w:rPr>
              <w:fldChar w:fldCharType="separate"/>
            </w:r>
            <w:r>
              <w:rPr>
                <w:webHidden/>
                <w:sz w:val="20"/>
                <w:szCs w:val="20"/>
              </w:rPr>
              <w:t>7</w:t>
            </w:r>
            <w:r w:rsidR="009E44A5" w:rsidRPr="003E0298">
              <w:rPr>
                <w:webHidden/>
                <w:sz w:val="20"/>
                <w:szCs w:val="20"/>
              </w:rPr>
              <w:fldChar w:fldCharType="end"/>
            </w:r>
          </w:hyperlink>
        </w:p>
        <w:p w14:paraId="6C97D516" w14:textId="77E001FE" w:rsidR="009E44A5" w:rsidRPr="003E0298" w:rsidRDefault="008C6600">
          <w:pPr>
            <w:pStyle w:val="TOC1"/>
            <w:rPr>
              <w:rFonts w:eastAsiaTheme="minorEastAsia"/>
              <w:b w:val="0"/>
              <w:sz w:val="20"/>
              <w:szCs w:val="20"/>
              <w:lang w:eastAsia="de-DE"/>
            </w:rPr>
          </w:pPr>
          <w:hyperlink w:anchor="_Toc139979799" w:history="1">
            <w:r w:rsidR="009E44A5" w:rsidRPr="003E0298">
              <w:rPr>
                <w:rStyle w:val="Hyperlink"/>
                <w:sz w:val="20"/>
                <w:szCs w:val="20"/>
              </w:rPr>
              <w:t>3.1.</w:t>
            </w:r>
            <w:r w:rsidR="009E44A5" w:rsidRPr="003E0298">
              <w:rPr>
                <w:rFonts w:eastAsiaTheme="minorEastAsia"/>
                <w:b w:val="0"/>
                <w:sz w:val="20"/>
                <w:szCs w:val="20"/>
                <w:lang w:eastAsia="de-DE"/>
              </w:rPr>
              <w:tab/>
            </w:r>
            <w:r w:rsidR="009E44A5" w:rsidRPr="003E0298">
              <w:rPr>
                <w:rStyle w:val="Hyperlink"/>
                <w:sz w:val="20"/>
                <w:szCs w:val="20"/>
              </w:rPr>
              <w:t>Overview</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_Toc139979799 \h </w:instrText>
            </w:r>
            <w:r w:rsidR="009E44A5" w:rsidRPr="003E0298">
              <w:rPr>
                <w:webHidden/>
                <w:sz w:val="20"/>
                <w:szCs w:val="20"/>
              </w:rPr>
            </w:r>
            <w:r w:rsidR="009E44A5" w:rsidRPr="003E0298">
              <w:rPr>
                <w:webHidden/>
                <w:sz w:val="20"/>
                <w:szCs w:val="20"/>
              </w:rPr>
              <w:fldChar w:fldCharType="separate"/>
            </w:r>
            <w:r>
              <w:rPr>
                <w:webHidden/>
                <w:sz w:val="20"/>
                <w:szCs w:val="20"/>
              </w:rPr>
              <w:t>7</w:t>
            </w:r>
            <w:r w:rsidR="009E44A5" w:rsidRPr="003E0298">
              <w:rPr>
                <w:webHidden/>
                <w:sz w:val="20"/>
                <w:szCs w:val="20"/>
              </w:rPr>
              <w:fldChar w:fldCharType="end"/>
            </w:r>
          </w:hyperlink>
        </w:p>
        <w:p w14:paraId="17D69359" w14:textId="4DCF687B" w:rsidR="009E44A5" w:rsidRPr="003E0298" w:rsidRDefault="008C6600">
          <w:pPr>
            <w:pStyle w:val="TOC1"/>
            <w:rPr>
              <w:rFonts w:eastAsiaTheme="minorEastAsia"/>
              <w:b w:val="0"/>
              <w:sz w:val="20"/>
              <w:szCs w:val="20"/>
              <w:lang w:eastAsia="de-DE"/>
            </w:rPr>
          </w:pPr>
          <w:hyperlink w:anchor="_Toc139979800" w:history="1">
            <w:r w:rsidR="009E44A5" w:rsidRPr="003E0298">
              <w:rPr>
                <w:rStyle w:val="Hyperlink"/>
                <w:sz w:val="20"/>
                <w:szCs w:val="20"/>
              </w:rPr>
              <w:t>3.2.</w:t>
            </w:r>
            <w:r w:rsidR="009E44A5" w:rsidRPr="003E0298">
              <w:rPr>
                <w:rFonts w:eastAsiaTheme="minorEastAsia"/>
                <w:b w:val="0"/>
                <w:sz w:val="20"/>
                <w:szCs w:val="20"/>
                <w:lang w:eastAsia="de-DE"/>
              </w:rPr>
              <w:tab/>
            </w:r>
            <w:r w:rsidR="009E44A5" w:rsidRPr="003E0298">
              <w:rPr>
                <w:rStyle w:val="Hyperlink"/>
                <w:sz w:val="20"/>
                <w:szCs w:val="20"/>
              </w:rPr>
              <w:t>Main Drivers of the Insect Decline</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_Toc139979800 \h </w:instrText>
            </w:r>
            <w:r w:rsidR="009E44A5" w:rsidRPr="003E0298">
              <w:rPr>
                <w:webHidden/>
                <w:sz w:val="20"/>
                <w:szCs w:val="20"/>
              </w:rPr>
            </w:r>
            <w:r w:rsidR="009E44A5" w:rsidRPr="003E0298">
              <w:rPr>
                <w:webHidden/>
                <w:sz w:val="20"/>
                <w:szCs w:val="20"/>
              </w:rPr>
              <w:fldChar w:fldCharType="separate"/>
            </w:r>
            <w:r>
              <w:rPr>
                <w:webHidden/>
                <w:sz w:val="20"/>
                <w:szCs w:val="20"/>
              </w:rPr>
              <w:t>9</w:t>
            </w:r>
            <w:r w:rsidR="009E44A5" w:rsidRPr="003E0298">
              <w:rPr>
                <w:webHidden/>
                <w:sz w:val="20"/>
                <w:szCs w:val="20"/>
              </w:rPr>
              <w:fldChar w:fldCharType="end"/>
            </w:r>
          </w:hyperlink>
        </w:p>
        <w:p w14:paraId="1DDF759B" w14:textId="6A3ED14E" w:rsidR="009E44A5" w:rsidRPr="003E0298" w:rsidRDefault="008C6600">
          <w:pPr>
            <w:pStyle w:val="TOC1"/>
            <w:rPr>
              <w:rFonts w:eastAsiaTheme="minorEastAsia"/>
              <w:b w:val="0"/>
              <w:sz w:val="20"/>
              <w:szCs w:val="20"/>
              <w:lang w:eastAsia="de-DE"/>
            </w:rPr>
          </w:pPr>
          <w:hyperlink w:anchor="_Toc139979801" w:history="1">
            <w:r w:rsidR="009E44A5" w:rsidRPr="003E0298">
              <w:rPr>
                <w:rStyle w:val="Hyperlink"/>
                <w:sz w:val="20"/>
                <w:szCs w:val="20"/>
              </w:rPr>
              <w:t>3.3.</w:t>
            </w:r>
            <w:r w:rsidR="009E44A5" w:rsidRPr="003E0298">
              <w:rPr>
                <w:rFonts w:eastAsiaTheme="minorEastAsia"/>
                <w:b w:val="0"/>
                <w:sz w:val="20"/>
                <w:szCs w:val="20"/>
                <w:lang w:eastAsia="de-DE"/>
              </w:rPr>
              <w:tab/>
            </w:r>
            <w:r w:rsidR="009E44A5" w:rsidRPr="003E0298">
              <w:rPr>
                <w:rStyle w:val="Hyperlink"/>
                <w:sz w:val="20"/>
                <w:szCs w:val="20"/>
              </w:rPr>
              <w:t>Minor Drivers of the Insect Decline</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_Toc139979801 \h </w:instrText>
            </w:r>
            <w:r w:rsidR="009E44A5" w:rsidRPr="003E0298">
              <w:rPr>
                <w:webHidden/>
                <w:sz w:val="20"/>
                <w:szCs w:val="20"/>
              </w:rPr>
            </w:r>
            <w:r w:rsidR="009E44A5" w:rsidRPr="003E0298">
              <w:rPr>
                <w:webHidden/>
                <w:sz w:val="20"/>
                <w:szCs w:val="20"/>
              </w:rPr>
              <w:fldChar w:fldCharType="separate"/>
            </w:r>
            <w:r>
              <w:rPr>
                <w:webHidden/>
                <w:sz w:val="20"/>
                <w:szCs w:val="20"/>
              </w:rPr>
              <w:t>14</w:t>
            </w:r>
            <w:r w:rsidR="009E44A5" w:rsidRPr="003E0298">
              <w:rPr>
                <w:webHidden/>
                <w:sz w:val="20"/>
                <w:szCs w:val="20"/>
              </w:rPr>
              <w:fldChar w:fldCharType="end"/>
            </w:r>
          </w:hyperlink>
        </w:p>
        <w:p w14:paraId="20AF7E99" w14:textId="56B07620" w:rsidR="009E44A5" w:rsidRPr="003E0298" w:rsidRDefault="008C6600">
          <w:pPr>
            <w:pStyle w:val="TOC1"/>
            <w:rPr>
              <w:rFonts w:eastAsiaTheme="minorEastAsia"/>
              <w:b w:val="0"/>
              <w:sz w:val="20"/>
              <w:szCs w:val="20"/>
              <w:lang w:eastAsia="de-DE"/>
            </w:rPr>
          </w:pPr>
          <w:hyperlink w:anchor="_Toc139979802" w:history="1">
            <w:r w:rsidR="009E44A5" w:rsidRPr="003E0298">
              <w:rPr>
                <w:rStyle w:val="Hyperlink"/>
                <w:sz w:val="20"/>
                <w:szCs w:val="20"/>
              </w:rPr>
              <w:t>3.4.</w:t>
            </w:r>
            <w:r w:rsidR="009E44A5" w:rsidRPr="003E0298">
              <w:rPr>
                <w:rFonts w:eastAsiaTheme="minorEastAsia"/>
                <w:b w:val="0"/>
                <w:sz w:val="20"/>
                <w:szCs w:val="20"/>
                <w:lang w:eastAsia="de-DE"/>
              </w:rPr>
              <w:tab/>
            </w:r>
            <w:r w:rsidR="009E44A5" w:rsidRPr="003E0298">
              <w:rPr>
                <w:rStyle w:val="Hyperlink"/>
                <w:sz w:val="20"/>
                <w:szCs w:val="20"/>
              </w:rPr>
              <w:t>Impact on Ecosystem Services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_Toc139979802 \h </w:instrText>
            </w:r>
            <w:r w:rsidR="009E44A5" w:rsidRPr="003E0298">
              <w:rPr>
                <w:webHidden/>
                <w:sz w:val="20"/>
                <w:szCs w:val="20"/>
              </w:rPr>
            </w:r>
            <w:r w:rsidR="009E44A5" w:rsidRPr="003E0298">
              <w:rPr>
                <w:webHidden/>
                <w:sz w:val="20"/>
                <w:szCs w:val="20"/>
              </w:rPr>
              <w:fldChar w:fldCharType="separate"/>
            </w:r>
            <w:r>
              <w:rPr>
                <w:webHidden/>
                <w:sz w:val="20"/>
                <w:szCs w:val="20"/>
              </w:rPr>
              <w:t>15</w:t>
            </w:r>
            <w:r w:rsidR="009E44A5" w:rsidRPr="003E0298">
              <w:rPr>
                <w:webHidden/>
                <w:sz w:val="20"/>
                <w:szCs w:val="20"/>
              </w:rPr>
              <w:fldChar w:fldCharType="end"/>
            </w:r>
          </w:hyperlink>
        </w:p>
        <w:p w14:paraId="07986B68" w14:textId="70FDDA68" w:rsidR="009E44A5" w:rsidRPr="003E0298" w:rsidRDefault="008C6600">
          <w:pPr>
            <w:pStyle w:val="TOC1"/>
            <w:rPr>
              <w:rFonts w:eastAsiaTheme="minorEastAsia"/>
              <w:b w:val="0"/>
              <w:sz w:val="20"/>
              <w:szCs w:val="20"/>
              <w:lang w:eastAsia="de-DE"/>
            </w:rPr>
          </w:pPr>
          <w:hyperlink w:anchor="_Toc139979803" w:history="1">
            <w:r w:rsidR="009E44A5" w:rsidRPr="003E0298">
              <w:rPr>
                <w:rStyle w:val="Hyperlink"/>
                <w:sz w:val="20"/>
                <w:szCs w:val="20"/>
                <w:lang w:val="en-US"/>
              </w:rPr>
              <w:t>4.</w:t>
            </w:r>
            <w:r w:rsidR="009E44A5" w:rsidRPr="003E0298">
              <w:rPr>
                <w:rFonts w:eastAsiaTheme="minorEastAsia"/>
                <w:b w:val="0"/>
                <w:sz w:val="20"/>
                <w:szCs w:val="20"/>
                <w:lang w:eastAsia="de-DE"/>
              </w:rPr>
              <w:tab/>
            </w:r>
            <w:r w:rsidR="009E44A5" w:rsidRPr="003E0298">
              <w:rPr>
                <w:rStyle w:val="Hyperlink"/>
                <w:sz w:val="20"/>
                <w:szCs w:val="20"/>
                <w:lang w:val="en-US"/>
              </w:rPr>
              <w:t>Terms and Definitions on Migration and Insectivorous Target Species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_Toc139979803 \h </w:instrText>
            </w:r>
            <w:r w:rsidR="009E44A5" w:rsidRPr="003E0298">
              <w:rPr>
                <w:webHidden/>
                <w:sz w:val="20"/>
                <w:szCs w:val="20"/>
              </w:rPr>
            </w:r>
            <w:r w:rsidR="009E44A5" w:rsidRPr="003E0298">
              <w:rPr>
                <w:webHidden/>
                <w:sz w:val="20"/>
                <w:szCs w:val="20"/>
              </w:rPr>
              <w:fldChar w:fldCharType="separate"/>
            </w:r>
            <w:r>
              <w:rPr>
                <w:webHidden/>
                <w:sz w:val="20"/>
                <w:szCs w:val="20"/>
              </w:rPr>
              <w:t>17</w:t>
            </w:r>
            <w:r w:rsidR="009E44A5" w:rsidRPr="003E0298">
              <w:rPr>
                <w:webHidden/>
                <w:sz w:val="20"/>
                <w:szCs w:val="20"/>
              </w:rPr>
              <w:fldChar w:fldCharType="end"/>
            </w:r>
          </w:hyperlink>
        </w:p>
        <w:p w14:paraId="7D5D349E" w14:textId="7A763A65" w:rsidR="009E44A5" w:rsidRPr="003E0298" w:rsidRDefault="008C6600">
          <w:pPr>
            <w:pStyle w:val="TOC1"/>
            <w:rPr>
              <w:rFonts w:eastAsiaTheme="minorEastAsia"/>
              <w:b w:val="0"/>
              <w:sz w:val="20"/>
              <w:szCs w:val="20"/>
              <w:lang w:eastAsia="de-DE"/>
            </w:rPr>
          </w:pPr>
          <w:hyperlink w:anchor="_Toc139979804" w:history="1">
            <w:r w:rsidR="009E44A5" w:rsidRPr="003E0298">
              <w:rPr>
                <w:rStyle w:val="Hyperlink"/>
                <w:sz w:val="20"/>
                <w:szCs w:val="20"/>
              </w:rPr>
              <w:t>4.1.</w:t>
            </w:r>
            <w:r w:rsidR="009E44A5" w:rsidRPr="003E0298">
              <w:rPr>
                <w:rFonts w:eastAsiaTheme="minorEastAsia"/>
                <w:b w:val="0"/>
                <w:sz w:val="20"/>
                <w:szCs w:val="20"/>
                <w:lang w:eastAsia="de-DE"/>
              </w:rPr>
              <w:tab/>
            </w:r>
            <w:r w:rsidR="009E44A5" w:rsidRPr="003E0298">
              <w:rPr>
                <w:rStyle w:val="Hyperlink"/>
                <w:sz w:val="20"/>
                <w:szCs w:val="20"/>
              </w:rPr>
              <w:t>Animal Migration – A Biological Concept</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_Toc139979804 \h </w:instrText>
            </w:r>
            <w:r w:rsidR="009E44A5" w:rsidRPr="003E0298">
              <w:rPr>
                <w:webHidden/>
                <w:sz w:val="20"/>
                <w:szCs w:val="20"/>
              </w:rPr>
            </w:r>
            <w:r w:rsidR="009E44A5" w:rsidRPr="003E0298">
              <w:rPr>
                <w:webHidden/>
                <w:sz w:val="20"/>
                <w:szCs w:val="20"/>
              </w:rPr>
              <w:fldChar w:fldCharType="separate"/>
            </w:r>
            <w:r>
              <w:rPr>
                <w:webHidden/>
                <w:sz w:val="20"/>
                <w:szCs w:val="20"/>
              </w:rPr>
              <w:t>17</w:t>
            </w:r>
            <w:r w:rsidR="009E44A5" w:rsidRPr="003E0298">
              <w:rPr>
                <w:webHidden/>
                <w:sz w:val="20"/>
                <w:szCs w:val="20"/>
              </w:rPr>
              <w:fldChar w:fldCharType="end"/>
            </w:r>
          </w:hyperlink>
        </w:p>
        <w:p w14:paraId="7BB8884E" w14:textId="57FC1CCC" w:rsidR="009E44A5" w:rsidRPr="003E0298" w:rsidRDefault="008C6600">
          <w:pPr>
            <w:pStyle w:val="TOC1"/>
            <w:rPr>
              <w:rFonts w:eastAsiaTheme="minorEastAsia"/>
              <w:b w:val="0"/>
              <w:sz w:val="20"/>
              <w:szCs w:val="20"/>
              <w:lang w:eastAsia="de-DE"/>
            </w:rPr>
          </w:pPr>
          <w:hyperlink w:anchor="_Toc139979805" w:history="1">
            <w:r w:rsidR="009E44A5" w:rsidRPr="003E0298">
              <w:rPr>
                <w:rStyle w:val="Hyperlink"/>
                <w:sz w:val="20"/>
                <w:szCs w:val="20"/>
              </w:rPr>
              <w:t>4.2.</w:t>
            </w:r>
            <w:r w:rsidR="009E44A5" w:rsidRPr="003E0298">
              <w:rPr>
                <w:rFonts w:eastAsiaTheme="minorEastAsia"/>
                <w:b w:val="0"/>
                <w:sz w:val="20"/>
                <w:szCs w:val="20"/>
                <w:lang w:eastAsia="de-DE"/>
              </w:rPr>
              <w:tab/>
            </w:r>
            <w:r w:rsidR="009E44A5" w:rsidRPr="003E0298">
              <w:rPr>
                <w:rStyle w:val="Hyperlink"/>
                <w:sz w:val="20"/>
                <w:szCs w:val="20"/>
              </w:rPr>
              <w:t>Migratory Species - Definitions of CMS/GROMS/IUCN</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_Toc139979805 \h </w:instrText>
            </w:r>
            <w:r w:rsidR="009E44A5" w:rsidRPr="003E0298">
              <w:rPr>
                <w:webHidden/>
                <w:sz w:val="20"/>
                <w:szCs w:val="20"/>
              </w:rPr>
            </w:r>
            <w:r w:rsidR="009E44A5" w:rsidRPr="003E0298">
              <w:rPr>
                <w:webHidden/>
                <w:sz w:val="20"/>
                <w:szCs w:val="20"/>
              </w:rPr>
              <w:fldChar w:fldCharType="separate"/>
            </w:r>
            <w:r>
              <w:rPr>
                <w:webHidden/>
                <w:sz w:val="20"/>
                <w:szCs w:val="20"/>
              </w:rPr>
              <w:t>18</w:t>
            </w:r>
            <w:r w:rsidR="009E44A5" w:rsidRPr="003E0298">
              <w:rPr>
                <w:webHidden/>
                <w:sz w:val="20"/>
                <w:szCs w:val="20"/>
              </w:rPr>
              <w:fldChar w:fldCharType="end"/>
            </w:r>
          </w:hyperlink>
        </w:p>
        <w:p w14:paraId="715222BA" w14:textId="04B0BFE0" w:rsidR="009E44A5" w:rsidRPr="003E0298" w:rsidRDefault="008C6600">
          <w:pPr>
            <w:pStyle w:val="TOC1"/>
            <w:rPr>
              <w:rFonts w:eastAsiaTheme="minorEastAsia"/>
              <w:b w:val="0"/>
              <w:sz w:val="20"/>
              <w:szCs w:val="20"/>
              <w:lang w:eastAsia="de-DE"/>
            </w:rPr>
          </w:pPr>
          <w:hyperlink w:anchor="_Toc139979806" w:history="1">
            <w:r w:rsidR="009E44A5" w:rsidRPr="003E0298">
              <w:rPr>
                <w:rStyle w:val="Hyperlink"/>
                <w:sz w:val="20"/>
                <w:szCs w:val="20"/>
              </w:rPr>
              <w:t>4.3.</w:t>
            </w:r>
            <w:r w:rsidR="009E44A5" w:rsidRPr="003E0298">
              <w:rPr>
                <w:rFonts w:eastAsiaTheme="minorEastAsia"/>
                <w:b w:val="0"/>
                <w:sz w:val="20"/>
                <w:szCs w:val="20"/>
                <w:lang w:eastAsia="de-DE"/>
              </w:rPr>
              <w:tab/>
            </w:r>
            <w:r w:rsidR="009E44A5" w:rsidRPr="003E0298">
              <w:rPr>
                <w:rStyle w:val="Hyperlink"/>
                <w:sz w:val="20"/>
                <w:szCs w:val="20"/>
              </w:rPr>
              <w:t>Insectivorous Feeding - Ecological Definition</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_Toc139979806 \h </w:instrText>
            </w:r>
            <w:r w:rsidR="009E44A5" w:rsidRPr="003E0298">
              <w:rPr>
                <w:webHidden/>
                <w:sz w:val="20"/>
                <w:szCs w:val="20"/>
              </w:rPr>
            </w:r>
            <w:r w:rsidR="009E44A5" w:rsidRPr="003E0298">
              <w:rPr>
                <w:webHidden/>
                <w:sz w:val="20"/>
                <w:szCs w:val="20"/>
              </w:rPr>
              <w:fldChar w:fldCharType="separate"/>
            </w:r>
            <w:r>
              <w:rPr>
                <w:webHidden/>
                <w:sz w:val="20"/>
                <w:szCs w:val="20"/>
              </w:rPr>
              <w:t>19</w:t>
            </w:r>
            <w:r w:rsidR="009E44A5" w:rsidRPr="003E0298">
              <w:rPr>
                <w:webHidden/>
                <w:sz w:val="20"/>
                <w:szCs w:val="20"/>
              </w:rPr>
              <w:fldChar w:fldCharType="end"/>
            </w:r>
          </w:hyperlink>
        </w:p>
        <w:p w14:paraId="770B264A" w14:textId="082D4D3B" w:rsidR="009E44A5" w:rsidRPr="003E0298" w:rsidRDefault="008C6600">
          <w:pPr>
            <w:pStyle w:val="TOC1"/>
            <w:rPr>
              <w:rFonts w:eastAsiaTheme="minorEastAsia"/>
              <w:b w:val="0"/>
              <w:sz w:val="20"/>
              <w:szCs w:val="20"/>
              <w:lang w:eastAsia="de-DE"/>
            </w:rPr>
          </w:pPr>
          <w:hyperlink w:anchor="_Toc139979807" w:history="1">
            <w:r w:rsidR="009E44A5" w:rsidRPr="003E0298">
              <w:rPr>
                <w:rStyle w:val="Hyperlink"/>
                <w:sz w:val="20"/>
                <w:szCs w:val="20"/>
              </w:rPr>
              <w:t>4.4.</w:t>
            </w:r>
            <w:r w:rsidR="009E44A5" w:rsidRPr="003E0298">
              <w:rPr>
                <w:rFonts w:eastAsiaTheme="minorEastAsia"/>
                <w:b w:val="0"/>
                <w:sz w:val="20"/>
                <w:szCs w:val="20"/>
                <w:lang w:eastAsia="de-DE"/>
              </w:rPr>
              <w:tab/>
            </w:r>
            <w:r w:rsidR="009E44A5" w:rsidRPr="003E0298">
              <w:rPr>
                <w:rStyle w:val="Hyperlink"/>
                <w:sz w:val="20"/>
                <w:szCs w:val="20"/>
              </w:rPr>
              <w:t>Target Species - Migratory Insectivorous Bird and Bat Species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_Toc139979807 \h </w:instrText>
            </w:r>
            <w:r w:rsidR="009E44A5" w:rsidRPr="003E0298">
              <w:rPr>
                <w:webHidden/>
                <w:sz w:val="20"/>
                <w:szCs w:val="20"/>
              </w:rPr>
            </w:r>
            <w:r w:rsidR="009E44A5" w:rsidRPr="003E0298">
              <w:rPr>
                <w:webHidden/>
                <w:sz w:val="20"/>
                <w:szCs w:val="20"/>
              </w:rPr>
              <w:fldChar w:fldCharType="separate"/>
            </w:r>
            <w:r>
              <w:rPr>
                <w:webHidden/>
                <w:sz w:val="20"/>
                <w:szCs w:val="20"/>
              </w:rPr>
              <w:t>19</w:t>
            </w:r>
            <w:r w:rsidR="009E44A5" w:rsidRPr="003E0298">
              <w:rPr>
                <w:webHidden/>
                <w:sz w:val="20"/>
                <w:szCs w:val="20"/>
              </w:rPr>
              <w:fldChar w:fldCharType="end"/>
            </w:r>
          </w:hyperlink>
        </w:p>
        <w:p w14:paraId="01C8D44E" w14:textId="741A5CA0" w:rsidR="009E44A5" w:rsidRPr="003E0298" w:rsidRDefault="008C6600">
          <w:pPr>
            <w:pStyle w:val="TOC1"/>
            <w:rPr>
              <w:rFonts w:eastAsiaTheme="minorEastAsia"/>
              <w:b w:val="0"/>
              <w:sz w:val="20"/>
              <w:szCs w:val="20"/>
              <w:lang w:eastAsia="de-DE"/>
            </w:rPr>
          </w:pPr>
          <w:hyperlink w:anchor="_Toc139979808" w:history="1">
            <w:r w:rsidR="009E44A5" w:rsidRPr="003E0298">
              <w:rPr>
                <w:rStyle w:val="Hyperlink"/>
                <w:sz w:val="20"/>
                <w:szCs w:val="20"/>
                <w:lang w:val="en-US"/>
              </w:rPr>
              <w:t>5.</w:t>
            </w:r>
            <w:r w:rsidR="009E44A5" w:rsidRPr="003E0298">
              <w:rPr>
                <w:rFonts w:eastAsiaTheme="minorEastAsia"/>
                <w:b w:val="0"/>
                <w:sz w:val="20"/>
                <w:szCs w:val="20"/>
                <w:lang w:eastAsia="de-DE"/>
              </w:rPr>
              <w:tab/>
            </w:r>
            <w:r w:rsidR="009E44A5" w:rsidRPr="003E0298">
              <w:rPr>
                <w:rStyle w:val="Hyperlink"/>
                <w:sz w:val="20"/>
                <w:szCs w:val="20"/>
              </w:rPr>
              <w:t>Birds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_Toc139979808 \h </w:instrText>
            </w:r>
            <w:r w:rsidR="009E44A5" w:rsidRPr="003E0298">
              <w:rPr>
                <w:webHidden/>
                <w:sz w:val="20"/>
                <w:szCs w:val="20"/>
              </w:rPr>
            </w:r>
            <w:r w:rsidR="009E44A5" w:rsidRPr="003E0298">
              <w:rPr>
                <w:webHidden/>
                <w:sz w:val="20"/>
                <w:szCs w:val="20"/>
              </w:rPr>
              <w:fldChar w:fldCharType="separate"/>
            </w:r>
            <w:r>
              <w:rPr>
                <w:webHidden/>
                <w:sz w:val="20"/>
                <w:szCs w:val="20"/>
              </w:rPr>
              <w:t>21</w:t>
            </w:r>
            <w:r w:rsidR="009E44A5" w:rsidRPr="003E0298">
              <w:rPr>
                <w:webHidden/>
                <w:sz w:val="20"/>
                <w:szCs w:val="20"/>
              </w:rPr>
              <w:fldChar w:fldCharType="end"/>
            </w:r>
          </w:hyperlink>
        </w:p>
        <w:p w14:paraId="10856BB6" w14:textId="35AA48A1" w:rsidR="009E44A5" w:rsidRPr="003E0298" w:rsidRDefault="008C6600">
          <w:pPr>
            <w:pStyle w:val="TOC1"/>
            <w:rPr>
              <w:rFonts w:eastAsiaTheme="minorEastAsia"/>
              <w:b w:val="0"/>
              <w:sz w:val="20"/>
              <w:szCs w:val="20"/>
              <w:lang w:eastAsia="de-DE"/>
            </w:rPr>
          </w:pPr>
          <w:hyperlink w:anchor="_Toc139979809" w:history="1">
            <w:r w:rsidR="009E44A5" w:rsidRPr="003E0298">
              <w:rPr>
                <w:rStyle w:val="Hyperlink"/>
                <w:sz w:val="20"/>
                <w:szCs w:val="20"/>
              </w:rPr>
              <w:t>5.1.</w:t>
            </w:r>
            <w:r w:rsidR="009E44A5" w:rsidRPr="003E0298">
              <w:rPr>
                <w:rFonts w:eastAsiaTheme="minorEastAsia"/>
                <w:b w:val="0"/>
                <w:sz w:val="20"/>
                <w:szCs w:val="20"/>
                <w:lang w:eastAsia="de-DE"/>
              </w:rPr>
              <w:tab/>
            </w:r>
            <w:r w:rsidR="009E44A5" w:rsidRPr="003E0298">
              <w:rPr>
                <w:rStyle w:val="Hyperlink"/>
                <w:sz w:val="20"/>
                <w:szCs w:val="20"/>
              </w:rPr>
              <w:t>Bird Migration System</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_Toc139979809 \h </w:instrText>
            </w:r>
            <w:r w:rsidR="009E44A5" w:rsidRPr="003E0298">
              <w:rPr>
                <w:webHidden/>
                <w:sz w:val="20"/>
                <w:szCs w:val="20"/>
              </w:rPr>
            </w:r>
            <w:r w:rsidR="009E44A5" w:rsidRPr="003E0298">
              <w:rPr>
                <w:webHidden/>
                <w:sz w:val="20"/>
                <w:szCs w:val="20"/>
              </w:rPr>
              <w:fldChar w:fldCharType="separate"/>
            </w:r>
            <w:r>
              <w:rPr>
                <w:webHidden/>
                <w:sz w:val="20"/>
                <w:szCs w:val="20"/>
              </w:rPr>
              <w:t>21</w:t>
            </w:r>
            <w:r w:rsidR="009E44A5" w:rsidRPr="003E0298">
              <w:rPr>
                <w:webHidden/>
                <w:sz w:val="20"/>
                <w:szCs w:val="20"/>
              </w:rPr>
              <w:fldChar w:fldCharType="end"/>
            </w:r>
          </w:hyperlink>
        </w:p>
        <w:p w14:paraId="6981E182" w14:textId="032EC858" w:rsidR="009E44A5" w:rsidRPr="003E0298" w:rsidRDefault="008C6600">
          <w:pPr>
            <w:pStyle w:val="TOC1"/>
            <w:rPr>
              <w:rFonts w:eastAsiaTheme="minorEastAsia"/>
              <w:b w:val="0"/>
              <w:sz w:val="20"/>
              <w:szCs w:val="20"/>
              <w:lang w:eastAsia="de-DE"/>
            </w:rPr>
          </w:pPr>
          <w:hyperlink w:anchor="_Toc139979810" w:history="1">
            <w:r w:rsidR="009E44A5" w:rsidRPr="003E0298">
              <w:rPr>
                <w:rStyle w:val="Hyperlink"/>
                <w:sz w:val="20"/>
                <w:szCs w:val="20"/>
              </w:rPr>
              <w:t>5.2.</w:t>
            </w:r>
            <w:r w:rsidR="009E44A5" w:rsidRPr="003E0298">
              <w:rPr>
                <w:rFonts w:eastAsiaTheme="minorEastAsia"/>
                <w:b w:val="0"/>
                <w:sz w:val="20"/>
                <w:szCs w:val="20"/>
                <w:lang w:eastAsia="de-DE"/>
              </w:rPr>
              <w:tab/>
            </w:r>
            <w:r w:rsidR="009E44A5" w:rsidRPr="003E0298">
              <w:rPr>
                <w:rStyle w:val="Hyperlink"/>
                <w:sz w:val="20"/>
                <w:szCs w:val="20"/>
              </w:rPr>
              <w:t>Migratory Land and Waterbirds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_Toc139979810 \h </w:instrText>
            </w:r>
            <w:r w:rsidR="009E44A5" w:rsidRPr="003E0298">
              <w:rPr>
                <w:webHidden/>
                <w:sz w:val="20"/>
                <w:szCs w:val="20"/>
              </w:rPr>
            </w:r>
            <w:r w:rsidR="009E44A5" w:rsidRPr="003E0298">
              <w:rPr>
                <w:webHidden/>
                <w:sz w:val="20"/>
                <w:szCs w:val="20"/>
              </w:rPr>
              <w:fldChar w:fldCharType="separate"/>
            </w:r>
            <w:r>
              <w:rPr>
                <w:webHidden/>
                <w:sz w:val="20"/>
                <w:szCs w:val="20"/>
              </w:rPr>
              <w:t>22</w:t>
            </w:r>
            <w:r w:rsidR="009E44A5" w:rsidRPr="003E0298">
              <w:rPr>
                <w:webHidden/>
                <w:sz w:val="20"/>
                <w:szCs w:val="20"/>
              </w:rPr>
              <w:fldChar w:fldCharType="end"/>
            </w:r>
          </w:hyperlink>
        </w:p>
        <w:p w14:paraId="36B53881" w14:textId="0AC01B6E" w:rsidR="009E44A5" w:rsidRPr="003E0298" w:rsidRDefault="008C6600">
          <w:pPr>
            <w:pStyle w:val="TOC1"/>
            <w:rPr>
              <w:rFonts w:eastAsiaTheme="minorEastAsia"/>
              <w:b w:val="0"/>
              <w:sz w:val="20"/>
              <w:szCs w:val="20"/>
              <w:lang w:eastAsia="de-DE"/>
            </w:rPr>
          </w:pPr>
          <w:hyperlink w:anchor="_Toc139979811" w:history="1">
            <w:r w:rsidR="009E44A5" w:rsidRPr="003E0298">
              <w:rPr>
                <w:rStyle w:val="Hyperlink"/>
                <w:sz w:val="20"/>
                <w:szCs w:val="20"/>
              </w:rPr>
              <w:t>5.3.</w:t>
            </w:r>
            <w:r w:rsidR="009E44A5" w:rsidRPr="003E0298">
              <w:rPr>
                <w:rFonts w:eastAsiaTheme="minorEastAsia"/>
                <w:b w:val="0"/>
                <w:sz w:val="20"/>
                <w:szCs w:val="20"/>
                <w:lang w:eastAsia="de-DE"/>
              </w:rPr>
              <w:tab/>
            </w:r>
            <w:r w:rsidR="009E44A5" w:rsidRPr="003E0298">
              <w:rPr>
                <w:rStyle w:val="Hyperlink"/>
                <w:sz w:val="20"/>
                <w:szCs w:val="20"/>
              </w:rPr>
              <w:t>Migratory Insectivorous Bird Populations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_Toc139979811 \h </w:instrText>
            </w:r>
            <w:r w:rsidR="009E44A5" w:rsidRPr="003E0298">
              <w:rPr>
                <w:webHidden/>
                <w:sz w:val="20"/>
                <w:szCs w:val="20"/>
              </w:rPr>
            </w:r>
            <w:r w:rsidR="009E44A5" w:rsidRPr="003E0298">
              <w:rPr>
                <w:webHidden/>
                <w:sz w:val="20"/>
                <w:szCs w:val="20"/>
              </w:rPr>
              <w:fldChar w:fldCharType="separate"/>
            </w:r>
            <w:r>
              <w:rPr>
                <w:webHidden/>
                <w:sz w:val="20"/>
                <w:szCs w:val="20"/>
              </w:rPr>
              <w:t>25</w:t>
            </w:r>
            <w:r w:rsidR="009E44A5" w:rsidRPr="003E0298">
              <w:rPr>
                <w:webHidden/>
                <w:sz w:val="20"/>
                <w:szCs w:val="20"/>
              </w:rPr>
              <w:fldChar w:fldCharType="end"/>
            </w:r>
          </w:hyperlink>
        </w:p>
        <w:p w14:paraId="61458580" w14:textId="3541CBAB" w:rsidR="009E44A5" w:rsidRPr="003E0298" w:rsidRDefault="008C6600">
          <w:pPr>
            <w:pStyle w:val="TOC1"/>
            <w:rPr>
              <w:rFonts w:eastAsiaTheme="minorEastAsia"/>
              <w:b w:val="0"/>
              <w:sz w:val="20"/>
              <w:szCs w:val="20"/>
              <w:lang w:eastAsia="de-DE"/>
            </w:rPr>
          </w:pPr>
          <w:hyperlink w:anchor="_Toc139979812" w:history="1">
            <w:r w:rsidR="009E44A5" w:rsidRPr="003E0298">
              <w:rPr>
                <w:rStyle w:val="Hyperlink"/>
                <w:sz w:val="20"/>
                <w:szCs w:val="20"/>
              </w:rPr>
              <w:t>5.4.</w:t>
            </w:r>
            <w:r w:rsidR="009E44A5" w:rsidRPr="003E0298">
              <w:rPr>
                <w:rFonts w:eastAsiaTheme="minorEastAsia"/>
                <w:b w:val="0"/>
                <w:sz w:val="20"/>
                <w:szCs w:val="20"/>
                <w:lang w:eastAsia="de-DE"/>
              </w:rPr>
              <w:tab/>
            </w:r>
            <w:r w:rsidR="009E44A5" w:rsidRPr="003E0298">
              <w:rPr>
                <w:rStyle w:val="Hyperlink"/>
                <w:sz w:val="20"/>
                <w:szCs w:val="20"/>
              </w:rPr>
              <w:t>Threats and Stresses of Migratory Insectivorous Birds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_Toc139979812 \h </w:instrText>
            </w:r>
            <w:r w:rsidR="009E44A5" w:rsidRPr="003E0298">
              <w:rPr>
                <w:webHidden/>
                <w:sz w:val="20"/>
                <w:szCs w:val="20"/>
              </w:rPr>
            </w:r>
            <w:r w:rsidR="009E44A5" w:rsidRPr="003E0298">
              <w:rPr>
                <w:webHidden/>
                <w:sz w:val="20"/>
                <w:szCs w:val="20"/>
              </w:rPr>
              <w:fldChar w:fldCharType="separate"/>
            </w:r>
            <w:r>
              <w:rPr>
                <w:webHidden/>
                <w:sz w:val="20"/>
                <w:szCs w:val="20"/>
              </w:rPr>
              <w:t>29</w:t>
            </w:r>
            <w:r w:rsidR="009E44A5" w:rsidRPr="003E0298">
              <w:rPr>
                <w:webHidden/>
                <w:sz w:val="20"/>
                <w:szCs w:val="20"/>
              </w:rPr>
              <w:fldChar w:fldCharType="end"/>
            </w:r>
          </w:hyperlink>
        </w:p>
        <w:p w14:paraId="431F7B22" w14:textId="0583D43C" w:rsidR="009E44A5" w:rsidRPr="003E0298" w:rsidRDefault="008C6600">
          <w:pPr>
            <w:pStyle w:val="TOC1"/>
            <w:rPr>
              <w:rFonts w:eastAsiaTheme="minorEastAsia"/>
              <w:b w:val="0"/>
              <w:sz w:val="20"/>
              <w:szCs w:val="20"/>
              <w:lang w:eastAsia="de-DE"/>
            </w:rPr>
          </w:pPr>
          <w:hyperlink w:anchor="_Toc139979813" w:history="1">
            <w:r w:rsidR="009E44A5" w:rsidRPr="003E0298">
              <w:rPr>
                <w:rStyle w:val="Hyperlink"/>
                <w:sz w:val="20"/>
                <w:szCs w:val="20"/>
              </w:rPr>
              <w:t>5.5.</w:t>
            </w:r>
            <w:r w:rsidR="009E44A5" w:rsidRPr="003E0298">
              <w:rPr>
                <w:rFonts w:eastAsiaTheme="minorEastAsia"/>
                <w:b w:val="0"/>
                <w:sz w:val="20"/>
                <w:szCs w:val="20"/>
                <w:lang w:eastAsia="de-DE"/>
              </w:rPr>
              <w:tab/>
            </w:r>
            <w:r w:rsidR="009E44A5" w:rsidRPr="003E0298">
              <w:rPr>
                <w:rStyle w:val="Hyperlink"/>
                <w:sz w:val="20"/>
                <w:szCs w:val="20"/>
              </w:rPr>
              <w:t>Threats of Insect Decline to Migratory Insectivorous Birds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_Toc139979813 \h </w:instrText>
            </w:r>
            <w:r w:rsidR="009E44A5" w:rsidRPr="003E0298">
              <w:rPr>
                <w:webHidden/>
                <w:sz w:val="20"/>
                <w:szCs w:val="20"/>
              </w:rPr>
            </w:r>
            <w:r w:rsidR="009E44A5" w:rsidRPr="003E0298">
              <w:rPr>
                <w:webHidden/>
                <w:sz w:val="20"/>
                <w:szCs w:val="20"/>
              </w:rPr>
              <w:fldChar w:fldCharType="separate"/>
            </w:r>
            <w:r>
              <w:rPr>
                <w:webHidden/>
                <w:sz w:val="20"/>
                <w:szCs w:val="20"/>
              </w:rPr>
              <w:t>31</w:t>
            </w:r>
            <w:r w:rsidR="009E44A5" w:rsidRPr="003E0298">
              <w:rPr>
                <w:webHidden/>
                <w:sz w:val="20"/>
                <w:szCs w:val="20"/>
              </w:rPr>
              <w:fldChar w:fldCharType="end"/>
            </w:r>
          </w:hyperlink>
        </w:p>
        <w:p w14:paraId="29C395F4" w14:textId="7DF393B8" w:rsidR="009E44A5" w:rsidRPr="003E0298" w:rsidRDefault="008C6600">
          <w:pPr>
            <w:pStyle w:val="TOC1"/>
            <w:rPr>
              <w:rFonts w:eastAsiaTheme="minorEastAsia"/>
              <w:b w:val="0"/>
              <w:sz w:val="20"/>
              <w:szCs w:val="20"/>
              <w:lang w:eastAsia="de-DE"/>
            </w:rPr>
          </w:pPr>
          <w:hyperlink w:anchor="_Toc139979814" w:history="1">
            <w:r w:rsidR="009E44A5" w:rsidRPr="003E0298">
              <w:rPr>
                <w:rStyle w:val="Hyperlink"/>
                <w:sz w:val="20"/>
                <w:szCs w:val="20"/>
              </w:rPr>
              <w:t>6.</w:t>
            </w:r>
            <w:r w:rsidR="009E44A5" w:rsidRPr="003E0298">
              <w:rPr>
                <w:rFonts w:eastAsiaTheme="minorEastAsia"/>
                <w:b w:val="0"/>
                <w:sz w:val="20"/>
                <w:szCs w:val="20"/>
                <w:lang w:eastAsia="de-DE"/>
              </w:rPr>
              <w:tab/>
            </w:r>
            <w:r w:rsidR="009E44A5" w:rsidRPr="003E0298">
              <w:rPr>
                <w:rStyle w:val="Hyperlink"/>
                <w:sz w:val="20"/>
                <w:szCs w:val="20"/>
              </w:rPr>
              <w:t>Bats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_Toc139979814 \h </w:instrText>
            </w:r>
            <w:r w:rsidR="009E44A5" w:rsidRPr="003E0298">
              <w:rPr>
                <w:webHidden/>
                <w:sz w:val="20"/>
                <w:szCs w:val="20"/>
              </w:rPr>
            </w:r>
            <w:r w:rsidR="009E44A5" w:rsidRPr="003E0298">
              <w:rPr>
                <w:webHidden/>
                <w:sz w:val="20"/>
                <w:szCs w:val="20"/>
              </w:rPr>
              <w:fldChar w:fldCharType="separate"/>
            </w:r>
            <w:r>
              <w:rPr>
                <w:webHidden/>
                <w:sz w:val="20"/>
                <w:szCs w:val="20"/>
              </w:rPr>
              <w:t>33</w:t>
            </w:r>
            <w:r w:rsidR="009E44A5" w:rsidRPr="003E0298">
              <w:rPr>
                <w:webHidden/>
                <w:sz w:val="20"/>
                <w:szCs w:val="20"/>
              </w:rPr>
              <w:fldChar w:fldCharType="end"/>
            </w:r>
          </w:hyperlink>
        </w:p>
        <w:p w14:paraId="4F5C79DF" w14:textId="635DB05D" w:rsidR="009E44A5" w:rsidRPr="003E0298" w:rsidRDefault="008C6600">
          <w:pPr>
            <w:pStyle w:val="TOC1"/>
            <w:rPr>
              <w:rFonts w:eastAsiaTheme="minorEastAsia"/>
              <w:b w:val="0"/>
              <w:sz w:val="20"/>
              <w:szCs w:val="20"/>
              <w:lang w:eastAsia="de-DE"/>
            </w:rPr>
          </w:pPr>
          <w:hyperlink w:anchor="_Toc139979815" w:history="1">
            <w:r w:rsidR="009E44A5" w:rsidRPr="003E0298">
              <w:rPr>
                <w:rStyle w:val="Hyperlink"/>
                <w:sz w:val="20"/>
                <w:szCs w:val="20"/>
              </w:rPr>
              <w:t>6.1.</w:t>
            </w:r>
            <w:r w:rsidR="009E44A5" w:rsidRPr="003E0298">
              <w:rPr>
                <w:rFonts w:eastAsiaTheme="minorEastAsia"/>
                <w:b w:val="0"/>
                <w:sz w:val="20"/>
                <w:szCs w:val="20"/>
                <w:lang w:eastAsia="de-DE"/>
              </w:rPr>
              <w:tab/>
            </w:r>
            <w:r w:rsidR="009E44A5" w:rsidRPr="003E0298">
              <w:rPr>
                <w:rStyle w:val="Hyperlink"/>
                <w:sz w:val="20"/>
                <w:szCs w:val="20"/>
              </w:rPr>
              <w:t>Bat Migration</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_Toc139979815 \h </w:instrText>
            </w:r>
            <w:r w:rsidR="009E44A5" w:rsidRPr="003E0298">
              <w:rPr>
                <w:webHidden/>
                <w:sz w:val="20"/>
                <w:szCs w:val="20"/>
              </w:rPr>
            </w:r>
            <w:r w:rsidR="009E44A5" w:rsidRPr="003E0298">
              <w:rPr>
                <w:webHidden/>
                <w:sz w:val="20"/>
                <w:szCs w:val="20"/>
              </w:rPr>
              <w:fldChar w:fldCharType="separate"/>
            </w:r>
            <w:r>
              <w:rPr>
                <w:webHidden/>
                <w:sz w:val="20"/>
                <w:szCs w:val="20"/>
              </w:rPr>
              <w:t>33</w:t>
            </w:r>
            <w:r w:rsidR="009E44A5" w:rsidRPr="003E0298">
              <w:rPr>
                <w:webHidden/>
                <w:sz w:val="20"/>
                <w:szCs w:val="20"/>
              </w:rPr>
              <w:fldChar w:fldCharType="end"/>
            </w:r>
          </w:hyperlink>
        </w:p>
        <w:p w14:paraId="29BC3DC0" w14:textId="6F6B4751" w:rsidR="009E44A5" w:rsidRPr="003E0298" w:rsidRDefault="008C6600">
          <w:pPr>
            <w:pStyle w:val="TOC1"/>
            <w:rPr>
              <w:rFonts w:eastAsiaTheme="minorEastAsia"/>
              <w:b w:val="0"/>
              <w:sz w:val="20"/>
              <w:szCs w:val="20"/>
              <w:lang w:eastAsia="de-DE"/>
            </w:rPr>
          </w:pPr>
          <w:hyperlink w:anchor="_Toc139979816" w:history="1">
            <w:r w:rsidR="009E44A5" w:rsidRPr="003E0298">
              <w:rPr>
                <w:rStyle w:val="Hyperlink"/>
                <w:sz w:val="20"/>
                <w:szCs w:val="20"/>
              </w:rPr>
              <w:t>6.2.</w:t>
            </w:r>
            <w:r w:rsidR="009E44A5" w:rsidRPr="003E0298">
              <w:rPr>
                <w:rFonts w:eastAsiaTheme="minorEastAsia"/>
                <w:b w:val="0"/>
                <w:sz w:val="20"/>
                <w:szCs w:val="20"/>
                <w:lang w:eastAsia="de-DE"/>
              </w:rPr>
              <w:tab/>
            </w:r>
            <w:r w:rsidR="009E44A5" w:rsidRPr="003E0298">
              <w:rPr>
                <w:rStyle w:val="Hyperlink"/>
                <w:sz w:val="20"/>
                <w:szCs w:val="20"/>
              </w:rPr>
              <w:t>Macro- and Microbats (or Yinpterochiroptera and Yangochiroptera)</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_Toc139979816 \h </w:instrText>
            </w:r>
            <w:r w:rsidR="009E44A5" w:rsidRPr="003E0298">
              <w:rPr>
                <w:webHidden/>
                <w:sz w:val="20"/>
                <w:szCs w:val="20"/>
              </w:rPr>
            </w:r>
            <w:r w:rsidR="009E44A5" w:rsidRPr="003E0298">
              <w:rPr>
                <w:webHidden/>
                <w:sz w:val="20"/>
                <w:szCs w:val="20"/>
              </w:rPr>
              <w:fldChar w:fldCharType="separate"/>
            </w:r>
            <w:r>
              <w:rPr>
                <w:webHidden/>
                <w:sz w:val="20"/>
                <w:szCs w:val="20"/>
              </w:rPr>
              <w:t>34</w:t>
            </w:r>
            <w:r w:rsidR="009E44A5" w:rsidRPr="003E0298">
              <w:rPr>
                <w:webHidden/>
                <w:sz w:val="20"/>
                <w:szCs w:val="20"/>
              </w:rPr>
              <w:fldChar w:fldCharType="end"/>
            </w:r>
          </w:hyperlink>
        </w:p>
        <w:p w14:paraId="3599AB25" w14:textId="551E93D2" w:rsidR="009E44A5" w:rsidRPr="003E0298" w:rsidRDefault="008C6600">
          <w:pPr>
            <w:pStyle w:val="TOC1"/>
            <w:rPr>
              <w:rFonts w:eastAsiaTheme="minorEastAsia"/>
              <w:b w:val="0"/>
              <w:sz w:val="20"/>
              <w:szCs w:val="20"/>
              <w:lang w:eastAsia="de-DE"/>
            </w:rPr>
          </w:pPr>
          <w:hyperlink w:anchor="_Toc139979817" w:history="1">
            <w:r w:rsidR="009E44A5" w:rsidRPr="003E0298">
              <w:rPr>
                <w:rStyle w:val="Hyperlink"/>
                <w:sz w:val="20"/>
                <w:szCs w:val="20"/>
              </w:rPr>
              <w:t>6.3.</w:t>
            </w:r>
            <w:r w:rsidR="009E44A5" w:rsidRPr="003E0298">
              <w:rPr>
                <w:rFonts w:eastAsiaTheme="minorEastAsia"/>
                <w:b w:val="0"/>
                <w:sz w:val="20"/>
                <w:szCs w:val="20"/>
                <w:lang w:eastAsia="de-DE"/>
              </w:rPr>
              <w:tab/>
            </w:r>
            <w:r w:rsidR="009E44A5" w:rsidRPr="003E0298">
              <w:rPr>
                <w:rStyle w:val="Hyperlink"/>
                <w:sz w:val="20"/>
                <w:szCs w:val="20"/>
              </w:rPr>
              <w:t>Migratory Insectivorous Bat Populations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_Toc139979817 \h </w:instrText>
            </w:r>
            <w:r w:rsidR="009E44A5" w:rsidRPr="003E0298">
              <w:rPr>
                <w:webHidden/>
                <w:sz w:val="20"/>
                <w:szCs w:val="20"/>
              </w:rPr>
            </w:r>
            <w:r w:rsidR="009E44A5" w:rsidRPr="003E0298">
              <w:rPr>
                <w:webHidden/>
                <w:sz w:val="20"/>
                <w:szCs w:val="20"/>
              </w:rPr>
              <w:fldChar w:fldCharType="separate"/>
            </w:r>
            <w:r>
              <w:rPr>
                <w:webHidden/>
                <w:sz w:val="20"/>
                <w:szCs w:val="20"/>
              </w:rPr>
              <w:t>35</w:t>
            </w:r>
            <w:r w:rsidR="009E44A5" w:rsidRPr="003E0298">
              <w:rPr>
                <w:webHidden/>
                <w:sz w:val="20"/>
                <w:szCs w:val="20"/>
              </w:rPr>
              <w:fldChar w:fldCharType="end"/>
            </w:r>
          </w:hyperlink>
        </w:p>
        <w:p w14:paraId="63476D5A" w14:textId="225EA9F2" w:rsidR="009E44A5" w:rsidRPr="003E0298" w:rsidRDefault="008C6600">
          <w:pPr>
            <w:pStyle w:val="TOC1"/>
            <w:rPr>
              <w:rFonts w:eastAsiaTheme="minorEastAsia"/>
              <w:b w:val="0"/>
              <w:sz w:val="20"/>
              <w:szCs w:val="20"/>
              <w:lang w:eastAsia="de-DE"/>
            </w:rPr>
          </w:pPr>
          <w:hyperlink w:anchor="_Toc139979818" w:history="1">
            <w:r w:rsidR="009E44A5" w:rsidRPr="003E0298">
              <w:rPr>
                <w:rStyle w:val="Hyperlink"/>
                <w:sz w:val="20"/>
                <w:szCs w:val="20"/>
              </w:rPr>
              <w:t>6.4.</w:t>
            </w:r>
            <w:r w:rsidR="009E44A5" w:rsidRPr="003E0298">
              <w:rPr>
                <w:rFonts w:eastAsiaTheme="minorEastAsia"/>
                <w:b w:val="0"/>
                <w:sz w:val="20"/>
                <w:szCs w:val="20"/>
                <w:lang w:eastAsia="de-DE"/>
              </w:rPr>
              <w:tab/>
            </w:r>
            <w:r w:rsidR="009E44A5" w:rsidRPr="003E0298">
              <w:rPr>
                <w:rStyle w:val="Hyperlink"/>
                <w:sz w:val="20"/>
                <w:szCs w:val="20"/>
              </w:rPr>
              <w:t>Threats and Stresses of Migratory Insectivorous Bats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_Toc139979818 \h </w:instrText>
            </w:r>
            <w:r w:rsidR="009E44A5" w:rsidRPr="003E0298">
              <w:rPr>
                <w:webHidden/>
                <w:sz w:val="20"/>
                <w:szCs w:val="20"/>
              </w:rPr>
            </w:r>
            <w:r w:rsidR="009E44A5" w:rsidRPr="003E0298">
              <w:rPr>
                <w:webHidden/>
                <w:sz w:val="20"/>
                <w:szCs w:val="20"/>
              </w:rPr>
              <w:fldChar w:fldCharType="separate"/>
            </w:r>
            <w:r>
              <w:rPr>
                <w:webHidden/>
                <w:sz w:val="20"/>
                <w:szCs w:val="20"/>
              </w:rPr>
              <w:t>37</w:t>
            </w:r>
            <w:r w:rsidR="009E44A5" w:rsidRPr="003E0298">
              <w:rPr>
                <w:webHidden/>
                <w:sz w:val="20"/>
                <w:szCs w:val="20"/>
              </w:rPr>
              <w:fldChar w:fldCharType="end"/>
            </w:r>
          </w:hyperlink>
        </w:p>
        <w:p w14:paraId="463AF767" w14:textId="3A2DD164" w:rsidR="009E44A5" w:rsidRPr="003E0298" w:rsidRDefault="008C6600">
          <w:pPr>
            <w:pStyle w:val="TOC1"/>
            <w:rPr>
              <w:rFonts w:eastAsiaTheme="minorEastAsia"/>
              <w:b w:val="0"/>
              <w:sz w:val="20"/>
              <w:szCs w:val="20"/>
              <w:lang w:eastAsia="de-DE"/>
            </w:rPr>
          </w:pPr>
          <w:hyperlink w:anchor="_Toc139979819" w:history="1">
            <w:r w:rsidR="009E44A5" w:rsidRPr="003E0298">
              <w:rPr>
                <w:rStyle w:val="Hyperlink"/>
                <w:sz w:val="20"/>
                <w:szCs w:val="20"/>
              </w:rPr>
              <w:t>6.5.</w:t>
            </w:r>
            <w:r w:rsidR="009E44A5" w:rsidRPr="003E0298">
              <w:rPr>
                <w:rFonts w:eastAsiaTheme="minorEastAsia"/>
                <w:b w:val="0"/>
                <w:sz w:val="20"/>
                <w:szCs w:val="20"/>
                <w:lang w:eastAsia="de-DE"/>
              </w:rPr>
              <w:tab/>
            </w:r>
            <w:r w:rsidR="009E44A5" w:rsidRPr="003E0298">
              <w:rPr>
                <w:rStyle w:val="Hyperlink"/>
                <w:sz w:val="20"/>
                <w:szCs w:val="20"/>
              </w:rPr>
              <w:t>Threats of Insect Decline to Migratory Insectivorous Bats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_Toc139979819 \h </w:instrText>
            </w:r>
            <w:r w:rsidR="009E44A5" w:rsidRPr="003E0298">
              <w:rPr>
                <w:webHidden/>
                <w:sz w:val="20"/>
                <w:szCs w:val="20"/>
              </w:rPr>
            </w:r>
            <w:r w:rsidR="009E44A5" w:rsidRPr="003E0298">
              <w:rPr>
                <w:webHidden/>
                <w:sz w:val="20"/>
                <w:szCs w:val="20"/>
              </w:rPr>
              <w:fldChar w:fldCharType="separate"/>
            </w:r>
            <w:r>
              <w:rPr>
                <w:webHidden/>
                <w:sz w:val="20"/>
                <w:szCs w:val="20"/>
              </w:rPr>
              <w:t>39</w:t>
            </w:r>
            <w:r w:rsidR="009E44A5" w:rsidRPr="003E0298">
              <w:rPr>
                <w:webHidden/>
                <w:sz w:val="20"/>
                <w:szCs w:val="20"/>
              </w:rPr>
              <w:fldChar w:fldCharType="end"/>
            </w:r>
          </w:hyperlink>
        </w:p>
        <w:p w14:paraId="5F31FEDC" w14:textId="07B5893A" w:rsidR="009E44A5" w:rsidRPr="003E0298" w:rsidRDefault="008C6600">
          <w:pPr>
            <w:pStyle w:val="TOC1"/>
            <w:rPr>
              <w:rFonts w:eastAsiaTheme="minorEastAsia"/>
              <w:b w:val="0"/>
              <w:sz w:val="20"/>
              <w:szCs w:val="20"/>
              <w:lang w:eastAsia="de-DE"/>
            </w:rPr>
          </w:pPr>
          <w:hyperlink w:anchor="_Toc139979820" w:history="1">
            <w:r w:rsidR="009E44A5" w:rsidRPr="003E0298">
              <w:rPr>
                <w:rStyle w:val="Hyperlink"/>
                <w:sz w:val="20"/>
                <w:szCs w:val="20"/>
                <w:lang w:val="en-US"/>
              </w:rPr>
              <w:t>7.</w:t>
            </w:r>
            <w:r w:rsidR="009E44A5" w:rsidRPr="003E0298">
              <w:rPr>
                <w:rFonts w:eastAsiaTheme="minorEastAsia"/>
                <w:b w:val="0"/>
                <w:sz w:val="20"/>
                <w:szCs w:val="20"/>
                <w:lang w:eastAsia="de-DE"/>
              </w:rPr>
              <w:tab/>
            </w:r>
            <w:r w:rsidR="009E44A5" w:rsidRPr="003E0298">
              <w:rPr>
                <w:rStyle w:val="Hyperlink"/>
                <w:sz w:val="20"/>
                <w:szCs w:val="20"/>
              </w:rPr>
              <w:t>Outline for Recommendations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_Toc139979820 \h </w:instrText>
            </w:r>
            <w:r w:rsidR="009E44A5" w:rsidRPr="003E0298">
              <w:rPr>
                <w:webHidden/>
                <w:sz w:val="20"/>
                <w:szCs w:val="20"/>
              </w:rPr>
            </w:r>
            <w:r w:rsidR="009E44A5" w:rsidRPr="003E0298">
              <w:rPr>
                <w:webHidden/>
                <w:sz w:val="20"/>
                <w:szCs w:val="20"/>
              </w:rPr>
              <w:fldChar w:fldCharType="separate"/>
            </w:r>
            <w:r>
              <w:rPr>
                <w:webHidden/>
                <w:sz w:val="20"/>
                <w:szCs w:val="20"/>
              </w:rPr>
              <w:t>41</w:t>
            </w:r>
            <w:r w:rsidR="009E44A5" w:rsidRPr="003E0298">
              <w:rPr>
                <w:webHidden/>
                <w:sz w:val="20"/>
                <w:szCs w:val="20"/>
              </w:rPr>
              <w:fldChar w:fldCharType="end"/>
            </w:r>
          </w:hyperlink>
        </w:p>
        <w:p w14:paraId="1C0B32F6" w14:textId="6852FE34" w:rsidR="009E44A5" w:rsidRPr="003E0298" w:rsidRDefault="008C6600">
          <w:pPr>
            <w:pStyle w:val="TOC1"/>
            <w:rPr>
              <w:rFonts w:eastAsiaTheme="minorEastAsia"/>
              <w:b w:val="0"/>
              <w:sz w:val="20"/>
              <w:szCs w:val="20"/>
              <w:lang w:eastAsia="de-DE"/>
            </w:rPr>
          </w:pPr>
          <w:hyperlink w:anchor="_Toc139979821" w:history="1">
            <w:r w:rsidR="009E44A5" w:rsidRPr="003E0298">
              <w:rPr>
                <w:rStyle w:val="Hyperlink"/>
                <w:sz w:val="20"/>
                <w:szCs w:val="20"/>
              </w:rPr>
              <w:t>8.</w:t>
            </w:r>
            <w:r w:rsidR="009E44A5" w:rsidRPr="003E0298">
              <w:rPr>
                <w:rFonts w:eastAsiaTheme="minorEastAsia"/>
                <w:b w:val="0"/>
                <w:sz w:val="20"/>
                <w:szCs w:val="20"/>
                <w:lang w:eastAsia="de-DE"/>
              </w:rPr>
              <w:tab/>
            </w:r>
            <w:r w:rsidR="009E44A5" w:rsidRPr="003E0298">
              <w:rPr>
                <w:rStyle w:val="Hyperlink"/>
                <w:sz w:val="20"/>
                <w:szCs w:val="20"/>
              </w:rPr>
              <w:t>References</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_Toc139979821 \h </w:instrText>
            </w:r>
            <w:r w:rsidR="009E44A5" w:rsidRPr="003E0298">
              <w:rPr>
                <w:webHidden/>
                <w:sz w:val="20"/>
                <w:szCs w:val="20"/>
              </w:rPr>
            </w:r>
            <w:r w:rsidR="009E44A5" w:rsidRPr="003E0298">
              <w:rPr>
                <w:webHidden/>
                <w:sz w:val="20"/>
                <w:szCs w:val="20"/>
              </w:rPr>
              <w:fldChar w:fldCharType="separate"/>
            </w:r>
            <w:r>
              <w:rPr>
                <w:webHidden/>
                <w:sz w:val="20"/>
                <w:szCs w:val="20"/>
              </w:rPr>
              <w:t>42</w:t>
            </w:r>
            <w:r w:rsidR="009E44A5" w:rsidRPr="003E0298">
              <w:rPr>
                <w:webHidden/>
                <w:sz w:val="20"/>
                <w:szCs w:val="20"/>
              </w:rPr>
              <w:fldChar w:fldCharType="end"/>
            </w:r>
          </w:hyperlink>
        </w:p>
        <w:p w14:paraId="74AED690" w14:textId="35A6B777" w:rsidR="009E44A5" w:rsidRPr="003E0298" w:rsidRDefault="008C6600">
          <w:pPr>
            <w:pStyle w:val="TOC1"/>
            <w:rPr>
              <w:rFonts w:eastAsiaTheme="minorEastAsia"/>
              <w:b w:val="0"/>
              <w:sz w:val="20"/>
              <w:szCs w:val="20"/>
              <w:lang w:eastAsia="de-DE"/>
            </w:rPr>
          </w:pPr>
          <w:hyperlink w:anchor="_Toc139979822" w:history="1">
            <w:r w:rsidR="009E44A5" w:rsidRPr="003E0298">
              <w:rPr>
                <w:rStyle w:val="Hyperlink"/>
                <w:sz w:val="20"/>
                <w:szCs w:val="20"/>
                <w:lang w:val="en-US"/>
              </w:rPr>
              <w:t>9.</w:t>
            </w:r>
            <w:r w:rsidR="009E44A5" w:rsidRPr="003E0298">
              <w:rPr>
                <w:rFonts w:eastAsiaTheme="minorEastAsia"/>
                <w:b w:val="0"/>
                <w:sz w:val="20"/>
                <w:szCs w:val="20"/>
                <w:lang w:eastAsia="de-DE"/>
              </w:rPr>
              <w:tab/>
            </w:r>
            <w:r w:rsidR="009E44A5" w:rsidRPr="003E0298">
              <w:rPr>
                <w:rStyle w:val="Hyperlink"/>
                <w:sz w:val="20"/>
                <w:szCs w:val="20"/>
              </w:rPr>
              <w:t>Supplement</w:t>
            </w:r>
            <w:r w:rsidR="009E44A5" w:rsidRPr="003E0298">
              <w:rPr>
                <w:webHidden/>
                <w:sz w:val="20"/>
                <w:szCs w:val="20"/>
              </w:rPr>
              <w:tab/>
            </w:r>
            <w:r w:rsidR="009E44A5" w:rsidRPr="003E0298">
              <w:rPr>
                <w:webHidden/>
                <w:sz w:val="20"/>
                <w:szCs w:val="20"/>
              </w:rPr>
              <w:fldChar w:fldCharType="begin"/>
            </w:r>
            <w:r w:rsidR="009E44A5" w:rsidRPr="003E0298">
              <w:rPr>
                <w:webHidden/>
                <w:sz w:val="20"/>
                <w:szCs w:val="20"/>
              </w:rPr>
              <w:instrText xml:space="preserve"> PAGEREF _Toc139979822 \h </w:instrText>
            </w:r>
            <w:r w:rsidR="009E44A5" w:rsidRPr="003E0298">
              <w:rPr>
                <w:webHidden/>
                <w:sz w:val="20"/>
                <w:szCs w:val="20"/>
              </w:rPr>
            </w:r>
            <w:r w:rsidR="009E44A5" w:rsidRPr="003E0298">
              <w:rPr>
                <w:webHidden/>
                <w:sz w:val="20"/>
                <w:szCs w:val="20"/>
              </w:rPr>
              <w:fldChar w:fldCharType="separate"/>
            </w:r>
            <w:r>
              <w:rPr>
                <w:webHidden/>
                <w:sz w:val="20"/>
                <w:szCs w:val="20"/>
              </w:rPr>
              <w:t>56</w:t>
            </w:r>
            <w:r w:rsidR="009E44A5" w:rsidRPr="003E0298">
              <w:rPr>
                <w:webHidden/>
                <w:sz w:val="20"/>
                <w:szCs w:val="20"/>
              </w:rPr>
              <w:fldChar w:fldCharType="end"/>
            </w:r>
          </w:hyperlink>
        </w:p>
        <w:p w14:paraId="0E1046C6" w14:textId="19948EC7" w:rsidR="00D26903" w:rsidRDefault="001A0ED7" w:rsidP="00AD6312">
          <w:pPr>
            <w:rPr>
              <w:b/>
              <w:bCs/>
            </w:rPr>
          </w:pPr>
          <w:r w:rsidRPr="003E0298">
            <w:rPr>
              <w:rFonts w:ascii="Arial" w:hAnsi="Arial" w:cs="Arial"/>
              <w:b/>
              <w:bCs/>
              <w:sz w:val="20"/>
              <w:szCs w:val="20"/>
            </w:rPr>
            <w:fldChar w:fldCharType="end"/>
          </w:r>
        </w:p>
      </w:sdtContent>
    </w:sdt>
    <w:p w14:paraId="6971AAEB" w14:textId="4BB4EA7F" w:rsidR="00AD6312" w:rsidRPr="009E44A5" w:rsidRDefault="00BC06D9" w:rsidP="00C13210">
      <w:pPr>
        <w:rPr>
          <w:rFonts w:ascii="Arial" w:hAnsi="Arial" w:cs="Arial"/>
          <w:b/>
          <w:lang w:val="en-US"/>
        </w:rPr>
      </w:pPr>
      <w:r w:rsidRPr="009E44A5">
        <w:rPr>
          <w:rFonts w:ascii="Arial" w:hAnsi="Arial" w:cs="Arial"/>
          <w:b/>
          <w:lang w:val="en-US"/>
        </w:rPr>
        <w:lastRenderedPageBreak/>
        <w:t xml:space="preserve">Content summary - </w:t>
      </w:r>
      <w:r w:rsidR="00D26903" w:rsidRPr="009E44A5">
        <w:rPr>
          <w:rFonts w:ascii="Arial" w:hAnsi="Arial" w:cs="Arial"/>
          <w:b/>
          <w:lang w:val="en-US"/>
        </w:rPr>
        <w:t>H</w:t>
      </w:r>
      <w:r w:rsidRPr="009E44A5">
        <w:rPr>
          <w:rFonts w:ascii="Arial" w:hAnsi="Arial" w:cs="Arial"/>
          <w:b/>
          <w:lang w:val="en-US"/>
        </w:rPr>
        <w:t xml:space="preserve">ow to read this </w:t>
      </w:r>
      <w:r w:rsidR="00D26903" w:rsidRPr="009E44A5">
        <w:rPr>
          <w:rFonts w:ascii="Arial" w:hAnsi="Arial" w:cs="Arial"/>
          <w:b/>
          <w:lang w:val="en-US"/>
        </w:rPr>
        <w:t>R</w:t>
      </w:r>
      <w:r w:rsidRPr="009E44A5">
        <w:rPr>
          <w:rFonts w:ascii="Arial" w:hAnsi="Arial" w:cs="Arial"/>
          <w:b/>
          <w:lang w:val="en-US"/>
        </w:rPr>
        <w:t>eport</w:t>
      </w:r>
    </w:p>
    <w:p w14:paraId="70494002" w14:textId="242F0D6A" w:rsidR="00D26903" w:rsidRDefault="00BC06D9" w:rsidP="00C13210">
      <w:pPr>
        <w:jc w:val="both"/>
        <w:rPr>
          <w:lang w:val="en-US"/>
        </w:rPr>
      </w:pPr>
      <w:r w:rsidRPr="00C13210">
        <w:rPr>
          <w:rFonts w:ascii="Arial" w:hAnsi="Arial" w:cs="Arial"/>
          <w:lang w:val="en-US"/>
        </w:rPr>
        <w:t xml:space="preserve">Chapter </w:t>
      </w:r>
      <w:r w:rsidR="00A71F03" w:rsidRPr="00C13210">
        <w:rPr>
          <w:rFonts w:ascii="Arial" w:hAnsi="Arial" w:cs="Arial"/>
          <w:lang w:val="en-US"/>
        </w:rPr>
        <w:t>(</w:t>
      </w:r>
      <w:r w:rsidR="00A71F03" w:rsidRPr="00C13210">
        <w:rPr>
          <w:rFonts w:ascii="Arial" w:hAnsi="Arial" w:cs="Arial"/>
          <w:lang w:val="en-US"/>
        </w:rPr>
        <w:fldChar w:fldCharType="begin"/>
      </w:r>
      <w:r w:rsidR="00A71F03" w:rsidRPr="00C13210">
        <w:rPr>
          <w:rFonts w:ascii="Arial" w:hAnsi="Arial" w:cs="Arial"/>
          <w:lang w:val="en-US"/>
        </w:rPr>
        <w:instrText xml:space="preserve"> REF _Ref139954879 \r \h </w:instrText>
      </w:r>
      <w:r w:rsidR="00AD6312" w:rsidRPr="00C13210">
        <w:rPr>
          <w:rFonts w:ascii="Arial" w:hAnsi="Arial" w:cs="Arial"/>
          <w:lang w:val="en-US"/>
        </w:rPr>
        <w:instrText xml:space="preserve"> \* MERGEFORMAT </w:instrText>
      </w:r>
      <w:r w:rsidR="00A71F03" w:rsidRPr="00C13210">
        <w:rPr>
          <w:rFonts w:ascii="Arial" w:hAnsi="Arial" w:cs="Arial"/>
          <w:lang w:val="en-US"/>
        </w:rPr>
        <w:fldChar w:fldCharType="separate"/>
      </w:r>
      <w:r w:rsidR="008C6600">
        <w:rPr>
          <w:rFonts w:ascii="Arial" w:hAnsi="Arial" w:cs="Arial"/>
          <w:b/>
          <w:bCs/>
          <w:lang w:val="en-US"/>
        </w:rPr>
        <w:t>Error! Reference source not found.</w:t>
      </w:r>
      <w:r w:rsidR="00A71F03" w:rsidRPr="00C13210">
        <w:rPr>
          <w:rFonts w:ascii="Arial" w:hAnsi="Arial" w:cs="Arial"/>
          <w:lang w:val="en-US"/>
        </w:rPr>
        <w:fldChar w:fldCharType="end"/>
      </w:r>
      <w:r w:rsidR="00A71F03" w:rsidRPr="00C13210">
        <w:rPr>
          <w:rFonts w:ascii="Arial" w:hAnsi="Arial" w:cs="Arial"/>
          <w:lang w:val="en-US"/>
        </w:rPr>
        <w:t>)</w:t>
      </w:r>
      <w:r w:rsidRPr="00C13210">
        <w:rPr>
          <w:rFonts w:ascii="Arial" w:hAnsi="Arial" w:cs="Arial"/>
          <w:lang w:val="en-US"/>
        </w:rPr>
        <w:t xml:space="preserve"> gives</w:t>
      </w:r>
      <w:r w:rsidR="00FD46A9" w:rsidRPr="00C13210">
        <w:rPr>
          <w:rFonts w:ascii="Arial" w:hAnsi="Arial" w:cs="Arial"/>
          <w:lang w:val="en-US"/>
        </w:rPr>
        <w:t xml:space="preserve"> a general overview on the topic based on scientific literature</w:t>
      </w:r>
      <w:r w:rsidRPr="00C13210">
        <w:rPr>
          <w:rFonts w:ascii="Arial" w:hAnsi="Arial" w:cs="Arial"/>
          <w:lang w:val="en-US"/>
        </w:rPr>
        <w:t xml:space="preserve">, </w:t>
      </w:r>
      <w:r w:rsidR="00FD46A9" w:rsidRPr="00C13210">
        <w:rPr>
          <w:rFonts w:ascii="Arial" w:hAnsi="Arial" w:cs="Arial"/>
          <w:lang w:val="en-US"/>
        </w:rPr>
        <w:t xml:space="preserve">refers to CMS mandate </w:t>
      </w:r>
      <w:r w:rsidR="00A71F03" w:rsidRPr="00C13210">
        <w:rPr>
          <w:rFonts w:ascii="Arial" w:hAnsi="Arial" w:cs="Arial"/>
          <w:lang w:val="en-US"/>
        </w:rPr>
        <w:t>(</w:t>
      </w:r>
      <w:r w:rsidR="00A71F03" w:rsidRPr="00C13210">
        <w:rPr>
          <w:rFonts w:ascii="Arial" w:hAnsi="Arial" w:cs="Arial"/>
          <w:lang w:val="en-US"/>
        </w:rPr>
        <w:fldChar w:fldCharType="begin"/>
      </w:r>
      <w:r w:rsidR="00A71F03" w:rsidRPr="00C13210">
        <w:rPr>
          <w:rFonts w:ascii="Arial" w:hAnsi="Arial" w:cs="Arial"/>
          <w:lang w:val="en-US"/>
        </w:rPr>
        <w:instrText xml:space="preserve"> REF _Ref139954831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1.2</w:t>
      </w:r>
      <w:r w:rsidR="00A71F03" w:rsidRPr="00C13210">
        <w:rPr>
          <w:rFonts w:ascii="Arial" w:hAnsi="Arial" w:cs="Arial"/>
          <w:lang w:val="en-US"/>
        </w:rPr>
        <w:fldChar w:fldCharType="end"/>
      </w:r>
      <w:r w:rsidR="00A71F03" w:rsidRPr="00C13210">
        <w:rPr>
          <w:rFonts w:ascii="Arial" w:hAnsi="Arial" w:cs="Arial"/>
          <w:lang w:val="en-US"/>
        </w:rPr>
        <w:t xml:space="preserve">) </w:t>
      </w:r>
      <w:r w:rsidR="00FD46A9" w:rsidRPr="00C13210">
        <w:rPr>
          <w:rFonts w:ascii="Arial" w:hAnsi="Arial" w:cs="Arial"/>
          <w:lang w:val="en-US"/>
        </w:rPr>
        <w:t>and work done on the report</w:t>
      </w:r>
      <w:r w:rsidR="00A71F03" w:rsidRPr="00C13210">
        <w:rPr>
          <w:rFonts w:ascii="Arial" w:hAnsi="Arial" w:cs="Arial"/>
          <w:lang w:val="en-US"/>
        </w:rPr>
        <w:t xml:space="preserve"> (</w:t>
      </w:r>
      <w:r w:rsidR="00A71F03" w:rsidRPr="00C13210">
        <w:rPr>
          <w:rFonts w:ascii="Arial" w:hAnsi="Arial" w:cs="Arial"/>
          <w:lang w:val="en-US"/>
        </w:rPr>
        <w:fldChar w:fldCharType="begin"/>
      </w:r>
      <w:r w:rsidR="00A71F03" w:rsidRPr="00C13210">
        <w:rPr>
          <w:rFonts w:ascii="Arial" w:hAnsi="Arial" w:cs="Arial"/>
          <w:lang w:val="en-US"/>
        </w:rPr>
        <w:instrText xml:space="preserve"> REF _Ref139954854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2</w:t>
      </w:r>
      <w:r w:rsidR="00A71F03" w:rsidRPr="00C13210">
        <w:rPr>
          <w:rFonts w:ascii="Arial" w:hAnsi="Arial" w:cs="Arial"/>
          <w:lang w:val="en-US"/>
        </w:rPr>
        <w:fldChar w:fldCharType="end"/>
      </w:r>
      <w:r w:rsidR="00A71F03" w:rsidRPr="00C13210">
        <w:rPr>
          <w:rFonts w:ascii="Arial" w:hAnsi="Arial" w:cs="Arial"/>
          <w:lang w:val="en-US"/>
        </w:rPr>
        <w:t>)</w:t>
      </w:r>
      <w:r w:rsidR="00FD46A9" w:rsidRPr="00C13210">
        <w:rPr>
          <w:rFonts w:ascii="Arial" w:hAnsi="Arial" w:cs="Arial"/>
          <w:lang w:val="en-US"/>
        </w:rPr>
        <w:t xml:space="preserve">. </w:t>
      </w:r>
      <w:r w:rsidRPr="00C13210">
        <w:rPr>
          <w:rFonts w:ascii="Arial" w:hAnsi="Arial" w:cs="Arial"/>
          <w:lang w:val="en-US"/>
        </w:rPr>
        <w:t xml:space="preserve">Chapter </w:t>
      </w:r>
      <w:r w:rsidR="00A71F03" w:rsidRPr="00C13210">
        <w:rPr>
          <w:rFonts w:ascii="Arial" w:hAnsi="Arial" w:cs="Arial"/>
          <w:lang w:val="en-US"/>
        </w:rPr>
        <w:t>(</w:t>
      </w:r>
      <w:r w:rsidR="00A71F03" w:rsidRPr="00C13210">
        <w:rPr>
          <w:rFonts w:ascii="Arial" w:hAnsi="Arial" w:cs="Arial"/>
          <w:lang w:val="en-US"/>
        </w:rPr>
        <w:fldChar w:fldCharType="begin"/>
      </w:r>
      <w:r w:rsidR="00A71F03" w:rsidRPr="00C13210">
        <w:rPr>
          <w:rFonts w:ascii="Arial" w:hAnsi="Arial" w:cs="Arial"/>
          <w:lang w:val="en-US"/>
        </w:rPr>
        <w:instrText xml:space="preserve"> REF _Ref139926478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3</w:t>
      </w:r>
      <w:r w:rsidR="00A71F03" w:rsidRPr="00C13210">
        <w:rPr>
          <w:rFonts w:ascii="Arial" w:hAnsi="Arial" w:cs="Arial"/>
          <w:lang w:val="en-US"/>
        </w:rPr>
        <w:fldChar w:fldCharType="end"/>
      </w:r>
      <w:r w:rsidR="00A71F03" w:rsidRPr="00C13210">
        <w:rPr>
          <w:rFonts w:ascii="Arial" w:hAnsi="Arial" w:cs="Arial"/>
          <w:lang w:val="en-US"/>
        </w:rPr>
        <w:t>)</w:t>
      </w:r>
      <w:r w:rsidRPr="00C13210">
        <w:rPr>
          <w:rFonts w:ascii="Arial" w:hAnsi="Arial" w:cs="Arial"/>
          <w:lang w:val="en-US"/>
        </w:rPr>
        <w:t xml:space="preserve"> </w:t>
      </w:r>
      <w:r w:rsidR="00FD46A9" w:rsidRPr="00C13210">
        <w:rPr>
          <w:rFonts w:ascii="Arial" w:hAnsi="Arial" w:cs="Arial"/>
          <w:lang w:val="en-US"/>
        </w:rPr>
        <w:t>provides an overview of the most recent results of global arthropod and insect monitoring</w:t>
      </w:r>
      <w:r w:rsidR="00A71F03" w:rsidRPr="00C13210">
        <w:rPr>
          <w:rFonts w:ascii="Arial" w:hAnsi="Arial" w:cs="Arial"/>
          <w:lang w:val="en-US"/>
        </w:rPr>
        <w:t xml:space="preserve"> (</w:t>
      </w:r>
      <w:r w:rsidR="00A71F03" w:rsidRPr="00C13210">
        <w:rPr>
          <w:rFonts w:ascii="Arial" w:hAnsi="Arial" w:cs="Arial"/>
          <w:lang w:val="en-US"/>
        </w:rPr>
        <w:fldChar w:fldCharType="begin"/>
      </w:r>
      <w:r w:rsidR="00A71F03" w:rsidRPr="00C13210">
        <w:rPr>
          <w:rFonts w:ascii="Arial" w:hAnsi="Arial" w:cs="Arial"/>
          <w:lang w:val="en-US"/>
        </w:rPr>
        <w:instrText xml:space="preserve"> REF _Ref139954945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3.1</w:t>
      </w:r>
      <w:r w:rsidR="00A71F03" w:rsidRPr="00C13210">
        <w:rPr>
          <w:rFonts w:ascii="Arial" w:hAnsi="Arial" w:cs="Arial"/>
          <w:lang w:val="en-US"/>
        </w:rPr>
        <w:fldChar w:fldCharType="end"/>
      </w:r>
      <w:r w:rsidR="00A71F03" w:rsidRPr="00C13210">
        <w:rPr>
          <w:rFonts w:ascii="Arial" w:hAnsi="Arial" w:cs="Arial"/>
          <w:lang w:val="en-US"/>
        </w:rPr>
        <w:t>)</w:t>
      </w:r>
      <w:r w:rsidRPr="00C13210">
        <w:rPr>
          <w:rFonts w:ascii="Arial" w:hAnsi="Arial" w:cs="Arial"/>
          <w:lang w:val="en-US"/>
        </w:rPr>
        <w:t xml:space="preserve">, </w:t>
      </w:r>
      <w:r w:rsidR="00FD46A9" w:rsidRPr="00C13210">
        <w:rPr>
          <w:rFonts w:ascii="Arial" w:hAnsi="Arial" w:cs="Arial"/>
          <w:lang w:val="en-US"/>
        </w:rPr>
        <w:t>identifies the Main Drivers (</w:t>
      </w:r>
      <w:r w:rsidR="00A71F03" w:rsidRPr="00C13210">
        <w:rPr>
          <w:rFonts w:ascii="Arial" w:hAnsi="Arial" w:cs="Arial"/>
          <w:lang w:val="en-US"/>
        </w:rPr>
        <w:fldChar w:fldCharType="begin"/>
      </w:r>
      <w:r w:rsidR="00A71F03" w:rsidRPr="00C13210">
        <w:rPr>
          <w:rFonts w:ascii="Arial" w:hAnsi="Arial" w:cs="Arial"/>
          <w:lang w:val="en-US"/>
        </w:rPr>
        <w:instrText xml:space="preserve"> REF _Ref139954918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3.2</w:t>
      </w:r>
      <w:r w:rsidR="00A71F03" w:rsidRPr="00C13210">
        <w:rPr>
          <w:rFonts w:ascii="Arial" w:hAnsi="Arial" w:cs="Arial"/>
          <w:lang w:val="en-US"/>
        </w:rPr>
        <w:fldChar w:fldCharType="end"/>
      </w:r>
      <w:r w:rsidR="00FD46A9" w:rsidRPr="00C13210">
        <w:rPr>
          <w:rFonts w:ascii="Arial" w:hAnsi="Arial" w:cs="Arial"/>
          <w:lang w:val="en-US"/>
        </w:rPr>
        <w:t>) and Minor Drivers (</w:t>
      </w:r>
      <w:r w:rsidR="00A71F03" w:rsidRPr="00C13210">
        <w:rPr>
          <w:rFonts w:ascii="Arial" w:hAnsi="Arial" w:cs="Arial"/>
          <w:lang w:val="en-US"/>
        </w:rPr>
        <w:fldChar w:fldCharType="begin"/>
      </w:r>
      <w:r w:rsidR="00A71F03" w:rsidRPr="00C13210">
        <w:rPr>
          <w:rFonts w:ascii="Arial" w:hAnsi="Arial" w:cs="Arial"/>
          <w:lang w:val="en-US"/>
        </w:rPr>
        <w:instrText xml:space="preserve"> REF _Ref139954961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3.3</w:t>
      </w:r>
      <w:r w:rsidR="00A71F03" w:rsidRPr="00C13210">
        <w:rPr>
          <w:rFonts w:ascii="Arial" w:hAnsi="Arial" w:cs="Arial"/>
          <w:lang w:val="en-US"/>
        </w:rPr>
        <w:fldChar w:fldCharType="end"/>
      </w:r>
      <w:r w:rsidR="00FD46A9" w:rsidRPr="00C13210">
        <w:rPr>
          <w:rFonts w:ascii="Arial" w:hAnsi="Arial" w:cs="Arial"/>
          <w:lang w:val="en-US"/>
        </w:rPr>
        <w:t xml:space="preserve">) threatening the insect biodiversity </w:t>
      </w:r>
      <w:r w:rsidR="00FD46A9" w:rsidRPr="00C13210">
        <w:rPr>
          <w:rFonts w:ascii="Arial" w:hAnsi="Arial" w:cs="Arial"/>
          <w:i/>
          <w:lang w:val="en-US"/>
        </w:rPr>
        <w:t>sensu lato</w:t>
      </w:r>
      <w:r w:rsidRPr="00C13210">
        <w:rPr>
          <w:rFonts w:ascii="Arial" w:hAnsi="Arial" w:cs="Arial"/>
          <w:lang w:val="en-US"/>
        </w:rPr>
        <w:t xml:space="preserve"> and includes a sections describing t</w:t>
      </w:r>
      <w:r w:rsidR="00FD46A9" w:rsidRPr="00C13210">
        <w:rPr>
          <w:rFonts w:ascii="Arial" w:hAnsi="Arial" w:cs="Arial"/>
          <w:lang w:val="en-US"/>
        </w:rPr>
        <w:t>he importance of insects for ecosystem services</w:t>
      </w:r>
      <w:r w:rsidRPr="00C13210">
        <w:rPr>
          <w:rFonts w:ascii="Arial" w:hAnsi="Arial" w:cs="Arial"/>
          <w:lang w:val="en-US"/>
        </w:rPr>
        <w:t xml:space="preserve"> (</w:t>
      </w:r>
      <w:r w:rsidR="00A71F03" w:rsidRPr="00C13210">
        <w:rPr>
          <w:rFonts w:ascii="Arial" w:hAnsi="Arial" w:cs="Arial"/>
          <w:lang w:val="en-US"/>
        </w:rPr>
        <w:fldChar w:fldCharType="begin"/>
      </w:r>
      <w:r w:rsidR="00A71F03" w:rsidRPr="00C13210">
        <w:rPr>
          <w:rFonts w:ascii="Arial" w:hAnsi="Arial" w:cs="Arial"/>
          <w:lang w:val="en-US"/>
        </w:rPr>
        <w:instrText xml:space="preserve"> REF _Ref129684209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3.4</w:t>
      </w:r>
      <w:r w:rsidR="00A71F03" w:rsidRPr="00C13210">
        <w:rPr>
          <w:rFonts w:ascii="Arial" w:hAnsi="Arial" w:cs="Arial"/>
          <w:lang w:val="en-US"/>
        </w:rPr>
        <w:fldChar w:fldCharType="end"/>
      </w:r>
      <w:r w:rsidR="00FD46A9" w:rsidRPr="00C13210">
        <w:rPr>
          <w:rFonts w:ascii="Arial" w:hAnsi="Arial" w:cs="Arial"/>
          <w:lang w:val="en-US"/>
        </w:rPr>
        <w:t xml:space="preserve">). </w:t>
      </w:r>
      <w:r w:rsidRPr="00C13210">
        <w:rPr>
          <w:rFonts w:ascii="Arial" w:hAnsi="Arial" w:cs="Arial"/>
          <w:lang w:val="en-US"/>
        </w:rPr>
        <w:t xml:space="preserve">Chapter </w:t>
      </w:r>
      <w:r w:rsidR="00A71F03" w:rsidRPr="00C13210">
        <w:rPr>
          <w:rFonts w:ascii="Arial" w:hAnsi="Arial" w:cs="Arial"/>
          <w:lang w:val="en-US"/>
        </w:rPr>
        <w:t>(</w:t>
      </w:r>
      <w:r w:rsidR="00A71F03" w:rsidRPr="00C13210">
        <w:rPr>
          <w:rFonts w:ascii="Arial" w:hAnsi="Arial" w:cs="Arial"/>
          <w:lang w:val="en-US"/>
        </w:rPr>
        <w:fldChar w:fldCharType="begin"/>
      </w:r>
      <w:r w:rsidR="00A71F03" w:rsidRPr="00C13210">
        <w:rPr>
          <w:rFonts w:ascii="Arial" w:hAnsi="Arial" w:cs="Arial"/>
          <w:lang w:val="en-US"/>
        </w:rPr>
        <w:instrText xml:space="preserve"> REF _Ref139955024 \r \h </w:instrText>
      </w:r>
      <w:r w:rsidR="00AD6312" w:rsidRPr="00C13210">
        <w:rPr>
          <w:rFonts w:ascii="Arial" w:hAnsi="Arial" w:cs="Arial"/>
          <w:lang w:val="en-US"/>
        </w:rPr>
        <w:instrText xml:space="preserve"> \* MERGEFORMAT </w:instrText>
      </w:r>
      <w:r w:rsidR="00A71F03" w:rsidRPr="00C13210">
        <w:rPr>
          <w:rFonts w:ascii="Arial" w:hAnsi="Arial" w:cs="Arial"/>
          <w:lang w:val="en-US"/>
        </w:rPr>
      </w:r>
      <w:r w:rsidR="00A71F03" w:rsidRPr="00C13210">
        <w:rPr>
          <w:rFonts w:ascii="Arial" w:hAnsi="Arial" w:cs="Arial"/>
          <w:lang w:val="en-US"/>
        </w:rPr>
        <w:fldChar w:fldCharType="separate"/>
      </w:r>
      <w:r w:rsidR="008C6600">
        <w:rPr>
          <w:rFonts w:ascii="Arial" w:hAnsi="Arial" w:cs="Arial"/>
          <w:lang w:val="en-US"/>
        </w:rPr>
        <w:t>4</w:t>
      </w:r>
      <w:r w:rsidR="00A71F03" w:rsidRPr="00C13210">
        <w:rPr>
          <w:rFonts w:ascii="Arial" w:hAnsi="Arial" w:cs="Arial"/>
          <w:lang w:val="en-US"/>
        </w:rPr>
        <w:fldChar w:fldCharType="end"/>
      </w:r>
      <w:r w:rsidR="00A71F03" w:rsidRPr="00C13210">
        <w:rPr>
          <w:rFonts w:ascii="Arial" w:hAnsi="Arial" w:cs="Arial"/>
          <w:lang w:val="en-US"/>
        </w:rPr>
        <w:t>)</w:t>
      </w:r>
      <w:r w:rsidR="00FD46A9" w:rsidRPr="00C13210">
        <w:rPr>
          <w:rFonts w:ascii="Arial" w:hAnsi="Arial" w:cs="Arial"/>
          <w:lang w:val="en-US"/>
        </w:rPr>
        <w:t xml:space="preserve"> identifies and defines the terms </w:t>
      </w:r>
      <w:r w:rsidR="00712E6E" w:rsidRPr="00C13210">
        <w:rPr>
          <w:rFonts w:ascii="Arial" w:hAnsi="Arial" w:cs="Arial"/>
          <w:lang w:val="en-US"/>
        </w:rPr>
        <w:t>“Animal Migration” (</w:t>
      </w:r>
      <w:r w:rsidR="00712E6E" w:rsidRPr="00C13210">
        <w:rPr>
          <w:rFonts w:ascii="Arial" w:hAnsi="Arial" w:cs="Arial"/>
          <w:lang w:val="en-US"/>
        </w:rPr>
        <w:fldChar w:fldCharType="begin"/>
      </w:r>
      <w:r w:rsidR="00712E6E" w:rsidRPr="00C13210">
        <w:rPr>
          <w:rFonts w:ascii="Arial" w:hAnsi="Arial" w:cs="Arial"/>
          <w:lang w:val="en-US"/>
        </w:rPr>
        <w:instrText xml:space="preserve"> REF _Ref139957702 \r \h </w:instrText>
      </w:r>
      <w:r w:rsidR="00AD6312" w:rsidRPr="00C13210">
        <w:rPr>
          <w:rFonts w:ascii="Arial" w:hAnsi="Arial" w:cs="Arial"/>
          <w:lang w:val="en-US"/>
        </w:rPr>
        <w:instrText xml:space="preserve"> \* MERGEFORMAT </w:instrText>
      </w:r>
      <w:r w:rsidR="00712E6E" w:rsidRPr="00C13210">
        <w:rPr>
          <w:rFonts w:ascii="Arial" w:hAnsi="Arial" w:cs="Arial"/>
          <w:lang w:val="en-US"/>
        </w:rPr>
      </w:r>
      <w:r w:rsidR="00712E6E" w:rsidRPr="00C13210">
        <w:rPr>
          <w:rFonts w:ascii="Arial" w:hAnsi="Arial" w:cs="Arial"/>
          <w:lang w:val="en-US"/>
        </w:rPr>
        <w:fldChar w:fldCharType="separate"/>
      </w:r>
      <w:r w:rsidR="008C6600">
        <w:rPr>
          <w:rFonts w:ascii="Arial" w:hAnsi="Arial" w:cs="Arial"/>
          <w:lang w:val="en-US"/>
        </w:rPr>
        <w:t>4.1</w:t>
      </w:r>
      <w:r w:rsidR="00712E6E" w:rsidRPr="00C13210">
        <w:rPr>
          <w:rFonts w:ascii="Arial" w:hAnsi="Arial" w:cs="Arial"/>
          <w:lang w:val="en-US"/>
        </w:rPr>
        <w:fldChar w:fldCharType="end"/>
      </w:r>
      <w:r w:rsidR="00712E6E" w:rsidRPr="00C13210">
        <w:rPr>
          <w:rFonts w:ascii="Arial" w:hAnsi="Arial" w:cs="Arial"/>
          <w:lang w:val="en-US"/>
        </w:rPr>
        <w:t xml:space="preserve">), </w:t>
      </w:r>
      <w:r w:rsidR="00FD46A9" w:rsidRPr="00C13210">
        <w:rPr>
          <w:rFonts w:ascii="Arial" w:hAnsi="Arial" w:cs="Arial"/>
          <w:lang w:val="en-US"/>
        </w:rPr>
        <w:t>“Migratory Species”</w:t>
      </w:r>
      <w:r w:rsidR="00712E6E" w:rsidRPr="00C13210">
        <w:rPr>
          <w:rFonts w:ascii="Arial" w:hAnsi="Arial" w:cs="Arial"/>
          <w:lang w:val="en-US"/>
        </w:rPr>
        <w:t xml:space="preserve"> (</w:t>
      </w:r>
      <w:r w:rsidR="00712E6E" w:rsidRPr="00C13210">
        <w:rPr>
          <w:rFonts w:ascii="Arial" w:hAnsi="Arial" w:cs="Arial"/>
          <w:lang w:val="en-US"/>
        </w:rPr>
        <w:fldChar w:fldCharType="begin"/>
      </w:r>
      <w:r w:rsidR="00712E6E" w:rsidRPr="00C13210">
        <w:rPr>
          <w:rFonts w:ascii="Arial" w:hAnsi="Arial" w:cs="Arial"/>
          <w:lang w:val="en-US"/>
        </w:rPr>
        <w:instrText xml:space="preserve"> REF _Ref139957732 \r \h </w:instrText>
      </w:r>
      <w:r w:rsidR="00AD6312" w:rsidRPr="00C13210">
        <w:rPr>
          <w:rFonts w:ascii="Arial" w:hAnsi="Arial" w:cs="Arial"/>
          <w:lang w:val="en-US"/>
        </w:rPr>
        <w:instrText xml:space="preserve"> \* MERGEFORMAT </w:instrText>
      </w:r>
      <w:r w:rsidR="00712E6E" w:rsidRPr="00C13210">
        <w:rPr>
          <w:rFonts w:ascii="Arial" w:hAnsi="Arial" w:cs="Arial"/>
          <w:lang w:val="en-US"/>
        </w:rPr>
      </w:r>
      <w:r w:rsidR="00712E6E" w:rsidRPr="00C13210">
        <w:rPr>
          <w:rFonts w:ascii="Arial" w:hAnsi="Arial" w:cs="Arial"/>
          <w:lang w:val="en-US"/>
        </w:rPr>
        <w:fldChar w:fldCharType="separate"/>
      </w:r>
      <w:r w:rsidR="008C6600">
        <w:rPr>
          <w:rFonts w:ascii="Arial" w:hAnsi="Arial" w:cs="Arial"/>
          <w:lang w:val="en-US"/>
        </w:rPr>
        <w:t>4.2</w:t>
      </w:r>
      <w:r w:rsidR="00712E6E" w:rsidRPr="00C13210">
        <w:rPr>
          <w:rFonts w:ascii="Arial" w:hAnsi="Arial" w:cs="Arial"/>
          <w:lang w:val="en-US"/>
        </w:rPr>
        <w:fldChar w:fldCharType="end"/>
      </w:r>
      <w:r w:rsidR="00712E6E" w:rsidRPr="00C13210">
        <w:rPr>
          <w:rFonts w:ascii="Arial" w:hAnsi="Arial" w:cs="Arial"/>
          <w:lang w:val="en-US"/>
        </w:rPr>
        <w:t>)</w:t>
      </w:r>
      <w:r w:rsidR="00FD46A9" w:rsidRPr="00C13210">
        <w:rPr>
          <w:rFonts w:ascii="Arial" w:hAnsi="Arial" w:cs="Arial"/>
          <w:lang w:val="en-US"/>
        </w:rPr>
        <w:t xml:space="preserve">, “Insectivorous Feeding” </w:t>
      </w:r>
      <w:r w:rsidR="00712E6E" w:rsidRPr="00C13210">
        <w:rPr>
          <w:rFonts w:ascii="Arial" w:hAnsi="Arial" w:cs="Arial"/>
          <w:lang w:val="en-US"/>
        </w:rPr>
        <w:t>(</w:t>
      </w:r>
      <w:r w:rsidR="00712E6E" w:rsidRPr="00C13210">
        <w:rPr>
          <w:rFonts w:ascii="Arial" w:hAnsi="Arial" w:cs="Arial"/>
          <w:lang w:val="en-US"/>
        </w:rPr>
        <w:fldChar w:fldCharType="begin"/>
      </w:r>
      <w:r w:rsidR="00712E6E" w:rsidRPr="00C13210">
        <w:rPr>
          <w:rFonts w:ascii="Arial" w:hAnsi="Arial" w:cs="Arial"/>
          <w:lang w:val="en-US"/>
        </w:rPr>
        <w:instrText xml:space="preserve"> REF _Ref139957767 \r \h </w:instrText>
      </w:r>
      <w:r w:rsidR="00AD6312" w:rsidRPr="00C13210">
        <w:rPr>
          <w:rFonts w:ascii="Arial" w:hAnsi="Arial" w:cs="Arial"/>
          <w:lang w:val="en-US"/>
        </w:rPr>
        <w:instrText xml:space="preserve"> \* MERGEFORMAT </w:instrText>
      </w:r>
      <w:r w:rsidR="00712E6E" w:rsidRPr="00C13210">
        <w:rPr>
          <w:rFonts w:ascii="Arial" w:hAnsi="Arial" w:cs="Arial"/>
          <w:lang w:val="en-US"/>
        </w:rPr>
      </w:r>
      <w:r w:rsidR="00712E6E" w:rsidRPr="00C13210">
        <w:rPr>
          <w:rFonts w:ascii="Arial" w:hAnsi="Arial" w:cs="Arial"/>
          <w:lang w:val="en-US"/>
        </w:rPr>
        <w:fldChar w:fldCharType="separate"/>
      </w:r>
      <w:r w:rsidR="008C6600">
        <w:rPr>
          <w:rFonts w:ascii="Arial" w:hAnsi="Arial" w:cs="Arial"/>
          <w:lang w:val="en-US"/>
        </w:rPr>
        <w:t>4.3</w:t>
      </w:r>
      <w:r w:rsidR="00712E6E" w:rsidRPr="00C13210">
        <w:rPr>
          <w:rFonts w:ascii="Arial" w:hAnsi="Arial" w:cs="Arial"/>
          <w:lang w:val="en-US"/>
        </w:rPr>
        <w:fldChar w:fldCharType="end"/>
      </w:r>
      <w:r w:rsidR="00712E6E" w:rsidRPr="00C13210">
        <w:rPr>
          <w:rFonts w:ascii="Arial" w:hAnsi="Arial" w:cs="Arial"/>
          <w:lang w:val="en-US"/>
        </w:rPr>
        <w:t xml:space="preserve">) </w:t>
      </w:r>
      <w:r w:rsidR="00FD46A9" w:rsidRPr="00C13210">
        <w:rPr>
          <w:rFonts w:ascii="Arial" w:hAnsi="Arial" w:cs="Arial"/>
          <w:lang w:val="en-US"/>
        </w:rPr>
        <w:t>and</w:t>
      </w:r>
      <w:r w:rsidR="00712E6E" w:rsidRPr="00C13210">
        <w:rPr>
          <w:rFonts w:ascii="Arial" w:hAnsi="Arial" w:cs="Arial"/>
          <w:lang w:val="en-US"/>
        </w:rPr>
        <w:t xml:space="preserve"> the</w:t>
      </w:r>
      <w:r w:rsidR="00FD46A9" w:rsidRPr="00C13210">
        <w:rPr>
          <w:rFonts w:ascii="Arial" w:hAnsi="Arial" w:cs="Arial"/>
          <w:lang w:val="en-US"/>
        </w:rPr>
        <w:t xml:space="preserve"> “Target Species”</w:t>
      </w:r>
      <w:r w:rsidR="00712E6E" w:rsidRPr="00C13210">
        <w:rPr>
          <w:rFonts w:ascii="Arial" w:hAnsi="Arial" w:cs="Arial"/>
          <w:lang w:val="en-US"/>
        </w:rPr>
        <w:t xml:space="preserve"> of this </w:t>
      </w:r>
      <w:r w:rsidR="00B143EC" w:rsidRPr="00C13210">
        <w:rPr>
          <w:rFonts w:ascii="Arial" w:hAnsi="Arial" w:cs="Arial"/>
          <w:lang w:val="en-US"/>
        </w:rPr>
        <w:t>R</w:t>
      </w:r>
      <w:r w:rsidR="00712E6E" w:rsidRPr="00C13210">
        <w:rPr>
          <w:rFonts w:ascii="Arial" w:hAnsi="Arial" w:cs="Arial"/>
          <w:lang w:val="en-US"/>
        </w:rPr>
        <w:t>eport (</w:t>
      </w:r>
      <w:r w:rsidR="00712E6E" w:rsidRPr="00C13210">
        <w:rPr>
          <w:rFonts w:ascii="Arial" w:hAnsi="Arial" w:cs="Arial"/>
          <w:lang w:val="en-US"/>
        </w:rPr>
        <w:fldChar w:fldCharType="begin"/>
      </w:r>
      <w:r w:rsidR="00712E6E" w:rsidRPr="00C13210">
        <w:rPr>
          <w:rFonts w:ascii="Arial" w:hAnsi="Arial" w:cs="Arial"/>
          <w:lang w:val="en-US"/>
        </w:rPr>
        <w:instrText xml:space="preserve"> REF _Ref139957814 \r \h </w:instrText>
      </w:r>
      <w:r w:rsidR="00AD6312" w:rsidRPr="00C13210">
        <w:rPr>
          <w:rFonts w:ascii="Arial" w:hAnsi="Arial" w:cs="Arial"/>
          <w:lang w:val="en-US"/>
        </w:rPr>
        <w:instrText xml:space="preserve"> \* MERGEFORMAT </w:instrText>
      </w:r>
      <w:r w:rsidR="00712E6E" w:rsidRPr="00C13210">
        <w:rPr>
          <w:rFonts w:ascii="Arial" w:hAnsi="Arial" w:cs="Arial"/>
          <w:lang w:val="en-US"/>
        </w:rPr>
      </w:r>
      <w:r w:rsidR="00712E6E" w:rsidRPr="00C13210">
        <w:rPr>
          <w:rFonts w:ascii="Arial" w:hAnsi="Arial" w:cs="Arial"/>
          <w:lang w:val="en-US"/>
        </w:rPr>
        <w:fldChar w:fldCharType="separate"/>
      </w:r>
      <w:r w:rsidR="008C6600">
        <w:rPr>
          <w:rFonts w:ascii="Arial" w:hAnsi="Arial" w:cs="Arial"/>
          <w:lang w:val="en-US"/>
        </w:rPr>
        <w:t>4.4</w:t>
      </w:r>
      <w:r w:rsidR="00712E6E" w:rsidRPr="00C13210">
        <w:rPr>
          <w:rFonts w:ascii="Arial" w:hAnsi="Arial" w:cs="Arial"/>
          <w:lang w:val="en-US"/>
        </w:rPr>
        <w:fldChar w:fldCharType="end"/>
      </w:r>
      <w:r w:rsidR="00712E6E" w:rsidRPr="00C13210">
        <w:rPr>
          <w:rFonts w:ascii="Arial" w:hAnsi="Arial" w:cs="Arial"/>
          <w:lang w:val="en-US"/>
        </w:rPr>
        <w:t>)</w:t>
      </w:r>
      <w:r w:rsidR="00FD46A9" w:rsidRPr="00C13210">
        <w:rPr>
          <w:rFonts w:ascii="Arial" w:hAnsi="Arial" w:cs="Arial"/>
          <w:lang w:val="en-US"/>
        </w:rPr>
        <w:t xml:space="preserve">. </w:t>
      </w:r>
      <w:r w:rsidR="001832D0" w:rsidRPr="00C13210">
        <w:rPr>
          <w:rFonts w:ascii="Arial" w:hAnsi="Arial" w:cs="Arial"/>
          <w:lang w:val="en-US"/>
        </w:rPr>
        <w:t xml:space="preserve">In </w:t>
      </w:r>
      <w:r w:rsidRPr="00C13210">
        <w:rPr>
          <w:rFonts w:ascii="Arial" w:hAnsi="Arial" w:cs="Arial"/>
          <w:lang w:val="en-US"/>
        </w:rPr>
        <w:t xml:space="preserve">Chapters </w:t>
      </w:r>
      <w:r w:rsidR="00712E6E" w:rsidRPr="00C13210">
        <w:rPr>
          <w:rFonts w:ascii="Arial" w:hAnsi="Arial" w:cs="Arial"/>
          <w:lang w:val="en-US"/>
        </w:rPr>
        <w:t>on birds (</w:t>
      </w:r>
      <w:r w:rsidR="00712E6E" w:rsidRPr="00C13210">
        <w:rPr>
          <w:rFonts w:ascii="Arial" w:hAnsi="Arial" w:cs="Arial"/>
          <w:lang w:val="en-US"/>
        </w:rPr>
        <w:fldChar w:fldCharType="begin"/>
      </w:r>
      <w:r w:rsidR="00712E6E" w:rsidRPr="00C13210">
        <w:rPr>
          <w:rFonts w:ascii="Arial" w:hAnsi="Arial" w:cs="Arial"/>
          <w:lang w:val="en-US"/>
        </w:rPr>
        <w:instrText xml:space="preserve"> REF _Ref139957869 \r \h </w:instrText>
      </w:r>
      <w:r w:rsidR="00AD6312" w:rsidRPr="00C13210">
        <w:rPr>
          <w:rFonts w:ascii="Arial" w:hAnsi="Arial" w:cs="Arial"/>
          <w:lang w:val="en-US"/>
        </w:rPr>
        <w:instrText xml:space="preserve"> \* MERGEFORMAT </w:instrText>
      </w:r>
      <w:r w:rsidR="00712E6E" w:rsidRPr="00C13210">
        <w:rPr>
          <w:rFonts w:ascii="Arial" w:hAnsi="Arial" w:cs="Arial"/>
          <w:lang w:val="en-US"/>
        </w:rPr>
      </w:r>
      <w:r w:rsidR="00712E6E" w:rsidRPr="00C13210">
        <w:rPr>
          <w:rFonts w:ascii="Arial" w:hAnsi="Arial" w:cs="Arial"/>
          <w:lang w:val="en-US"/>
        </w:rPr>
        <w:fldChar w:fldCharType="separate"/>
      </w:r>
      <w:r w:rsidR="008C6600">
        <w:rPr>
          <w:rFonts w:ascii="Arial" w:hAnsi="Arial" w:cs="Arial"/>
          <w:lang w:val="en-US"/>
        </w:rPr>
        <w:t>5</w:t>
      </w:r>
      <w:r w:rsidR="00712E6E" w:rsidRPr="00C13210">
        <w:rPr>
          <w:rFonts w:ascii="Arial" w:hAnsi="Arial" w:cs="Arial"/>
          <w:lang w:val="en-US"/>
        </w:rPr>
        <w:fldChar w:fldCharType="end"/>
      </w:r>
      <w:r w:rsidR="00712E6E" w:rsidRPr="00C13210">
        <w:rPr>
          <w:rFonts w:ascii="Arial" w:hAnsi="Arial" w:cs="Arial"/>
          <w:lang w:val="en-US"/>
        </w:rPr>
        <w:t xml:space="preserve">) </w:t>
      </w:r>
      <w:r w:rsidR="00FD46A9" w:rsidRPr="00C13210">
        <w:rPr>
          <w:rFonts w:ascii="Arial" w:hAnsi="Arial" w:cs="Arial"/>
          <w:lang w:val="en-US"/>
        </w:rPr>
        <w:t xml:space="preserve">and </w:t>
      </w:r>
      <w:r w:rsidR="001832D0" w:rsidRPr="00C13210">
        <w:rPr>
          <w:rFonts w:ascii="Arial" w:hAnsi="Arial" w:cs="Arial"/>
          <w:lang w:val="en-US"/>
        </w:rPr>
        <w:t xml:space="preserve">Bats </w:t>
      </w:r>
      <w:r w:rsidR="00712E6E" w:rsidRPr="00C13210">
        <w:rPr>
          <w:rFonts w:ascii="Arial" w:hAnsi="Arial" w:cs="Arial"/>
          <w:lang w:val="en-US"/>
        </w:rPr>
        <w:t>(</w:t>
      </w:r>
      <w:r w:rsidR="00712E6E" w:rsidRPr="00C13210">
        <w:rPr>
          <w:rFonts w:ascii="Arial" w:hAnsi="Arial" w:cs="Arial"/>
          <w:lang w:val="en-US"/>
        </w:rPr>
        <w:fldChar w:fldCharType="begin"/>
      </w:r>
      <w:r w:rsidR="00712E6E" w:rsidRPr="00C13210">
        <w:rPr>
          <w:rFonts w:ascii="Arial" w:hAnsi="Arial" w:cs="Arial"/>
          <w:lang w:val="en-US"/>
        </w:rPr>
        <w:instrText xml:space="preserve"> REF _Ref139957884 \r \h </w:instrText>
      </w:r>
      <w:r w:rsidR="00AD6312" w:rsidRPr="00C13210">
        <w:rPr>
          <w:rFonts w:ascii="Arial" w:hAnsi="Arial" w:cs="Arial"/>
          <w:lang w:val="en-US"/>
        </w:rPr>
        <w:instrText xml:space="preserve"> \* MERGEFORMAT </w:instrText>
      </w:r>
      <w:r w:rsidR="00712E6E" w:rsidRPr="00C13210">
        <w:rPr>
          <w:rFonts w:ascii="Arial" w:hAnsi="Arial" w:cs="Arial"/>
          <w:lang w:val="en-US"/>
        </w:rPr>
      </w:r>
      <w:r w:rsidR="00712E6E" w:rsidRPr="00C13210">
        <w:rPr>
          <w:rFonts w:ascii="Arial" w:hAnsi="Arial" w:cs="Arial"/>
          <w:lang w:val="en-US"/>
        </w:rPr>
        <w:fldChar w:fldCharType="separate"/>
      </w:r>
      <w:r w:rsidR="008C6600">
        <w:rPr>
          <w:rFonts w:ascii="Arial" w:hAnsi="Arial" w:cs="Arial"/>
          <w:lang w:val="en-US"/>
        </w:rPr>
        <w:t>6</w:t>
      </w:r>
      <w:r w:rsidR="00712E6E" w:rsidRPr="00C13210">
        <w:rPr>
          <w:rFonts w:ascii="Arial" w:hAnsi="Arial" w:cs="Arial"/>
          <w:lang w:val="en-US"/>
        </w:rPr>
        <w:fldChar w:fldCharType="end"/>
      </w:r>
      <w:r w:rsidR="00712E6E" w:rsidRPr="00C13210">
        <w:rPr>
          <w:rFonts w:ascii="Arial" w:hAnsi="Arial" w:cs="Arial"/>
          <w:lang w:val="en-US"/>
        </w:rPr>
        <w:t>)</w:t>
      </w:r>
      <w:r w:rsidR="001832D0" w:rsidRPr="00C13210">
        <w:rPr>
          <w:rFonts w:ascii="Arial" w:hAnsi="Arial" w:cs="Arial"/>
          <w:lang w:val="en-US"/>
        </w:rPr>
        <w:t xml:space="preserve">, </w:t>
      </w:r>
      <w:r w:rsidR="00FD46A9" w:rsidRPr="00C13210">
        <w:rPr>
          <w:rFonts w:ascii="Arial" w:hAnsi="Arial" w:cs="Arial"/>
          <w:lang w:val="en-US"/>
        </w:rPr>
        <w:t xml:space="preserve">present information on the migratory insectivorous species of </w:t>
      </w:r>
      <w:r w:rsidR="001832D0" w:rsidRPr="00C13210">
        <w:rPr>
          <w:rFonts w:ascii="Arial" w:hAnsi="Arial" w:cs="Arial"/>
          <w:lang w:val="en-US"/>
        </w:rPr>
        <w:t xml:space="preserve">these groups is presented, detailing </w:t>
      </w:r>
      <w:r w:rsidR="00712E6E" w:rsidRPr="00C13210">
        <w:rPr>
          <w:rFonts w:ascii="Arial" w:hAnsi="Arial" w:cs="Arial"/>
          <w:lang w:val="en-US"/>
        </w:rPr>
        <w:t>the migratory systems</w:t>
      </w:r>
      <w:r w:rsidR="001832D0" w:rsidRPr="00C13210">
        <w:rPr>
          <w:rFonts w:ascii="Arial" w:hAnsi="Arial" w:cs="Arial"/>
          <w:lang w:val="en-US"/>
        </w:rPr>
        <w:t xml:space="preserve">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_Ref139958168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5.1</w:t>
      </w:r>
      <w:r w:rsidR="001832D0" w:rsidRPr="00C13210">
        <w:rPr>
          <w:rFonts w:ascii="Arial" w:hAnsi="Arial" w:cs="Arial"/>
          <w:lang w:val="en-US"/>
        </w:rPr>
        <w:fldChar w:fldCharType="end"/>
      </w:r>
      <w:r w:rsidR="001832D0" w:rsidRPr="00C13210">
        <w:rPr>
          <w:rFonts w:ascii="Arial" w:hAnsi="Arial" w:cs="Arial"/>
          <w:lang w:val="en-US"/>
        </w:rPr>
        <w:t xml:space="preserve"> &amp;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_Ref139958387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6.1</w:t>
      </w:r>
      <w:r w:rsidR="001832D0" w:rsidRPr="00C13210">
        <w:rPr>
          <w:rFonts w:ascii="Arial" w:hAnsi="Arial" w:cs="Arial"/>
          <w:lang w:val="en-US"/>
        </w:rPr>
        <w:fldChar w:fldCharType="end"/>
      </w:r>
      <w:r w:rsidR="001832D0" w:rsidRPr="00C13210">
        <w:rPr>
          <w:rFonts w:ascii="Arial" w:hAnsi="Arial" w:cs="Arial"/>
          <w:lang w:val="en-US"/>
        </w:rPr>
        <w:t>)</w:t>
      </w:r>
      <w:r w:rsidR="00712E6E" w:rsidRPr="00C13210">
        <w:rPr>
          <w:rFonts w:ascii="Arial" w:hAnsi="Arial" w:cs="Arial"/>
          <w:lang w:val="en-US"/>
        </w:rPr>
        <w:t xml:space="preserve">, </w:t>
      </w:r>
      <w:r w:rsidR="001832D0" w:rsidRPr="00C13210">
        <w:rPr>
          <w:rFonts w:ascii="Arial" w:hAnsi="Arial" w:cs="Arial"/>
          <w:lang w:val="en-US"/>
        </w:rPr>
        <w:t>subdivision of the taxa in focus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_Ref139958289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5.2</w:t>
      </w:r>
      <w:r w:rsidR="001832D0" w:rsidRPr="00C13210">
        <w:rPr>
          <w:rFonts w:ascii="Arial" w:hAnsi="Arial" w:cs="Arial"/>
          <w:lang w:val="en-US"/>
        </w:rPr>
        <w:fldChar w:fldCharType="end"/>
      </w:r>
      <w:r w:rsidR="001832D0" w:rsidRPr="00C13210">
        <w:rPr>
          <w:rFonts w:ascii="Arial" w:hAnsi="Arial" w:cs="Arial"/>
          <w:lang w:val="en-US"/>
        </w:rPr>
        <w:t xml:space="preserve"> &amp;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_Ref139958406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6.2</w:t>
      </w:r>
      <w:r w:rsidR="001832D0" w:rsidRPr="00C13210">
        <w:rPr>
          <w:rFonts w:ascii="Arial" w:hAnsi="Arial" w:cs="Arial"/>
          <w:lang w:val="en-US"/>
        </w:rPr>
        <w:fldChar w:fldCharType="end"/>
      </w:r>
      <w:r w:rsidR="001832D0" w:rsidRPr="00C13210">
        <w:rPr>
          <w:rFonts w:ascii="Arial" w:hAnsi="Arial" w:cs="Arial"/>
          <w:lang w:val="en-US"/>
        </w:rPr>
        <w:t xml:space="preserve">), </w:t>
      </w:r>
      <w:r w:rsidR="00712E6E" w:rsidRPr="00C13210">
        <w:rPr>
          <w:rFonts w:ascii="Arial" w:hAnsi="Arial" w:cs="Arial"/>
          <w:lang w:val="en-US"/>
        </w:rPr>
        <w:t>population trends</w:t>
      </w:r>
      <w:r w:rsidR="001832D0" w:rsidRPr="00C13210">
        <w:rPr>
          <w:rFonts w:ascii="Arial" w:hAnsi="Arial" w:cs="Arial"/>
          <w:lang w:val="en-US"/>
        </w:rPr>
        <w:t xml:space="preserve">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_Ref139958229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5.3</w:t>
      </w:r>
      <w:r w:rsidR="001832D0" w:rsidRPr="00C13210">
        <w:rPr>
          <w:rFonts w:ascii="Arial" w:hAnsi="Arial" w:cs="Arial"/>
          <w:lang w:val="en-US"/>
        </w:rPr>
        <w:fldChar w:fldCharType="end"/>
      </w:r>
      <w:r w:rsidR="001832D0" w:rsidRPr="00C13210">
        <w:rPr>
          <w:rFonts w:ascii="Arial" w:hAnsi="Arial" w:cs="Arial"/>
          <w:lang w:val="en-US"/>
        </w:rPr>
        <w:t xml:space="preserve"> &amp;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_Ref139958426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6.3</w:t>
      </w:r>
      <w:r w:rsidR="001832D0" w:rsidRPr="00C13210">
        <w:rPr>
          <w:rFonts w:ascii="Arial" w:hAnsi="Arial" w:cs="Arial"/>
          <w:lang w:val="en-US"/>
        </w:rPr>
        <w:fldChar w:fldCharType="end"/>
      </w:r>
      <w:r w:rsidR="001832D0" w:rsidRPr="00C13210">
        <w:rPr>
          <w:rFonts w:ascii="Arial" w:hAnsi="Arial" w:cs="Arial"/>
          <w:lang w:val="en-US"/>
        </w:rPr>
        <w:t>), threats and stresses in general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_Ref139958325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5.4</w:t>
      </w:r>
      <w:r w:rsidR="001832D0" w:rsidRPr="00C13210">
        <w:rPr>
          <w:rFonts w:ascii="Arial" w:hAnsi="Arial" w:cs="Arial"/>
          <w:lang w:val="en-US"/>
        </w:rPr>
        <w:fldChar w:fldCharType="end"/>
      </w:r>
      <w:r w:rsidR="001832D0" w:rsidRPr="00C13210">
        <w:rPr>
          <w:rFonts w:ascii="Arial" w:hAnsi="Arial" w:cs="Arial"/>
          <w:lang w:val="en-US"/>
        </w:rPr>
        <w:t xml:space="preserve"> &amp;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_Ref139958445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6.4</w:t>
      </w:r>
      <w:r w:rsidR="001832D0" w:rsidRPr="00C13210">
        <w:rPr>
          <w:rFonts w:ascii="Arial" w:hAnsi="Arial" w:cs="Arial"/>
          <w:lang w:val="en-US"/>
        </w:rPr>
        <w:fldChar w:fldCharType="end"/>
      </w:r>
      <w:r w:rsidR="001832D0" w:rsidRPr="00C13210">
        <w:rPr>
          <w:rFonts w:ascii="Arial" w:hAnsi="Arial" w:cs="Arial"/>
          <w:lang w:val="en-US"/>
        </w:rPr>
        <w:t>) and in particular due to insect decline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_Ref139958344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5.5</w:t>
      </w:r>
      <w:r w:rsidR="001832D0" w:rsidRPr="00C13210">
        <w:rPr>
          <w:rFonts w:ascii="Arial" w:hAnsi="Arial" w:cs="Arial"/>
          <w:lang w:val="en-US"/>
        </w:rPr>
        <w:fldChar w:fldCharType="end"/>
      </w:r>
      <w:r w:rsidR="001832D0" w:rsidRPr="00C13210">
        <w:rPr>
          <w:rFonts w:ascii="Arial" w:hAnsi="Arial" w:cs="Arial"/>
          <w:lang w:val="en-US"/>
        </w:rPr>
        <w:t xml:space="preserve"> &amp;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_Ref139958459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6.5</w:t>
      </w:r>
      <w:r w:rsidR="001832D0" w:rsidRPr="00C13210">
        <w:rPr>
          <w:rFonts w:ascii="Arial" w:hAnsi="Arial" w:cs="Arial"/>
          <w:lang w:val="en-US"/>
        </w:rPr>
        <w:fldChar w:fldCharType="end"/>
      </w:r>
      <w:r w:rsidR="001832D0" w:rsidRPr="00C13210">
        <w:rPr>
          <w:rFonts w:ascii="Arial" w:hAnsi="Arial" w:cs="Arial"/>
          <w:lang w:val="en-US"/>
        </w:rPr>
        <w:t>). The report ends with summarizing major findings and highlights gaps and draws suggestions for further action to take place</w:t>
      </w:r>
      <w:r w:rsidR="00E94C44" w:rsidRPr="00C13210">
        <w:rPr>
          <w:rFonts w:ascii="Arial" w:hAnsi="Arial" w:cs="Arial"/>
          <w:lang w:val="en-US"/>
        </w:rPr>
        <w:t xml:space="preserve"> </w:t>
      </w:r>
      <w:commentRangeStart w:id="0"/>
      <w:r w:rsidR="00E94C44" w:rsidRPr="00C13210">
        <w:rPr>
          <w:rFonts w:ascii="Arial" w:hAnsi="Arial" w:cs="Arial"/>
          <w:lang w:val="en-US"/>
        </w:rPr>
        <w:t>in Chapter</w:t>
      </w:r>
      <w:r w:rsidR="001832D0" w:rsidRPr="00C13210">
        <w:rPr>
          <w:rFonts w:ascii="Arial" w:hAnsi="Arial" w:cs="Arial"/>
          <w:lang w:val="en-US"/>
        </w:rPr>
        <w:t xml:space="preserve"> (</w:t>
      </w:r>
      <w:r w:rsidR="001832D0" w:rsidRPr="00C13210">
        <w:rPr>
          <w:rFonts w:ascii="Arial" w:hAnsi="Arial" w:cs="Arial"/>
          <w:lang w:val="en-US"/>
        </w:rPr>
        <w:fldChar w:fldCharType="begin"/>
      </w:r>
      <w:r w:rsidR="001832D0" w:rsidRPr="00C13210">
        <w:rPr>
          <w:rFonts w:ascii="Arial" w:hAnsi="Arial" w:cs="Arial"/>
          <w:lang w:val="en-US"/>
        </w:rPr>
        <w:instrText xml:space="preserve"> REF _Ref139958622 \r \h </w:instrText>
      </w:r>
      <w:r w:rsidR="00AD6312" w:rsidRPr="00C13210">
        <w:rPr>
          <w:rFonts w:ascii="Arial" w:hAnsi="Arial" w:cs="Arial"/>
          <w:lang w:val="en-US"/>
        </w:rPr>
        <w:instrText xml:space="preserve"> \* MERGEFORMAT </w:instrText>
      </w:r>
      <w:r w:rsidR="001832D0" w:rsidRPr="00C13210">
        <w:rPr>
          <w:rFonts w:ascii="Arial" w:hAnsi="Arial" w:cs="Arial"/>
          <w:lang w:val="en-US"/>
        </w:rPr>
      </w:r>
      <w:r w:rsidR="001832D0" w:rsidRPr="00C13210">
        <w:rPr>
          <w:rFonts w:ascii="Arial" w:hAnsi="Arial" w:cs="Arial"/>
          <w:lang w:val="en-US"/>
        </w:rPr>
        <w:fldChar w:fldCharType="separate"/>
      </w:r>
      <w:r w:rsidR="008C6600">
        <w:rPr>
          <w:rFonts w:ascii="Arial" w:hAnsi="Arial" w:cs="Arial"/>
          <w:lang w:val="en-US"/>
        </w:rPr>
        <w:t>7</w:t>
      </w:r>
      <w:r w:rsidR="001832D0" w:rsidRPr="00C13210">
        <w:rPr>
          <w:rFonts w:ascii="Arial" w:hAnsi="Arial" w:cs="Arial"/>
          <w:lang w:val="en-US"/>
        </w:rPr>
        <w:fldChar w:fldCharType="end"/>
      </w:r>
      <w:r w:rsidR="001832D0" w:rsidRPr="00C13210">
        <w:rPr>
          <w:rFonts w:ascii="Arial" w:hAnsi="Arial" w:cs="Arial"/>
          <w:lang w:val="en-US"/>
        </w:rPr>
        <w:t>)</w:t>
      </w:r>
      <w:commentRangeEnd w:id="0"/>
      <w:r w:rsidR="00E94C44" w:rsidRPr="00C13210">
        <w:rPr>
          <w:rStyle w:val="CommentReference"/>
          <w:rFonts w:ascii="Arial" w:hAnsi="Arial" w:cs="Arial"/>
          <w:sz w:val="22"/>
          <w:szCs w:val="22"/>
        </w:rPr>
        <w:commentReference w:id="0"/>
      </w:r>
      <w:r w:rsidR="001832D0" w:rsidRPr="00C13210">
        <w:rPr>
          <w:rFonts w:ascii="Arial" w:hAnsi="Arial" w:cs="Arial"/>
          <w:lang w:val="en-US"/>
        </w:rPr>
        <w:t>.</w:t>
      </w:r>
    </w:p>
    <w:p w14:paraId="6F554120" w14:textId="18773E0D" w:rsidR="00D26903" w:rsidRPr="00C13210" w:rsidRDefault="00D26903" w:rsidP="00C13210">
      <w:pPr>
        <w:rPr>
          <w:rFonts w:ascii="Arial" w:hAnsi="Arial" w:cs="Arial"/>
          <w:lang w:val="en-US"/>
        </w:rPr>
      </w:pPr>
      <w:r>
        <w:rPr>
          <w:rFonts w:ascii="Arial" w:hAnsi="Arial" w:cs="Arial"/>
          <w:lang w:val="en-US"/>
        </w:rPr>
        <w:br w:type="page"/>
      </w:r>
    </w:p>
    <w:p w14:paraId="32AD9ACF" w14:textId="3138669C" w:rsidR="00AD6312" w:rsidRDefault="00D26903" w:rsidP="00C13210">
      <w:pPr>
        <w:pStyle w:val="Formatvorlage1"/>
        <w:rPr>
          <w:lang w:val="en-US"/>
        </w:rPr>
      </w:pPr>
      <w:bookmarkStart w:id="1" w:name="_Toc139963653"/>
      <w:bookmarkStart w:id="2" w:name="_Toc139979794"/>
      <w:r w:rsidRPr="00C13210">
        <w:lastRenderedPageBreak/>
        <w:t>Introduction</w:t>
      </w:r>
      <w:bookmarkStart w:id="3" w:name="_Toc139963347"/>
      <w:bookmarkStart w:id="4" w:name="_Toc139963450"/>
      <w:bookmarkStart w:id="5" w:name="_Toc139963518"/>
      <w:bookmarkStart w:id="6" w:name="_Toc139963552"/>
      <w:bookmarkStart w:id="7" w:name="_Toc139963586"/>
      <w:bookmarkStart w:id="8" w:name="_Toc139963620"/>
      <w:bookmarkStart w:id="9" w:name="_Toc139963654"/>
      <w:bookmarkStart w:id="10" w:name="_Toc139962535"/>
      <w:bookmarkStart w:id="11" w:name="_Toc139962766"/>
      <w:bookmarkEnd w:id="1"/>
      <w:bookmarkEnd w:id="2"/>
      <w:bookmarkEnd w:id="3"/>
      <w:bookmarkEnd w:id="4"/>
      <w:bookmarkEnd w:id="5"/>
      <w:bookmarkEnd w:id="6"/>
      <w:bookmarkEnd w:id="7"/>
      <w:bookmarkEnd w:id="8"/>
      <w:bookmarkEnd w:id="9"/>
      <w:bookmarkEnd w:id="10"/>
      <w:bookmarkEnd w:id="11"/>
    </w:p>
    <w:p w14:paraId="6E2C8AC4" w14:textId="5BC54104" w:rsidR="00C77797" w:rsidRPr="00C13210" w:rsidRDefault="00C8289A" w:rsidP="00C13210">
      <w:pPr>
        <w:pStyle w:val="Undersection"/>
      </w:pPr>
      <w:bookmarkStart w:id="12" w:name="_Toc139979795"/>
      <w:r w:rsidRPr="00C13210">
        <w:t xml:space="preserve">State of the </w:t>
      </w:r>
      <w:r w:rsidR="00D26903">
        <w:t>A</w:t>
      </w:r>
      <w:r w:rsidRPr="00C13210">
        <w:t>rt</w:t>
      </w:r>
      <w:bookmarkEnd w:id="12"/>
    </w:p>
    <w:p w14:paraId="65D8342A" w14:textId="11D05ACD" w:rsidR="00F44386" w:rsidRDefault="005A1809" w:rsidP="001E78BC">
      <w:pPr>
        <w:spacing w:after="0"/>
        <w:jc w:val="both"/>
        <w:rPr>
          <w:rFonts w:ascii="Arial" w:hAnsi="Arial" w:cs="Arial"/>
          <w:lang w:val="en-US"/>
        </w:rPr>
      </w:pPr>
      <w:r>
        <w:rPr>
          <w:rFonts w:ascii="Arial" w:hAnsi="Arial" w:cs="Arial"/>
          <w:lang w:val="en-US"/>
        </w:rPr>
        <w:t>Approxima</w:t>
      </w:r>
      <w:r w:rsidR="00213609">
        <w:rPr>
          <w:rFonts w:ascii="Arial" w:hAnsi="Arial" w:cs="Arial"/>
          <w:lang w:val="en-US"/>
        </w:rPr>
        <w:t>tely two-</w:t>
      </w:r>
      <w:r w:rsidR="00FC4C61" w:rsidRPr="00FC4C61">
        <w:rPr>
          <w:rFonts w:ascii="Arial" w:hAnsi="Arial" w:cs="Arial"/>
          <w:lang w:val="en-US"/>
        </w:rPr>
        <w:t>thirds</w:t>
      </w:r>
      <w:r w:rsidR="00213609">
        <w:rPr>
          <w:rFonts w:ascii="Arial" w:hAnsi="Arial" w:cs="Arial"/>
          <w:lang w:val="en-US"/>
        </w:rPr>
        <w:t xml:space="preserve"> of all terrestrial species on E</w:t>
      </w:r>
      <w:r w:rsidR="00FC4C61" w:rsidRPr="00FC4C61">
        <w:rPr>
          <w:rFonts w:ascii="Arial" w:hAnsi="Arial" w:cs="Arial"/>
          <w:lang w:val="en-US"/>
        </w:rPr>
        <w:t>arth are insects</w:t>
      </w:r>
      <w:r w:rsidR="00DC668D" w:rsidRPr="00FC4C61">
        <w:rPr>
          <w:rFonts w:ascii="Arial" w:hAnsi="Arial" w:cs="Arial"/>
          <w:lang w:val="en-US"/>
        </w:rPr>
        <w:t xml:space="preserve"> </w:t>
      </w:r>
      <w:r w:rsidR="00FC4C61" w:rsidRPr="00FC4C61">
        <w:rPr>
          <w:rFonts w:ascii="Arial" w:hAnsi="Arial" w:cs="Arial"/>
          <w:lang w:val="en-US"/>
        </w:rPr>
        <w:t>(</w:t>
      </w:r>
      <w:r w:rsidR="00FC4C61" w:rsidRPr="00FC4C61">
        <w:rPr>
          <w:rFonts w:ascii="Arial" w:hAnsi="Arial" w:cs="Arial"/>
          <w:lang w:val="en-US"/>
        </w:rPr>
        <w:fldChar w:fldCharType="begin"/>
      </w:r>
      <w:r w:rsidR="00971B52">
        <w:rPr>
          <w:rFonts w:ascii="Arial" w:hAnsi="Arial" w:cs="Arial"/>
          <w:lang w:val="en-US"/>
        </w:rPr>
        <w:instrText xml:space="preserve"> ADDIN ZOTERO_ITEM CSL_CITATION {"citationID":"iAJ1pUDu","properties":{"formattedCitation":"(S\\uc0\\u225{}nchez-Bayo &amp; Wyckhuys 2019)","plainCitation":"(Sánchez-Bayo &amp; Wyckhuys 2019)","dontUpdate":true,"noteIndex":0},"citationItems":[{"id":444,"uris":["http://zotero.org/users/local/B6GulUkZ/items/F7IVWCU6"],"itemData":{"id":444,"type":"article-journal","abstract":"Biodiversity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aﬀected, whereas four major aquatic taxa (Odonata, Plecoptera, Trichoptera and Ephemeroptera) have already lost a considerable proportion of species. Aﬀected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aﬀects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eﬀective remediation technologies should be applied to clean polluted waters in both agricultural and urban environments.","container-title":"Biological Conservation","DOI":"10.1016/j.biocon.2019.01.020","ISSN":"00063207","journalAbbreviation":"Biological Conservation","language":"en","page":"8-27","source":"DOI.org (Crossref)","title":"Worldwide decline of the entomofauna: A review of its drivers","title-short":"Worldwide decline of the entomofauna","volume":"232","author":[{"family":"Sánchez-Bayo","given":"Francisco"},{"family":"Wyckhuys","given":"Kris A.G."}],"issued":{"date-parts":[["2019",4]]}}}],"schema":"https://github.com/citation-style-language/schema/raw/master/csl-citation.json"} </w:instrText>
      </w:r>
      <w:r w:rsidR="00FC4C61" w:rsidRPr="00FC4C61">
        <w:rPr>
          <w:rFonts w:ascii="Arial" w:hAnsi="Arial" w:cs="Arial"/>
          <w:lang w:val="en-US"/>
        </w:rPr>
        <w:fldChar w:fldCharType="separate"/>
      </w:r>
      <w:r w:rsidR="005E46F5" w:rsidRPr="00E37397">
        <w:rPr>
          <w:rFonts w:ascii="Arial" w:hAnsi="Arial" w:cs="Arial"/>
          <w:szCs w:val="24"/>
          <w:lang w:val="en-US"/>
        </w:rPr>
        <w:t>Sánchez-Bayo &amp; Wyckhuys 2019)</w:t>
      </w:r>
      <w:r w:rsidR="00FC4C61" w:rsidRPr="00FC4C61">
        <w:rPr>
          <w:rFonts w:ascii="Arial" w:hAnsi="Arial" w:cs="Arial"/>
          <w:lang w:val="en-US"/>
        </w:rPr>
        <w:fldChar w:fldCharType="end"/>
      </w:r>
      <w:r w:rsidR="005C0623">
        <w:rPr>
          <w:rFonts w:ascii="Arial" w:hAnsi="Arial" w:cs="Arial"/>
          <w:lang w:val="en-US"/>
        </w:rPr>
        <w:t xml:space="preserve">. </w:t>
      </w:r>
      <w:r w:rsidR="001E78BC">
        <w:rPr>
          <w:rFonts w:ascii="Arial" w:hAnsi="Arial" w:cs="Arial"/>
          <w:lang w:val="en-US"/>
        </w:rPr>
        <w:t>These t</w:t>
      </w:r>
      <w:r w:rsidR="00213609">
        <w:rPr>
          <w:rFonts w:ascii="Arial" w:hAnsi="Arial" w:cs="Arial"/>
          <w:lang w:val="en-US"/>
        </w:rPr>
        <w:t>wo thirds correspond</w:t>
      </w:r>
      <w:r w:rsidR="005E46F5">
        <w:rPr>
          <w:rFonts w:ascii="Arial" w:hAnsi="Arial" w:cs="Arial"/>
          <w:lang w:val="en-US"/>
        </w:rPr>
        <w:t xml:space="preserve"> to 5.5</w:t>
      </w:r>
      <w:r w:rsidR="00213609">
        <w:rPr>
          <w:rFonts w:ascii="Arial" w:hAnsi="Arial" w:cs="Arial"/>
          <w:lang w:val="en-US"/>
        </w:rPr>
        <w:t xml:space="preserve"> million insect species worldwide, </w:t>
      </w:r>
      <w:r w:rsidR="005E46F5">
        <w:rPr>
          <w:rFonts w:ascii="Arial" w:hAnsi="Arial" w:cs="Arial"/>
          <w:lang w:val="en-US"/>
        </w:rPr>
        <w:t xml:space="preserve">of </w:t>
      </w:r>
      <w:r w:rsidR="00213609">
        <w:rPr>
          <w:rFonts w:ascii="Arial" w:hAnsi="Arial" w:cs="Arial"/>
          <w:lang w:val="en-US"/>
        </w:rPr>
        <w:t xml:space="preserve">which </w:t>
      </w:r>
      <w:r w:rsidR="005E46F5">
        <w:rPr>
          <w:rFonts w:ascii="Arial" w:hAnsi="Arial" w:cs="Arial"/>
          <w:lang w:val="en-US"/>
        </w:rPr>
        <w:t xml:space="preserve">80% of species remain undescribed </w:t>
      </w:r>
      <w:r w:rsidR="005E46F5">
        <w:rPr>
          <w:rFonts w:ascii="Arial" w:hAnsi="Arial" w:cs="Arial"/>
          <w:lang w:val="en-US"/>
        </w:rPr>
        <w:fldChar w:fldCharType="begin"/>
      </w:r>
      <w:r w:rsidR="005E46F5">
        <w:rPr>
          <w:rFonts w:ascii="Arial" w:hAnsi="Arial" w:cs="Arial"/>
          <w:lang w:val="en-US"/>
        </w:rPr>
        <w:instrText xml:space="preserve"> ADDIN ZOTERO_ITEM CSL_CITATION {"citationID":"LTdZmycb","properties":{"formattedCitation":"(Stork 2018)","plainCitation":"(Stork 2018)","noteIndex":0},"citationItems":[{"id":1725,"uris":["http://zotero.org/users/local/B6GulUkZ/items/WQPE7L8S"],"itemData":{"id":1725,"type":"article-journal","abstract":"In the last decade, new methods of estimating global species richness have been developed and existing ones improved through the use of more appropriate statistical tools and new data. Taking the mean of most of these new estimates indicates that globally there are approximately 1.5 million, 5.5 million, and 7 million species of beetles, insects, and terrestrial arthropods, respectively. Previous estimates of 30 million species or more based on the host specificity of insects to plants now seem extremely unlikely. With 1 million insect species named, this suggests that 80% remain to be discovered and that a greater focus should be placed on less-studied taxa such as many families of Coleoptera, Diptera, and Hymenoptera and on poorly sampled parts of the world. DNA tools have revealed many new species in taxonomically intractable groups, but unbiased studies of previously well-researched insect faunas indicate that 1–2% of species may be truly cryptic.","container-title":"Annual Review of Entomology","DOI":"10.1146/annurev-ento-020117-043348","issue":"1","note":"_eprint: https://doi.org/10.1146/annurev-ento-020117-043348\nPMID: 28938083","page":"31-45","source":"Annual Reviews","title":"How Many Species of Insects and Other Terrestrial Arthropods Are There on Earth?","volume":"63","author":[{"family":"Stork","given":"Nigel E."}],"issued":{"date-parts":[["2018"]]}}}],"schema":"https://github.com/citation-style-language/schema/raw/master/csl-citation.json"} </w:instrText>
      </w:r>
      <w:r w:rsidR="005E46F5">
        <w:rPr>
          <w:rFonts w:ascii="Arial" w:hAnsi="Arial" w:cs="Arial"/>
          <w:lang w:val="en-US"/>
        </w:rPr>
        <w:fldChar w:fldCharType="separate"/>
      </w:r>
      <w:r w:rsidR="005E46F5" w:rsidRPr="005B645D">
        <w:rPr>
          <w:rFonts w:ascii="Arial" w:hAnsi="Arial" w:cs="Arial"/>
          <w:lang w:val="en-US"/>
        </w:rPr>
        <w:t>(Stork 2018)</w:t>
      </w:r>
      <w:r w:rsidR="005E46F5">
        <w:rPr>
          <w:rFonts w:ascii="Arial" w:hAnsi="Arial" w:cs="Arial"/>
          <w:lang w:val="en-US"/>
        </w:rPr>
        <w:fldChar w:fldCharType="end"/>
      </w:r>
      <w:r w:rsidR="001E78BC">
        <w:rPr>
          <w:rFonts w:ascii="Arial" w:hAnsi="Arial" w:cs="Arial"/>
          <w:lang w:val="en-US"/>
        </w:rPr>
        <w:t xml:space="preserve">. </w:t>
      </w:r>
      <w:r w:rsidR="009C1999">
        <w:rPr>
          <w:rFonts w:ascii="Arial" w:hAnsi="Arial" w:cs="Arial"/>
          <w:lang w:val="en-US"/>
        </w:rPr>
        <w:t xml:space="preserve">Insects </w:t>
      </w:r>
      <w:r w:rsidR="00785FEF">
        <w:rPr>
          <w:rFonts w:ascii="Arial" w:hAnsi="Arial" w:cs="Arial"/>
          <w:lang w:val="en-US"/>
        </w:rPr>
        <w:t xml:space="preserve">are the main component of biodiversity </w:t>
      </w:r>
      <w:r w:rsidR="00435EE8">
        <w:rPr>
          <w:rFonts w:ascii="Arial" w:hAnsi="Arial" w:cs="Arial"/>
          <w:lang w:val="en-US"/>
        </w:rPr>
        <w:t>in</w:t>
      </w:r>
      <w:r w:rsidR="009C1999">
        <w:rPr>
          <w:rFonts w:ascii="Arial" w:hAnsi="Arial" w:cs="Arial"/>
          <w:lang w:val="en-US"/>
        </w:rPr>
        <w:t xml:space="preserve"> most terrestrial </w:t>
      </w:r>
      <w:r w:rsidR="00435EE8">
        <w:rPr>
          <w:rFonts w:ascii="Arial" w:hAnsi="Arial" w:cs="Arial"/>
          <w:lang w:val="en-US"/>
        </w:rPr>
        <w:t>habitats, providing</w:t>
      </w:r>
      <w:r w:rsidR="009C1999">
        <w:rPr>
          <w:rFonts w:ascii="Arial" w:hAnsi="Arial" w:cs="Arial"/>
          <w:lang w:val="en-US"/>
        </w:rPr>
        <w:t xml:space="preserve"> </w:t>
      </w:r>
      <w:r w:rsidR="00213609">
        <w:rPr>
          <w:rFonts w:ascii="Arial" w:hAnsi="Arial" w:cs="Arial"/>
          <w:lang w:val="en-US"/>
        </w:rPr>
        <w:t xml:space="preserve">multiple </w:t>
      </w:r>
      <w:r w:rsidR="009C1999">
        <w:rPr>
          <w:rFonts w:ascii="Arial" w:hAnsi="Arial" w:cs="Arial"/>
          <w:lang w:val="en-US"/>
        </w:rPr>
        <w:t xml:space="preserve">ecosystem functions and ecosystem services </w:t>
      </w:r>
      <w:r w:rsidR="009C1999">
        <w:rPr>
          <w:rFonts w:ascii="Arial" w:hAnsi="Arial" w:cs="Arial"/>
          <w:lang w:val="en-US"/>
        </w:rPr>
        <w:fldChar w:fldCharType="begin"/>
      </w:r>
      <w:r w:rsidR="009C1999">
        <w:rPr>
          <w:rFonts w:ascii="Arial" w:hAnsi="Arial" w:cs="Arial"/>
          <w:lang w:val="en-US"/>
        </w:rPr>
        <w:instrText xml:space="preserve"> ADDIN ZOTERO_ITEM CSL_CITATION {"citationID":"0u6sQS5T","properties":{"formattedCitation":"(Losey &amp; Vaughan 2006; Weisser &amp; Siemann 2008)","plainCitation":"(Losey &amp; Vaughan 2006; Weisser &amp; Siemann 2008)","noteIndex":0},"citationItems":[{"id":1747,"uris":["http://zotero.org/users/local/B6GulUkZ/items/U4IX4HIU"],"itemData":{"id":1747,"type":"article-journal","abstract":"In this article we focus on the vital ecological services provided by insects. We restrict our focus to services provided by “wild” insects; we do not include services from domesticated or mass-reared insect species. The four insect services for which we provide value estimates—dung burial, pest control, pollination, and wildlife nutrition—were chosen not because of their importance but because of the availability of data and an algorithm for their estimation. We base our estimations of the value of each service on projections of losses that would accrue if insects were not functioning at their current level. We estimate the annual value of these ecological services provided in the United States to be at least $57 billion, an amount that justifies greater investment in the conservation of these services.","container-title":"BioScience","DOI":"10.1641/0006-3568(2006)56[311:TEVOES]2.0.CO;2","ISSN":"0006-3568","issue":"4","journalAbbreviation":"BioScience","language":"en","page":"311","source":"DOI.org (Crossref)","title":"The Economic Value of Ecological Services Provided by Insects","volume":"56","author":[{"family":"Losey","given":"John E."},{"family":"Vaughan","given":"Mace"}],"issued":{"date-parts":[["2006"]]}}},{"id":1743,"uris":["http://zotero.org/users/local/B6GulUkZ/items/IHZHWN6C"],"itemData":{"id":1743,"type":"chapter","abstract":"Insects represent a dominant component of biodiversity in most terrestrial ecosystems yet they have largely been neglected in studies on the role of bio-diversity in nutrient cycling, or, more generally, the functioning of ecosys-tems. The scarcity of manipulative studies on the role of insects in ecosystem processes contrasts with the expert knowledge and large body of research already available, in particular in the field of insect herbivory. Insects are likely to play a key role in mediating the relationship between plants and ecosystem processes by influencing the physiology, activity and population dynamics of plants. The aim of this book is two-fold: (1) to summarize the effects that insects have on ecosystem functioning, focusing mainly, but not exclusively, on herbivorous insects. Authors with extensive experience in the field of plant–insect interactions will discuss the importance of insects in ecosystem functioning; and (2) to provide a detailed discussion of the advan-tages and disadvantages of various techniques of manipulating insect her-bivory. Thus, the book aims to provide both a theoretical basis and practical advice for future manipulative studies on biodiversity–ecosystem function-ing. This introductory chapter briefly summarizes the various effects of insects on ecosystem functioning and introduces the chapters in the various sections of this book.","container-title":"Insects and Ecosystem Function","ISBN":"978-3-540-74004-9","page":"3–24","source":"ResearchGate","title":"The Various Effects of Insects on Ecosystem Functioning","volume":"173","author":[{"family":"Weisser","given":"Wolfgang"},{"family":"Siemann","given":"Evan"}],"issued":{"date-parts":[["2008"]]}}}],"schema":"https://github.com/citation-style-language/schema/raw/master/csl-citation.json"} </w:instrText>
      </w:r>
      <w:r w:rsidR="009C1999">
        <w:rPr>
          <w:rFonts w:ascii="Arial" w:hAnsi="Arial" w:cs="Arial"/>
          <w:lang w:val="en-US"/>
        </w:rPr>
        <w:fldChar w:fldCharType="separate"/>
      </w:r>
      <w:r w:rsidR="009C1999" w:rsidRPr="00E37397">
        <w:rPr>
          <w:rFonts w:ascii="Arial" w:hAnsi="Arial" w:cs="Arial"/>
          <w:lang w:val="en-US"/>
        </w:rPr>
        <w:t>(Losey &amp; Vaughan 2006; Weisser &amp; Siemann 2008)</w:t>
      </w:r>
      <w:r w:rsidR="009C1999">
        <w:rPr>
          <w:rFonts w:ascii="Arial" w:hAnsi="Arial" w:cs="Arial"/>
          <w:lang w:val="en-US"/>
        </w:rPr>
        <w:fldChar w:fldCharType="end"/>
      </w:r>
      <w:r w:rsidR="009C1999">
        <w:rPr>
          <w:rFonts w:ascii="Arial" w:hAnsi="Arial" w:cs="Arial"/>
          <w:lang w:val="en-US"/>
        </w:rPr>
        <w:t xml:space="preserve">. </w:t>
      </w:r>
      <w:r w:rsidR="0033448D">
        <w:rPr>
          <w:rFonts w:ascii="Arial" w:hAnsi="Arial" w:cs="Arial"/>
          <w:lang w:val="en-US"/>
        </w:rPr>
        <w:t>Globally</w:t>
      </w:r>
      <w:r>
        <w:rPr>
          <w:rFonts w:ascii="Arial" w:hAnsi="Arial" w:cs="Arial"/>
          <w:lang w:val="en-US"/>
        </w:rPr>
        <w:t>,</w:t>
      </w:r>
      <w:r w:rsidR="0033448D">
        <w:rPr>
          <w:rFonts w:ascii="Arial" w:hAnsi="Arial" w:cs="Arial"/>
          <w:lang w:val="en-US"/>
        </w:rPr>
        <w:t xml:space="preserve"> </w:t>
      </w:r>
      <w:r w:rsidR="005655D6" w:rsidRPr="008208AE">
        <w:rPr>
          <w:rFonts w:ascii="Arial" w:hAnsi="Arial" w:cs="Arial"/>
          <w:lang w:val="en-US"/>
        </w:rPr>
        <w:t>10 % of insects</w:t>
      </w:r>
      <w:r w:rsidR="00161A22" w:rsidRPr="008208AE">
        <w:rPr>
          <w:rFonts w:ascii="Arial" w:hAnsi="Arial" w:cs="Arial"/>
          <w:lang w:val="en-US"/>
        </w:rPr>
        <w:t xml:space="preserve">, </w:t>
      </w:r>
      <w:r w:rsidR="00785FEF">
        <w:rPr>
          <w:rFonts w:ascii="Arial" w:hAnsi="Arial" w:cs="Arial"/>
          <w:lang w:val="en-US"/>
        </w:rPr>
        <w:t xml:space="preserve">or </w:t>
      </w:r>
      <w:r w:rsidR="00161A22" w:rsidRPr="008208AE">
        <w:rPr>
          <w:rFonts w:ascii="Arial" w:hAnsi="Arial" w:cs="Arial"/>
          <w:lang w:val="en-US"/>
        </w:rPr>
        <w:t>1 million insect species</w:t>
      </w:r>
      <w:r w:rsidR="00A0599E">
        <w:rPr>
          <w:rFonts w:ascii="Arial" w:hAnsi="Arial" w:cs="Arial"/>
          <w:lang w:val="en-US"/>
        </w:rPr>
        <w:t>,</w:t>
      </w:r>
      <w:r w:rsidR="005655D6" w:rsidRPr="008208AE">
        <w:rPr>
          <w:rFonts w:ascii="Arial" w:hAnsi="Arial" w:cs="Arial"/>
          <w:lang w:val="en-US"/>
        </w:rPr>
        <w:t xml:space="preserve"> are threatened with extinction</w:t>
      </w:r>
      <w:r w:rsidR="00161A22" w:rsidRPr="008208AE">
        <w:rPr>
          <w:rFonts w:ascii="Arial" w:hAnsi="Arial" w:cs="Arial"/>
          <w:lang w:val="en-US"/>
        </w:rPr>
        <w:t xml:space="preserve"> </w:t>
      </w:r>
      <w:r w:rsidR="00161A22" w:rsidRPr="008208AE">
        <w:rPr>
          <w:rFonts w:ascii="Arial" w:hAnsi="Arial" w:cs="Arial"/>
          <w:lang w:val="en-US"/>
        </w:rPr>
        <w:fldChar w:fldCharType="begin"/>
      </w:r>
      <w:r w:rsidR="005C67F4">
        <w:rPr>
          <w:rFonts w:ascii="Arial" w:hAnsi="Arial" w:cs="Arial"/>
          <w:lang w:val="en-US"/>
        </w:rPr>
        <w:instrText xml:space="preserve"> ADDIN ZOTERO_ITEM CSL_CITATION {"citationID":"X4BDCML2","properties":{"formattedCitation":"(IPBES 2019)","plainCitation":"(IPBES 2019)","noteIndex":0},"citationItems":[{"id":675,"uris":["http://zotero.org/users/local/B6GulUkZ/items/8MES467Z"],"itemData":{"id":675,"type":"report","event-place":"Bonn, Germany","language":"en","page":"56","publisher":"Secretariat of the Intergovernmental Science-Policy Platform on Biodiversity and Ecosystem Services","publisher-place":"Bonn, Germany","source":"Zotero","title":"Global assessment report on biodiversity and ecosystem services of the Intergovernmental Science-Policy Platform on Biodiversity and Ecosystem Services","URL":"https://doi.org/10.5281/zenodo.5657041 Titel anhand dieser DOI in Citavi-Projekt übernehmen","collection-editor":[{"family":"Brondizio","given":"E.S."},{"family":"Settele","given":"J."},{"family":"Díaz","given":"S."}],"contributor":[{"family":"Ngo","given":"H.T."}],"author":[{"family":"IPBES","given":""}],"issued":{"date-parts":[["2019"]]}}}],"schema":"https://github.com/citation-style-language/schema/raw/master/csl-citation.json"} </w:instrText>
      </w:r>
      <w:r w:rsidR="00161A22" w:rsidRPr="008208AE">
        <w:rPr>
          <w:rFonts w:ascii="Arial" w:hAnsi="Arial" w:cs="Arial"/>
          <w:lang w:val="en-US"/>
        </w:rPr>
        <w:fldChar w:fldCharType="separate"/>
      </w:r>
      <w:r w:rsidR="00161A22" w:rsidRPr="002331DC">
        <w:rPr>
          <w:rFonts w:ascii="Arial" w:hAnsi="Arial" w:cs="Arial"/>
          <w:lang w:val="en-US"/>
        </w:rPr>
        <w:t>(IPBES 2019)</w:t>
      </w:r>
      <w:r w:rsidR="00161A22" w:rsidRPr="008208AE">
        <w:rPr>
          <w:rFonts w:ascii="Arial" w:hAnsi="Arial" w:cs="Arial"/>
          <w:lang w:val="en-US"/>
        </w:rPr>
        <w:fldChar w:fldCharType="end"/>
      </w:r>
      <w:r w:rsidR="00161A22" w:rsidRPr="008208AE">
        <w:rPr>
          <w:rFonts w:ascii="Arial" w:hAnsi="Arial" w:cs="Arial"/>
          <w:lang w:val="en-US"/>
        </w:rPr>
        <w:t xml:space="preserve">. </w:t>
      </w:r>
      <w:r w:rsidR="0033448D">
        <w:rPr>
          <w:rFonts w:ascii="Arial" w:hAnsi="Arial" w:cs="Arial"/>
          <w:lang w:val="en-US"/>
        </w:rPr>
        <w:t>A l</w:t>
      </w:r>
      <w:r w:rsidR="00161A22" w:rsidRPr="008208AE">
        <w:rPr>
          <w:rFonts w:ascii="Arial" w:hAnsi="Arial" w:cs="Arial"/>
          <w:lang w:val="en-US"/>
        </w:rPr>
        <w:t xml:space="preserve">oss of </w:t>
      </w:r>
      <w:r w:rsidR="0033448D">
        <w:rPr>
          <w:rFonts w:ascii="Arial" w:hAnsi="Arial" w:cs="Arial"/>
          <w:lang w:val="en-US"/>
        </w:rPr>
        <w:t>9% per decade in the</w:t>
      </w:r>
      <w:r w:rsidR="00161A22" w:rsidRPr="008208AE">
        <w:rPr>
          <w:rFonts w:ascii="Arial" w:hAnsi="Arial" w:cs="Arial"/>
          <w:lang w:val="en-US"/>
        </w:rPr>
        <w:t xml:space="preserve"> abundance and bioma</w:t>
      </w:r>
      <w:r w:rsidR="00F72954" w:rsidRPr="008208AE">
        <w:rPr>
          <w:rFonts w:ascii="Arial" w:hAnsi="Arial" w:cs="Arial"/>
          <w:lang w:val="en-US"/>
        </w:rPr>
        <w:t>ss</w:t>
      </w:r>
      <w:r w:rsidR="00F72954" w:rsidRPr="008208AE">
        <w:rPr>
          <w:rStyle w:val="FootnoteReference"/>
          <w:rFonts w:ascii="Arial" w:hAnsi="Arial" w:cs="Arial"/>
        </w:rPr>
        <w:footnoteReference w:id="1"/>
      </w:r>
      <w:r w:rsidR="00D94B4C" w:rsidRPr="008208AE">
        <w:rPr>
          <w:rFonts w:ascii="Arial" w:hAnsi="Arial" w:cs="Arial"/>
          <w:lang w:val="en-US"/>
        </w:rPr>
        <w:t xml:space="preserve"> </w:t>
      </w:r>
      <w:r w:rsidR="0033448D">
        <w:rPr>
          <w:rFonts w:ascii="Arial" w:hAnsi="Arial" w:cs="Arial"/>
          <w:lang w:val="en-US"/>
        </w:rPr>
        <w:t>of terrestrial insects has</w:t>
      </w:r>
      <w:r w:rsidR="00F72954" w:rsidRPr="008208AE">
        <w:rPr>
          <w:rFonts w:ascii="Arial" w:hAnsi="Arial" w:cs="Arial"/>
          <w:lang w:val="en-US"/>
        </w:rPr>
        <w:t xml:space="preserve"> been reported </w:t>
      </w:r>
      <w:r w:rsidR="00F72954" w:rsidRPr="008208AE">
        <w:rPr>
          <w:rFonts w:ascii="Arial" w:hAnsi="Arial" w:cs="Arial"/>
          <w:lang w:val="en-US"/>
        </w:rPr>
        <w:fldChar w:fldCharType="begin"/>
      </w:r>
      <w:r w:rsidR="000061B9">
        <w:rPr>
          <w:rFonts w:ascii="Arial" w:hAnsi="Arial" w:cs="Arial"/>
          <w:lang w:val="en-US"/>
        </w:rPr>
        <w:instrText xml:space="preserve"> ADDIN ZOTERO_ITEM CSL_CITATION {"citationID":"VhDneUHS","properties":{"formattedCitation":"(Klink {\\i{}et al.} 2020b)","plainCitation":"(Klink et al. 2020b)","noteIndex":0},"citationItems":[{"id":292,"uris":["http://zotero.org/users/local/B6GulUkZ/items/L7GVMTBQ"],"itemData":{"id":292,"type":"article-journal","abstract":"Local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F72954" w:rsidRPr="008208AE">
        <w:rPr>
          <w:rFonts w:ascii="Arial" w:hAnsi="Arial" w:cs="Arial"/>
          <w:lang w:val="en-US"/>
        </w:rPr>
        <w:fldChar w:fldCharType="separate"/>
      </w:r>
      <w:r w:rsidR="000061B9" w:rsidRPr="00E37397">
        <w:rPr>
          <w:rFonts w:ascii="Arial" w:hAnsi="Arial" w:cs="Arial"/>
          <w:szCs w:val="24"/>
          <w:lang w:val="en-US"/>
        </w:rPr>
        <w:t xml:space="preserve">(Klink </w:t>
      </w:r>
      <w:r w:rsidR="000061B9" w:rsidRPr="00E37397">
        <w:rPr>
          <w:rFonts w:ascii="Arial" w:hAnsi="Arial" w:cs="Arial"/>
          <w:i/>
          <w:iCs/>
          <w:szCs w:val="24"/>
          <w:lang w:val="en-US"/>
        </w:rPr>
        <w:t>et al.</w:t>
      </w:r>
      <w:r w:rsidR="000061B9" w:rsidRPr="00E37397">
        <w:rPr>
          <w:rFonts w:ascii="Arial" w:hAnsi="Arial" w:cs="Arial"/>
          <w:szCs w:val="24"/>
          <w:lang w:val="en-US"/>
        </w:rPr>
        <w:t xml:space="preserve"> 2020b)</w:t>
      </w:r>
      <w:r w:rsidR="00F72954" w:rsidRPr="008208AE">
        <w:rPr>
          <w:rFonts w:ascii="Arial" w:hAnsi="Arial" w:cs="Arial"/>
          <w:lang w:val="en-US"/>
        </w:rPr>
        <w:fldChar w:fldCharType="end"/>
      </w:r>
      <w:r w:rsidR="00F72954" w:rsidRPr="008208AE">
        <w:rPr>
          <w:rFonts w:ascii="Arial" w:hAnsi="Arial" w:cs="Arial"/>
          <w:lang w:val="en-US"/>
        </w:rPr>
        <w:t xml:space="preserve">. </w:t>
      </w:r>
      <w:r w:rsidR="00A0599E">
        <w:rPr>
          <w:rFonts w:ascii="Arial" w:hAnsi="Arial" w:cs="Arial"/>
          <w:lang w:val="en-US"/>
        </w:rPr>
        <w:t>While t</w:t>
      </w:r>
      <w:r w:rsidR="0033448D">
        <w:rPr>
          <w:rFonts w:ascii="Arial" w:hAnsi="Arial" w:cs="Arial"/>
          <w:lang w:val="en-US"/>
        </w:rPr>
        <w:t xml:space="preserve">rends in </w:t>
      </w:r>
      <w:r w:rsidR="00F72954" w:rsidRPr="008208AE">
        <w:rPr>
          <w:rFonts w:ascii="Arial" w:hAnsi="Arial" w:cs="Arial"/>
          <w:lang w:val="en-US"/>
        </w:rPr>
        <w:t xml:space="preserve">the insect decline show a strong variation </w:t>
      </w:r>
      <w:r w:rsidR="0033448D">
        <w:rPr>
          <w:rFonts w:ascii="Arial" w:hAnsi="Arial" w:cs="Arial"/>
          <w:lang w:val="en-US"/>
        </w:rPr>
        <w:t>between</w:t>
      </w:r>
      <w:r w:rsidR="00F72954" w:rsidRPr="008208AE">
        <w:rPr>
          <w:rFonts w:ascii="Arial" w:hAnsi="Arial" w:cs="Arial"/>
          <w:lang w:val="en-US"/>
        </w:rPr>
        <w:t xml:space="preserve"> insect orders </w:t>
      </w:r>
      <w:r w:rsidR="00F72954" w:rsidRPr="008208AE">
        <w:rPr>
          <w:rFonts w:ascii="Arial" w:hAnsi="Arial" w:cs="Arial"/>
          <w:lang w:val="en-US"/>
        </w:rPr>
        <w:fldChar w:fldCharType="begin"/>
      </w:r>
      <w:r w:rsidR="00F72954" w:rsidRPr="008208AE">
        <w:rPr>
          <w:rFonts w:ascii="Arial" w:hAnsi="Arial" w:cs="Arial"/>
          <w:lang w:val="en-US"/>
        </w:rPr>
        <w:instrText xml:space="preserve"> ADDIN ZOTERO_ITEM CSL_CITATION {"citationID":"eus9G8Sk","properties":{"formattedCitation":"(Dirzo {\\i{}et al.} 2014)","plainCitation":"(Dirzo et al. 2014)","noteIndex":0},"citationItems":[{"id":440,"uris":["http://zotero.org/users/local/B6GulUkZ/items/VJKJFQ5B"],"itemData":{"id":440,"type":"article-journal","container-title":"Science","DOI":"10.1126/science.1251817","ISSN":"0036-8075, 1095-9203","issue":"6195","journalAbbreviation":"Science","language":"en","page":"401-406","source":"DOI.org (Crossref)","title":"Defaunation in the Anthropocene","volume":"345","author":[{"family":"Dirzo","given":"R."},{"family":"Young","given":"H. S."},{"family":"Galetti","given":"M."},{"family":"Ceballos","given":"G."},{"family":"Isaac","given":"N. J. B."},{"family":"Collen","given":"B."}],"issued":{"date-parts":[["2014",7,25]]}}}],"schema":"https://github.com/citation-style-language/schema/raw/master/csl-citation.json"} </w:instrText>
      </w:r>
      <w:r w:rsidR="00F72954" w:rsidRPr="008208AE">
        <w:rPr>
          <w:rFonts w:ascii="Arial" w:hAnsi="Arial" w:cs="Arial"/>
          <w:lang w:val="en-US"/>
        </w:rPr>
        <w:fldChar w:fldCharType="separate"/>
      </w:r>
      <w:r w:rsidR="00F72954" w:rsidRPr="002331DC">
        <w:rPr>
          <w:rFonts w:ascii="Arial" w:hAnsi="Arial" w:cs="Arial"/>
          <w:szCs w:val="24"/>
          <w:lang w:val="en-US"/>
        </w:rPr>
        <w:t xml:space="preserve">(Dirzo </w:t>
      </w:r>
      <w:r w:rsidR="00F72954" w:rsidRPr="002331DC">
        <w:rPr>
          <w:rFonts w:ascii="Arial" w:hAnsi="Arial" w:cs="Arial"/>
          <w:i/>
          <w:iCs/>
          <w:szCs w:val="24"/>
          <w:lang w:val="en-US"/>
        </w:rPr>
        <w:t>et al.</w:t>
      </w:r>
      <w:r w:rsidR="00F72954" w:rsidRPr="002331DC">
        <w:rPr>
          <w:rFonts w:ascii="Arial" w:hAnsi="Arial" w:cs="Arial"/>
          <w:szCs w:val="24"/>
          <w:lang w:val="en-US"/>
        </w:rPr>
        <w:t xml:space="preserve"> 2014)</w:t>
      </w:r>
      <w:r w:rsidR="00F72954" w:rsidRPr="008208AE">
        <w:rPr>
          <w:rFonts w:ascii="Arial" w:hAnsi="Arial" w:cs="Arial"/>
          <w:lang w:val="en-US"/>
        </w:rPr>
        <w:fldChar w:fldCharType="end"/>
      </w:r>
      <w:r w:rsidR="0033448D">
        <w:rPr>
          <w:rFonts w:ascii="Arial" w:hAnsi="Arial" w:cs="Arial"/>
          <w:lang w:val="en-US"/>
        </w:rPr>
        <w:t xml:space="preserve"> </w:t>
      </w:r>
      <w:r w:rsidR="00F72954" w:rsidRPr="008208AE">
        <w:rPr>
          <w:rFonts w:ascii="Arial" w:hAnsi="Arial" w:cs="Arial"/>
          <w:lang w:val="en-US"/>
        </w:rPr>
        <w:t xml:space="preserve">and </w:t>
      </w:r>
      <w:r w:rsidR="00FC4C61" w:rsidRPr="008208AE">
        <w:rPr>
          <w:rFonts w:ascii="Arial" w:hAnsi="Arial" w:cs="Arial"/>
          <w:lang w:val="en-US"/>
        </w:rPr>
        <w:t xml:space="preserve">between freshwater and terrestrial </w:t>
      </w:r>
      <w:r w:rsidR="0033448D">
        <w:rPr>
          <w:rFonts w:ascii="Arial" w:hAnsi="Arial" w:cs="Arial"/>
          <w:lang w:val="en-US"/>
        </w:rPr>
        <w:t>environments</w:t>
      </w:r>
      <w:r w:rsidR="00FC4C61" w:rsidRPr="008208AE">
        <w:rPr>
          <w:rFonts w:ascii="Arial" w:hAnsi="Arial" w:cs="Arial"/>
          <w:lang w:val="en-US"/>
        </w:rPr>
        <w:t xml:space="preserve"> </w:t>
      </w:r>
      <w:r w:rsidR="00FC4C61" w:rsidRPr="008208AE">
        <w:rPr>
          <w:rFonts w:ascii="Arial" w:hAnsi="Arial" w:cs="Arial"/>
          <w:lang w:val="en-US"/>
        </w:rPr>
        <w:fldChar w:fldCharType="begin"/>
      </w:r>
      <w:r w:rsidR="000061B9">
        <w:rPr>
          <w:rFonts w:ascii="Arial" w:hAnsi="Arial" w:cs="Arial"/>
          <w:lang w:val="en-US"/>
        </w:rPr>
        <w:instrText xml:space="preserve"> ADDIN ZOTERO_ITEM CSL_CITATION {"citationID":"xQGm1X5T","properties":{"formattedCitation":"(Klink {\\i{}et al.} 2020b)","plainCitation":"(Klink et al. 2020b)","noteIndex":0},"citationItems":[{"id":292,"uris":["http://zotero.org/users/local/B6GulUkZ/items/L7GVMTBQ"],"itemData":{"id":292,"type":"article-journal","abstract":"Local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FC4C61" w:rsidRPr="008208AE">
        <w:rPr>
          <w:rFonts w:ascii="Arial" w:hAnsi="Arial" w:cs="Arial"/>
          <w:lang w:val="en-US"/>
        </w:rPr>
        <w:fldChar w:fldCharType="separate"/>
      </w:r>
      <w:r w:rsidR="000061B9" w:rsidRPr="00E37397">
        <w:rPr>
          <w:rFonts w:ascii="Arial" w:hAnsi="Arial" w:cs="Arial"/>
          <w:szCs w:val="24"/>
          <w:lang w:val="en-US"/>
        </w:rPr>
        <w:t xml:space="preserve">(Klink </w:t>
      </w:r>
      <w:r w:rsidR="000061B9" w:rsidRPr="00E37397">
        <w:rPr>
          <w:rFonts w:ascii="Arial" w:hAnsi="Arial" w:cs="Arial"/>
          <w:i/>
          <w:iCs/>
          <w:szCs w:val="24"/>
          <w:lang w:val="en-US"/>
        </w:rPr>
        <w:t>et al.</w:t>
      </w:r>
      <w:r w:rsidR="000061B9" w:rsidRPr="00E37397">
        <w:rPr>
          <w:rFonts w:ascii="Arial" w:hAnsi="Arial" w:cs="Arial"/>
          <w:szCs w:val="24"/>
          <w:lang w:val="en-US"/>
        </w:rPr>
        <w:t xml:space="preserve"> 2020b)</w:t>
      </w:r>
      <w:r w:rsidR="00FC4C61" w:rsidRPr="008208AE">
        <w:rPr>
          <w:rFonts w:ascii="Arial" w:hAnsi="Arial" w:cs="Arial"/>
          <w:lang w:val="en-US"/>
        </w:rPr>
        <w:fldChar w:fldCharType="end"/>
      </w:r>
      <w:r w:rsidR="00A0599E">
        <w:rPr>
          <w:rFonts w:ascii="Arial" w:hAnsi="Arial" w:cs="Arial"/>
          <w:lang w:val="en-US"/>
        </w:rPr>
        <w:t xml:space="preserve">, </w:t>
      </w:r>
      <w:r w:rsidR="0033448D">
        <w:rPr>
          <w:rFonts w:ascii="Arial" w:hAnsi="Arial" w:cs="Arial"/>
          <w:lang w:val="en-US"/>
        </w:rPr>
        <w:t xml:space="preserve">there is </w:t>
      </w:r>
      <w:r w:rsidR="00A0599E">
        <w:rPr>
          <w:rFonts w:ascii="Arial" w:hAnsi="Arial" w:cs="Arial"/>
          <w:lang w:val="en-US"/>
        </w:rPr>
        <w:t>e</w:t>
      </w:r>
      <w:r w:rsidR="00A0599E" w:rsidRPr="00FC4C61">
        <w:rPr>
          <w:rFonts w:ascii="Arial" w:hAnsi="Arial" w:cs="Arial"/>
          <w:lang w:val="en-US"/>
        </w:rPr>
        <w:t xml:space="preserve">vidence </w:t>
      </w:r>
      <w:r w:rsidR="0033448D">
        <w:rPr>
          <w:rFonts w:ascii="Arial" w:hAnsi="Arial" w:cs="Arial"/>
          <w:lang w:val="en-US"/>
        </w:rPr>
        <w:t>of an</w:t>
      </w:r>
      <w:r>
        <w:rPr>
          <w:rFonts w:ascii="Arial" w:hAnsi="Arial" w:cs="Arial"/>
          <w:lang w:val="en-US"/>
        </w:rPr>
        <w:t xml:space="preserve"> </w:t>
      </w:r>
      <w:r w:rsidR="0033448D">
        <w:rPr>
          <w:rFonts w:ascii="Arial" w:hAnsi="Arial" w:cs="Arial"/>
          <w:lang w:val="en-US"/>
        </w:rPr>
        <w:t>overall</w:t>
      </w:r>
      <w:r w:rsidR="00A0599E">
        <w:rPr>
          <w:rFonts w:ascii="Arial" w:hAnsi="Arial" w:cs="Arial"/>
          <w:lang w:val="en-US"/>
        </w:rPr>
        <w:t xml:space="preserve"> global d</w:t>
      </w:r>
      <w:r w:rsidR="0033448D">
        <w:rPr>
          <w:rFonts w:ascii="Arial" w:hAnsi="Arial" w:cs="Arial"/>
          <w:lang w:val="en-US"/>
        </w:rPr>
        <w:t>ecline in</w:t>
      </w:r>
      <w:r w:rsidR="00A0599E">
        <w:rPr>
          <w:rFonts w:ascii="Arial" w:hAnsi="Arial" w:cs="Arial"/>
          <w:lang w:val="en-US"/>
        </w:rPr>
        <w:t xml:space="preserve"> insects </w:t>
      </w:r>
      <w:r w:rsidR="00A0599E">
        <w:rPr>
          <w:rFonts w:ascii="Arial" w:hAnsi="Arial" w:cs="Arial"/>
          <w:lang w:val="en-US"/>
        </w:rPr>
        <w:fldChar w:fldCharType="begin"/>
      </w:r>
      <w:r w:rsidR="00A0599E">
        <w:rPr>
          <w:rFonts w:ascii="Arial" w:hAnsi="Arial" w:cs="Arial"/>
          <w:lang w:val="en-US"/>
        </w:rPr>
        <w:instrText xml:space="preserve"> ADDIN ZOTERO_ITEM CSL_CITATION {"citationID":"a9cPIgl7","properties":{"formattedCitation":"(Klink {\\i{}et al.} 2020b; Raven &amp; Wagner 2021; Wagner {\\i{}et al.} 2021)","plainCitation":"(Klink et al. 2020b; Raven &amp; Wagner 2021; Wagner et al. 2021)","noteIndex":0},"citationItems":[{"id":292,"uris":["http://zotero.org/users/local/B6GulUkZ/items/L7GVMTBQ"],"itemData":{"id":292,"type":"article-journal","abstract":"Local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00A0599E">
        <w:rPr>
          <w:rFonts w:ascii="Arial" w:hAnsi="Arial" w:cs="Arial"/>
          <w:lang w:val="en-US"/>
        </w:rPr>
        <w:fldChar w:fldCharType="separate"/>
      </w:r>
      <w:r w:rsidR="00A0599E" w:rsidRPr="00A47C2D">
        <w:rPr>
          <w:rFonts w:ascii="Arial" w:hAnsi="Arial" w:cs="Arial"/>
          <w:szCs w:val="24"/>
          <w:lang w:val="en-US"/>
        </w:rPr>
        <w:t xml:space="preserve">(Klink </w:t>
      </w:r>
      <w:r w:rsidR="00A0599E" w:rsidRPr="00A47C2D">
        <w:rPr>
          <w:rFonts w:ascii="Arial" w:hAnsi="Arial" w:cs="Arial"/>
          <w:i/>
          <w:iCs/>
          <w:szCs w:val="24"/>
          <w:lang w:val="en-US"/>
        </w:rPr>
        <w:t>et al.</w:t>
      </w:r>
      <w:r w:rsidR="00A0599E" w:rsidRPr="00A47C2D">
        <w:rPr>
          <w:rFonts w:ascii="Arial" w:hAnsi="Arial" w:cs="Arial"/>
          <w:szCs w:val="24"/>
          <w:lang w:val="en-US"/>
        </w:rPr>
        <w:t xml:space="preserve"> 2020b; Raven &amp; Wagner 2021; Wagner </w:t>
      </w:r>
      <w:r w:rsidR="00A0599E" w:rsidRPr="00A47C2D">
        <w:rPr>
          <w:rFonts w:ascii="Arial" w:hAnsi="Arial" w:cs="Arial"/>
          <w:i/>
          <w:iCs/>
          <w:szCs w:val="24"/>
          <w:lang w:val="en-US"/>
        </w:rPr>
        <w:t>et al.</w:t>
      </w:r>
      <w:r w:rsidR="00A0599E" w:rsidRPr="00A47C2D">
        <w:rPr>
          <w:rFonts w:ascii="Arial" w:hAnsi="Arial" w:cs="Arial"/>
          <w:szCs w:val="24"/>
          <w:lang w:val="en-US"/>
        </w:rPr>
        <w:t xml:space="preserve"> 2021)</w:t>
      </w:r>
      <w:r w:rsidR="00A0599E">
        <w:rPr>
          <w:rFonts w:ascii="Arial" w:hAnsi="Arial" w:cs="Arial"/>
          <w:lang w:val="en-US"/>
        </w:rPr>
        <w:fldChar w:fldCharType="end"/>
      </w:r>
      <w:r w:rsidR="00A0599E">
        <w:rPr>
          <w:rFonts w:ascii="Arial" w:hAnsi="Arial" w:cs="Arial"/>
          <w:lang w:val="en-US"/>
        </w:rPr>
        <w:t>.</w:t>
      </w:r>
      <w:r w:rsidR="00812AC8" w:rsidRPr="008208AE">
        <w:rPr>
          <w:rFonts w:ascii="Arial" w:hAnsi="Arial" w:cs="Arial"/>
          <w:lang w:val="en-US"/>
        </w:rPr>
        <w:t xml:space="preserve"> </w:t>
      </w:r>
      <w:r w:rsidR="00D94B4C" w:rsidRPr="008208AE">
        <w:rPr>
          <w:rFonts w:ascii="Arial" w:hAnsi="Arial" w:cs="Arial"/>
          <w:lang w:val="en-US"/>
        </w:rPr>
        <w:t>Land-use change</w:t>
      </w:r>
      <w:r w:rsidR="00572CFC">
        <w:rPr>
          <w:rFonts w:ascii="Arial" w:hAnsi="Arial" w:cs="Arial"/>
          <w:lang w:val="en-US"/>
        </w:rPr>
        <w:t xml:space="preserve"> </w:t>
      </w:r>
      <w:r w:rsidR="00572CFC" w:rsidRPr="00E37397">
        <w:rPr>
          <w:rFonts w:ascii="Arial" w:hAnsi="Arial" w:cs="Arial"/>
          <w:i/>
          <w:lang w:val="en-US"/>
        </w:rPr>
        <w:t>per se</w:t>
      </w:r>
      <w:r w:rsidR="00D94B4C" w:rsidRPr="008208AE">
        <w:rPr>
          <w:rFonts w:ascii="Arial" w:hAnsi="Arial" w:cs="Arial"/>
          <w:lang w:val="en-US"/>
        </w:rPr>
        <w:t xml:space="preserve">, agriculture, introduced species, nitrification, pollution and climate change have been </w:t>
      </w:r>
      <w:r w:rsidR="00812AC8" w:rsidRPr="008208AE">
        <w:rPr>
          <w:rFonts w:ascii="Arial" w:hAnsi="Arial" w:cs="Arial"/>
          <w:lang w:val="en-US"/>
        </w:rPr>
        <w:t xml:space="preserve">identified as </w:t>
      </w:r>
      <w:r>
        <w:rPr>
          <w:rFonts w:ascii="Arial" w:hAnsi="Arial" w:cs="Arial"/>
          <w:lang w:val="en-US"/>
        </w:rPr>
        <w:t xml:space="preserve">the </w:t>
      </w:r>
      <w:r w:rsidR="0033448D">
        <w:rPr>
          <w:rFonts w:ascii="Arial" w:hAnsi="Arial" w:cs="Arial"/>
          <w:lang w:val="en-US"/>
        </w:rPr>
        <w:t>main</w:t>
      </w:r>
      <w:r w:rsidR="00812AC8">
        <w:rPr>
          <w:rFonts w:ascii="Arial" w:hAnsi="Arial" w:cs="Arial"/>
          <w:lang w:val="en-US"/>
        </w:rPr>
        <w:t xml:space="preserve"> </w:t>
      </w:r>
      <w:r w:rsidR="00D94B4C">
        <w:rPr>
          <w:rFonts w:ascii="Arial" w:hAnsi="Arial" w:cs="Arial"/>
          <w:lang w:val="en-US"/>
        </w:rPr>
        <w:t xml:space="preserve">drivers underlying </w:t>
      </w:r>
      <w:r w:rsidR="0033448D">
        <w:rPr>
          <w:rFonts w:ascii="Arial" w:hAnsi="Arial" w:cs="Arial"/>
          <w:lang w:val="en-US"/>
        </w:rPr>
        <w:t xml:space="preserve">of </w:t>
      </w:r>
      <w:r w:rsidR="00812AC8">
        <w:rPr>
          <w:rFonts w:ascii="Arial" w:hAnsi="Arial" w:cs="Arial"/>
          <w:lang w:val="en-US"/>
        </w:rPr>
        <w:t>insect</w:t>
      </w:r>
      <w:r w:rsidR="00D94B4C">
        <w:rPr>
          <w:rFonts w:ascii="Arial" w:hAnsi="Arial" w:cs="Arial"/>
          <w:lang w:val="en-US"/>
        </w:rPr>
        <w:t xml:space="preserve"> declines</w:t>
      </w:r>
      <w:r w:rsidR="00435EE8">
        <w:rPr>
          <w:rFonts w:ascii="Arial" w:hAnsi="Arial" w:cs="Arial"/>
          <w:lang w:val="en-US"/>
        </w:rPr>
        <w:t>,</w:t>
      </w:r>
      <w:r w:rsidR="00812AC8">
        <w:rPr>
          <w:rFonts w:ascii="Arial" w:hAnsi="Arial" w:cs="Arial"/>
          <w:lang w:val="en-US"/>
        </w:rPr>
        <w:t xml:space="preserve"> with the </w:t>
      </w:r>
      <w:r w:rsidR="00435EE8">
        <w:rPr>
          <w:rFonts w:ascii="Arial" w:hAnsi="Arial" w:cs="Arial"/>
          <w:lang w:val="en-US"/>
        </w:rPr>
        <w:t>potential</w:t>
      </w:r>
      <w:r w:rsidR="00812AC8">
        <w:rPr>
          <w:rFonts w:ascii="Arial" w:hAnsi="Arial" w:cs="Arial"/>
          <w:lang w:val="en-US"/>
        </w:rPr>
        <w:t xml:space="preserve"> to affect other organisms</w:t>
      </w:r>
      <w:r w:rsidR="00D94B4C">
        <w:rPr>
          <w:rFonts w:ascii="Arial" w:hAnsi="Arial" w:cs="Arial"/>
          <w:lang w:val="en-US"/>
        </w:rPr>
        <w:t xml:space="preserve"> </w:t>
      </w:r>
      <w:r w:rsidR="00812AC8">
        <w:rPr>
          <w:rFonts w:ascii="Arial" w:hAnsi="Arial" w:cs="Arial"/>
          <w:lang w:val="en-US"/>
        </w:rPr>
        <w:fldChar w:fldCharType="begin"/>
      </w:r>
      <w:r w:rsidR="00812AC8">
        <w:rPr>
          <w:rFonts w:ascii="Arial" w:hAnsi="Arial" w:cs="Arial"/>
          <w:lang w:val="en-US"/>
        </w:rPr>
        <w:instrText xml:space="preserve"> ADDIN ZOTERO_ITEM CSL_CITATION {"citationID":"EoyVdyt3","properties":{"formattedCitation":"(Wagner {\\i{}et al.} 2021)","plainCitation":"(Wagner et al. 2021)","noteIndex":0},"citationItems":[{"id":336,"uris":["http://zotero.org/users/local/B6GulUkZ/items/CRA5CTWD"],"itemData":{"id":336,"type":"article-journal","container-title":"Death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00812AC8">
        <w:rPr>
          <w:rFonts w:ascii="Arial" w:hAnsi="Arial" w:cs="Arial"/>
          <w:lang w:val="en-US"/>
        </w:rPr>
        <w:fldChar w:fldCharType="separate"/>
      </w:r>
      <w:r w:rsidR="00812AC8" w:rsidRPr="002331DC">
        <w:rPr>
          <w:rFonts w:ascii="Arial" w:hAnsi="Arial" w:cs="Arial"/>
          <w:szCs w:val="24"/>
          <w:lang w:val="en-US"/>
        </w:rPr>
        <w:t xml:space="preserve">(Wagner </w:t>
      </w:r>
      <w:r w:rsidR="00812AC8" w:rsidRPr="002331DC">
        <w:rPr>
          <w:rFonts w:ascii="Arial" w:hAnsi="Arial" w:cs="Arial"/>
          <w:i/>
          <w:iCs/>
          <w:szCs w:val="24"/>
          <w:lang w:val="en-US"/>
        </w:rPr>
        <w:t>et al.</w:t>
      </w:r>
      <w:r w:rsidR="00812AC8" w:rsidRPr="002331DC">
        <w:rPr>
          <w:rFonts w:ascii="Arial" w:hAnsi="Arial" w:cs="Arial"/>
          <w:szCs w:val="24"/>
          <w:lang w:val="en-US"/>
        </w:rPr>
        <w:t xml:space="preserve"> 2021)</w:t>
      </w:r>
      <w:r w:rsidR="00812AC8">
        <w:rPr>
          <w:rFonts w:ascii="Arial" w:hAnsi="Arial" w:cs="Arial"/>
          <w:lang w:val="en-US"/>
        </w:rPr>
        <w:fldChar w:fldCharType="end"/>
      </w:r>
      <w:r w:rsidR="00812AC8">
        <w:rPr>
          <w:rFonts w:ascii="Arial" w:hAnsi="Arial" w:cs="Arial"/>
          <w:lang w:val="en-US"/>
        </w:rPr>
        <w:t>.</w:t>
      </w:r>
      <w:r w:rsidR="001553F9">
        <w:rPr>
          <w:rFonts w:ascii="Arial" w:hAnsi="Arial" w:cs="Arial"/>
          <w:lang w:val="en-US"/>
        </w:rPr>
        <w:t xml:space="preserve"> </w:t>
      </w:r>
    </w:p>
    <w:p w14:paraId="50C6EFAA" w14:textId="77777777" w:rsidR="004D3575" w:rsidRDefault="004D3575" w:rsidP="001E78BC">
      <w:pPr>
        <w:spacing w:after="0"/>
        <w:jc w:val="both"/>
        <w:rPr>
          <w:rFonts w:ascii="Arial" w:hAnsi="Arial" w:cs="Arial"/>
          <w:lang w:val="en-US"/>
        </w:rPr>
      </w:pPr>
    </w:p>
    <w:p w14:paraId="3256250C" w14:textId="3289C501" w:rsidR="000606F5" w:rsidRDefault="0033448D" w:rsidP="001E78BC">
      <w:pPr>
        <w:spacing w:after="0"/>
        <w:jc w:val="both"/>
        <w:rPr>
          <w:rFonts w:ascii="Arial" w:hAnsi="Arial" w:cs="Arial"/>
          <w:lang w:val="en-US"/>
        </w:rPr>
      </w:pPr>
      <w:r>
        <w:rPr>
          <w:rFonts w:ascii="Arial" w:hAnsi="Arial" w:cs="Arial"/>
          <w:lang w:val="en-US"/>
        </w:rPr>
        <w:t>Similarly</w:t>
      </w:r>
      <w:r w:rsidR="00572CFC">
        <w:rPr>
          <w:rFonts w:ascii="Arial" w:hAnsi="Arial" w:cs="Arial"/>
          <w:lang w:val="en-US"/>
        </w:rPr>
        <w:t xml:space="preserve">, </w:t>
      </w:r>
      <w:r w:rsidR="001553F9">
        <w:rPr>
          <w:rFonts w:ascii="Arial" w:hAnsi="Arial" w:cs="Arial"/>
          <w:lang w:val="en-US"/>
        </w:rPr>
        <w:t xml:space="preserve">the populations of many migratory animal species are </w:t>
      </w:r>
      <w:r w:rsidR="005A1809">
        <w:rPr>
          <w:rFonts w:ascii="Arial" w:hAnsi="Arial" w:cs="Arial"/>
          <w:lang w:val="en-US"/>
        </w:rPr>
        <w:t>declining r</w:t>
      </w:r>
      <w:r w:rsidR="00435EE8">
        <w:rPr>
          <w:rFonts w:ascii="Arial" w:hAnsi="Arial" w:cs="Arial"/>
          <w:lang w:val="en-US"/>
        </w:rPr>
        <w:t>apidly on</w:t>
      </w:r>
      <w:r>
        <w:rPr>
          <w:rFonts w:ascii="Arial" w:hAnsi="Arial" w:cs="Arial"/>
          <w:lang w:val="en-US"/>
        </w:rPr>
        <w:t xml:space="preserve"> a </w:t>
      </w:r>
      <w:r w:rsidR="00572CFC">
        <w:rPr>
          <w:rFonts w:ascii="Arial" w:hAnsi="Arial" w:cs="Arial"/>
          <w:lang w:val="en-US"/>
        </w:rPr>
        <w:t xml:space="preserve">global scale </w:t>
      </w:r>
      <w:r w:rsidR="001553F9">
        <w:rPr>
          <w:rFonts w:ascii="Arial" w:hAnsi="Arial" w:cs="Arial"/>
          <w:lang w:val="en-US"/>
        </w:rPr>
        <w:fldChar w:fldCharType="begin"/>
      </w:r>
      <w:r w:rsidR="001553F9">
        <w:rPr>
          <w:rFonts w:ascii="Arial" w:hAnsi="Arial" w:cs="Arial"/>
          <w:lang w:val="en-US"/>
        </w:rPr>
        <w:instrText xml:space="preserve"> ADDIN ZOTERO_ITEM CSL_CITATION {"citationID":"ze8aLn1W","properties":{"formattedCitation":"(Wilcove &amp; Wikelski 2008)","plainCitation":"(Wilcove &amp; Wikelski 2008)","noteIndex":0},"citationItems":[{"id":1738,"uris":["http://zotero.org/users/local/B6GulUkZ/items/D5F7JGD8"],"itemData":{"id":1738,"type":"article-journal","abstract":"Many of the world's migratory animals are in decline. This essay explores the unique scientific and political challenges of protecting migratory species while they are still common.","container-title":"PLOS Biology","DOI":"10.1371/journal.pbio.0060188","ISSN":"1545-7885","issue":"7","journalAbbreviation":"PLOS Biology","language":"en","note":"publisher: Public Library of Science","page":"e188","source":"PLoS Journals","title":"Going, Going, Gone: Is Animal Migration Disappearing","title-short":"Going, Going, Gone","volume":"6","author":[{"family":"Wilcove","given":"David S."},{"family":"Wikelski","given":"Martin"}],"issued":{"date-parts":[["2008",7,29]]}}}],"schema":"https://github.com/citation-style-language/schema/raw/master/csl-citation.json"} </w:instrText>
      </w:r>
      <w:r w:rsidR="001553F9">
        <w:rPr>
          <w:rFonts w:ascii="Arial" w:hAnsi="Arial" w:cs="Arial"/>
          <w:lang w:val="en-US"/>
        </w:rPr>
        <w:fldChar w:fldCharType="separate"/>
      </w:r>
      <w:r w:rsidR="001553F9" w:rsidRPr="002331DC">
        <w:rPr>
          <w:rFonts w:ascii="Arial" w:hAnsi="Arial" w:cs="Arial"/>
          <w:lang w:val="en-US"/>
        </w:rPr>
        <w:t>(Wilcove &amp; Wikelski 2008)</w:t>
      </w:r>
      <w:r w:rsidR="001553F9">
        <w:rPr>
          <w:rFonts w:ascii="Arial" w:hAnsi="Arial" w:cs="Arial"/>
          <w:lang w:val="en-US"/>
        </w:rPr>
        <w:fldChar w:fldCharType="end"/>
      </w:r>
      <w:r w:rsidR="001553F9">
        <w:rPr>
          <w:rFonts w:ascii="Arial" w:hAnsi="Arial" w:cs="Arial"/>
          <w:lang w:val="en-US"/>
        </w:rPr>
        <w:t>.</w:t>
      </w:r>
      <w:r w:rsidR="00812AC8">
        <w:rPr>
          <w:rFonts w:ascii="Arial" w:hAnsi="Arial" w:cs="Arial"/>
          <w:lang w:val="en-US"/>
        </w:rPr>
        <w:t xml:space="preserve"> </w:t>
      </w:r>
      <w:r w:rsidR="00435EE8">
        <w:rPr>
          <w:rFonts w:ascii="Arial" w:hAnsi="Arial" w:cs="Arial"/>
          <w:lang w:val="en-US"/>
        </w:rPr>
        <w:t>These</w:t>
      </w:r>
      <w:r>
        <w:rPr>
          <w:rFonts w:ascii="Arial" w:hAnsi="Arial" w:cs="Arial"/>
          <w:lang w:val="en-US"/>
        </w:rPr>
        <w:t xml:space="preserve"> </w:t>
      </w:r>
      <w:r w:rsidR="00435EE8">
        <w:rPr>
          <w:rFonts w:ascii="Arial" w:hAnsi="Arial" w:cs="Arial"/>
          <w:lang w:val="en-US"/>
        </w:rPr>
        <w:t>include</w:t>
      </w:r>
      <w:r w:rsidR="00283F1F">
        <w:rPr>
          <w:rFonts w:ascii="Arial" w:hAnsi="Arial" w:cs="Arial"/>
          <w:lang w:val="en-US"/>
        </w:rPr>
        <w:t xml:space="preserve"> </w:t>
      </w:r>
      <w:r w:rsidR="00F44386">
        <w:rPr>
          <w:rFonts w:ascii="Arial" w:hAnsi="Arial" w:cs="Arial"/>
          <w:lang w:val="en-US"/>
        </w:rPr>
        <w:t xml:space="preserve">migratory </w:t>
      </w:r>
      <w:r w:rsidR="00D70BD5">
        <w:rPr>
          <w:rFonts w:ascii="Arial" w:hAnsi="Arial" w:cs="Arial"/>
          <w:lang w:val="en-US"/>
        </w:rPr>
        <w:t>birds</w:t>
      </w:r>
      <w:r w:rsidR="00A54CE7">
        <w:rPr>
          <w:rFonts w:ascii="Arial" w:hAnsi="Arial" w:cs="Arial"/>
          <w:lang w:val="en-US"/>
        </w:rPr>
        <w:t xml:space="preserve">, </w:t>
      </w:r>
      <w:r w:rsidR="000F534D">
        <w:rPr>
          <w:rFonts w:ascii="Arial" w:hAnsi="Arial" w:cs="Arial"/>
          <w:lang w:val="en-US"/>
        </w:rPr>
        <w:t>bats</w:t>
      </w:r>
      <w:r>
        <w:rPr>
          <w:rFonts w:ascii="Arial" w:hAnsi="Arial" w:cs="Arial"/>
          <w:lang w:val="en-US"/>
        </w:rPr>
        <w:t xml:space="preserve"> and fish</w:t>
      </w:r>
      <w:r w:rsidR="00F44386">
        <w:rPr>
          <w:rFonts w:ascii="Arial" w:hAnsi="Arial" w:cs="Arial"/>
          <w:lang w:val="en-US"/>
        </w:rPr>
        <w:t xml:space="preserve"> </w:t>
      </w:r>
      <w:r w:rsidR="00283F1F">
        <w:rPr>
          <w:rFonts w:ascii="Arial" w:hAnsi="Arial" w:cs="Arial"/>
          <w:lang w:val="en-US"/>
        </w:rPr>
        <w:fldChar w:fldCharType="begin"/>
      </w:r>
      <w:r w:rsidR="00AA09CD">
        <w:rPr>
          <w:rFonts w:ascii="Arial" w:hAnsi="Arial" w:cs="Arial"/>
          <w:lang w:val="en-US"/>
        </w:rPr>
        <w:instrText xml:space="preserve"> ADDIN ZOTERO_ITEM CSL_CITATION {"citationID":"CAVzWaGJ","properties":{"formattedCitation":"(Bairlein 2016; Fleming 2019; Deinet {\\i{}et al.} 2020)","plainCitation":"(Bairlein 2016; Fleming 2019; Deinet et al. 2020)","noteIndex":0},"citationItems":[{"id":1454,"uris":["http://zotero.org/users/local/B6GulUkZ/items/ANUWR7GL"],"itemData":{"id":1454,"type":"article-journal","abstract":"Habitat degradation and loss, illegal killings, and climate change threaten European migratory bird populations\n          , \n            \n              The populations of migratory bird species that breed in Europe and overwinter in sub-Saharan Africa are declining considerably faster than those of nonmigratory resident species or of migratory species that overwinter in Europe (\n              \n                1\n              \n              ). Likely factors are habitat changes due to changes in land use, illegal killing and taking along the northern African coasts, and climate-induced changes in timing of migration and breeding. However, not only European trans-Saharan migrants are declining fast. This holds also for North American long-distance migrants wintering in Central and South America. To halt these declines, preservation of remaining habitats and restoration of habitats both at breeding and nonbreeding grounds is essential, as well as stopping illegal killing and taking of birds along their migration routes.","container-title":"Science","DOI":"10.1126/science.aah6647","ISSN":"0036-8075, 1095-9203","issue":"6312","journalAbbreviation":"Science","language":"en","page":"547-548","source":"DOI.org (Crossref)","title":"Migratory birds under threat","volume":"354","author":[{"family":"Bairlein","given":"Franz"}],"issued":{"date-parts":[["2016",11,4]]}}},{"id":1587,"uris":["http://zotero.org/users/local/B6GulUkZ/items/ZKQ9NYK4"],"itemData":{"id":1587,"type":"article-journal","abstract":"This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H."}],"issued":{"date-parts":[["2019"]]}}},{"id":2455,"uris":["http://zotero.org/users/local/B6GulUkZ/items/YSXKATIS"],"itemData":{"id":2455,"type":"report","event-place":"The Netherlands","publisher":"World Fish Migration Foundation","publisher-place":"The Netherlands","title":"The Living Planet Index (LPI) for migratory freshwater fish","URL":"https://www.wwf.eu/?364693/93-collapse-in-migratory-freshwater-fish-populations-in-Europe---new-report","author":[{"family":"Deinet","given":"s."},{"family":"Scott-Gatty","given":"K."},{"family":"Rotton","given":"H."},{"family":"Twardek","given":"W. M."},{"family":"Marconi","given":"V."},{"family":"McRae","given":"L."},{"family":"Baumgartner","given":"L. J."},{"family":"Brink","given":"K."},{"family":"Claussen","given":"J. E."},{"family":"Cooke","given":"S. J."},{"family":"Darwall","given":"W."},{"family":"Eriksson","given":"B. K."},{"family":"Garcia de Leaniz","given":"C."},{"family":"Hogan","given":"Z."},{"family":"Royte","given":"J."},{"family":"Silva","given":"L. G. M."},{"family":"Thieme","given":"M. L."},{"family":"Tickner","given":"D."},{"family":"Waldman","given":"J."},{"family":"Wanningen","given":"H."},{"family":"Weyl","given":"O. L. F."}],"issued":{"date-parts":[["2020"]]}}}],"schema":"https://github.com/citation-style-language/schema/raw/master/csl-citation.json"} </w:instrText>
      </w:r>
      <w:r w:rsidR="00283F1F">
        <w:rPr>
          <w:rFonts w:ascii="Arial" w:hAnsi="Arial" w:cs="Arial"/>
          <w:lang w:val="en-US"/>
        </w:rPr>
        <w:fldChar w:fldCharType="separate"/>
      </w:r>
      <w:r w:rsidR="00AA09CD" w:rsidRPr="00E37397">
        <w:rPr>
          <w:rFonts w:ascii="Arial" w:hAnsi="Arial" w:cs="Arial"/>
          <w:szCs w:val="24"/>
          <w:lang w:val="en-US"/>
        </w:rPr>
        <w:t xml:space="preserve">(Bairlein 2016; Fleming 2019; Deinet </w:t>
      </w:r>
      <w:r w:rsidR="00AA09CD" w:rsidRPr="00E37397">
        <w:rPr>
          <w:rFonts w:ascii="Arial" w:hAnsi="Arial" w:cs="Arial"/>
          <w:i/>
          <w:iCs/>
          <w:szCs w:val="24"/>
          <w:lang w:val="en-US"/>
        </w:rPr>
        <w:t>et al.</w:t>
      </w:r>
      <w:r w:rsidR="00AA09CD" w:rsidRPr="00E37397">
        <w:rPr>
          <w:rFonts w:ascii="Arial" w:hAnsi="Arial" w:cs="Arial"/>
          <w:szCs w:val="24"/>
          <w:lang w:val="en-US"/>
        </w:rPr>
        <w:t xml:space="preserve"> 2020)</w:t>
      </w:r>
      <w:r w:rsidR="00283F1F">
        <w:rPr>
          <w:rFonts w:ascii="Arial" w:hAnsi="Arial" w:cs="Arial"/>
          <w:lang w:val="en-US"/>
        </w:rPr>
        <w:fldChar w:fldCharType="end"/>
      </w:r>
      <w:r w:rsidR="00812AC8">
        <w:rPr>
          <w:rFonts w:ascii="Arial" w:hAnsi="Arial" w:cs="Arial"/>
          <w:lang w:val="en-US"/>
        </w:rPr>
        <w:t>.</w:t>
      </w:r>
      <w:r w:rsidR="00F44386">
        <w:rPr>
          <w:rFonts w:ascii="Arial" w:hAnsi="Arial" w:cs="Arial"/>
          <w:lang w:val="en-US"/>
        </w:rPr>
        <w:t xml:space="preserve"> Migration is the regular seasonal movement of individuals from one habitat to another </w:t>
      </w:r>
      <w:r w:rsidR="00F44386">
        <w:rPr>
          <w:rFonts w:ascii="Arial" w:hAnsi="Arial" w:cs="Arial"/>
          <w:lang w:val="en-US"/>
        </w:rPr>
        <w:fldChar w:fldCharType="begin"/>
      </w:r>
      <w:r w:rsidR="00F44386">
        <w:rPr>
          <w:rFonts w:ascii="Arial" w:hAnsi="Arial" w:cs="Arial"/>
          <w:lang w:val="en-US"/>
        </w:rPr>
        <w:instrText xml:space="preserve"> ADDIN ZOTERO_ITEM CSL_CITATION {"citationID":"XSEIeee1","properties":{"formattedCitation":"(Webster {\\i{}et al.} 2002)","plainCitation":"(Webster et al. 2002)","noteIndex":0},"citationItems":[{"id":1577,"uris":["http://zotero.org/users/local/B6GulUkZ/items/UGQEBAQH"],"itemData":{"id":1577,"type":"article-journal","abstract":"Migration is the regular seasonal movement of animals from one place to another, often from a breeding site to a nonbreeding site and back. Because the act of migration makes it difficult to follow individuals and populations year round, our understanding of the ecology and evolution of migrating organisms, particularly birds, has been severely impeded. Exciting new advances in satellite telemetry, genetic analyses and stable isotope chemistry are now making it possible to determine the population and geographical origin of individual birds. Here, we review these new approaches and consider the relevance of understanding migratory connectivity to ecological, evolutionary and conservation issues.","container-title":"Trends in Ecology &amp; Evolution","DOI":"10.1016/S0169-5347(01)02380-1","journalAbbreviation":"Trends in Ecology &amp; Evolution","page":"76-83","source":"ResearchGate","title":"Links Between Worlds: Unravelling Migratory Connectivity","title-short":"Links Between Worlds","volume":"17","author":[{"family":"Webster","given":"Michael"},{"family":"Marra","given":"Peter"},{"family":"Haig","given":"Susan"},{"family":"Bensch","given":"Staffan"},{"family":"Holmes","given":"Richard"}],"issued":{"date-parts":[["2002",2,1]]}}}],"schema":"https://github.com/citation-style-language/schema/raw/master/csl-citation.json"} </w:instrText>
      </w:r>
      <w:r w:rsidR="00F44386">
        <w:rPr>
          <w:rFonts w:ascii="Arial" w:hAnsi="Arial" w:cs="Arial"/>
          <w:lang w:val="en-US"/>
        </w:rPr>
        <w:fldChar w:fldCharType="separate"/>
      </w:r>
      <w:r w:rsidR="00F44386" w:rsidRPr="00E37397">
        <w:rPr>
          <w:rFonts w:ascii="Arial" w:hAnsi="Arial" w:cs="Arial"/>
          <w:szCs w:val="24"/>
          <w:lang w:val="en-US"/>
        </w:rPr>
        <w:t xml:space="preserve">(Webster </w:t>
      </w:r>
      <w:r w:rsidR="00F44386" w:rsidRPr="00E37397">
        <w:rPr>
          <w:rFonts w:ascii="Arial" w:hAnsi="Arial" w:cs="Arial"/>
          <w:i/>
          <w:iCs/>
          <w:szCs w:val="24"/>
          <w:lang w:val="en-US"/>
        </w:rPr>
        <w:t>et al.</w:t>
      </w:r>
      <w:r w:rsidR="00F44386" w:rsidRPr="00E37397">
        <w:rPr>
          <w:rFonts w:ascii="Arial" w:hAnsi="Arial" w:cs="Arial"/>
          <w:szCs w:val="24"/>
          <w:lang w:val="en-US"/>
        </w:rPr>
        <w:t xml:space="preserve"> 2002)</w:t>
      </w:r>
      <w:r w:rsidR="00F44386">
        <w:rPr>
          <w:rFonts w:ascii="Arial" w:hAnsi="Arial" w:cs="Arial"/>
          <w:lang w:val="en-US"/>
        </w:rPr>
        <w:fldChar w:fldCharType="end"/>
      </w:r>
      <w:r w:rsidR="00F44386">
        <w:rPr>
          <w:rFonts w:ascii="Arial" w:hAnsi="Arial" w:cs="Arial"/>
          <w:lang w:val="en-US"/>
        </w:rPr>
        <w:t>. M</w:t>
      </w:r>
      <w:r w:rsidR="000606F5">
        <w:rPr>
          <w:rFonts w:ascii="Arial" w:hAnsi="Arial" w:cs="Arial"/>
          <w:lang w:val="en-US"/>
        </w:rPr>
        <w:t>ovement patterns are</w:t>
      </w:r>
      <w:r w:rsidR="00ED2E43">
        <w:rPr>
          <w:rFonts w:ascii="Arial" w:hAnsi="Arial" w:cs="Arial"/>
          <w:lang w:val="en-US"/>
        </w:rPr>
        <w:t xml:space="preserve"> primarily </w:t>
      </w:r>
      <w:r w:rsidR="000606F5">
        <w:rPr>
          <w:rFonts w:ascii="Arial" w:hAnsi="Arial" w:cs="Arial"/>
          <w:lang w:val="en-US"/>
        </w:rPr>
        <w:t>driven by</w:t>
      </w:r>
      <w:r>
        <w:rPr>
          <w:rFonts w:ascii="Arial" w:hAnsi="Arial" w:cs="Arial"/>
          <w:lang w:val="en-US"/>
        </w:rPr>
        <w:t xml:space="preserve"> the</w:t>
      </w:r>
      <w:r w:rsidR="000606F5">
        <w:rPr>
          <w:rFonts w:ascii="Arial" w:hAnsi="Arial" w:cs="Arial"/>
          <w:lang w:val="en-US"/>
        </w:rPr>
        <w:t xml:space="preserve"> seasonal availability of resources </w:t>
      </w:r>
      <w:r w:rsidR="00F44386">
        <w:rPr>
          <w:rFonts w:ascii="Arial" w:hAnsi="Arial" w:cs="Arial"/>
          <w:lang w:val="en-US"/>
        </w:rPr>
        <w:t>such as</w:t>
      </w:r>
      <w:r w:rsidR="000606F5">
        <w:rPr>
          <w:rFonts w:ascii="Arial" w:hAnsi="Arial" w:cs="Arial"/>
          <w:lang w:val="en-US"/>
        </w:rPr>
        <w:t xml:space="preserve"> food, shelter or mating </w:t>
      </w:r>
      <w:r w:rsidR="00ED2E43">
        <w:rPr>
          <w:rFonts w:ascii="Arial" w:hAnsi="Arial" w:cs="Arial"/>
          <w:lang w:val="en-US"/>
        </w:rPr>
        <w:t>partners</w:t>
      </w:r>
      <w:r w:rsidR="00442E80">
        <w:rPr>
          <w:rFonts w:ascii="Arial" w:hAnsi="Arial" w:cs="Arial"/>
          <w:lang w:val="en-US"/>
        </w:rPr>
        <w:t xml:space="preserve"> </w:t>
      </w:r>
      <w:r w:rsidR="00ED2E43">
        <w:rPr>
          <w:rFonts w:ascii="Arial" w:hAnsi="Arial" w:cs="Arial"/>
          <w:lang w:val="en-US"/>
        </w:rPr>
        <w:fldChar w:fldCharType="begin"/>
      </w:r>
      <w:r w:rsidR="00CD4074">
        <w:rPr>
          <w:rFonts w:ascii="Arial" w:hAnsi="Arial" w:cs="Arial"/>
          <w:lang w:val="en-US"/>
        </w:rPr>
        <w:instrText xml:space="preserve"> ADDIN ZOTERO_ITEM CSL_CITATION {"citationID":"quxmKAzi","properties":{"formattedCitation":"(Brower &amp; Malcolm 1991; Dingle &amp; Drake 2007)","plainCitation":"(Brower &amp; Malcolm 1991; Dingle &amp; Drake 2007)","noteIndex":0},"citationItems":[{"id":1729,"uris":["http://zotero.org/users/local/B6GulUkZ/items/KYXYPGHW"],"itemData":{"id":1729,"type":"article-journal","abstract":"Current conservation research focuses on diminishing species diversity, minimal viable populations, and on the successive demise of habitats and populations that leads species to extinction. In this paper we utilize the monarch butterfly's remarkable migration and overwintering biology as a paradigm of a new conservation theme: endangered phenomenon. An endangered phenomenon is a spectacular aspect of the life history of an animal or plant species involving a large number of individuals that is threatened with impoverishment or demise; the species per se need not be in peril, rather, the phenomenon it exhibits is at stake. We envision the near future with increasing numbers of species reduced in range and so constrained in numbers that they can no longer exhibit these characteristic spectacles.","container-title":"Integrative and Comparative Biology","DOI":"10.1093/icb/31.1.265","journalAbbreviation":"Integrative and Comparative Biology - INTEGR COMP BIOL","page":"265-276","source":"ResearchGate","title":"Animal Migrations: Endangered Phenomena","title-short":"Animal Migrations","volume":"31","author":[{"family":"Brower","given":"Lincoln"},{"family":"Malcolm","given":"Stephen"}],"issued":{"date-parts":[["1991",2,1]]}}},{"id":1732,"uris":["http://zotero.org/users/local/B6GulUkZ/items/K3AUBWLW"],"itemData":{"id":1732,"type":"article-journal","abstract":"We outline a general scheme for migration that applies across taxa, incorporates the several varieties of migration, and includes\nall levels of biological organization, from genes to populations. The scheme links the environment, pathways, traits, and\ngenes, and highlights the selective forces that shape and maintain migratory adaptation. We endorse an individual-based behavioral\ndefinition of migration that allows an objective distinction between migration and other forms of movement. We recognize migration\nas an adaptation to resources that fluctuate spatiotemporally either seasonally or less predictably, and note that it is often\npreemptive. Migration plays a central role in the spatial dynamics of mobile populations, and is largely distinct in both\nform and function from the within-population mixing arising from postnatal dispersal and from the interpatch movements characteristic\nof metapopulations. We call for more interaction between biologists studying different taxa and different forms of movement,\nand between behaviorists and population ecologists.","container-title":"BioScience","DOI":"10.1641/B570206","journalAbbreviation":"BioScience","source":"ResearchGate","title":"What Is Migration?","volume":"57","author":[{"family":"Dingle","given":"Hugh"},{"family":"Drake","given":"V."}],"issued":{"date-parts":[["2007",2,1]]}}}],"schema":"https://github.com/citation-style-language/schema/raw/master/csl-citation.json"} </w:instrText>
      </w:r>
      <w:r w:rsidR="00ED2E43">
        <w:rPr>
          <w:rFonts w:ascii="Arial" w:hAnsi="Arial" w:cs="Arial"/>
          <w:lang w:val="en-US"/>
        </w:rPr>
        <w:fldChar w:fldCharType="separate"/>
      </w:r>
      <w:r w:rsidR="00ED2E43" w:rsidRPr="00E37397">
        <w:rPr>
          <w:rFonts w:ascii="Arial" w:hAnsi="Arial" w:cs="Arial"/>
          <w:lang w:val="en-US"/>
        </w:rPr>
        <w:t>(Brower &amp; Malcolm 1991; Dingle &amp; Drake 2007)</w:t>
      </w:r>
      <w:r w:rsidR="00ED2E43">
        <w:rPr>
          <w:rFonts w:ascii="Arial" w:hAnsi="Arial" w:cs="Arial"/>
          <w:lang w:val="en-US"/>
        </w:rPr>
        <w:fldChar w:fldCharType="end"/>
      </w:r>
      <w:r w:rsidR="000F534D">
        <w:rPr>
          <w:rFonts w:ascii="Arial" w:hAnsi="Arial" w:cs="Arial"/>
          <w:lang w:val="en-US"/>
        </w:rPr>
        <w:t xml:space="preserve">. </w:t>
      </w:r>
      <w:r w:rsidR="00301FDB">
        <w:rPr>
          <w:rFonts w:ascii="Arial" w:hAnsi="Arial" w:cs="Arial"/>
          <w:lang w:val="en-US"/>
        </w:rPr>
        <w:t>While migrating</w:t>
      </w:r>
      <w:r w:rsidR="00E704FB">
        <w:rPr>
          <w:rFonts w:ascii="Arial" w:hAnsi="Arial" w:cs="Arial"/>
          <w:lang w:val="en-US"/>
        </w:rPr>
        <w:t xml:space="preserve"> between breeding and non</w:t>
      </w:r>
      <w:r>
        <w:rPr>
          <w:rFonts w:ascii="Arial" w:hAnsi="Arial" w:cs="Arial"/>
          <w:lang w:val="en-US"/>
        </w:rPr>
        <w:t>-</w:t>
      </w:r>
      <w:r w:rsidR="00E704FB">
        <w:rPr>
          <w:rFonts w:ascii="Arial" w:hAnsi="Arial" w:cs="Arial"/>
          <w:lang w:val="en-US"/>
        </w:rPr>
        <w:t>breeding areas</w:t>
      </w:r>
      <w:r w:rsidR="00301FDB">
        <w:rPr>
          <w:rFonts w:ascii="Arial" w:hAnsi="Arial" w:cs="Arial"/>
          <w:lang w:val="en-US"/>
        </w:rPr>
        <w:t xml:space="preserve">, </w:t>
      </w:r>
      <w:r>
        <w:rPr>
          <w:rFonts w:ascii="Arial" w:hAnsi="Arial" w:cs="Arial"/>
          <w:lang w:val="en-US"/>
        </w:rPr>
        <w:t xml:space="preserve">the </w:t>
      </w:r>
      <w:r w:rsidR="00ED2E43">
        <w:rPr>
          <w:rFonts w:ascii="Arial" w:hAnsi="Arial" w:cs="Arial"/>
          <w:lang w:val="en-US"/>
        </w:rPr>
        <w:t xml:space="preserve">population dynamics of migratory species are fundamentally </w:t>
      </w:r>
      <w:r w:rsidR="00D70BD5">
        <w:rPr>
          <w:rFonts w:ascii="Arial" w:hAnsi="Arial" w:cs="Arial"/>
          <w:lang w:val="en-US"/>
        </w:rPr>
        <w:t>dependent</w:t>
      </w:r>
      <w:r w:rsidR="00ED2E43">
        <w:rPr>
          <w:rFonts w:ascii="Arial" w:hAnsi="Arial" w:cs="Arial"/>
          <w:lang w:val="en-US"/>
        </w:rPr>
        <w:t xml:space="preserve"> on </w:t>
      </w:r>
      <w:r w:rsidR="00380FF2">
        <w:rPr>
          <w:rFonts w:ascii="Arial" w:hAnsi="Arial" w:cs="Arial"/>
          <w:lang w:val="en-US"/>
        </w:rPr>
        <w:t>the</w:t>
      </w:r>
      <w:r w:rsidR="00CF432B">
        <w:rPr>
          <w:rFonts w:ascii="Arial" w:hAnsi="Arial" w:cs="Arial"/>
          <w:lang w:val="en-US"/>
        </w:rPr>
        <w:t xml:space="preserve"> </w:t>
      </w:r>
      <w:r w:rsidR="00E704FB" w:rsidRPr="00341E9D">
        <w:rPr>
          <w:rFonts w:ascii="Arial" w:hAnsi="Arial" w:cs="Arial"/>
          <w:lang w:val="en-US"/>
        </w:rPr>
        <w:t>migratory</w:t>
      </w:r>
      <w:r w:rsidR="00380FF2" w:rsidRPr="00341E9D">
        <w:rPr>
          <w:rFonts w:ascii="Arial" w:hAnsi="Arial" w:cs="Arial"/>
          <w:lang w:val="en-US"/>
        </w:rPr>
        <w:t xml:space="preserve"> </w:t>
      </w:r>
      <w:r w:rsidR="00ED2E43" w:rsidRPr="00341E9D">
        <w:rPr>
          <w:rFonts w:ascii="Arial" w:hAnsi="Arial" w:cs="Arial"/>
          <w:lang w:val="en-US"/>
        </w:rPr>
        <w:t>connectivity</w:t>
      </w:r>
      <w:r w:rsidR="00ED2E43">
        <w:rPr>
          <w:rFonts w:ascii="Arial" w:hAnsi="Arial" w:cs="Arial"/>
          <w:lang w:val="en-US"/>
        </w:rPr>
        <w:t xml:space="preserve"> of </w:t>
      </w:r>
      <w:r w:rsidR="00F44386">
        <w:rPr>
          <w:rFonts w:ascii="Arial" w:hAnsi="Arial" w:cs="Arial"/>
          <w:lang w:val="en-US"/>
        </w:rPr>
        <w:t xml:space="preserve">their specific </w:t>
      </w:r>
      <w:r w:rsidR="00D70BD5">
        <w:rPr>
          <w:rFonts w:ascii="Arial" w:hAnsi="Arial" w:cs="Arial"/>
          <w:lang w:val="en-US"/>
        </w:rPr>
        <w:t xml:space="preserve">migratory network </w:t>
      </w:r>
      <w:r w:rsidR="00D70BD5">
        <w:rPr>
          <w:rFonts w:ascii="Arial" w:hAnsi="Arial" w:cs="Arial"/>
          <w:lang w:val="en-US"/>
        </w:rPr>
        <w:fldChar w:fldCharType="begin"/>
      </w:r>
      <w:r w:rsidR="00E704FB">
        <w:rPr>
          <w:rFonts w:ascii="Arial" w:hAnsi="Arial" w:cs="Arial"/>
          <w:lang w:val="en-US"/>
        </w:rPr>
        <w:instrText xml:space="preserve"> ADDIN ZOTERO_ITEM CSL_CITATION {"citationID":"99vVkV6D","properties":{"formattedCitation":"(Webster {\\i{}et al.} 2002; Taylor &amp; Norris 2009)","plainCitation":"(Webster et al. 2002; Taylor &amp; Norris 2009)","noteIndex":0},"citationItems":[{"id":1577,"uris":["http://zotero.org/users/local/B6GulUkZ/items/UGQEBAQH"],"itemData":{"id":1577,"type":"article-journal","abstract":"Migration is the regular seasonal movement of animals from one place to another, often from a breeding site to a nonbreeding site and back. Because the act of migration makes it difficult to follow individuals and populations year round, our understanding of the ecology and evolution of migrating organisms, particularly birds, has been severely impeded. Exciting new advances in satellite telemetry, genetic analyses and stable isotope chemistry are now making it possible to determine the population and geographical origin of individual birds. Here, we review these new approaches and consider the relevance of understanding migratory connectivity to ecological, evolutionary and conservation issues.","container-title":"Trends in Ecology &amp; Evolution","DOI":"10.1016/S0169-5347(01)02380-1","journalAbbreviation":"Trends in Ecology &amp; Evolution","page":"76-83","source":"ResearchGate","title":"Links Between Worlds: Unravelling Migratory Connectivity","title-short":"Links Between Worlds","volume":"17","author":[{"family":"Webster","given":"Michael"},{"family":"Marra","given":"Peter"},{"family":"Haig","given":"Susan"},{"family":"Bensch","given":"Staffan"},{"family":"Holmes","given":"Richard"}],"issued":{"date-parts":[["2002",2,1]]}}},{"id":1735,"uris":["http://zotero.org/users/local/B6GulUkZ/items/2RGWNEBH"],"itemData":{"id":1735,"type":"article-journal","abstract":"Migratory animals are comprised of a complex series of interconnected breeding and nonbreeding populations. Because individuals\nin any given population can arrive from a variety of sites the previous season, predicting how different populations will\nrespond to environmental change can be challenging. In this study, we develop a population model composed of a network of\nbreeding and wintering sites to show how habitat loss affects patterns of connectivity and species abundance. When the costs\nof migration are evenly distributed, habitat loss at a single site can increase the degree of connectivity (mixing) within\nthe entire network, which then acts to buffer global populations from declines. However, the degree to which populations are\nbuffered depends on where habitat loss occurs within the network: a site that has the potential to receive individuals from\nmultiple populations in the opposite season will lead to smaller declines than a site that is more isolated. In other cases\nwhen there are equal costs of migration to two or more sites in the opposite season, habitat loss can result in some populations\nbecoming segregated (disconnected) from the rest of the network. The geographic structure of the network can have a significant\ninfluence on relative population sizes of sites in the same season and can also affect the overall degree of mixing in the\nnetwork, even when sites are of equal intrinsic quality. When a migratory network is widely spaced and migration costs are\nhigh, an equivalent habitat loss will lead to a larger decline in global population size than will occur in a network where\nthe overall costs of migration are low. Our model provides an important foundation to test predictions related to habitat\nloss in real-world migratory networks and demonstrates that migratory networks will likely produce different dynamics from\ntraditional metapopulations. Our results provide strong evidence that estimating population connectivity is a prerequisite\nfor successfully predicting changes in migratory populations.\n\nKeywordsHabitat loss-Costs of migration-Migratory animals-Migratory connectivity","container-title":"Theoretical Ecology","DOI":"10.1007/s12080-009-0054-4","journalAbbreviation":"Theoretical Ecology","page":"65-73","source":"ResearchGate","title":"Population dynamics in migratory networks","volume":"3","author":[{"family":"Taylor","given":"Caz"},{"family":"Norris","given":"Ryan"}],"issued":{"date-parts":[["2009",5,1]]}}}],"schema":"https://github.com/citation-style-language/schema/raw/master/csl-citation.json"} </w:instrText>
      </w:r>
      <w:r w:rsidR="00D70BD5">
        <w:rPr>
          <w:rFonts w:ascii="Arial" w:hAnsi="Arial" w:cs="Arial"/>
          <w:lang w:val="en-US"/>
        </w:rPr>
        <w:fldChar w:fldCharType="separate"/>
      </w:r>
      <w:r w:rsidR="00E704FB" w:rsidRPr="00E37397">
        <w:rPr>
          <w:rFonts w:ascii="Arial" w:hAnsi="Arial" w:cs="Arial"/>
          <w:szCs w:val="24"/>
          <w:lang w:val="en-US"/>
        </w:rPr>
        <w:t xml:space="preserve">(Webster </w:t>
      </w:r>
      <w:r w:rsidR="00E704FB" w:rsidRPr="00E37397">
        <w:rPr>
          <w:rFonts w:ascii="Arial" w:hAnsi="Arial" w:cs="Arial"/>
          <w:i/>
          <w:iCs/>
          <w:szCs w:val="24"/>
          <w:lang w:val="en-US"/>
        </w:rPr>
        <w:t>et al.</w:t>
      </w:r>
      <w:r w:rsidR="00E704FB" w:rsidRPr="00E37397">
        <w:rPr>
          <w:rFonts w:ascii="Arial" w:hAnsi="Arial" w:cs="Arial"/>
          <w:szCs w:val="24"/>
          <w:lang w:val="en-US"/>
        </w:rPr>
        <w:t xml:space="preserve"> 2002; Taylor &amp; Norris 2009)</w:t>
      </w:r>
      <w:r w:rsidR="00D70BD5">
        <w:rPr>
          <w:rFonts w:ascii="Arial" w:hAnsi="Arial" w:cs="Arial"/>
          <w:lang w:val="en-US"/>
        </w:rPr>
        <w:fldChar w:fldCharType="end"/>
      </w:r>
      <w:r w:rsidR="00301FDB">
        <w:rPr>
          <w:rFonts w:ascii="Arial" w:hAnsi="Arial" w:cs="Arial"/>
          <w:lang w:val="en-US"/>
        </w:rPr>
        <w:t xml:space="preserve">. </w:t>
      </w:r>
      <w:r w:rsidR="00723C89">
        <w:rPr>
          <w:rFonts w:ascii="Arial" w:hAnsi="Arial" w:cs="Arial"/>
          <w:lang w:val="en-US"/>
        </w:rPr>
        <w:t>Consequently</w:t>
      </w:r>
      <w:r w:rsidR="00301FDB">
        <w:rPr>
          <w:rFonts w:ascii="Arial" w:hAnsi="Arial" w:cs="Arial"/>
          <w:lang w:val="en-US"/>
        </w:rPr>
        <w:t xml:space="preserve">, migratory species </w:t>
      </w:r>
      <w:r>
        <w:rPr>
          <w:rFonts w:ascii="Arial" w:hAnsi="Arial" w:cs="Arial"/>
          <w:lang w:val="en-US"/>
        </w:rPr>
        <w:t xml:space="preserve">that are </w:t>
      </w:r>
      <w:r w:rsidR="00723C89">
        <w:rPr>
          <w:rFonts w:ascii="Arial" w:hAnsi="Arial" w:cs="Arial"/>
          <w:lang w:val="en-US"/>
        </w:rPr>
        <w:t>known to</w:t>
      </w:r>
      <w:r w:rsidR="00301FDB">
        <w:rPr>
          <w:rFonts w:ascii="Arial" w:hAnsi="Arial" w:cs="Arial"/>
          <w:lang w:val="en-US"/>
        </w:rPr>
        <w:t xml:space="preserve"> be vulnerable to extinction risks are of</w:t>
      </w:r>
      <w:r>
        <w:rPr>
          <w:rFonts w:ascii="Arial" w:hAnsi="Arial" w:cs="Arial"/>
          <w:lang w:val="en-US"/>
        </w:rPr>
        <w:t xml:space="preserve"> great</w:t>
      </w:r>
      <w:r w:rsidR="00301FDB">
        <w:rPr>
          <w:rFonts w:ascii="Arial" w:hAnsi="Arial" w:cs="Arial"/>
          <w:lang w:val="en-US"/>
        </w:rPr>
        <w:t xml:space="preserve"> conservation concern</w:t>
      </w:r>
      <w:r w:rsidR="00723C89">
        <w:rPr>
          <w:rFonts w:ascii="Arial" w:hAnsi="Arial" w:cs="Arial"/>
          <w:lang w:val="en-US"/>
        </w:rPr>
        <w:t xml:space="preserve"> </w:t>
      </w:r>
      <w:r w:rsidR="00723C89">
        <w:rPr>
          <w:rFonts w:ascii="Arial" w:hAnsi="Arial" w:cs="Arial"/>
          <w:lang w:val="en-US"/>
        </w:rPr>
        <w:fldChar w:fldCharType="begin"/>
      </w:r>
      <w:r w:rsidR="00723C89">
        <w:rPr>
          <w:rFonts w:ascii="Arial" w:hAnsi="Arial" w:cs="Arial"/>
          <w:lang w:val="en-US"/>
        </w:rPr>
        <w:instrText xml:space="preserve"> ADDIN ZOTERO_ITEM CSL_CITATION {"citationID":"Ly9knbXt","properties":{"formattedCitation":"(Hoffmann {\\i{}et al.} 2010)","plainCitation":"(Hoffmann et al. 2010)","noteIndex":0},"citationItems":[{"id":1740,"uris":["http://zotero.org/users/local/B6GulUkZ/items/LVQYYEYH"],"itemData":{"id":1740,"type":"article-journal","abstract":"Assessing Biodiversity Declines\nUnderstanding human impact on biodiversity depends on sound quantitative projection. Pereira et al. (p. 1496 , published online 26 October) review quantitative scenarios that have been developed for four main areas of concern: species extinctions, species abundances and community structure, habitat loss and degradation, and shifts in the distribution of species and biomes. Declines in biodiversity are projected for the whole of the 21st century in all scenarios, but with a wide range of variation. Hoffmann et al. (p. 1503 , published online 26 October) draw on the results of five decades' worth of data collection, managed by the International Union for Conservation of Nature Species Survival Commission. A comprehensive synthesis of the conservation status of the world's vertebrates, based on an analysis of 25,780 species (approximately half of total vertebrate diversity), is presented: Approximately 20% of all vertebrate species are at risk of extinction in the wild, and 11% of threatened birds and 17% of threatened mammals have moved closer to extinction over time. Despite these trends, overall declines would have been significantly worse in the absence of conservation actions.","container-title":"Science","DOI":"10.1126/science.1194442","journalAbbreviation":"Science","page":"1503-9","source":"ResearchGate","title":"The Impact of Conservation on the Status of the World’s Vertebrates","volume":"330","author":[{"family":"Hoffmann","given":"Michael"},{"family":"Hilton-Taylor","given":"Craig"},{"family":"Angulo","given":"Ariadne"},{"family":"Böhm","given":"Monika"},{"family":"Brooks","given":"Thomas"},{"family":"Butchart","given":"Stuart"},{"family":"Carpenter","given":"Kent"},{"family":"Chanson","given":"Janice"},{"family":"Collen","given":"Ben"},{"family":"Cox","given":"Neil"},{"family":"Darwall","given":"William"},{"family":"Dulvy","given":"Nicholas"},{"family":"Harrison","given":"Lucy"},{"family":"Katariya","given":"Vineet"},{"family":"Pollock","given":"Caroline"},{"family":"Quader","given":"Suhel"},{"family":"Dewhurst-Richman","given":"Nadia"},{"family":"Rodrigues","given":"Ana"},{"family":"Tognelli","given":"Marcelo"},{"family":"Stuart","given":"Simon"}],"issued":{"date-parts":[["2010",10,1]]}}}],"schema":"https://github.com/citation-style-language/schema/raw/master/csl-citation.json"} </w:instrText>
      </w:r>
      <w:r w:rsidR="00723C89">
        <w:rPr>
          <w:rFonts w:ascii="Arial" w:hAnsi="Arial" w:cs="Arial"/>
          <w:lang w:val="en-US"/>
        </w:rPr>
        <w:fldChar w:fldCharType="separate"/>
      </w:r>
      <w:r w:rsidR="00723C89" w:rsidRPr="00E37397">
        <w:rPr>
          <w:rFonts w:ascii="Arial" w:hAnsi="Arial" w:cs="Arial"/>
          <w:szCs w:val="24"/>
          <w:lang w:val="en-US"/>
        </w:rPr>
        <w:t xml:space="preserve">(Hoffmann </w:t>
      </w:r>
      <w:r w:rsidR="00723C89" w:rsidRPr="00E37397">
        <w:rPr>
          <w:rFonts w:ascii="Arial" w:hAnsi="Arial" w:cs="Arial"/>
          <w:i/>
          <w:iCs/>
          <w:szCs w:val="24"/>
          <w:lang w:val="en-US"/>
        </w:rPr>
        <w:t>et al.</w:t>
      </w:r>
      <w:r w:rsidR="00723C89" w:rsidRPr="00E37397">
        <w:rPr>
          <w:rFonts w:ascii="Arial" w:hAnsi="Arial" w:cs="Arial"/>
          <w:szCs w:val="24"/>
          <w:lang w:val="en-US"/>
        </w:rPr>
        <w:t xml:space="preserve"> 2010)</w:t>
      </w:r>
      <w:r w:rsidR="00723C89">
        <w:rPr>
          <w:rFonts w:ascii="Arial" w:hAnsi="Arial" w:cs="Arial"/>
          <w:lang w:val="en-US"/>
        </w:rPr>
        <w:fldChar w:fldCharType="end"/>
      </w:r>
      <w:r w:rsidR="00232CA0">
        <w:rPr>
          <w:rFonts w:ascii="Arial" w:hAnsi="Arial" w:cs="Arial"/>
          <w:lang w:val="en-US"/>
        </w:rPr>
        <w:t xml:space="preserve">. </w:t>
      </w:r>
      <w:r>
        <w:rPr>
          <w:rFonts w:ascii="Arial" w:hAnsi="Arial" w:cs="Arial"/>
          <w:lang w:val="en-US"/>
        </w:rPr>
        <w:t>In particular</w:t>
      </w:r>
      <w:r w:rsidR="00485E24">
        <w:rPr>
          <w:rFonts w:ascii="Arial" w:hAnsi="Arial" w:cs="Arial"/>
          <w:lang w:val="en-US"/>
        </w:rPr>
        <w:t>,</w:t>
      </w:r>
      <w:r>
        <w:rPr>
          <w:rFonts w:ascii="Arial" w:hAnsi="Arial" w:cs="Arial"/>
          <w:lang w:val="en-US"/>
        </w:rPr>
        <w:t xml:space="preserve"> the</w:t>
      </w:r>
      <w:r w:rsidR="00485E24">
        <w:rPr>
          <w:rFonts w:ascii="Arial" w:hAnsi="Arial" w:cs="Arial"/>
          <w:lang w:val="en-US"/>
        </w:rPr>
        <w:t xml:space="preserve"> a</w:t>
      </w:r>
      <w:r w:rsidR="00723C89">
        <w:rPr>
          <w:rFonts w:ascii="Arial" w:hAnsi="Arial" w:cs="Arial"/>
          <w:lang w:val="en-US"/>
        </w:rPr>
        <w:t xml:space="preserve">nnual ranges of migratory species often cover </w:t>
      </w:r>
      <w:r w:rsidR="005A1809">
        <w:rPr>
          <w:rFonts w:ascii="Arial" w:hAnsi="Arial" w:cs="Arial"/>
          <w:lang w:val="en-US"/>
        </w:rPr>
        <w:t>large</w:t>
      </w:r>
      <w:r w:rsidR="00723C89">
        <w:rPr>
          <w:rFonts w:ascii="Arial" w:hAnsi="Arial" w:cs="Arial"/>
          <w:lang w:val="en-US"/>
        </w:rPr>
        <w:t xml:space="preserve"> geographic</w:t>
      </w:r>
      <w:r w:rsidR="00435EE8">
        <w:rPr>
          <w:rFonts w:ascii="Arial" w:hAnsi="Arial" w:cs="Arial"/>
          <w:lang w:val="en-US"/>
        </w:rPr>
        <w:t>al</w:t>
      </w:r>
      <w:r w:rsidR="00723C89">
        <w:rPr>
          <w:rFonts w:ascii="Arial" w:hAnsi="Arial" w:cs="Arial"/>
          <w:lang w:val="en-US"/>
        </w:rPr>
        <w:t xml:space="preserve"> areas </w:t>
      </w:r>
      <w:r w:rsidR="005A1809">
        <w:rPr>
          <w:rFonts w:ascii="Arial" w:hAnsi="Arial" w:cs="Arial"/>
          <w:lang w:val="en-US"/>
        </w:rPr>
        <w:t>across</w:t>
      </w:r>
      <w:r w:rsidR="00723C89">
        <w:rPr>
          <w:rFonts w:ascii="Arial" w:hAnsi="Arial" w:cs="Arial"/>
          <w:lang w:val="en-US"/>
        </w:rPr>
        <w:t xml:space="preserve"> </w:t>
      </w:r>
      <w:r w:rsidR="00435EE8">
        <w:rPr>
          <w:rFonts w:ascii="Arial" w:hAnsi="Arial" w:cs="Arial"/>
          <w:lang w:val="en-US"/>
        </w:rPr>
        <w:t>state</w:t>
      </w:r>
      <w:r w:rsidR="00723C89">
        <w:rPr>
          <w:rFonts w:ascii="Arial" w:hAnsi="Arial" w:cs="Arial"/>
          <w:lang w:val="en-US"/>
        </w:rPr>
        <w:t xml:space="preserve"> or </w:t>
      </w:r>
      <w:r w:rsidR="004472A6">
        <w:rPr>
          <w:rFonts w:ascii="Arial" w:hAnsi="Arial" w:cs="Arial"/>
          <w:lang w:val="en-US"/>
        </w:rPr>
        <w:t>international boundaries</w:t>
      </w:r>
      <w:r w:rsidR="00B05E3F">
        <w:rPr>
          <w:rFonts w:ascii="Arial" w:hAnsi="Arial" w:cs="Arial"/>
          <w:lang w:val="en-US"/>
        </w:rPr>
        <w:t xml:space="preserve"> </w:t>
      </w:r>
      <w:r w:rsidR="00B05E3F">
        <w:rPr>
          <w:rFonts w:ascii="Arial" w:hAnsi="Arial" w:cs="Arial"/>
          <w:lang w:val="en-US"/>
        </w:rPr>
        <w:fldChar w:fldCharType="begin"/>
      </w:r>
      <w:r w:rsidR="00A339C7">
        <w:rPr>
          <w:rFonts w:ascii="Arial" w:hAnsi="Arial" w:cs="Arial"/>
          <w:lang w:val="en-US"/>
        </w:rPr>
        <w:instrText xml:space="preserve"> ADDIN ZOTERO_ITEM CSL_CITATION {"citationID":"ZTg3VmLw","properties":{"formattedCitation":"(L\\uc0\\u243{}pez-Hoffman {\\i{}et al.} 2017)","plainCitation":"(López-Hoffman et al. 2017)","noteIndex":0},"citationItems":[{"id":1428,"uris":["http://zotero.org/users/local/B6GulUkZ/items/6XYSK949"],"itemData":{"id":1428,"type":"article-journal","abstract":"This article discusses the conservation challenges of volant migratory transborder species and conservation governance primarily in North America. Many migratory species provide ecosystem service benefits to society. For example, insectivorous bats prey on crop pests and reduce the need for pesticides; birds and insects pollinate food plants; and birds afford recreational opportunities to hunters and birdwatchers. Migration is driven by the seasonal availability of resources; as resources in one area become seasonally scarce, individuals move to locations where resources have become seasonally abundant. The separation of the annual lifecycle means that species management and governance is often fractured across international borders. Because migratory species depend on habitat in different locations, their ability to provide ecosystem services in one area depends on the spatial subsidies, or support, provided by habitat and ecological processes in other areas. This creates telecouplings, or interconnections across geographic space, of areas such that impacts to the habitat of a migratory species in one location will affect the benefits enjoyed by people in other locations. Information about telecoupling and spatial subsidies can be used to craft new governance arrangements such as Payment for Ecosystem Services programs that target specific stakeholder groups and locations. We illustrate these challenges and opportunities with three North American case studies: the Duck Stamp Program, Mexican free-tailed bats (Tadarida brasiliensis mexicana), and monarch butterflies (Danaus plexippus).","container-title":"Annual Review of Environment and Resources","DOI":"10.1146/annurev-environ-110615-090119","issue":"1","note":"_eprint: https://doi.org/10.1146/annurev-environ-110615-090119","page":"509-539","source":"Annual Reviews","title":"Ecosystem Services from Transborder Migratory Species: Implications for Conservation Governance","title-short":"Ecosystem Services from Transborder Migratory Species","volume":"42","author":[{"family":"López-Hoffman","given":"Laura"},{"family":"Chester","given":"Charles C."},{"family":"Semmens","given":"Darius J."},{"family":"Thogmartin","given":"Wayne E."},{"family":"Rodríguez-McGoffin","given":"M. Sofia"},{"family":"Merideth","given":"Robert"},{"family":"Diffendorfer","given":"Jay E."}],"issued":{"date-parts":[["2017"]]}}}],"schema":"https://github.com/citation-style-language/schema/raw/master/csl-citation.json"} </w:instrText>
      </w:r>
      <w:r w:rsidR="00B05E3F">
        <w:rPr>
          <w:rFonts w:ascii="Arial" w:hAnsi="Arial" w:cs="Arial"/>
          <w:lang w:val="en-US"/>
        </w:rPr>
        <w:fldChar w:fldCharType="separate"/>
      </w:r>
      <w:r w:rsidR="00A339C7" w:rsidRPr="00E37397">
        <w:rPr>
          <w:rFonts w:ascii="Arial" w:hAnsi="Arial" w:cs="Arial"/>
          <w:szCs w:val="24"/>
          <w:lang w:val="en-US"/>
        </w:rPr>
        <w:t xml:space="preserve">(López-Hoffman </w:t>
      </w:r>
      <w:r w:rsidR="00A339C7" w:rsidRPr="00E37397">
        <w:rPr>
          <w:rFonts w:ascii="Arial" w:hAnsi="Arial" w:cs="Arial"/>
          <w:i/>
          <w:iCs/>
          <w:szCs w:val="24"/>
          <w:lang w:val="en-US"/>
        </w:rPr>
        <w:t>et al.</w:t>
      </w:r>
      <w:r w:rsidR="00A339C7" w:rsidRPr="00E37397">
        <w:rPr>
          <w:rFonts w:ascii="Arial" w:hAnsi="Arial" w:cs="Arial"/>
          <w:szCs w:val="24"/>
          <w:lang w:val="en-US"/>
        </w:rPr>
        <w:t xml:space="preserve"> 2017)</w:t>
      </w:r>
      <w:r w:rsidR="00B05E3F">
        <w:rPr>
          <w:rFonts w:ascii="Arial" w:hAnsi="Arial" w:cs="Arial"/>
          <w:lang w:val="en-US"/>
        </w:rPr>
        <w:fldChar w:fldCharType="end"/>
      </w:r>
      <w:r w:rsidR="00B05E3F">
        <w:rPr>
          <w:rFonts w:ascii="Arial" w:hAnsi="Arial" w:cs="Arial"/>
          <w:lang w:val="en-US"/>
        </w:rPr>
        <w:t>.</w:t>
      </w:r>
      <w:r w:rsidR="00485E24">
        <w:rPr>
          <w:rFonts w:ascii="Arial" w:hAnsi="Arial" w:cs="Arial"/>
          <w:lang w:val="en-US"/>
        </w:rPr>
        <w:t xml:space="preserve"> </w:t>
      </w:r>
      <w:r w:rsidR="00345D86" w:rsidRPr="00345D86">
        <w:rPr>
          <w:rFonts w:ascii="Arial" w:hAnsi="Arial" w:cs="Arial"/>
          <w:lang w:val="en-US"/>
        </w:rPr>
        <w:t xml:space="preserve"> </w:t>
      </w:r>
      <w:r w:rsidR="00345D86">
        <w:rPr>
          <w:rFonts w:ascii="Arial" w:hAnsi="Arial" w:cs="Arial"/>
          <w:lang w:val="en-US"/>
        </w:rPr>
        <w:t>Specific</w:t>
      </w:r>
      <w:r>
        <w:rPr>
          <w:rFonts w:ascii="Arial" w:hAnsi="Arial" w:cs="Arial"/>
          <w:lang w:val="en-US"/>
        </w:rPr>
        <w:t xml:space="preserve"> to</w:t>
      </w:r>
      <w:r w:rsidR="00345D86">
        <w:rPr>
          <w:rFonts w:ascii="Arial" w:hAnsi="Arial" w:cs="Arial"/>
          <w:lang w:val="en-US"/>
        </w:rPr>
        <w:t xml:space="preserve"> the fish migration are the directions of mi</w:t>
      </w:r>
      <w:r>
        <w:rPr>
          <w:rFonts w:ascii="Arial" w:hAnsi="Arial" w:cs="Arial"/>
          <w:lang w:val="en-US"/>
        </w:rPr>
        <w:t xml:space="preserve">gration patterns between freshwater </w:t>
      </w:r>
      <w:r w:rsidR="00345D86">
        <w:rPr>
          <w:rFonts w:ascii="Arial" w:hAnsi="Arial" w:cs="Arial"/>
          <w:lang w:val="en-US"/>
        </w:rPr>
        <w:t xml:space="preserve">and saltwater habitats </w:t>
      </w:r>
      <w:r w:rsidR="00345D86">
        <w:rPr>
          <w:rFonts w:ascii="Arial" w:hAnsi="Arial" w:cs="Arial"/>
          <w:lang w:val="en-US"/>
        </w:rPr>
        <w:fldChar w:fldCharType="begin"/>
      </w:r>
      <w:r w:rsidR="00345D86">
        <w:rPr>
          <w:rFonts w:ascii="Arial" w:hAnsi="Arial" w:cs="Arial"/>
          <w:lang w:val="en-US"/>
        </w:rPr>
        <w:instrText xml:space="preserve"> ADDIN ZOTERO_ITEM CSL_CITATION {"citationID":"Yv1APcNo","properties":{"formattedCitation":"(Morais &amp; Daverat 2016)","plainCitation":"(Morais &amp; Daverat 2016)","noteIndex":0},"citationItems":[{"id":2456,"uris":["http://zotero.org/users/local/B6GulUkZ/items/UFBEGQZS"],"itemData":{"id":2456,"type":"book","abstract":"Since the publication of The Migrations of Fish by Prof. Alexander Meek in 1916, a number of books have been published on this subject. However, most of these books only cover one type of migratory mechanisms. This book aims to overcome this drawback by presenting a comprehensive coverage of all life history strategies-potadromy, anadromy, catadrom","ISBN":"978-1-4987-1874-5","language":"en","note":"Google-Books-ID: C6bjCwAAQBAJ","number-of-pages":"300","publisher":"CRC Press","source":"Google Books","title":"An Introduction to Fish Migration","author":[{"family":"Morais","given":"Pedro"},{"family":"Daverat","given":"Francoise"}],"issued":{"date-parts":[["2016",4,21]]}}}],"schema":"https://github.com/citation-style-language/schema/raw/master/csl-citation.json"} </w:instrText>
      </w:r>
      <w:r w:rsidR="00345D86">
        <w:rPr>
          <w:rFonts w:ascii="Arial" w:hAnsi="Arial" w:cs="Arial"/>
          <w:lang w:val="en-US"/>
        </w:rPr>
        <w:fldChar w:fldCharType="separate"/>
      </w:r>
      <w:r w:rsidR="00345D86" w:rsidRPr="002331DC">
        <w:rPr>
          <w:rFonts w:ascii="Arial" w:hAnsi="Arial" w:cs="Arial"/>
          <w:lang w:val="en-US"/>
        </w:rPr>
        <w:t>(Morais &amp; Daverat 2016)</w:t>
      </w:r>
      <w:r w:rsidR="00345D86">
        <w:rPr>
          <w:rFonts w:ascii="Arial" w:hAnsi="Arial" w:cs="Arial"/>
          <w:lang w:val="en-US"/>
        </w:rPr>
        <w:fldChar w:fldCharType="end"/>
      </w:r>
      <w:r w:rsidR="00345D86">
        <w:rPr>
          <w:rFonts w:ascii="Arial" w:hAnsi="Arial" w:cs="Arial"/>
          <w:lang w:val="en-US"/>
        </w:rPr>
        <w:t>.</w:t>
      </w:r>
    </w:p>
    <w:p w14:paraId="7AE5288B" w14:textId="77777777" w:rsidR="004D3575" w:rsidRDefault="004D3575" w:rsidP="001E78BC">
      <w:pPr>
        <w:spacing w:after="0"/>
        <w:jc w:val="both"/>
        <w:rPr>
          <w:rFonts w:ascii="Arial" w:hAnsi="Arial" w:cs="Arial"/>
          <w:lang w:val="en-US"/>
        </w:rPr>
      </w:pPr>
    </w:p>
    <w:p w14:paraId="2DD80584" w14:textId="051CD6AF" w:rsidR="007E2FC5" w:rsidRDefault="00B80B7D" w:rsidP="007E2FC5">
      <w:pPr>
        <w:spacing w:after="0"/>
        <w:jc w:val="both"/>
        <w:rPr>
          <w:rFonts w:ascii="Arial" w:hAnsi="Arial" w:cs="Arial"/>
          <w:lang w:val="en-US"/>
        </w:rPr>
      </w:pPr>
      <w:r>
        <w:rPr>
          <w:rFonts w:ascii="Arial" w:hAnsi="Arial" w:cs="Arial"/>
          <w:lang w:val="en-US"/>
        </w:rPr>
        <w:t>About 1</w:t>
      </w:r>
      <w:r w:rsidR="00B143EC">
        <w:rPr>
          <w:rFonts w:ascii="Arial" w:hAnsi="Arial" w:cs="Arial"/>
          <w:lang w:val="en-US"/>
        </w:rPr>
        <w:t>,</w:t>
      </w:r>
      <w:r>
        <w:rPr>
          <w:rFonts w:ascii="Arial" w:hAnsi="Arial" w:cs="Arial"/>
          <w:lang w:val="en-US"/>
        </w:rPr>
        <w:t>924</w:t>
      </w:r>
      <w:r w:rsidR="007E2FC5">
        <w:rPr>
          <w:rFonts w:ascii="Arial" w:hAnsi="Arial" w:cs="Arial"/>
          <w:lang w:val="en-US"/>
        </w:rPr>
        <w:t xml:space="preserve"> of </w:t>
      </w:r>
      <w:r w:rsidR="0033448D">
        <w:rPr>
          <w:rFonts w:ascii="Arial" w:hAnsi="Arial" w:cs="Arial"/>
          <w:lang w:val="en-US"/>
        </w:rPr>
        <w:t xml:space="preserve">the worlds </w:t>
      </w:r>
      <w:r w:rsidR="007E2FC5">
        <w:rPr>
          <w:rFonts w:ascii="Arial" w:hAnsi="Arial" w:cs="Arial"/>
          <w:lang w:val="en-US"/>
        </w:rPr>
        <w:t xml:space="preserve">land- and waterbirds </w:t>
      </w:r>
      <w:r>
        <w:rPr>
          <w:rFonts w:ascii="Arial" w:hAnsi="Arial" w:cs="Arial"/>
          <w:lang w:val="en-US"/>
        </w:rPr>
        <w:t xml:space="preserve">are </w:t>
      </w:r>
      <w:r w:rsidR="007E2FC5" w:rsidRPr="00B80B7D">
        <w:rPr>
          <w:rFonts w:ascii="Arial" w:hAnsi="Arial" w:cs="Arial"/>
          <w:lang w:val="en-US"/>
        </w:rPr>
        <w:t>migratory</w:t>
      </w:r>
      <w:r w:rsidRPr="00B80B7D">
        <w:rPr>
          <w:rFonts w:ascii="Arial" w:hAnsi="Arial" w:cs="Arial"/>
          <w:lang w:val="en-US"/>
        </w:rPr>
        <w:t xml:space="preserve"> </w:t>
      </w:r>
      <w:r w:rsidRPr="00B80B7D">
        <w:rPr>
          <w:rFonts w:ascii="Arial" w:hAnsi="Arial" w:cs="Arial"/>
          <w:lang w:val="en-US"/>
        </w:rPr>
        <w:fldChar w:fldCharType="begin"/>
      </w:r>
      <w:r w:rsidR="00CD4074">
        <w:rPr>
          <w:rFonts w:ascii="Arial" w:hAnsi="Arial" w:cs="Arial"/>
          <w:lang w:val="en-US"/>
        </w:rPr>
        <w:instrText xml:space="preserve"> ADDIN ZOTERO_ITEM CSL_CITATION {"citationID":"a2452e0qdtm","properties":{"formattedCitation":"(BirdLife International 2023)","plainCitation":"(BirdLife International 2023)","noteIndex":0},"citationItems":[{"id":3034,"uris":["http://zotero.org/users/local/B6GulUkZ/items/BQNIXNWY"],"itemData":{"id":3034,"type":"webpage","container-title":"Data Zone","title":"Species search","URL":"http://datazone.birdlife.org/species/search","author":[{"family":"BirdLife International","given":""}],"accessed":{"date-parts":[["2023",5,3]]},"issued":{"date-parts":[["2023"]]}}}],"schema":"https://github.com/citation-style-language/schema/raw/master/csl-citation.json"} </w:instrText>
      </w:r>
      <w:r w:rsidRPr="00B80B7D">
        <w:rPr>
          <w:rFonts w:ascii="Arial" w:hAnsi="Arial" w:cs="Arial"/>
          <w:lang w:val="en-US"/>
        </w:rPr>
        <w:fldChar w:fldCharType="separate"/>
      </w:r>
      <w:r w:rsidR="00CD4074" w:rsidRPr="005B645D">
        <w:rPr>
          <w:rFonts w:ascii="Arial" w:hAnsi="Arial" w:cs="Arial"/>
          <w:szCs w:val="24"/>
          <w:lang w:val="en-US"/>
        </w:rPr>
        <w:t>(BirdLife International 2023)</w:t>
      </w:r>
      <w:r w:rsidRPr="00B80B7D">
        <w:rPr>
          <w:rFonts w:ascii="Arial" w:hAnsi="Arial" w:cs="Arial"/>
          <w:lang w:val="en-US"/>
        </w:rPr>
        <w:fldChar w:fldCharType="end"/>
      </w:r>
      <w:r w:rsidR="007E2FC5" w:rsidRPr="00B80B7D">
        <w:rPr>
          <w:rFonts w:ascii="Arial" w:hAnsi="Arial" w:cs="Arial"/>
          <w:lang w:val="en-US"/>
        </w:rPr>
        <w:t>.</w:t>
      </w:r>
      <w:r w:rsidR="007E2FC5">
        <w:rPr>
          <w:rFonts w:ascii="Arial" w:hAnsi="Arial" w:cs="Arial"/>
          <w:lang w:val="en-US"/>
        </w:rPr>
        <w:t xml:space="preserve"> </w:t>
      </w:r>
      <w:r w:rsidR="00435EE8">
        <w:rPr>
          <w:rFonts w:ascii="Arial" w:hAnsi="Arial" w:cs="Arial"/>
          <w:lang w:val="en-US"/>
        </w:rPr>
        <w:t>Approximately,</w:t>
      </w:r>
      <w:r w:rsidR="00917818">
        <w:rPr>
          <w:rFonts w:ascii="Arial" w:hAnsi="Arial" w:cs="Arial"/>
          <w:lang w:val="en-US"/>
        </w:rPr>
        <w:t xml:space="preserve"> </w:t>
      </w:r>
      <w:r w:rsidR="007E2FC5">
        <w:rPr>
          <w:rFonts w:ascii="Arial" w:hAnsi="Arial" w:cs="Arial"/>
          <w:lang w:val="en-US"/>
        </w:rPr>
        <w:t xml:space="preserve">11% of all migratory land- and waterbirds are </w:t>
      </w:r>
      <w:r w:rsidR="001B372B">
        <w:rPr>
          <w:rFonts w:ascii="Arial" w:hAnsi="Arial" w:cs="Arial"/>
          <w:lang w:val="en-US"/>
        </w:rPr>
        <w:t>listed</w:t>
      </w:r>
      <w:r w:rsidR="007E2FC5">
        <w:rPr>
          <w:rFonts w:ascii="Arial" w:hAnsi="Arial" w:cs="Arial"/>
          <w:lang w:val="en-US"/>
        </w:rPr>
        <w:t xml:space="preserve"> </w:t>
      </w:r>
      <w:r w:rsidR="00917818">
        <w:rPr>
          <w:rFonts w:ascii="Arial" w:hAnsi="Arial" w:cs="Arial"/>
          <w:lang w:val="en-US"/>
        </w:rPr>
        <w:t xml:space="preserve">as threatened or near-threatened on the IUCN Red List </w:t>
      </w:r>
      <w:r w:rsidR="00917818">
        <w:rPr>
          <w:rFonts w:ascii="Arial" w:hAnsi="Arial" w:cs="Arial"/>
          <w:lang w:val="en-US"/>
        </w:rPr>
        <w:fldChar w:fldCharType="begin"/>
      </w:r>
      <w:r w:rsidR="00917818">
        <w:rPr>
          <w:rFonts w:ascii="Arial" w:hAnsi="Arial" w:cs="Arial"/>
          <w:lang w:val="en-US"/>
        </w:rPr>
        <w:instrText xml:space="preserve"> ADDIN ZOTERO_ITEM CSL_CITATION {"citationID":"p3796I3u","properties":{"formattedCitation":"(Kirby {\\i{}et al.} 2008)","plainCitation":"(Kirby et al. 2008)","noteIndex":0},"citationItems":[{"id":1757,"uris":["http://zotero.org/users/local/B6GulUkZ/items/A2VUMFYQ"],"itemData":{"id":1757,"type":"article-journal","abstract":"An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sidR="00917818">
        <w:rPr>
          <w:rFonts w:ascii="Arial" w:hAnsi="Arial" w:cs="Arial"/>
          <w:lang w:val="en-US"/>
        </w:rPr>
        <w:fldChar w:fldCharType="separate"/>
      </w:r>
      <w:r w:rsidR="00917818" w:rsidRPr="00E37397">
        <w:rPr>
          <w:rFonts w:ascii="Arial" w:hAnsi="Arial" w:cs="Arial"/>
          <w:szCs w:val="24"/>
          <w:lang w:val="en-US"/>
        </w:rPr>
        <w:t xml:space="preserve">(Kirby </w:t>
      </w:r>
      <w:r w:rsidR="00917818" w:rsidRPr="00E37397">
        <w:rPr>
          <w:rFonts w:ascii="Arial" w:hAnsi="Arial" w:cs="Arial"/>
          <w:i/>
          <w:iCs/>
          <w:szCs w:val="24"/>
          <w:lang w:val="en-US"/>
        </w:rPr>
        <w:t>et al.</w:t>
      </w:r>
      <w:r w:rsidR="00917818" w:rsidRPr="00E37397">
        <w:rPr>
          <w:rFonts w:ascii="Arial" w:hAnsi="Arial" w:cs="Arial"/>
          <w:szCs w:val="24"/>
          <w:lang w:val="en-US"/>
        </w:rPr>
        <w:t xml:space="preserve"> 2008)</w:t>
      </w:r>
      <w:r w:rsidR="00917818">
        <w:rPr>
          <w:rFonts w:ascii="Arial" w:hAnsi="Arial" w:cs="Arial"/>
          <w:lang w:val="en-US"/>
        </w:rPr>
        <w:fldChar w:fldCharType="end"/>
      </w:r>
      <w:r w:rsidR="00917818">
        <w:rPr>
          <w:rFonts w:ascii="Arial" w:hAnsi="Arial" w:cs="Arial"/>
          <w:lang w:val="en-US"/>
        </w:rPr>
        <w:t>.</w:t>
      </w:r>
    </w:p>
    <w:p w14:paraId="53586FB8" w14:textId="118D9DA0" w:rsidR="008C30FA" w:rsidRDefault="00301FDB" w:rsidP="001E78BC">
      <w:pPr>
        <w:spacing w:after="0"/>
        <w:jc w:val="both"/>
        <w:rPr>
          <w:rFonts w:ascii="Arial" w:hAnsi="Arial" w:cs="Arial"/>
          <w:lang w:val="en-US"/>
        </w:rPr>
      </w:pPr>
      <w:r>
        <w:rPr>
          <w:rFonts w:ascii="Arial" w:hAnsi="Arial" w:cs="Arial"/>
          <w:lang w:val="en-US"/>
        </w:rPr>
        <w:t>N</w:t>
      </w:r>
      <w:r w:rsidR="001B372B">
        <w:rPr>
          <w:rFonts w:ascii="Arial" w:hAnsi="Arial" w:cs="Arial"/>
          <w:lang w:val="en-US"/>
        </w:rPr>
        <w:t>evertheless</w:t>
      </w:r>
      <w:r>
        <w:rPr>
          <w:rFonts w:ascii="Arial" w:hAnsi="Arial" w:cs="Arial"/>
          <w:lang w:val="en-US"/>
        </w:rPr>
        <w:t xml:space="preserve">, </w:t>
      </w:r>
      <w:r w:rsidR="00812AC8">
        <w:rPr>
          <w:rFonts w:ascii="Arial" w:hAnsi="Arial" w:cs="Arial"/>
          <w:lang w:val="en-US"/>
        </w:rPr>
        <w:t xml:space="preserve">bird species dependent on insects for food have declined drastically </w:t>
      </w:r>
      <w:r w:rsidR="001B372B">
        <w:rPr>
          <w:rFonts w:ascii="Arial" w:hAnsi="Arial" w:cs="Arial"/>
          <w:lang w:val="en-US"/>
        </w:rPr>
        <w:t xml:space="preserve">over the last 50 years </w:t>
      </w:r>
      <w:r w:rsidR="00812AC8">
        <w:rPr>
          <w:rFonts w:ascii="Arial" w:hAnsi="Arial" w:cs="Arial"/>
          <w:lang w:val="en-US"/>
        </w:rPr>
        <w:fldChar w:fldCharType="begin"/>
      </w:r>
      <w:r w:rsidR="00CD4074">
        <w:rPr>
          <w:rFonts w:ascii="Arial" w:hAnsi="Arial" w:cs="Arial"/>
          <w:lang w:val="en-US"/>
        </w:rPr>
        <w:instrText xml:space="preserve"> ADDIN ZOTERO_ITEM CSL_CITATION {"citationID":"f5sxWelQ","properties":{"formattedCitation":"(Jetz {\\i{}et al.} 2007; Tallamy &amp; Shriver 2021)","plainCitation":"(Jetz et al. 2007; Tallamy &amp; Shriver 2021)","noteIndex":0},"citationItems":[{"id":1486,"uris":["http://zotero.org/users/local/B6GulUkZ/items/IL2SATUB"],"itemData":{"id":1486,"type":"article-journal","abstract":"Over the past few decades, land-use and climate change have led to substantial range contractions and species extinctions. Even more dramatic changes to global land cover are projected for this century. We used the Millennium Ecosystem Assessment scenarios to evaluate the exposure of all 8,750 land bird species to projected land-cover changes due to climate and land-use change. For this first baseline assessment, we assumed stationary geographic ranges that may overestimate actual losses in geographic range. Even under environmentally benign scenarios, at least 400 species are projected to suffer &gt;50% range reductions by the year 2050 (over 900 by the year 2100). Although expected climate change effects at high latitudes are significant, species most at risk are predominantly narrow-ranged and endemic to the tropics, where projected range contractions are driven by anthropogenic land conversions. Most of these species are currently not recognized as imperiled. The causes, magnitude and geographic patterns of potential range loss vary across socioeconomic scenarios, but all scenarios (even the most environmentally benign ones) result in large declines of many species. Whereas climate change will severely affect biodiversity, in the near future, land-use change in tropical countries may lead to yet greater species loss. A vastly expanded reserve network in the tropics, coupled with more ambitious goals to reduce climate change, will be needed to minimize global extinctions.","container-title":"PLOS Biology","DOI":"10.1371/journal.pbio.0050157","ISSN":"1545-7885","issue":"6","journalAbbreviation":"PLOS Biology","language":"en","note":"publisher: Public Library of Science","page":"e157","source":"PLoS Journals","title":"Projected Impacts of Climate and Land-Use Change on the Global Diversity of Birds","volume":"5","author":[{"family":"Jetz","given":"Walter"},{"family":"Wilcove","given":"David S."},{"family":"Dobson","given":"Andrew P."}],"issued":{"date-parts":[["2007",5,6]]}}},{"id":1406,"uris":["http://zotero.org/users/local/B6GulUkZ/items/2ZQRL6CX"],"itemData":{"id":1406,"type":"article-journal","abstract":"A flurry of recently published studies indicates that both insects and birds have experienced wide-scale population declines in the last several decades. Curiously, whether insect and bird declines are causally linked has received little empirical attention. Here, we hypothesize that insect declines are an important factor contributing to the decline of insectivorous birds. We further suggest that insect populations essential to insectivorous birds decline whenever nonnative lumber, ornamental, or invasive plant species replace native plant communities. We support our hypothesis by reviewing studies that show (1) due to host plant specialization, insect herbivores typically do poorly on non-native plants; (2) birds are often food limited; (3) populations of insectivorous bird species fluctuate with the supply of essential insect prey; (4) not all arthropod prey support bird reproduction equally well; and (5) terrestrial birds for which insects are an essential source of food have declined by 2.9 billion individuals over the last 50 years, while terrestrial birds that do not depend on insects during their life history have gained by 26.2 million individuals, a 111-fold difference. Understanding the consequences of insect declines, particularly as they affect charismatic animals like birds, may motivate land managers, homeowners, and restoration ecologists to take actions that reverse these declines by favoring the native plant species that support insect herbivores most productively.","container-title":"Ornithological Applications","DOI":"10.1093/ornithapp/duaa059","ISSN":"0010-5422, 2732-4621","issue":"1","language":"en","page":"duaa059","source":"DOI.org (Crossref)","title":"Are declines in insects and insectivorous birds related?","volume":"123","author":[{"family":"Tallamy","given":"Douglas W"},{"family":"Shriver","given":"W Gregory"}],"issued":{"date-parts":[["2021",3,13]]}}}],"schema":"https://github.com/citation-style-language/schema/raw/master/csl-citation.json"} </w:instrText>
      </w:r>
      <w:r w:rsidR="00812AC8">
        <w:rPr>
          <w:rFonts w:ascii="Arial" w:hAnsi="Arial" w:cs="Arial"/>
          <w:lang w:val="en-US"/>
        </w:rPr>
        <w:fldChar w:fldCharType="separate"/>
      </w:r>
      <w:r w:rsidRPr="00E37397">
        <w:rPr>
          <w:rFonts w:ascii="Arial" w:hAnsi="Arial" w:cs="Arial"/>
          <w:szCs w:val="24"/>
          <w:lang w:val="en-US"/>
        </w:rPr>
        <w:t xml:space="preserve">(Jetz </w:t>
      </w:r>
      <w:r w:rsidRPr="00E37397">
        <w:rPr>
          <w:rFonts w:ascii="Arial" w:hAnsi="Arial" w:cs="Arial"/>
          <w:i/>
          <w:iCs/>
          <w:szCs w:val="24"/>
          <w:lang w:val="en-US"/>
        </w:rPr>
        <w:t>et al.</w:t>
      </w:r>
      <w:r w:rsidRPr="00E37397">
        <w:rPr>
          <w:rFonts w:ascii="Arial" w:hAnsi="Arial" w:cs="Arial"/>
          <w:szCs w:val="24"/>
          <w:lang w:val="en-US"/>
        </w:rPr>
        <w:t xml:space="preserve"> 2007; Tallamy &amp; Shriver 2021)</w:t>
      </w:r>
      <w:r w:rsidR="00812AC8">
        <w:rPr>
          <w:rFonts w:ascii="Arial" w:hAnsi="Arial" w:cs="Arial"/>
          <w:lang w:val="en-US"/>
        </w:rPr>
        <w:fldChar w:fldCharType="end"/>
      </w:r>
      <w:r w:rsidR="00442E80">
        <w:rPr>
          <w:rFonts w:ascii="Arial" w:hAnsi="Arial" w:cs="Arial"/>
          <w:lang w:val="en-US"/>
        </w:rPr>
        <w:t xml:space="preserve">. </w:t>
      </w:r>
      <w:r w:rsidR="009E6E25">
        <w:rPr>
          <w:rFonts w:ascii="Arial" w:hAnsi="Arial" w:cs="Arial"/>
          <w:lang w:val="en-US"/>
        </w:rPr>
        <w:t xml:space="preserve">The </w:t>
      </w:r>
      <w:r w:rsidR="001B372B">
        <w:rPr>
          <w:rFonts w:ascii="Arial" w:hAnsi="Arial" w:cs="Arial"/>
          <w:lang w:val="en-US"/>
        </w:rPr>
        <w:t>impact</w:t>
      </w:r>
      <w:r w:rsidR="009E6E25">
        <w:rPr>
          <w:rFonts w:ascii="Arial" w:hAnsi="Arial" w:cs="Arial"/>
          <w:lang w:val="en-US"/>
        </w:rPr>
        <w:t xml:space="preserve"> of insects on birds </w:t>
      </w:r>
      <w:r w:rsidR="001B372B">
        <w:rPr>
          <w:rFonts w:ascii="Arial" w:hAnsi="Arial" w:cs="Arial"/>
          <w:lang w:val="en-US"/>
        </w:rPr>
        <w:t xml:space="preserve">is </w:t>
      </w:r>
      <w:r w:rsidR="009E6E25">
        <w:rPr>
          <w:rFonts w:ascii="Arial" w:hAnsi="Arial" w:cs="Arial"/>
          <w:lang w:val="en-US"/>
        </w:rPr>
        <w:t>manifest</w:t>
      </w:r>
      <w:r w:rsidR="001B372B">
        <w:rPr>
          <w:rFonts w:ascii="Arial" w:hAnsi="Arial" w:cs="Arial"/>
          <w:lang w:val="en-US"/>
        </w:rPr>
        <w:t>ed</w:t>
      </w:r>
      <w:r w:rsidR="009E6E25">
        <w:rPr>
          <w:rFonts w:ascii="Arial" w:hAnsi="Arial" w:cs="Arial"/>
          <w:lang w:val="en-US"/>
        </w:rPr>
        <w:t xml:space="preserve"> directly by reducing the birds ability to meet energetic </w:t>
      </w:r>
      <w:r w:rsidR="005A1809">
        <w:rPr>
          <w:rFonts w:ascii="Arial" w:hAnsi="Arial" w:cs="Arial"/>
          <w:lang w:val="en-US"/>
        </w:rPr>
        <w:t>needs</w:t>
      </w:r>
      <w:r w:rsidR="001B372B">
        <w:rPr>
          <w:rFonts w:ascii="Arial" w:hAnsi="Arial" w:cs="Arial"/>
          <w:lang w:val="en-US"/>
        </w:rPr>
        <w:t>,</w:t>
      </w:r>
      <w:r w:rsidR="009E6E25">
        <w:rPr>
          <w:rFonts w:ascii="Arial" w:hAnsi="Arial" w:cs="Arial"/>
          <w:lang w:val="en-US"/>
        </w:rPr>
        <w:t xml:space="preserve"> or indirectly</w:t>
      </w:r>
      <w:r w:rsidR="001B372B">
        <w:rPr>
          <w:rFonts w:ascii="Arial" w:hAnsi="Arial" w:cs="Arial"/>
          <w:lang w:val="en-US"/>
        </w:rPr>
        <w:t xml:space="preserve"> t</w:t>
      </w:r>
      <w:r w:rsidR="005A1809">
        <w:rPr>
          <w:rFonts w:ascii="Arial" w:hAnsi="Arial" w:cs="Arial"/>
          <w:lang w:val="en-US"/>
        </w:rPr>
        <w:t>h</w:t>
      </w:r>
      <w:r w:rsidR="001B372B">
        <w:rPr>
          <w:rFonts w:ascii="Arial" w:hAnsi="Arial" w:cs="Arial"/>
          <w:lang w:val="en-US"/>
        </w:rPr>
        <w:t>rough abiotic factors that affect</w:t>
      </w:r>
      <w:r w:rsidR="009E6E25">
        <w:rPr>
          <w:rFonts w:ascii="Arial" w:hAnsi="Arial" w:cs="Arial"/>
          <w:lang w:val="en-US"/>
        </w:rPr>
        <w:t xml:space="preserve"> the bi</w:t>
      </w:r>
      <w:r w:rsidR="00F904CB">
        <w:rPr>
          <w:rFonts w:ascii="Arial" w:hAnsi="Arial" w:cs="Arial"/>
          <w:lang w:val="en-US"/>
        </w:rPr>
        <w:t>r</w:t>
      </w:r>
      <w:r w:rsidR="009E6E25">
        <w:rPr>
          <w:rFonts w:ascii="Arial" w:hAnsi="Arial" w:cs="Arial"/>
          <w:lang w:val="en-US"/>
        </w:rPr>
        <w:t>ds ability to respon</w:t>
      </w:r>
      <w:r w:rsidR="001B372B">
        <w:rPr>
          <w:rFonts w:ascii="Arial" w:hAnsi="Arial" w:cs="Arial"/>
          <w:lang w:val="en-US"/>
        </w:rPr>
        <w:t>d</w:t>
      </w:r>
      <w:r w:rsidR="009E6E25">
        <w:rPr>
          <w:rFonts w:ascii="Arial" w:hAnsi="Arial" w:cs="Arial"/>
          <w:lang w:val="en-US"/>
        </w:rPr>
        <w:t xml:space="preserve"> to a </w:t>
      </w:r>
      <w:r w:rsidR="001B372B">
        <w:rPr>
          <w:rFonts w:ascii="Arial" w:hAnsi="Arial" w:cs="Arial"/>
          <w:lang w:val="en-US"/>
        </w:rPr>
        <w:t>given environmental change</w:t>
      </w:r>
      <w:r w:rsidR="009E6E25">
        <w:rPr>
          <w:rFonts w:ascii="Arial" w:hAnsi="Arial" w:cs="Arial"/>
          <w:lang w:val="en-US"/>
        </w:rPr>
        <w:t xml:space="preserve"> </w:t>
      </w:r>
      <w:r w:rsidR="009E6E25">
        <w:rPr>
          <w:rFonts w:ascii="Arial" w:hAnsi="Arial" w:cs="Arial"/>
          <w:lang w:val="en-US"/>
        </w:rPr>
        <w:fldChar w:fldCharType="begin"/>
      </w:r>
      <w:r w:rsidR="009E6E25">
        <w:rPr>
          <w:rFonts w:ascii="Arial" w:hAnsi="Arial" w:cs="Arial"/>
          <w:lang w:val="en-US"/>
        </w:rPr>
        <w:instrText xml:space="preserve"> ADDIN ZOTERO_ITEM CSL_CITATION {"citationID":"KtL2IGGf","properties":{"formattedCitation":"(Bowler {\\i{}et al.} 2019)","plainCitation":"(Bowler et al. 2019)","noteIndex":0},"citationItems":[{"id":1396,"uris":["http://zotero.org/users/local/B6GulUkZ/items/DPESSMQZ"],"itemData":{"id":1396,"type":"article-journal","abstract":"Evidence of declines in insect populations has recently received considerable scientific and societal attention. However, the lack of long-term insect monitoring makes it difficult to assess whether declines are geographically widespread. By contrast, bird populations are well monitored and often used as indicators of environmental change. We compared the population trends of European insectivorous birds with those of other birds to assess whether patterns in bird population trends were consistent with declines of insects. We further examined whether declines were evident for insectivores with different habitats, foraging strata, and other ecological preferences. Bird population trends were estimated for Europe (1990–2015) and Denmark (1990–2016). On average, insectivores declined over the study period (13% across Europe and 28% in Denmark), whereas omnivores had stable populations. Seedeaters also declined (28% across Europe; 34% in Denmark), but this assessment was based on fewer species than for other groups. The effects of insectivory were stronger for farmland species (especially grassland species), for ground feeders, and for cold-adapted species. Insectivory was associated with long-distance migration, which was also linked to population declines. However, many insectivores had stable populations, especially habitat generalists. Our findings suggest that the decline of insectivores is primarily associated with agricultural intensification and loss of grassland habitat. The loss of both seed and insect specialists indicates an overall trend toward bird communities dominated by diet generalists.","container-title":"Conservation Biology","DOI":"10.1111/cobi.13307","ISSN":"0888-8892, 1523-1739","issue":"5","journalAbbreviation":"Conservation Biology","language":"en","page":"1120-1130","source":"DOI.org (Crossref)","title":"Long</w:instrText>
      </w:r>
      <w:r w:rsidR="009E6E25">
        <w:rPr>
          <w:rFonts w:ascii="Cambria Math" w:hAnsi="Cambria Math" w:cs="Cambria Math"/>
          <w:lang w:val="en-US"/>
        </w:rPr>
        <w:instrText>‐</w:instrText>
      </w:r>
      <w:r w:rsidR="009E6E25">
        <w:rPr>
          <w:rFonts w:ascii="Arial" w:hAnsi="Arial" w:cs="Arial"/>
          <w:lang w:val="en-US"/>
        </w:rPr>
        <w:instrText>term declines of European insectivorous bird populations and potential causes","volume":"33","author":[{"family":"Bowler","given":"Diana E."},{"family":"Heldbjerg","given":"Henning"},{"family":"Fox","given":"Anthony D."},{"family":"Jong","given":"Maaike"},{"family":"Böhning</w:instrText>
      </w:r>
      <w:r w:rsidR="009E6E25">
        <w:rPr>
          <w:rFonts w:ascii="Cambria Math" w:hAnsi="Cambria Math" w:cs="Cambria Math"/>
          <w:lang w:val="en-US"/>
        </w:rPr>
        <w:instrText>‐</w:instrText>
      </w:r>
      <w:r w:rsidR="009E6E25">
        <w:rPr>
          <w:rFonts w:ascii="Arial" w:hAnsi="Arial" w:cs="Arial"/>
          <w:lang w:val="en-US"/>
        </w:rPr>
        <w:instrText xml:space="preserve">Gaese","given":"Katrin"}],"issued":{"date-parts":[["2019",10]]}}}],"schema":"https://github.com/citation-style-language/schema/raw/master/csl-citation.json"} </w:instrText>
      </w:r>
      <w:r w:rsidR="009E6E25">
        <w:rPr>
          <w:rFonts w:ascii="Arial" w:hAnsi="Arial" w:cs="Arial"/>
          <w:lang w:val="en-US"/>
        </w:rPr>
        <w:fldChar w:fldCharType="separate"/>
      </w:r>
      <w:r w:rsidR="009E6E25" w:rsidRPr="00E37397">
        <w:rPr>
          <w:rFonts w:ascii="Arial" w:hAnsi="Arial" w:cs="Arial"/>
          <w:szCs w:val="24"/>
          <w:lang w:val="en-US"/>
        </w:rPr>
        <w:t xml:space="preserve">(Bowler </w:t>
      </w:r>
      <w:r w:rsidR="009E6E25" w:rsidRPr="00E37397">
        <w:rPr>
          <w:rFonts w:ascii="Arial" w:hAnsi="Arial" w:cs="Arial"/>
          <w:i/>
          <w:iCs/>
          <w:szCs w:val="24"/>
          <w:lang w:val="en-US"/>
        </w:rPr>
        <w:t>et al.</w:t>
      </w:r>
      <w:r w:rsidR="009E6E25" w:rsidRPr="00E37397">
        <w:rPr>
          <w:rFonts w:ascii="Arial" w:hAnsi="Arial" w:cs="Arial"/>
          <w:szCs w:val="24"/>
          <w:lang w:val="en-US"/>
        </w:rPr>
        <w:t xml:space="preserve"> 2019)</w:t>
      </w:r>
      <w:r w:rsidR="009E6E25">
        <w:rPr>
          <w:rFonts w:ascii="Arial" w:hAnsi="Arial" w:cs="Arial"/>
          <w:lang w:val="en-US"/>
        </w:rPr>
        <w:fldChar w:fldCharType="end"/>
      </w:r>
      <w:r w:rsidR="009E6E25">
        <w:rPr>
          <w:rFonts w:ascii="Arial" w:hAnsi="Arial" w:cs="Arial"/>
          <w:lang w:val="en-US"/>
        </w:rPr>
        <w:t xml:space="preserve">. </w:t>
      </w:r>
    </w:p>
    <w:p w14:paraId="02C2CCB9" w14:textId="5B59D113" w:rsidR="00A55948" w:rsidRDefault="00F904CB" w:rsidP="00A55948">
      <w:pPr>
        <w:spacing w:after="0"/>
        <w:jc w:val="both"/>
        <w:rPr>
          <w:rFonts w:ascii="Arial" w:hAnsi="Arial" w:cs="Arial"/>
          <w:lang w:val="en-US"/>
        </w:rPr>
      </w:pPr>
      <w:r>
        <w:rPr>
          <w:rFonts w:ascii="Arial" w:hAnsi="Arial" w:cs="Arial"/>
          <w:lang w:val="en-US"/>
        </w:rPr>
        <w:t>M</w:t>
      </w:r>
      <w:r w:rsidR="00442E80">
        <w:rPr>
          <w:rFonts w:ascii="Arial" w:hAnsi="Arial" w:cs="Arial"/>
          <w:lang w:val="en-US"/>
        </w:rPr>
        <w:t xml:space="preserve">igratory </w:t>
      </w:r>
      <w:r w:rsidR="009E6E25">
        <w:rPr>
          <w:rFonts w:ascii="Arial" w:hAnsi="Arial" w:cs="Arial"/>
          <w:lang w:val="en-US"/>
        </w:rPr>
        <w:t xml:space="preserve">insectivorous </w:t>
      </w:r>
      <w:r w:rsidR="00442E80">
        <w:rPr>
          <w:rFonts w:ascii="Arial" w:hAnsi="Arial" w:cs="Arial"/>
          <w:lang w:val="en-US"/>
        </w:rPr>
        <w:t xml:space="preserve">bird </w:t>
      </w:r>
      <w:r>
        <w:rPr>
          <w:rFonts w:ascii="Arial" w:hAnsi="Arial" w:cs="Arial"/>
          <w:lang w:val="en-US"/>
        </w:rPr>
        <w:t>species</w:t>
      </w:r>
      <w:r w:rsidR="00442E80">
        <w:rPr>
          <w:rFonts w:ascii="Arial" w:hAnsi="Arial" w:cs="Arial"/>
          <w:lang w:val="en-US"/>
        </w:rPr>
        <w:t xml:space="preserve"> </w:t>
      </w:r>
      <w:r>
        <w:rPr>
          <w:rFonts w:ascii="Arial" w:hAnsi="Arial" w:cs="Arial"/>
          <w:lang w:val="en-US"/>
        </w:rPr>
        <w:t xml:space="preserve">and migratory bird species </w:t>
      </w:r>
      <w:r w:rsidRPr="00F904CB">
        <w:rPr>
          <w:rFonts w:ascii="Arial" w:hAnsi="Arial" w:cs="Arial"/>
          <w:i/>
          <w:lang w:val="en-US"/>
        </w:rPr>
        <w:t>per se</w:t>
      </w:r>
      <w:r>
        <w:rPr>
          <w:rFonts w:ascii="Arial" w:hAnsi="Arial" w:cs="Arial"/>
          <w:lang w:val="en-US"/>
        </w:rPr>
        <w:t xml:space="preserve"> are exposed to </w:t>
      </w:r>
      <w:r w:rsidR="00EC51E9">
        <w:rPr>
          <w:rFonts w:ascii="Arial" w:hAnsi="Arial" w:cs="Arial"/>
          <w:lang w:val="en-US"/>
        </w:rPr>
        <w:t>drivers</w:t>
      </w:r>
      <w:r>
        <w:rPr>
          <w:rFonts w:ascii="Arial" w:hAnsi="Arial" w:cs="Arial"/>
          <w:lang w:val="en-US"/>
        </w:rPr>
        <w:t xml:space="preserve"> </w:t>
      </w:r>
      <w:r w:rsidR="001B372B">
        <w:rPr>
          <w:rFonts w:ascii="Arial" w:hAnsi="Arial" w:cs="Arial"/>
          <w:lang w:val="en-US"/>
        </w:rPr>
        <w:t xml:space="preserve">that occur during </w:t>
      </w:r>
      <w:r w:rsidR="00EC51E9">
        <w:rPr>
          <w:rFonts w:ascii="Arial" w:hAnsi="Arial" w:cs="Arial"/>
          <w:lang w:val="en-US"/>
        </w:rPr>
        <w:t>the annual life</w:t>
      </w:r>
      <w:r w:rsidR="001B372B">
        <w:rPr>
          <w:rFonts w:ascii="Arial" w:hAnsi="Arial" w:cs="Arial"/>
          <w:lang w:val="en-US"/>
        </w:rPr>
        <w:t xml:space="preserve"> </w:t>
      </w:r>
      <w:r w:rsidR="00EC51E9">
        <w:rPr>
          <w:rFonts w:ascii="Arial" w:hAnsi="Arial" w:cs="Arial"/>
          <w:lang w:val="en-US"/>
        </w:rPr>
        <w:t xml:space="preserve">cycle on </w:t>
      </w:r>
      <w:r>
        <w:rPr>
          <w:rFonts w:ascii="Arial" w:hAnsi="Arial" w:cs="Arial"/>
          <w:lang w:val="en-US"/>
        </w:rPr>
        <w:t>the</w:t>
      </w:r>
      <w:r w:rsidR="00EC51E9">
        <w:rPr>
          <w:rFonts w:ascii="Arial" w:hAnsi="Arial" w:cs="Arial"/>
          <w:lang w:val="en-US"/>
        </w:rPr>
        <w:t xml:space="preserve"> breeding/</w:t>
      </w:r>
      <w:r>
        <w:rPr>
          <w:rFonts w:ascii="Arial" w:hAnsi="Arial" w:cs="Arial"/>
          <w:lang w:val="en-US"/>
        </w:rPr>
        <w:t xml:space="preserve">wintering grounds </w:t>
      </w:r>
      <w:r w:rsidR="00435EE8">
        <w:rPr>
          <w:rFonts w:ascii="Arial" w:hAnsi="Arial" w:cs="Arial"/>
          <w:lang w:val="en-US"/>
        </w:rPr>
        <w:t>and during autumn</w:t>
      </w:r>
      <w:r w:rsidR="00EC51E9">
        <w:rPr>
          <w:rFonts w:ascii="Arial" w:hAnsi="Arial" w:cs="Arial"/>
          <w:lang w:val="en-US"/>
        </w:rPr>
        <w:t>/</w:t>
      </w:r>
      <w:r>
        <w:rPr>
          <w:rFonts w:ascii="Arial" w:hAnsi="Arial" w:cs="Arial"/>
          <w:lang w:val="en-US"/>
        </w:rPr>
        <w:t xml:space="preserve">spring migration </w:t>
      </w:r>
      <w:r>
        <w:rPr>
          <w:rFonts w:ascii="Arial" w:hAnsi="Arial" w:cs="Arial"/>
          <w:lang w:val="en-US"/>
        </w:rPr>
        <w:fldChar w:fldCharType="begin"/>
      </w:r>
      <w:r w:rsidR="006B2A8D">
        <w:rPr>
          <w:rFonts w:ascii="Arial" w:hAnsi="Arial" w:cs="Arial"/>
          <w:lang w:val="en-US"/>
        </w:rPr>
        <w:instrText xml:space="preserve"> ADDIN ZOTERO_ITEM CSL_CITATION {"citationID":"RcDMoID8","properties":{"formattedCitation":"(Sherry &amp; Holmes 1995; Faaborg {\\i{}et al.} 2010a)","plainCitation":"(Sherry &amp; Holmes 1995; Faaborg et al. 2010a)","noteIndex":0},"citationItems":[{"id":1748,"uris":["http://zotero.org/users/local/B6GulUkZ/items/WCI3ESV2"],"itemData":{"id":1748,"type":"book","source":"ResearchGate","title":"Summer versus winter limitation of populations: What are the issues and what is the evidence?","title-short":"Summer versus winter limitation of populations","author":[{"family":"Sherry","given":"Thomas"},{"family":"Holmes","given":"R"}],"issued":{"date-parts":[["1995",1,1]]}}},{"id":1471,"uris":["http://zotero.org/users/local/B6GulUkZ/items/M4S4QCN2"],"itemData":{"id":1471,"type":"article-journal","abstract":"Conserving migratory land birds in the New World: Do we know enough?","container-title":"Ecological Applications","ISSN":"1051-0761","issue":"2","page":"398","source":"www.academia.edu","title":"Conserving migratory land birds in the New World: Do we know enough?","title-short":"Conserving migratory land birds in the New World","volume":"20","author":[{"family":"Faaborg","given":"John"},{"family":"Holmes","given":"Richard T."},{"family":"Anders","given":"Angela D."},{"family":"Bildstein","given":"Keith L."},{"family":"Dugger","given":"Katie M."},{"family":"Gauthreaux","given":"Sidney A."},{"family":"Heglund","given":"Patricia"},{"family":"Hobson","given":"Keith A."},{"family":"Jahn","given":"Alex E."},{"family":"Johnson","given":"Douglas H."},{"family":"Latta","given":"Steven C."},{"family":"Levey","given":"Douglas J."},{"family":"Marra","given":"Peter P."},{"family":"Merkord","given":"Christopher L."},{"family":"Nol","given":"Erica"},{"family":"Rothstein","given":"Stephen I."},{"family":"Sherry","given":"Thomas W."},{"family":"Sillett","given":"T. Scott"},{"family":"Thompson","given":"Frank R."},{"family":"Warnock","given":"Nils"}],"issued":{"date-parts":[["2010"]]}}}],"schema":"https://github.com/citation-style-language/schema/raw/master/csl-citation.json"} </w:instrText>
      </w:r>
      <w:r>
        <w:rPr>
          <w:rFonts w:ascii="Arial" w:hAnsi="Arial" w:cs="Arial"/>
          <w:lang w:val="en-US"/>
        </w:rPr>
        <w:fldChar w:fldCharType="separate"/>
      </w:r>
      <w:r w:rsidR="006B2A8D" w:rsidRPr="002331DC">
        <w:rPr>
          <w:rFonts w:ascii="Arial" w:hAnsi="Arial" w:cs="Arial"/>
          <w:szCs w:val="24"/>
          <w:lang w:val="en-US"/>
        </w:rPr>
        <w:t xml:space="preserve">(Sherry &amp; Holmes 1995; Faaborg </w:t>
      </w:r>
      <w:r w:rsidR="006B2A8D" w:rsidRPr="002331DC">
        <w:rPr>
          <w:rFonts w:ascii="Arial" w:hAnsi="Arial" w:cs="Arial"/>
          <w:i/>
          <w:iCs/>
          <w:szCs w:val="24"/>
          <w:lang w:val="en-US"/>
        </w:rPr>
        <w:t>et al.</w:t>
      </w:r>
      <w:r w:rsidR="006B2A8D" w:rsidRPr="002331DC">
        <w:rPr>
          <w:rFonts w:ascii="Arial" w:hAnsi="Arial" w:cs="Arial"/>
          <w:szCs w:val="24"/>
          <w:lang w:val="en-US"/>
        </w:rPr>
        <w:t xml:space="preserve"> 2010a)</w:t>
      </w:r>
      <w:r>
        <w:rPr>
          <w:rFonts w:ascii="Arial" w:hAnsi="Arial" w:cs="Arial"/>
          <w:lang w:val="en-US"/>
        </w:rPr>
        <w:fldChar w:fldCharType="end"/>
      </w:r>
      <w:r w:rsidR="001B372B">
        <w:rPr>
          <w:rFonts w:ascii="Arial" w:hAnsi="Arial" w:cs="Arial"/>
          <w:lang w:val="en-US"/>
        </w:rPr>
        <w:t>. Population trends of the</w:t>
      </w:r>
      <w:r w:rsidR="00EC51E9">
        <w:rPr>
          <w:rFonts w:ascii="Arial" w:hAnsi="Arial" w:cs="Arial"/>
          <w:lang w:val="en-US"/>
        </w:rPr>
        <w:t>se species are therefore the result of complex interactio</w:t>
      </w:r>
      <w:r w:rsidR="005533AA">
        <w:rPr>
          <w:rFonts w:ascii="Arial" w:hAnsi="Arial" w:cs="Arial"/>
          <w:lang w:val="en-US"/>
        </w:rPr>
        <w:t xml:space="preserve">ns of stressors </w:t>
      </w:r>
      <w:r w:rsidR="005A1809">
        <w:rPr>
          <w:rFonts w:ascii="Arial" w:hAnsi="Arial" w:cs="Arial"/>
          <w:lang w:val="en-US"/>
        </w:rPr>
        <w:t>that occur</w:t>
      </w:r>
      <w:r w:rsidR="005533AA">
        <w:rPr>
          <w:rFonts w:ascii="Arial" w:hAnsi="Arial" w:cs="Arial"/>
          <w:lang w:val="en-US"/>
        </w:rPr>
        <w:t xml:space="preserve"> at different spatial scales and during different phases of migration </w:t>
      </w:r>
      <w:r w:rsidR="005533AA">
        <w:rPr>
          <w:rFonts w:ascii="Arial" w:hAnsi="Arial" w:cs="Arial"/>
          <w:lang w:val="en-US"/>
        </w:rPr>
        <w:fldChar w:fldCharType="begin"/>
      </w:r>
      <w:r w:rsidR="005533AA">
        <w:rPr>
          <w:rFonts w:ascii="Arial" w:hAnsi="Arial" w:cs="Arial"/>
          <w:lang w:val="en-US"/>
        </w:rPr>
        <w:instrText xml:space="preserve"> ADDIN ZOTERO_ITEM CSL_CITATION {"citationID":"kxOVlBpo","properties":{"formattedCitation":"(Spiller &amp; Dettmers 2019)","plainCitation":"(Spiller &amp; Dettmers 2019)","noteIndex":0},"citationItems":[{"id":1421,"uris":["http://zotero.org/users/local/B6GulUkZ/items/BTV8KR9R"],"itemData":{"id":1421,"type":"article-journal","abstract":"Aerial insectivores (birds that forage on aerial insects) have experienced significant population declines in North America. Numerous hypotheses have been proposed for these declines, but current evidence suggests multiple factors could be operating in combination during their annual migratory cycles between breeding and nonbreeding areas. Potential drivers include decreased prey abundance, direct or indirect impacts of environmental contaminants, habitat loss, phenological changes due to warming climate, and conditions on migratory stopover or wintering grounds. While no single threat appears to be the cause of aerial insectivore declines, existing evidence suggests that several of these factors could be contributing to the declines at different times in the annual lifecycle. Breeding productivity for most of these species does not appear to be limited by overall prey abundance, contaminants, or habitat loss, which suggests that similar issues on nonbreeding grounds or carryover effects could play important roles. However, a better understanding of the importance of prey quality throughout the lifecycle is critically needed. Based on current evidence, we propose that changes in availability of high-quality prey, with variability across breeding and nonbreeding grounds, reduce various combinations of fledging success, post-fledging survival, and nonbreeding season body condition of aerial insectivores, resulting in species and geographic differences in population trends. We encourage others to use this hypothesis as a starting point to test specific mechanisms by which availability of high-quality prey influences demographic parameters. We suggest that future research focus on defining prey quality, monitoring insect abundance in conjunction with birds, comparing demographic models across local populations experiencing different population growth rates, and using tracking technology to document important migratory and nonbreeding areas. Considerable research progress already has been made, but additional research is needed to better understand the complex web of potential causes driving aerial insectivore declines.","container-title":"The Condor","DOI":"10.1093/condor/duz010","ISSN":"0010-5422, 1938-5129","issue":"2","language":"en","page":"duz010","source":"DOI.org (Crossref)","title":"Evidence for multiple drivers of aerial insectivore declines in North America","volume":"121","author":[{"family":"Spiller","given":"Kimberly J"},{"family":"Dettmers","given":"Randy"}],"issued":{"date-parts":[["2019",5,1]]}}}],"schema":"https://github.com/citation-style-language/schema/raw/master/csl-citation.json"} </w:instrText>
      </w:r>
      <w:r w:rsidR="005533AA">
        <w:rPr>
          <w:rFonts w:ascii="Arial" w:hAnsi="Arial" w:cs="Arial"/>
          <w:lang w:val="en-US"/>
        </w:rPr>
        <w:fldChar w:fldCharType="separate"/>
      </w:r>
      <w:r w:rsidR="005533AA" w:rsidRPr="00E37397">
        <w:rPr>
          <w:rFonts w:ascii="Arial" w:hAnsi="Arial" w:cs="Arial"/>
          <w:lang w:val="en-US"/>
        </w:rPr>
        <w:t>(Spiller &amp; Dettmers 2019)</w:t>
      </w:r>
      <w:r w:rsidR="005533AA">
        <w:rPr>
          <w:rFonts w:ascii="Arial" w:hAnsi="Arial" w:cs="Arial"/>
          <w:lang w:val="en-US"/>
        </w:rPr>
        <w:fldChar w:fldCharType="end"/>
      </w:r>
      <w:r w:rsidR="005533AA">
        <w:rPr>
          <w:rFonts w:ascii="Arial" w:hAnsi="Arial" w:cs="Arial"/>
          <w:lang w:val="en-US"/>
        </w:rPr>
        <w:t xml:space="preserve">. </w:t>
      </w:r>
      <w:r w:rsidR="00A55948">
        <w:rPr>
          <w:rFonts w:ascii="Arial" w:hAnsi="Arial" w:cs="Arial"/>
          <w:lang w:val="en-US"/>
        </w:rPr>
        <w:t xml:space="preserve">For </w:t>
      </w:r>
      <w:r w:rsidR="001B372B">
        <w:rPr>
          <w:rFonts w:ascii="Arial" w:hAnsi="Arial" w:cs="Arial"/>
          <w:lang w:val="en-US"/>
        </w:rPr>
        <w:t>example</w:t>
      </w:r>
      <w:r w:rsidR="00A55948">
        <w:rPr>
          <w:rFonts w:ascii="Arial" w:hAnsi="Arial" w:cs="Arial"/>
          <w:lang w:val="en-US"/>
        </w:rPr>
        <w:t>, f</w:t>
      </w:r>
      <w:r w:rsidR="00970B97">
        <w:rPr>
          <w:rFonts w:ascii="Arial" w:hAnsi="Arial" w:cs="Arial"/>
          <w:lang w:val="en-US"/>
        </w:rPr>
        <w:t xml:space="preserve">ood availability </w:t>
      </w:r>
      <w:r w:rsidR="001B372B">
        <w:rPr>
          <w:rFonts w:ascii="Arial" w:hAnsi="Arial" w:cs="Arial"/>
          <w:lang w:val="en-US"/>
        </w:rPr>
        <w:t>must</w:t>
      </w:r>
      <w:r w:rsidR="00970B97">
        <w:rPr>
          <w:rFonts w:ascii="Arial" w:hAnsi="Arial" w:cs="Arial"/>
          <w:lang w:val="en-US"/>
        </w:rPr>
        <w:t xml:space="preserve"> be ensured </w:t>
      </w:r>
      <w:r w:rsidR="001B372B">
        <w:rPr>
          <w:rFonts w:ascii="Arial" w:hAnsi="Arial" w:cs="Arial"/>
          <w:lang w:val="en-US"/>
        </w:rPr>
        <w:t>t</w:t>
      </w:r>
      <w:r w:rsidR="005A1809">
        <w:rPr>
          <w:rFonts w:ascii="Arial" w:hAnsi="Arial" w:cs="Arial"/>
          <w:lang w:val="en-US"/>
        </w:rPr>
        <w:t>h</w:t>
      </w:r>
      <w:r w:rsidR="001B372B">
        <w:rPr>
          <w:rFonts w:ascii="Arial" w:hAnsi="Arial" w:cs="Arial"/>
          <w:lang w:val="en-US"/>
        </w:rPr>
        <w:t xml:space="preserve">roughout the </w:t>
      </w:r>
      <w:r w:rsidR="00970B97">
        <w:rPr>
          <w:rFonts w:ascii="Arial" w:hAnsi="Arial" w:cs="Arial"/>
          <w:lang w:val="en-US"/>
        </w:rPr>
        <w:t>life</w:t>
      </w:r>
      <w:r w:rsidR="001B372B">
        <w:rPr>
          <w:rFonts w:ascii="Arial" w:hAnsi="Arial" w:cs="Arial"/>
          <w:lang w:val="en-US"/>
        </w:rPr>
        <w:t xml:space="preserve"> </w:t>
      </w:r>
      <w:r w:rsidR="00785FEF">
        <w:rPr>
          <w:rFonts w:ascii="Arial" w:hAnsi="Arial" w:cs="Arial"/>
          <w:lang w:val="en-US"/>
        </w:rPr>
        <w:t>cycle to avoid a trophic or phe</w:t>
      </w:r>
      <w:r w:rsidR="00970B97">
        <w:rPr>
          <w:rFonts w:ascii="Arial" w:hAnsi="Arial" w:cs="Arial"/>
          <w:lang w:val="en-US"/>
        </w:rPr>
        <w:t>nological mismatch</w:t>
      </w:r>
      <w:r w:rsidR="005A1809">
        <w:rPr>
          <w:rFonts w:ascii="Arial" w:hAnsi="Arial" w:cs="Arial"/>
          <w:lang w:val="en-US"/>
        </w:rPr>
        <w:t>es</w:t>
      </w:r>
      <w:r w:rsidR="00970B97">
        <w:rPr>
          <w:rFonts w:ascii="Arial" w:hAnsi="Arial" w:cs="Arial"/>
          <w:lang w:val="en-US"/>
        </w:rPr>
        <w:t xml:space="preserve"> </w:t>
      </w:r>
      <w:r w:rsidR="00970B97">
        <w:rPr>
          <w:rFonts w:ascii="Arial" w:hAnsi="Arial" w:cs="Arial"/>
          <w:lang w:val="en-US"/>
        </w:rPr>
        <w:fldChar w:fldCharType="begin"/>
      </w:r>
      <w:r w:rsidR="00970B97">
        <w:rPr>
          <w:rFonts w:ascii="Arial" w:hAnsi="Arial" w:cs="Arial"/>
          <w:lang w:val="en-US"/>
        </w:rPr>
        <w:instrText xml:space="preserve"> ADDIN ZOTERO_ITEM CSL_CITATION {"citationID":"8KFta0IE","properties":{"formattedCitation":"(Kwon {\\i{}et al.} 2019)","plainCitation":"(Kwon et al. 2019)","noteIndex":0},"citationItems":[{"id":1764,"uris":["http://zotero.org/users/local/B6GulUkZ/items/JXEY2QPE"],"itemData":{"id":1764,"type":"article-journal","abstract":"Responses to climate change can vary across functional groups and trophic levels, leading to a temporal decoupling of trophic interactions or ‘phenological mismatches.’ Despite a growing number of single</w:instrText>
      </w:r>
      <w:r w:rsidR="00970B97">
        <w:rPr>
          <w:rFonts w:ascii="Cambria Math" w:hAnsi="Cambria Math" w:cs="Cambria Math"/>
          <w:lang w:val="en-US"/>
        </w:rPr>
        <w:instrText>‐</w:instrText>
      </w:r>
      <w:r w:rsidR="00970B97">
        <w:rPr>
          <w:rFonts w:ascii="Arial" w:hAnsi="Arial" w:cs="Arial"/>
          <w:lang w:val="en-US"/>
        </w:rPr>
        <w:instrText>species studies that identified phenological mismatches as a nearly universal consequence of climate change, we have a limited understanding of the spatial variation in the intensity of this phenomenon nor what influences this variation. In this study, we tested for geographic patterns in phenological mismatches between six species of shorebirds and their invertebrate prey at ten sites spread across ~13º latitude and ~84º longitude in the Arctic over three years. At each site, we quantified the phenological mismatch between shorebirds and their invertebrate prey at: 1) an individual nest level, as the difference in days between the seasonal peak in food and the peak demand by chicks, and 2) a population level, as the overlapped area under fitted curves for total daily biomass of invertebrates and dates of the peak demand by chicks. We tested whether the intensity of past climatic change observed at each site corresponded with the extent of phenological mismatch and used Structural Equation Modeling to test for causal relationships among: 1) environmental factors, including geographic location and current climatic conditions, 2) the timing of invertebrate emergence and the breeding phenology of shorebirds, and 3) the phenological mismatch between the two trophic levels. The extent of phenological mismatch varied more among different sites than among different species within each site. A greater extent of phenological mismatch at both the individual</w:instrText>
      </w:r>
      <w:r w:rsidR="00970B97">
        <w:rPr>
          <w:rFonts w:ascii="Cambria Math" w:hAnsi="Cambria Math" w:cs="Cambria Math"/>
          <w:lang w:val="en-US"/>
        </w:rPr>
        <w:instrText>‐</w:instrText>
      </w:r>
      <w:r w:rsidR="00970B97">
        <w:rPr>
          <w:rFonts w:ascii="Arial" w:hAnsi="Arial" w:cs="Arial"/>
          <w:lang w:val="en-US"/>
        </w:rPr>
        <w:instrText>nest and population</w:instrText>
      </w:r>
      <w:r w:rsidR="00970B97">
        <w:rPr>
          <w:rFonts w:ascii="Cambria Math" w:hAnsi="Cambria Math" w:cs="Cambria Math"/>
          <w:lang w:val="en-US"/>
        </w:rPr>
        <w:instrText>‐</w:instrText>
      </w:r>
      <w:r w:rsidR="00970B97">
        <w:rPr>
          <w:rFonts w:ascii="Arial" w:hAnsi="Arial" w:cs="Arial"/>
          <w:lang w:val="en-US"/>
        </w:rPr>
        <w:instrText>levels coincided with changes in the timing of snowmelt as well as the potential dissociation of long</w:instrText>
      </w:r>
      <w:r w:rsidR="00970B97">
        <w:rPr>
          <w:rFonts w:ascii="Cambria Math" w:hAnsi="Cambria Math" w:cs="Cambria Math"/>
          <w:lang w:val="en-US"/>
        </w:rPr>
        <w:instrText>‐</w:instrText>
      </w:r>
      <w:r w:rsidR="00970B97">
        <w:rPr>
          <w:rFonts w:ascii="Arial" w:hAnsi="Arial" w:cs="Arial"/>
          <w:lang w:val="en-US"/>
        </w:rPr>
        <w:instrText>term snow phenology from changes in temperature. The timing of snowmelt also affected the shape of the food and demand curves, which determined the extent of phenological mismatch at the population level. Finally, we found larger mismatches at more easterly longitudes, which may be affecting the population dynamics of shorebirds, as two of our study species show regional population declines in only the eastern part of their range. This suggests that phenological mismatches may be resulting in demographic consequences for arctic</w:instrText>
      </w:r>
      <w:r w:rsidR="00970B97">
        <w:rPr>
          <w:rFonts w:ascii="Cambria Math" w:hAnsi="Cambria Math" w:cs="Cambria Math"/>
          <w:lang w:val="en-US"/>
        </w:rPr>
        <w:instrText>‐</w:instrText>
      </w:r>
      <w:r w:rsidR="00970B97">
        <w:rPr>
          <w:rFonts w:ascii="Arial" w:hAnsi="Arial" w:cs="Arial"/>
          <w:lang w:val="en-US"/>
        </w:rPr>
        <w:instrText xml:space="preserve">nesting birds. This article is protected by copyright. All rights reserved.","container-title":"Ecological Monographs","DOI":"10.1002/ecm.1383","journalAbbreviation":"Ecological Monographs","source":"ResearchGate","title":"Geographic variation in the intensity of warming and phenological mismatch between Arctic shorebirds and invertebrates","volume":"89","author":[{"family":"Kwon","given":"Eunbi"},{"family":"Weiser","given":"Emily"},{"family":"Lanctot","given":"Richard"},{"family":"Brown","given":"Stephen"},{"family":"Gates","given":"H."},{"family":"Gilchrist","given":"H."},{"family":"Kendall","given":"Steve"},{"family":"Lank","given":"David"},{"family":"Liebezeit","given":"Joseph"},{"family":"McKinnon","given":"Laura"},{"family":"Nol","given":"Erica"},{"family":"Payer","given":"David"},{"family":"Rausch","given":"Jennie"},{"family":"Rinella","given":"Daniel"},{"family":"Saalfeld","given":"Sarah"},{"family":"Senner","given":"Nathan"},{"family":"Smith","given":"Paul"},{"family":"Ward","given":"David"},{"family":"Wisseman","given":"Robert"},{"family":"Sandercock","given":"Brett"}],"issued":{"date-parts":[["2019",6,1]]}}}],"schema":"https://github.com/citation-style-language/schema/raw/master/csl-citation.json"} </w:instrText>
      </w:r>
      <w:r w:rsidR="00970B97">
        <w:rPr>
          <w:rFonts w:ascii="Arial" w:hAnsi="Arial" w:cs="Arial"/>
          <w:lang w:val="en-US"/>
        </w:rPr>
        <w:fldChar w:fldCharType="separate"/>
      </w:r>
      <w:r w:rsidR="00970B97" w:rsidRPr="00E37397">
        <w:rPr>
          <w:rFonts w:ascii="Arial" w:hAnsi="Arial" w:cs="Arial"/>
          <w:szCs w:val="24"/>
          <w:lang w:val="en-US"/>
        </w:rPr>
        <w:t xml:space="preserve">(Kwon </w:t>
      </w:r>
      <w:r w:rsidR="00970B97" w:rsidRPr="00E37397">
        <w:rPr>
          <w:rFonts w:ascii="Arial" w:hAnsi="Arial" w:cs="Arial"/>
          <w:i/>
          <w:iCs/>
          <w:szCs w:val="24"/>
          <w:lang w:val="en-US"/>
        </w:rPr>
        <w:t>et al.</w:t>
      </w:r>
      <w:r w:rsidR="00970B97" w:rsidRPr="00E37397">
        <w:rPr>
          <w:rFonts w:ascii="Arial" w:hAnsi="Arial" w:cs="Arial"/>
          <w:szCs w:val="24"/>
          <w:lang w:val="en-US"/>
        </w:rPr>
        <w:t xml:space="preserve"> 2019)</w:t>
      </w:r>
      <w:r w:rsidR="00970B97">
        <w:rPr>
          <w:rFonts w:ascii="Arial" w:hAnsi="Arial" w:cs="Arial"/>
          <w:lang w:val="en-US"/>
        </w:rPr>
        <w:fldChar w:fldCharType="end"/>
      </w:r>
      <w:r w:rsidR="00970B97">
        <w:rPr>
          <w:rFonts w:ascii="Arial" w:hAnsi="Arial" w:cs="Arial"/>
          <w:lang w:val="en-US"/>
        </w:rPr>
        <w:t xml:space="preserve">. </w:t>
      </w:r>
      <w:r w:rsidR="00A55948">
        <w:rPr>
          <w:rFonts w:ascii="Arial" w:hAnsi="Arial" w:cs="Arial"/>
          <w:lang w:val="en-US"/>
        </w:rPr>
        <w:t>Otherwise</w:t>
      </w:r>
      <w:r w:rsidR="003B6928">
        <w:rPr>
          <w:rFonts w:ascii="Arial" w:hAnsi="Arial" w:cs="Arial"/>
          <w:lang w:val="en-US"/>
        </w:rPr>
        <w:t>, potential stresso</w:t>
      </w:r>
      <w:r w:rsidR="005A1809">
        <w:rPr>
          <w:rFonts w:ascii="Arial" w:hAnsi="Arial" w:cs="Arial"/>
          <w:lang w:val="en-US"/>
        </w:rPr>
        <w:t>rs at</w:t>
      </w:r>
      <w:r w:rsidR="003B6928">
        <w:rPr>
          <w:rFonts w:ascii="Arial" w:hAnsi="Arial" w:cs="Arial"/>
          <w:lang w:val="en-US"/>
        </w:rPr>
        <w:t xml:space="preserve"> </w:t>
      </w:r>
      <w:r w:rsidR="00567021">
        <w:rPr>
          <w:rFonts w:ascii="Arial" w:hAnsi="Arial" w:cs="Arial"/>
          <w:lang w:val="en-US"/>
        </w:rPr>
        <w:t xml:space="preserve">one </w:t>
      </w:r>
      <w:r w:rsidR="00435EE8">
        <w:rPr>
          <w:rFonts w:ascii="Arial" w:hAnsi="Arial" w:cs="Arial"/>
          <w:lang w:val="en-US"/>
        </w:rPr>
        <w:t xml:space="preserve">stage </w:t>
      </w:r>
      <w:r w:rsidR="005A1809">
        <w:rPr>
          <w:rFonts w:ascii="Arial" w:hAnsi="Arial" w:cs="Arial"/>
          <w:lang w:val="en-US"/>
        </w:rPr>
        <w:t xml:space="preserve">of the life cycle </w:t>
      </w:r>
      <w:r w:rsidR="001B372B">
        <w:rPr>
          <w:rFonts w:ascii="Arial" w:hAnsi="Arial" w:cs="Arial"/>
          <w:lang w:val="en-US"/>
        </w:rPr>
        <w:t>may</w:t>
      </w:r>
      <w:r w:rsidR="003B6928">
        <w:rPr>
          <w:rFonts w:ascii="Arial" w:hAnsi="Arial" w:cs="Arial"/>
          <w:lang w:val="en-US"/>
        </w:rPr>
        <w:t xml:space="preserve"> be transferred to the next </w:t>
      </w:r>
      <w:r w:rsidR="001B372B">
        <w:rPr>
          <w:rFonts w:ascii="Arial" w:hAnsi="Arial" w:cs="Arial"/>
          <w:lang w:val="en-US"/>
        </w:rPr>
        <w:t>t</w:t>
      </w:r>
      <w:r w:rsidR="005A1809">
        <w:rPr>
          <w:rFonts w:ascii="Arial" w:hAnsi="Arial" w:cs="Arial"/>
          <w:lang w:val="en-US"/>
        </w:rPr>
        <w:t>h</w:t>
      </w:r>
      <w:r w:rsidR="001B372B">
        <w:rPr>
          <w:rFonts w:ascii="Arial" w:hAnsi="Arial" w:cs="Arial"/>
          <w:lang w:val="en-US"/>
        </w:rPr>
        <w:t>rough</w:t>
      </w:r>
      <w:r w:rsidR="003B6928">
        <w:rPr>
          <w:rFonts w:ascii="Arial" w:hAnsi="Arial" w:cs="Arial"/>
          <w:lang w:val="en-US"/>
        </w:rPr>
        <w:t xml:space="preserve"> carry</w:t>
      </w:r>
      <w:r w:rsidR="00567021">
        <w:rPr>
          <w:rFonts w:ascii="Arial" w:hAnsi="Arial" w:cs="Arial"/>
          <w:lang w:val="en-US"/>
        </w:rPr>
        <w:t xml:space="preserve">over effects </w:t>
      </w:r>
      <w:r w:rsidR="003B6928">
        <w:rPr>
          <w:rFonts w:ascii="Arial" w:hAnsi="Arial" w:cs="Arial"/>
          <w:lang w:val="en-US"/>
        </w:rPr>
        <w:fldChar w:fldCharType="begin"/>
      </w:r>
      <w:r w:rsidR="003B6928">
        <w:rPr>
          <w:rFonts w:ascii="Arial" w:hAnsi="Arial" w:cs="Arial"/>
          <w:lang w:val="en-US"/>
        </w:rPr>
        <w:instrText xml:space="preserve"> ADDIN ZOTERO_ITEM CSL_CITATION {"citationID":"zjzFGax8","properties":{"formattedCitation":"(Harrison {\\i{}et al.} 2011)","plainCitation":"(Harrison et al. 2011)","noteIndex":0},"citationItems":[{"id":1751,"uris":["http://zotero.org/users/local/B6GulUkZ/items/FTFW8SPT"],"itemData":{"id":1751,"type":"article-journal","abstract":"1. Carry-over effects occur when processes in one season influence the success of an individual in the following season. This phenomenon has the potential to explain a large amount of variation in individual fitness, but so far has only been described in a limited number of species. This is largely due to difficulties associated with tracking individuals between periods of the annual cycle, but also because of a lack of research specifically designed to examine hypotheses related to carry-over effects. 2. We review the known mechanisms that drive carry-over effects, most notably macronutrient supply, and highlight the types of life histories and ecological situations where we would expect them to most often occur. We also identify a number of other potential mechanisms that require investigation, including micronutrients such as antioxidants. 3. We propose a series of experiments designed to estimate the relative contributions of extrinsic and intrinsic quality effects in the pre-breeding season, which in turn will allow an accurate estimation of the magnitude of carry-over effects. To date this has proven immensely difficult, and we hope that the experimental frameworks described here will stimulate new avenues of research vital to advancing our understanding of how carry-over effects can shape animal life histories. 4. We also explore the potential of state-dependent modelling as a tool for investigating carry-over effects, most notably for its ability to calculate optimal rates of acquisition of a multitude of resources over the course of the annual cycle, and also because it allows us to vary the strength of density-dependent relationships which can alter the magnitude of carry-over effects in either a synergistic or agonistic fashion. 5. In conclusion carry-over effects are likely to be far more widespread than currently indicated, and they are likely to be driven by a multitude of factors including both macro- and micronutrients. For this reason they could feasibly be responsible for a large amount of the observed variation in performance among individuals, and consequently warrant a wealth of new research designed specifically to decompose components of variation in fitness attributes related to processes across and within seasons.","container-title":"Journal of Animal Ecology","DOI":"10.1111/j.1365-2656.2010.01740.x","ISSN":"1365-2656","issue":"1","language":"en","note":"_eprint: https://onlinelibrary.wiley.com/doi/pdf/10.1111/j.1365-2656.2010.01740.x","page":"4-18","source":"Wiley Online Library","title":"Carry-over effects as drivers of fitness differences in animals","volume":"80","author":[{"family":"Harrison","given":"Xavier A."},{"family":"Blount","given":"Jonathan D."},{"family":"Inger","given":"Richard"},{"family":"Norris","given":"D. Ryan"},{"family":"Bearhop","given":"Stuart"}],"issued":{"date-parts":[["2011"]]}}}],"schema":"https://github.com/citation-style-language/schema/raw/master/csl-citation.json"} </w:instrText>
      </w:r>
      <w:r w:rsidR="003B6928">
        <w:rPr>
          <w:rFonts w:ascii="Arial" w:hAnsi="Arial" w:cs="Arial"/>
          <w:lang w:val="en-US"/>
        </w:rPr>
        <w:fldChar w:fldCharType="separate"/>
      </w:r>
      <w:r w:rsidR="003B6928" w:rsidRPr="00E37397">
        <w:rPr>
          <w:rFonts w:ascii="Arial" w:hAnsi="Arial" w:cs="Arial"/>
          <w:szCs w:val="24"/>
          <w:lang w:val="en-US"/>
        </w:rPr>
        <w:t xml:space="preserve">(Harrison </w:t>
      </w:r>
      <w:r w:rsidR="003B6928" w:rsidRPr="00E37397">
        <w:rPr>
          <w:rFonts w:ascii="Arial" w:hAnsi="Arial" w:cs="Arial"/>
          <w:i/>
          <w:iCs/>
          <w:szCs w:val="24"/>
          <w:lang w:val="en-US"/>
        </w:rPr>
        <w:t>et al.</w:t>
      </w:r>
      <w:r w:rsidR="003B6928" w:rsidRPr="00E37397">
        <w:rPr>
          <w:rFonts w:ascii="Arial" w:hAnsi="Arial" w:cs="Arial"/>
          <w:szCs w:val="24"/>
          <w:lang w:val="en-US"/>
        </w:rPr>
        <w:t xml:space="preserve"> 2011)</w:t>
      </w:r>
      <w:r w:rsidR="003B6928">
        <w:rPr>
          <w:rFonts w:ascii="Arial" w:hAnsi="Arial" w:cs="Arial"/>
          <w:lang w:val="en-US"/>
        </w:rPr>
        <w:fldChar w:fldCharType="end"/>
      </w:r>
      <w:r w:rsidR="001B372B">
        <w:rPr>
          <w:rFonts w:ascii="Arial" w:hAnsi="Arial" w:cs="Arial"/>
          <w:lang w:val="en-US"/>
        </w:rPr>
        <w:t>.</w:t>
      </w:r>
    </w:p>
    <w:p w14:paraId="445149E4" w14:textId="77777777" w:rsidR="004D3575" w:rsidRDefault="004D3575" w:rsidP="00A55948">
      <w:pPr>
        <w:spacing w:after="0"/>
        <w:jc w:val="both"/>
        <w:rPr>
          <w:rFonts w:ascii="Arial" w:hAnsi="Arial" w:cs="Arial"/>
          <w:lang w:val="en-US"/>
        </w:rPr>
      </w:pPr>
    </w:p>
    <w:p w14:paraId="063497BF" w14:textId="7DEAECDE" w:rsidR="00C97A15" w:rsidRDefault="001B372B" w:rsidP="00A55948">
      <w:pPr>
        <w:spacing w:after="0"/>
        <w:jc w:val="both"/>
        <w:rPr>
          <w:rFonts w:ascii="Arial" w:hAnsi="Arial" w:cs="Arial"/>
          <w:lang w:val="en-US"/>
        </w:rPr>
      </w:pPr>
      <w:r>
        <w:rPr>
          <w:rFonts w:ascii="Arial" w:hAnsi="Arial" w:cs="Arial"/>
          <w:lang w:val="en-US"/>
        </w:rPr>
        <w:t>On average</w:t>
      </w:r>
      <w:r w:rsidR="00A55948">
        <w:rPr>
          <w:rFonts w:ascii="Arial" w:hAnsi="Arial" w:cs="Arial"/>
          <w:lang w:val="en-US"/>
        </w:rPr>
        <w:t>, bats migrate much shorter distances on average</w:t>
      </w:r>
      <w:r>
        <w:rPr>
          <w:rFonts w:ascii="Arial" w:hAnsi="Arial" w:cs="Arial"/>
          <w:lang w:val="en-US"/>
        </w:rPr>
        <w:t xml:space="preserve"> than birds</w:t>
      </w:r>
      <w:r w:rsidR="00EA0C9D">
        <w:rPr>
          <w:rFonts w:ascii="Arial" w:hAnsi="Arial" w:cs="Arial"/>
          <w:lang w:val="en-US"/>
        </w:rPr>
        <w:t xml:space="preserve"> </w:t>
      </w:r>
      <w:r w:rsidR="00EA0C9D">
        <w:rPr>
          <w:rFonts w:ascii="Arial" w:hAnsi="Arial" w:cs="Arial"/>
          <w:lang w:val="en-US"/>
        </w:rPr>
        <w:fldChar w:fldCharType="begin"/>
      </w:r>
      <w:r w:rsidR="00EA0C9D">
        <w:rPr>
          <w:rFonts w:ascii="Arial" w:hAnsi="Arial" w:cs="Arial"/>
          <w:lang w:val="en-US"/>
        </w:rPr>
        <w:instrText xml:space="preserve"> ADDIN ZOTERO_ITEM CSL_CITATION {"citationID":"NUCYvuGx","properties":{"formattedCitation":"(Fleming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EA0C9D">
        <w:rPr>
          <w:rFonts w:ascii="Arial" w:hAnsi="Arial" w:cs="Arial"/>
          <w:lang w:val="en-US"/>
        </w:rPr>
        <w:fldChar w:fldCharType="separate"/>
      </w:r>
      <w:r w:rsidR="00EA0C9D" w:rsidRPr="002331DC">
        <w:rPr>
          <w:rFonts w:ascii="Arial" w:hAnsi="Arial" w:cs="Arial"/>
          <w:lang w:val="en-US"/>
        </w:rPr>
        <w:t>(Fleming 2019)</w:t>
      </w:r>
      <w:r w:rsidR="00EA0C9D">
        <w:rPr>
          <w:rFonts w:ascii="Arial" w:hAnsi="Arial" w:cs="Arial"/>
          <w:lang w:val="en-US"/>
        </w:rPr>
        <w:fldChar w:fldCharType="end"/>
      </w:r>
      <w:r w:rsidR="00A55948">
        <w:rPr>
          <w:rFonts w:ascii="Arial" w:hAnsi="Arial" w:cs="Arial"/>
          <w:lang w:val="en-US"/>
        </w:rPr>
        <w:t xml:space="preserve">. </w:t>
      </w:r>
      <w:r w:rsidR="00EA0C9D">
        <w:rPr>
          <w:rFonts w:ascii="Arial" w:hAnsi="Arial" w:cs="Arial"/>
          <w:lang w:val="en-US"/>
        </w:rPr>
        <w:t xml:space="preserve">Although, migration </w:t>
      </w:r>
      <w:r w:rsidR="001410D0">
        <w:rPr>
          <w:rFonts w:ascii="Arial" w:hAnsi="Arial" w:cs="Arial"/>
          <w:lang w:val="en-US"/>
        </w:rPr>
        <w:t xml:space="preserve">is a </w:t>
      </w:r>
      <w:r w:rsidR="00F816FE">
        <w:rPr>
          <w:rFonts w:ascii="Arial" w:hAnsi="Arial" w:cs="Arial"/>
          <w:lang w:val="en-US"/>
        </w:rPr>
        <w:t>less common behaviour</w:t>
      </w:r>
      <w:r w:rsidR="00B80B7D">
        <w:rPr>
          <w:rFonts w:ascii="Arial" w:hAnsi="Arial" w:cs="Arial"/>
          <w:lang w:val="en-US"/>
        </w:rPr>
        <w:t xml:space="preserve"> in</w:t>
      </w:r>
      <w:r w:rsidR="00EA0C9D">
        <w:rPr>
          <w:rFonts w:ascii="Arial" w:hAnsi="Arial" w:cs="Arial"/>
          <w:lang w:val="en-US"/>
        </w:rPr>
        <w:t xml:space="preserve"> bats</w:t>
      </w:r>
      <w:r>
        <w:rPr>
          <w:rFonts w:ascii="Arial" w:hAnsi="Arial" w:cs="Arial"/>
          <w:lang w:val="en-US"/>
        </w:rPr>
        <w:t xml:space="preserve"> </w:t>
      </w:r>
      <w:r w:rsidR="00B80B7D">
        <w:rPr>
          <w:rFonts w:ascii="Arial" w:hAnsi="Arial" w:cs="Arial"/>
          <w:lang w:val="en-US"/>
        </w:rPr>
        <w:t>than in</w:t>
      </w:r>
      <w:r>
        <w:rPr>
          <w:rFonts w:ascii="Arial" w:hAnsi="Arial" w:cs="Arial"/>
          <w:lang w:val="en-US"/>
        </w:rPr>
        <w:t xml:space="preserve"> birds,</w:t>
      </w:r>
      <w:r w:rsidR="00EA0C9D">
        <w:rPr>
          <w:rFonts w:ascii="Arial" w:hAnsi="Arial" w:cs="Arial"/>
          <w:lang w:val="en-US"/>
        </w:rPr>
        <w:t xml:space="preserve"> a </w:t>
      </w:r>
      <w:r w:rsidR="00F816FE">
        <w:rPr>
          <w:rFonts w:ascii="Arial" w:hAnsi="Arial" w:cs="Arial"/>
          <w:lang w:val="en-US"/>
        </w:rPr>
        <w:t>significant number of bat species from</w:t>
      </w:r>
      <w:r w:rsidR="00EA0C9D">
        <w:rPr>
          <w:rFonts w:ascii="Arial" w:hAnsi="Arial" w:cs="Arial"/>
          <w:lang w:val="en-US"/>
        </w:rPr>
        <w:t xml:space="preserve"> temperate and tropical ecosystems </w:t>
      </w:r>
      <w:r w:rsidR="00B80B7D">
        <w:rPr>
          <w:rFonts w:ascii="Arial" w:hAnsi="Arial" w:cs="Arial"/>
          <w:lang w:val="en-US"/>
        </w:rPr>
        <w:t>make</w:t>
      </w:r>
      <w:r w:rsidR="00EA0C9D">
        <w:rPr>
          <w:rFonts w:ascii="Arial" w:hAnsi="Arial" w:cs="Arial"/>
          <w:lang w:val="en-US"/>
        </w:rPr>
        <w:t xml:space="preserve"> seasonal movements between habitats </w:t>
      </w:r>
      <w:r w:rsidR="00EA0C9D">
        <w:rPr>
          <w:rFonts w:ascii="Arial" w:hAnsi="Arial" w:cs="Arial"/>
          <w:lang w:val="en-US"/>
        </w:rPr>
        <w:fldChar w:fldCharType="begin"/>
      </w:r>
      <w:r w:rsidR="00EA0C9D">
        <w:rPr>
          <w:rFonts w:ascii="Arial" w:hAnsi="Arial" w:cs="Arial"/>
          <w:lang w:val="en-US"/>
        </w:rPr>
        <w:instrText xml:space="preserve"> ADDIN ZOTERO_ITEM CSL_CITATION {"citationID":"Lp9q5BkN","properties":{"formattedCitation":"(Fleming &amp; Eby 2003; Avgar {\\i{}et al.} 2014)","plainCitation":"(Fleming &amp; Eby 2003; Avgar et al. 2014)","noteIndex":0},"citationItems":[{"id":1631,"uris":["http://zotero.org/users/local/B6GulUkZ/items/ZXL5QB26"],"itemData":{"id":1631,"type":"chapter","container-title":"Bat Ecology","ISBN":"978-0-226-46207-3","language":"en","note":"Google-Books-ID: 3JsLGJlPZH0C","page":"156–208","publisher":"University of Chicago Press","source":"Google Books","title":"Ecology of Bat Migration","author":[{"family":"Fleming","given":"Theodore H."},{"family":"Eby","given":"Peggy"}],"editor":[{"family":"Kunz","given":"Thomas H."},{"family":"Fenton","given":"M. Brock"}],"issued":{"date-parts":[["2003"]]}}},{"id":1626,"uris":["http://zotero.org/users/local/B6GulUkZ/items/UB894LGP"],"itemData":{"id":1626,"type":"article-journal","abstract":"Migration is well developed among mammals, but there has been little attempt to date to review common ecological constraints that may guide the evolution of migration among mammals, nor to consider its prevalence across different taxa. Here we review several alternate hypotheses for the evolution of migration in mammals based on improvements in energetic gain and mate-finding contrasted with reduction in energetic costs or the risk of predation and parasitism. While there are well-documented examples of each across the order Mammalia, the available evidence to date most strongly supports the energy gain and predation risk hypotheses in the terrestrial realm, whereas a combined strategy of reducing energetic costs in one season but improving energetic gain in another season seems to characterize aquatic mammal species, as well as bats. We further discuss behavioral and physiological specialization and provide a taxonomic cross section of mammalian migration.","container-title":"Canadian Journal of Zoology","DOI":"10.1139/cjz-2013-0076","journalAbbreviation":"Canadian Journal of Zoology","source":"ResearchGate","title":"On the adaptive benefits of mammal migration","volume":"92","author":[{"family":"Avgar","given":"Tal"},{"family":"Street","given":"Garrett"},{"family":"Fryxell","given":"John"}],"issued":{"date-parts":[["2014",8,22]]}}}],"schema":"https://github.com/citation-style-language/schema/raw/master/csl-citation.json"} </w:instrText>
      </w:r>
      <w:r w:rsidR="00EA0C9D">
        <w:rPr>
          <w:rFonts w:ascii="Arial" w:hAnsi="Arial" w:cs="Arial"/>
          <w:lang w:val="en-US"/>
        </w:rPr>
        <w:fldChar w:fldCharType="separate"/>
      </w:r>
      <w:r w:rsidR="00EA0C9D" w:rsidRPr="009429D6">
        <w:rPr>
          <w:rFonts w:ascii="Arial" w:hAnsi="Arial" w:cs="Arial"/>
          <w:szCs w:val="24"/>
          <w:lang w:val="en-US"/>
        </w:rPr>
        <w:t xml:space="preserve">(Fleming &amp; Eby 2003; Avgar </w:t>
      </w:r>
      <w:r w:rsidR="00EA0C9D" w:rsidRPr="009429D6">
        <w:rPr>
          <w:rFonts w:ascii="Arial" w:hAnsi="Arial" w:cs="Arial"/>
          <w:i/>
          <w:iCs/>
          <w:szCs w:val="24"/>
          <w:lang w:val="en-US"/>
        </w:rPr>
        <w:t>et al.</w:t>
      </w:r>
      <w:r w:rsidR="00EA0C9D" w:rsidRPr="009429D6">
        <w:rPr>
          <w:rFonts w:ascii="Arial" w:hAnsi="Arial" w:cs="Arial"/>
          <w:szCs w:val="24"/>
          <w:lang w:val="en-US"/>
        </w:rPr>
        <w:t xml:space="preserve"> 2014)</w:t>
      </w:r>
      <w:r w:rsidR="00EA0C9D">
        <w:rPr>
          <w:rFonts w:ascii="Arial" w:hAnsi="Arial" w:cs="Arial"/>
          <w:lang w:val="en-US"/>
        </w:rPr>
        <w:fldChar w:fldCharType="end"/>
      </w:r>
      <w:r w:rsidR="00F816FE">
        <w:rPr>
          <w:rFonts w:ascii="Arial" w:hAnsi="Arial" w:cs="Arial"/>
          <w:lang w:val="en-US"/>
        </w:rPr>
        <w:t>. However</w:t>
      </w:r>
      <w:r w:rsidR="001410D0">
        <w:rPr>
          <w:rFonts w:ascii="Arial" w:hAnsi="Arial" w:cs="Arial"/>
          <w:lang w:val="en-US"/>
        </w:rPr>
        <w:t xml:space="preserve">, </w:t>
      </w:r>
      <w:r w:rsidR="00F816FE">
        <w:rPr>
          <w:rFonts w:ascii="Arial" w:hAnsi="Arial" w:cs="Arial"/>
          <w:lang w:val="en-US"/>
        </w:rPr>
        <w:t xml:space="preserve">the </w:t>
      </w:r>
      <w:r w:rsidR="001410D0">
        <w:rPr>
          <w:rFonts w:ascii="Arial" w:hAnsi="Arial" w:cs="Arial"/>
          <w:lang w:val="en-US"/>
        </w:rPr>
        <w:t>s</w:t>
      </w:r>
      <w:r w:rsidR="003D3026">
        <w:rPr>
          <w:rFonts w:ascii="Arial" w:hAnsi="Arial" w:cs="Arial"/>
          <w:lang w:val="en-US"/>
        </w:rPr>
        <w:t xml:space="preserve">patial distances covered by </w:t>
      </w:r>
      <w:r w:rsidR="00F816FE">
        <w:rPr>
          <w:rFonts w:ascii="Arial" w:hAnsi="Arial" w:cs="Arial"/>
          <w:lang w:val="en-US"/>
        </w:rPr>
        <w:t xml:space="preserve">bat </w:t>
      </w:r>
      <w:r w:rsidR="003D3026">
        <w:rPr>
          <w:rFonts w:ascii="Arial" w:hAnsi="Arial" w:cs="Arial"/>
          <w:lang w:val="en-US"/>
        </w:rPr>
        <w:t>migration</w:t>
      </w:r>
      <w:r w:rsidR="00F816FE">
        <w:rPr>
          <w:rFonts w:ascii="Arial" w:hAnsi="Arial" w:cs="Arial"/>
          <w:lang w:val="en-US"/>
        </w:rPr>
        <w:t>s</w:t>
      </w:r>
      <w:r w:rsidR="003D3026">
        <w:rPr>
          <w:rFonts w:ascii="Arial" w:hAnsi="Arial" w:cs="Arial"/>
          <w:lang w:val="en-US"/>
        </w:rPr>
        <w:t xml:space="preserve"> can vary from 100 km to more than 1</w:t>
      </w:r>
      <w:r w:rsidR="00931CF2">
        <w:rPr>
          <w:rFonts w:ascii="Arial" w:hAnsi="Arial" w:cs="Arial"/>
          <w:lang w:val="en-US"/>
        </w:rPr>
        <w:t>,</w:t>
      </w:r>
      <w:r w:rsidR="003D3026">
        <w:rPr>
          <w:rFonts w:ascii="Arial" w:hAnsi="Arial" w:cs="Arial"/>
          <w:lang w:val="en-US"/>
        </w:rPr>
        <w:t xml:space="preserve">000 km </w:t>
      </w:r>
      <w:r w:rsidR="003D3026">
        <w:rPr>
          <w:rFonts w:ascii="Arial" w:hAnsi="Arial" w:cs="Arial"/>
          <w:lang w:val="en-US"/>
        </w:rPr>
        <w:fldChar w:fldCharType="begin"/>
      </w:r>
      <w:r w:rsidR="003D3026">
        <w:rPr>
          <w:rFonts w:ascii="Arial" w:hAnsi="Arial" w:cs="Arial"/>
          <w:lang w:val="en-US"/>
        </w:rPr>
        <w:instrText xml:space="preserve"> ADDIN ZOTERO_ITEM CSL_CITATION {"citationID":"WXBGJjry","properties":{"formattedCitation":"(Fleming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3D3026">
        <w:rPr>
          <w:rFonts w:ascii="Arial" w:hAnsi="Arial" w:cs="Arial"/>
          <w:lang w:val="en-US"/>
        </w:rPr>
        <w:fldChar w:fldCharType="separate"/>
      </w:r>
      <w:r w:rsidR="003D3026" w:rsidRPr="009429D6">
        <w:rPr>
          <w:rFonts w:ascii="Arial" w:hAnsi="Arial" w:cs="Arial"/>
          <w:lang w:val="en-US"/>
        </w:rPr>
        <w:t>(Fleming 2019)</w:t>
      </w:r>
      <w:r w:rsidR="003D3026">
        <w:rPr>
          <w:rFonts w:ascii="Arial" w:hAnsi="Arial" w:cs="Arial"/>
          <w:lang w:val="en-US"/>
        </w:rPr>
        <w:fldChar w:fldCharType="end"/>
      </w:r>
      <w:r w:rsidR="003D3026">
        <w:rPr>
          <w:rFonts w:ascii="Arial" w:hAnsi="Arial" w:cs="Arial"/>
          <w:lang w:val="en-US"/>
        </w:rPr>
        <w:t>. Insectivorous bat s</w:t>
      </w:r>
      <w:r w:rsidR="00F816FE">
        <w:rPr>
          <w:rFonts w:ascii="Arial" w:hAnsi="Arial" w:cs="Arial"/>
          <w:lang w:val="en-US"/>
        </w:rPr>
        <w:t xml:space="preserve">pecies </w:t>
      </w:r>
      <w:r w:rsidR="005A1809">
        <w:rPr>
          <w:rFonts w:ascii="Arial" w:hAnsi="Arial" w:cs="Arial"/>
          <w:lang w:val="en-US"/>
        </w:rPr>
        <w:t xml:space="preserve">exhibit </w:t>
      </w:r>
      <w:r w:rsidR="00F816FE">
        <w:rPr>
          <w:rFonts w:ascii="Arial" w:hAnsi="Arial" w:cs="Arial"/>
          <w:lang w:val="en-US"/>
        </w:rPr>
        <w:t>geographically diff</w:t>
      </w:r>
      <w:r w:rsidR="003D3026">
        <w:rPr>
          <w:rFonts w:ascii="Arial" w:hAnsi="Arial" w:cs="Arial"/>
          <w:lang w:val="en-US"/>
        </w:rPr>
        <w:t>use migratory behavio</w:t>
      </w:r>
      <w:r w:rsidR="00F816FE">
        <w:rPr>
          <w:rFonts w:ascii="Arial" w:hAnsi="Arial" w:cs="Arial"/>
          <w:lang w:val="en-US"/>
        </w:rPr>
        <w:t>u</w:t>
      </w:r>
      <w:r w:rsidR="003D3026">
        <w:rPr>
          <w:rFonts w:ascii="Arial" w:hAnsi="Arial" w:cs="Arial"/>
          <w:lang w:val="en-US"/>
        </w:rPr>
        <w:t>r that is highly dependent on intact forag</w:t>
      </w:r>
      <w:r w:rsidR="00435EE8">
        <w:rPr>
          <w:rFonts w:ascii="Arial" w:hAnsi="Arial" w:cs="Arial"/>
          <w:lang w:val="en-US"/>
        </w:rPr>
        <w:t xml:space="preserve">ing habitats and stopover roosts </w:t>
      </w:r>
      <w:r w:rsidR="003D3026">
        <w:rPr>
          <w:rFonts w:ascii="Arial" w:hAnsi="Arial" w:cs="Arial"/>
          <w:lang w:val="en-US"/>
        </w:rPr>
        <w:fldChar w:fldCharType="begin"/>
      </w:r>
      <w:r w:rsidR="003D3026">
        <w:rPr>
          <w:rFonts w:ascii="Arial" w:hAnsi="Arial" w:cs="Arial"/>
          <w:lang w:val="en-US"/>
        </w:rPr>
        <w:instrText xml:space="preserve"> ADDIN ZOTERO_ITEM CSL_CITATION {"citationID":"cL6mOaSN","properties":{"formattedCitation":"(Wiederholt {\\i{}et al.} 2013)","plainCitation":"(Wiederholt et al. 2013)","noteIndex":0},"citationItems":[{"id":1655,"uris":["http://zotero.org/users/local/B6GulUkZ/items/CM38P24H"],"itemData":{"id":1655,"type":"article-journal","abstract":"The migration of animals across long distances and between multiple habitats presents a major challenge for conservation. For the migratory Mexican free-tailed bat (Tadarida brasiliensis mexicana), these challenges include identifying and protecting migratory routes and critical roosts in two countries, the United States and Mexico. Knowledge and conservation of bat migratory routes is critical in the face of increasing threats from climate change and wind turbines that might decrease migratory survival. We employ a new modeling approach for bat migration, network modeling, to simulate migratory routes between winter habitat in southern Mexico and summer breeding habitat in northern Mexico and the southwestern United States. We use the model to identify key migratory routes and the roosts of greatest conservation value to the overall population. We measure roost importance by the degree to which the overall bat population declined when the roost was removed from the model. The major migratory routes—those with the greatest number of migrants—were between winter habitat in southern Mexico and summer breeding roosts in Texas and the northern Mexican states of Sonora and Nuevo Leon. The summer breeding roosts in Texas, Sonora, and Nuevo Leon were the most important for maintaining population numbers and network structure – these are also the largest roosts. This modeling approach contributes to conservation efforts by identifying the most influential areas for bat populations, and can be used to as a tool to improve our understanding of bat migration for other species. We anticipate this approach will help direct coordination of habitat protection across borders.","container-title":"Ecosphere","DOI":"10.1890/ES13-00023.1","journalAbbreviation":"Ecosphere","page":"e114","source":"ResearchGate","title":"Moving across the border: Modeling migratory bat populations","title-short":"Moving across the border","volume":"4","author":[{"family":"Wiederholt","given":"Ruscena"},{"family":"Cline","given":"Jon"},{"family":"Cryan","given":"Paul"},{"family":"Russell","given":"Amy"},{"family":"Mccracken","given":"Gary"},{"family":"Diffendorfer","given":"Jay"},{"family":"Semmens","given":"Darius"},{"family":"López-Hoffman","given":"Laura"},{"family":"Medellín","given":"Rodrigo"},{"family":"Cryan","given":"P"}],"issued":{"date-parts":[["2013",9,1]]}}}],"schema":"https://github.com/citation-style-language/schema/raw/master/csl-citation.json"} </w:instrText>
      </w:r>
      <w:r w:rsidR="003D3026">
        <w:rPr>
          <w:rFonts w:ascii="Arial" w:hAnsi="Arial" w:cs="Arial"/>
          <w:lang w:val="en-US"/>
        </w:rPr>
        <w:fldChar w:fldCharType="separate"/>
      </w:r>
      <w:r w:rsidR="003D3026" w:rsidRPr="009429D6">
        <w:rPr>
          <w:rFonts w:ascii="Arial" w:hAnsi="Arial" w:cs="Arial"/>
          <w:szCs w:val="24"/>
          <w:lang w:val="en-US"/>
        </w:rPr>
        <w:t xml:space="preserve">(Wiederholt </w:t>
      </w:r>
      <w:r w:rsidR="003D3026" w:rsidRPr="009429D6">
        <w:rPr>
          <w:rFonts w:ascii="Arial" w:hAnsi="Arial" w:cs="Arial"/>
          <w:i/>
          <w:iCs/>
          <w:szCs w:val="24"/>
          <w:lang w:val="en-US"/>
        </w:rPr>
        <w:t>et al.</w:t>
      </w:r>
      <w:r w:rsidR="003D3026" w:rsidRPr="009429D6">
        <w:rPr>
          <w:rFonts w:ascii="Arial" w:hAnsi="Arial" w:cs="Arial"/>
          <w:szCs w:val="24"/>
          <w:lang w:val="en-US"/>
        </w:rPr>
        <w:t xml:space="preserve"> 2013)</w:t>
      </w:r>
      <w:r w:rsidR="003D3026">
        <w:rPr>
          <w:rFonts w:ascii="Arial" w:hAnsi="Arial" w:cs="Arial"/>
          <w:lang w:val="en-US"/>
        </w:rPr>
        <w:fldChar w:fldCharType="end"/>
      </w:r>
      <w:r w:rsidR="003D3026">
        <w:rPr>
          <w:rFonts w:ascii="Arial" w:hAnsi="Arial" w:cs="Arial"/>
          <w:lang w:val="en-US"/>
        </w:rPr>
        <w:t>.</w:t>
      </w:r>
      <w:r w:rsidR="00F816FE">
        <w:rPr>
          <w:rFonts w:ascii="Arial" w:hAnsi="Arial" w:cs="Arial"/>
          <w:lang w:val="en-US"/>
        </w:rPr>
        <w:t xml:space="preserve"> Prey</w:t>
      </w:r>
      <w:r w:rsidR="00A05C69">
        <w:rPr>
          <w:rFonts w:ascii="Arial" w:hAnsi="Arial" w:cs="Arial"/>
          <w:lang w:val="en-US"/>
        </w:rPr>
        <w:t xml:space="preserve"> availability plays a c</w:t>
      </w:r>
      <w:r w:rsidR="00F816FE">
        <w:rPr>
          <w:rFonts w:ascii="Arial" w:hAnsi="Arial" w:cs="Arial"/>
          <w:lang w:val="en-US"/>
        </w:rPr>
        <w:t>ritical</w:t>
      </w:r>
      <w:r w:rsidR="00A05C69">
        <w:rPr>
          <w:rFonts w:ascii="Arial" w:hAnsi="Arial" w:cs="Arial"/>
          <w:lang w:val="en-US"/>
        </w:rPr>
        <w:t xml:space="preserve"> role during migration </w:t>
      </w:r>
      <w:r w:rsidR="00A05C69">
        <w:rPr>
          <w:rFonts w:ascii="Arial" w:hAnsi="Arial" w:cs="Arial"/>
          <w:lang w:val="en-US"/>
        </w:rPr>
        <w:fldChar w:fldCharType="begin"/>
      </w:r>
      <w:r w:rsidR="00A05C69">
        <w:rPr>
          <w:rFonts w:ascii="Arial" w:hAnsi="Arial" w:cs="Arial"/>
          <w:lang w:val="en-US"/>
        </w:rPr>
        <w:instrText xml:space="preserve"> ADDIN ZOTERO_ITEM CSL_CITATION {"citationID":"lYGqzIm9","properties":{"formattedCitation":"(Frick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A05C69">
        <w:rPr>
          <w:rFonts w:ascii="Arial" w:hAnsi="Arial" w:cs="Arial"/>
          <w:lang w:val="en-US"/>
        </w:rPr>
        <w:fldChar w:fldCharType="separate"/>
      </w:r>
      <w:r w:rsidR="00A05C69" w:rsidRPr="009429D6">
        <w:rPr>
          <w:rFonts w:ascii="Arial" w:hAnsi="Arial" w:cs="Arial"/>
          <w:szCs w:val="24"/>
          <w:lang w:val="en-US"/>
        </w:rPr>
        <w:t xml:space="preserve">(Frick </w:t>
      </w:r>
      <w:r w:rsidR="00A05C69" w:rsidRPr="009429D6">
        <w:rPr>
          <w:rFonts w:ascii="Arial" w:hAnsi="Arial" w:cs="Arial"/>
          <w:i/>
          <w:iCs/>
          <w:szCs w:val="24"/>
          <w:lang w:val="en-US"/>
        </w:rPr>
        <w:t>et al.</w:t>
      </w:r>
      <w:r w:rsidR="00A05C69" w:rsidRPr="009429D6">
        <w:rPr>
          <w:rFonts w:ascii="Arial" w:hAnsi="Arial" w:cs="Arial"/>
          <w:szCs w:val="24"/>
          <w:lang w:val="en-US"/>
        </w:rPr>
        <w:t xml:space="preserve"> 2019)</w:t>
      </w:r>
      <w:r w:rsidR="00A05C69">
        <w:rPr>
          <w:rFonts w:ascii="Arial" w:hAnsi="Arial" w:cs="Arial"/>
          <w:lang w:val="en-US"/>
        </w:rPr>
        <w:fldChar w:fldCharType="end"/>
      </w:r>
      <w:r w:rsidR="00A05C69">
        <w:rPr>
          <w:rFonts w:ascii="Arial" w:hAnsi="Arial" w:cs="Arial"/>
          <w:lang w:val="en-US"/>
        </w:rPr>
        <w:t xml:space="preserve">. </w:t>
      </w:r>
      <w:r w:rsidR="00B1767C">
        <w:rPr>
          <w:rFonts w:ascii="Arial" w:hAnsi="Arial" w:cs="Arial"/>
          <w:lang w:val="en-US"/>
        </w:rPr>
        <w:t>In contrast</w:t>
      </w:r>
      <w:r w:rsidR="003D3026">
        <w:rPr>
          <w:rFonts w:ascii="Arial" w:hAnsi="Arial" w:cs="Arial"/>
          <w:lang w:val="en-US"/>
        </w:rPr>
        <w:t>, frugivorous migratory bats</w:t>
      </w:r>
      <w:r w:rsidR="00F816FE">
        <w:rPr>
          <w:rFonts w:ascii="Arial" w:hAnsi="Arial" w:cs="Arial"/>
          <w:lang w:val="en-US"/>
        </w:rPr>
        <w:t xml:space="preserve"> mainly follow</w:t>
      </w:r>
      <w:r w:rsidR="00B1767C">
        <w:rPr>
          <w:rFonts w:ascii="Arial" w:hAnsi="Arial" w:cs="Arial"/>
          <w:lang w:val="en-US"/>
        </w:rPr>
        <w:t xml:space="preserve"> </w:t>
      </w:r>
      <w:r w:rsidR="00A05C69">
        <w:rPr>
          <w:rFonts w:ascii="Arial" w:hAnsi="Arial" w:cs="Arial"/>
          <w:lang w:val="en-US"/>
        </w:rPr>
        <w:t xml:space="preserve">a </w:t>
      </w:r>
      <w:r w:rsidR="00B1767C">
        <w:rPr>
          <w:rFonts w:ascii="Arial" w:hAnsi="Arial" w:cs="Arial"/>
          <w:lang w:val="en-US"/>
        </w:rPr>
        <w:t>food</w:t>
      </w:r>
      <w:r w:rsidR="00435EE8">
        <w:rPr>
          <w:rFonts w:ascii="Arial" w:hAnsi="Arial" w:cs="Arial"/>
          <w:lang w:val="en-US"/>
        </w:rPr>
        <w:t>/diet</w:t>
      </w:r>
      <w:r w:rsidR="00B1767C">
        <w:rPr>
          <w:rFonts w:ascii="Arial" w:hAnsi="Arial" w:cs="Arial"/>
          <w:lang w:val="en-US"/>
        </w:rPr>
        <w:t xml:space="preserve"> gradient charact</w:t>
      </w:r>
      <w:r w:rsidR="00F816FE">
        <w:rPr>
          <w:rFonts w:ascii="Arial" w:hAnsi="Arial" w:cs="Arial"/>
          <w:lang w:val="en-US"/>
        </w:rPr>
        <w:t>eris</w:t>
      </w:r>
      <w:r w:rsidR="009F0D47">
        <w:rPr>
          <w:rFonts w:ascii="Arial" w:hAnsi="Arial" w:cs="Arial"/>
          <w:lang w:val="en-US"/>
        </w:rPr>
        <w:t xml:space="preserve">ed by </w:t>
      </w:r>
      <w:r w:rsidR="00F816FE">
        <w:rPr>
          <w:rFonts w:ascii="Arial" w:hAnsi="Arial" w:cs="Arial"/>
          <w:lang w:val="en-US"/>
        </w:rPr>
        <w:t xml:space="preserve">the </w:t>
      </w:r>
      <w:r w:rsidR="009F0D47">
        <w:rPr>
          <w:rFonts w:ascii="Arial" w:hAnsi="Arial" w:cs="Arial"/>
          <w:lang w:val="en-US"/>
        </w:rPr>
        <w:t xml:space="preserve">availability of </w:t>
      </w:r>
      <w:r w:rsidR="00B1767C">
        <w:rPr>
          <w:rFonts w:ascii="Arial" w:hAnsi="Arial" w:cs="Arial"/>
          <w:lang w:val="en-US"/>
        </w:rPr>
        <w:t xml:space="preserve">specific fruit plants </w:t>
      </w:r>
      <w:r w:rsidR="00B1767C">
        <w:rPr>
          <w:rFonts w:ascii="Arial" w:hAnsi="Arial" w:cs="Arial"/>
          <w:lang w:val="en-US"/>
        </w:rPr>
        <w:fldChar w:fldCharType="begin"/>
      </w:r>
      <w:r w:rsidR="00B1767C">
        <w:rPr>
          <w:rFonts w:ascii="Arial" w:hAnsi="Arial" w:cs="Arial"/>
          <w:lang w:val="en-US"/>
        </w:rPr>
        <w:instrText xml:space="preserve"> ADDIN ZOTERO_ITEM CSL_CITATION {"citationID":"0YyxWC2m","properties":{"formattedCitation":"(Richter {\\i{}et al.} 2006)","plainCitation":"(Richter et al. 2006)","noteIndex":0},"citationItems":[{"id":1767,"uris":["http://zotero.org/users/local/B6GulUkZ/items/GKMPKTBS"],"itemData":{"id":1767,"type":"article-journal","abstract":"Animal migrations offer a unique opportunity for developing and testing hypoth-eses about the ecological requirements of different species and the tradeoffs that they make between conflicting life-history demands. There has been relatively little research into the causes and consequences of migrations by fruit bats, despite their potential significance for pollination and seed dispersal. We assessed the causes of one of the most spectacular migrations of fruit bats known: the annual influx of an estimated 5–10 million E. helvum into Kasanka National Park in Zambia. We tested several predictions based on the hypothesis that E. helvum migrates to exploit seasonal variations in food supply opportunistically. Phenological data, feeding observations and monitoring of fruit bat movements provided the first quantitative evidence in support of the hypothesis that the migration of E. helvum in Zambia is driven by food supply. The E. helvum colony exhibited several surprising behaviors, including a tendency for migratory satellite colonies to aggregate, rather than to disperse, during the time of peak food production, and a tendency to fly well beyond the most immediate food sources when foraging. Alternative hypotheses to explain the E. helvum migration were not supported, but further research is needed to clarify the results of this preliminary study. Both the size of the colony and its potential for large-scale movements suggest that this bat may play an important economic and ecological role over a significant portion of sub-Saharan Africa. Information is still lacking about migration routes, food sources, habitat requirements and the role of migration in disease transmission between colonies of E. helvum.","container-title":"Journal of Zoology","DOI":"10.1111/j.1469-7998.2005.00020.x","journalAbbreviation":"Journal of Zoology","source":"ResearchGate","title":"Food availability and annual migration of the straw-colored fruit bat (Eidolon helvum)","volume":"268","author":[{"family":"Richter","given":"H.V."},{"family":"Cumming","given":"Graeme"},{"family":"Correspondence","given":"Heidi"},{"literal":"Richter"}],"issued":{"date-parts":[["2006",1,1]]}}}],"schema":"https://github.com/citation-style-language/schema/raw/master/csl-citation.json"} </w:instrText>
      </w:r>
      <w:r w:rsidR="00B1767C">
        <w:rPr>
          <w:rFonts w:ascii="Arial" w:hAnsi="Arial" w:cs="Arial"/>
          <w:lang w:val="en-US"/>
        </w:rPr>
        <w:fldChar w:fldCharType="separate"/>
      </w:r>
      <w:r w:rsidR="00B1767C" w:rsidRPr="009429D6">
        <w:rPr>
          <w:rFonts w:ascii="Arial" w:hAnsi="Arial" w:cs="Arial"/>
          <w:szCs w:val="24"/>
          <w:lang w:val="en-US"/>
        </w:rPr>
        <w:t xml:space="preserve">(Richter </w:t>
      </w:r>
      <w:r w:rsidR="00B1767C" w:rsidRPr="009429D6">
        <w:rPr>
          <w:rFonts w:ascii="Arial" w:hAnsi="Arial" w:cs="Arial"/>
          <w:i/>
          <w:iCs/>
          <w:szCs w:val="24"/>
          <w:lang w:val="en-US"/>
        </w:rPr>
        <w:t>et al.</w:t>
      </w:r>
      <w:r w:rsidR="00B1767C" w:rsidRPr="009429D6">
        <w:rPr>
          <w:rFonts w:ascii="Arial" w:hAnsi="Arial" w:cs="Arial"/>
          <w:szCs w:val="24"/>
          <w:lang w:val="en-US"/>
        </w:rPr>
        <w:t xml:space="preserve"> 2006)</w:t>
      </w:r>
      <w:r w:rsidR="00B1767C">
        <w:rPr>
          <w:rFonts w:ascii="Arial" w:hAnsi="Arial" w:cs="Arial"/>
          <w:lang w:val="en-US"/>
        </w:rPr>
        <w:fldChar w:fldCharType="end"/>
      </w:r>
      <w:r w:rsidR="00B17DB4">
        <w:rPr>
          <w:rFonts w:ascii="Arial" w:hAnsi="Arial" w:cs="Arial"/>
          <w:lang w:val="en-US"/>
        </w:rPr>
        <w:t xml:space="preserve">. </w:t>
      </w:r>
      <w:r w:rsidR="00A05C69">
        <w:rPr>
          <w:rFonts w:ascii="Arial" w:hAnsi="Arial" w:cs="Arial"/>
          <w:lang w:val="en-US"/>
        </w:rPr>
        <w:t xml:space="preserve">Of the </w:t>
      </w:r>
      <w:r w:rsidR="00C97A15">
        <w:rPr>
          <w:rFonts w:ascii="Arial" w:hAnsi="Arial" w:cs="Arial"/>
          <w:lang w:val="en-US"/>
        </w:rPr>
        <w:t xml:space="preserve">approximately </w:t>
      </w:r>
      <w:r w:rsidR="00A05C69">
        <w:rPr>
          <w:rFonts w:ascii="Arial" w:hAnsi="Arial" w:cs="Arial"/>
          <w:lang w:val="en-US"/>
        </w:rPr>
        <w:t>1400 bat species</w:t>
      </w:r>
      <w:r w:rsidR="0088618D">
        <w:rPr>
          <w:rFonts w:ascii="Arial" w:hAnsi="Arial" w:cs="Arial"/>
          <w:lang w:val="en-US"/>
        </w:rPr>
        <w:t xml:space="preserve"> that </w:t>
      </w:r>
      <w:r w:rsidR="009F0D47">
        <w:rPr>
          <w:rFonts w:ascii="Arial" w:hAnsi="Arial" w:cs="Arial"/>
          <w:lang w:val="en-US"/>
        </w:rPr>
        <w:t xml:space="preserve">exist worldwide which </w:t>
      </w:r>
      <w:r w:rsidR="00435EE8">
        <w:rPr>
          <w:rFonts w:ascii="Arial" w:hAnsi="Arial" w:cs="Arial"/>
          <w:lang w:val="en-US"/>
        </w:rPr>
        <w:t>account for one-</w:t>
      </w:r>
      <w:r w:rsidR="00A05C69">
        <w:rPr>
          <w:rFonts w:ascii="Arial" w:hAnsi="Arial" w:cs="Arial"/>
          <w:lang w:val="en-US"/>
        </w:rPr>
        <w:t>fifth of mammalian biodiversity</w:t>
      </w:r>
      <w:r w:rsidR="0088618D">
        <w:rPr>
          <w:rFonts w:ascii="Arial" w:hAnsi="Arial" w:cs="Arial"/>
          <w:lang w:val="en-US"/>
        </w:rPr>
        <w:t xml:space="preserve"> </w:t>
      </w:r>
      <w:r w:rsidR="0088618D">
        <w:rPr>
          <w:rFonts w:ascii="Arial" w:hAnsi="Arial" w:cs="Arial"/>
          <w:lang w:val="en-US"/>
        </w:rPr>
        <w:fldChar w:fldCharType="begin"/>
      </w:r>
      <w:r w:rsidR="0088618D">
        <w:rPr>
          <w:rFonts w:ascii="Arial" w:hAnsi="Arial" w:cs="Arial"/>
          <w:lang w:val="en-US"/>
        </w:rPr>
        <w:instrText xml:space="preserve"> ADDIN ZOTERO_ITEM CSL_CITATION {"citationID":"nMo5psTU","properties":{"formattedCitation":"(Burgin {\\i{}et al.} 2018)","plainCitation":"(Burgin et al. 2018)","noteIndex":0},"citationItems":[{"id":1776,"uris":["http://zotero.org/users/local/B6GulUkZ/items/VX4TSBW5"],"itemData":{"id":1776,"type":"article-journal","abstract":"Accurate taxonomy is central to the study of biological diversity, as it provides the needed evolutionary framework for taxon sampling and interpreting results. While the number of recognized species in the class Mammalia has increased through time, tabulation of those increases has relied on the sporadic release of revisionary compendia like the Mammal Species of the World (MSW) series. Here, we present the Mammal Diversity Database (MDD), a digital, publically accessible, and updateable list of all mammalian species, now available online: https://mammaldiversity.org. The MDD will continue to be updated as manuscripts describing new species and higher taxonomic changes are released. Starting from the baseline of the 3rd edition of MSW (MSW3), we performed a review of taxonomic changes published since 2004 and digitally linked species names to their original descriptions and subsequent revisionary articles in an interactive, hierarchical database. We found 6,495 species of currently recognized mammals (96 recently extinct, 6,399 extant), compared to 5,416 in MSW3 (75 extinct, 5,341 extant)—an increase of 1,079 species in about 13 years, including 11 species newly described as having gone extinct in the last 500 years. We tabulate 1,251 new species recognitions, at least 172 unions, and multiple major, higher-level changes, including an additional 88 genera (1,314 now, compared to 1,226 in MSW3) and 14 newly recognized families (167 compared to 153). Analyses of the description of new species through time and across biogeographic regions show a long-term global rate of ~25 species recognized per year, with the Neotropics as the overall most species-dense biogeographic region for mammals, followed closely by the Afrotropics. The MDD provides the mammalogical community with an updateable online database of taxonomic changes, joining digital efforts already established for amphibians (AmphibiaWeb, AMNH’s Amphibian Species of the World), birds (e.g., Avibase, IOC World Bird List, HBW Alive), non-avian reptiles (The Reptile Database), and fish (e.g., FishBase, Catalog of Fishes).Una taxonomía que precisamente refleje la realidad biológica es fundamental para el estudio de la diversidad de la vida, ya que proporciona el armazón evolutivo necesario para el muestreo de taxones e interpretación de resultados del mismo. Si bien el número de especies reconocidas en la clase Mammalia ha aumentado con el tiempo, la tabulación de esos aumentos se ha basado en las esporádicas publicaciones de compendios de revisiones taxonómicas, tales como la serie Especies de mamíferos del mundo (MSW por sus siglas en inglés). En este trabajo presentamos la Base de Datos de Diversidad de Mamíferos (MDD por sus siglas en inglés): una lista digital de todas las especies de mamíferos, actualizable y accesible públicamente, disponible en la dirección URL https://mammaldiversity.org/. El MDD se actualizará con regularidad a medida que se publiquen artículos que describan nuevas especies o que introduzcan cambios de diferentes categorías taxonómicas. Con la tercera edición de MSW (MSW3) como punto de partida, realizamos una revisión en profundidad de los cambios taxonómicos publicados a partir del 2004. Los nombres de las especies nuevamente descriptas (o ascendidas a partir de subespecies) fueron conectadas digitalmente en una base de datos interactiva y jerárquica con sus descripciones originales y con artículos de revisión posteriores. Los datos indican que existen actualmente 6,495 especies de mamíferos (96 extintas, 6,399 vivientes), en comparación con las 5,416 reconocidas en MSW3 (75 extintas, 5,341 vivientes): un aumento de 1,079 especies en aproximadamente 13 años, incluyendo 11 nuevas especies consideradas extintas en los últimos 500 años. Señalamos 1,251 nuevos reconocimientos de especies, al menos 172 uniones y varios cambios a mayor nivel taxonómico, incluyendo 88 géneros adicionales (1,314 reconocidos, comparados con 1,226 en MSW3) y 14 familias recién reconocidas (167 en comparación con 153 en MSW3). Los análisis témporo-geográficos de descripciones de nuevas especies (en las principales regiones del mundo) sugieren un promedio mundial de descripciones a largo plazo de aproximadamente 25 especies reconocidas por año, siendo el Neotrópico la región con mayor densidad de especies de mamíferos en el mundo, seguida de cerca por la region Afrotrópical. El MDD proporciona a la comunidad de mastozoólogos una base de datos de cambios taxonómicos conectada y actualizable, que se suma a los esfuerzos digitales ya establecidos para anfibios (AmphibiaWeb, Amphibian Species of the World), aves (p. ej., Avibase, IOC World Bird List, HBW Alive), reptiles “no voladores” (The Reptile Database), y peces (p. ej., FishBase, Catalog of Fishes).","container-title":"Journal of Mammalogy","DOI":"10.1093/jmammal/gyx147","ISSN":"0022-2372","issue":"1","journalAbbreviation":"Journal of Mammalogy","page":"1-14","source":"Silverchair","title":"How many species of mammals are there?","volume":"99","author":[{"family":"Burgin","given":"Connor J"},{"family":"Colella","given":"Jocelyn P"},{"family":"Kahn","given":"Philip L"},{"family":"Upham","given":"Nathan S"}],"issued":{"date-parts":[["2018",2,1]]}}}],"schema":"https://github.com/citation-style-language/schema/raw/master/csl-citation.json"} </w:instrText>
      </w:r>
      <w:r w:rsidR="0088618D">
        <w:rPr>
          <w:rFonts w:ascii="Arial" w:hAnsi="Arial" w:cs="Arial"/>
          <w:lang w:val="en-US"/>
        </w:rPr>
        <w:fldChar w:fldCharType="separate"/>
      </w:r>
      <w:r w:rsidR="0088618D" w:rsidRPr="002331DC">
        <w:rPr>
          <w:rFonts w:ascii="Arial" w:hAnsi="Arial" w:cs="Arial"/>
          <w:szCs w:val="24"/>
          <w:lang w:val="en-US"/>
        </w:rPr>
        <w:t xml:space="preserve">(Burgin </w:t>
      </w:r>
      <w:r w:rsidR="0088618D" w:rsidRPr="002331DC">
        <w:rPr>
          <w:rFonts w:ascii="Arial" w:hAnsi="Arial" w:cs="Arial"/>
          <w:i/>
          <w:iCs/>
          <w:szCs w:val="24"/>
          <w:lang w:val="en-US"/>
        </w:rPr>
        <w:t>et al.</w:t>
      </w:r>
      <w:r w:rsidR="0088618D" w:rsidRPr="002331DC">
        <w:rPr>
          <w:rFonts w:ascii="Arial" w:hAnsi="Arial" w:cs="Arial"/>
          <w:szCs w:val="24"/>
          <w:lang w:val="en-US"/>
        </w:rPr>
        <w:t xml:space="preserve"> 2018)</w:t>
      </w:r>
      <w:r w:rsidR="0088618D">
        <w:rPr>
          <w:rFonts w:ascii="Arial" w:hAnsi="Arial" w:cs="Arial"/>
          <w:lang w:val="en-US"/>
        </w:rPr>
        <w:fldChar w:fldCharType="end"/>
      </w:r>
      <w:r w:rsidR="00A962ED">
        <w:rPr>
          <w:rFonts w:ascii="Arial" w:hAnsi="Arial" w:cs="Arial"/>
          <w:lang w:val="en-US"/>
        </w:rPr>
        <w:t xml:space="preserve">, many </w:t>
      </w:r>
      <w:r w:rsidR="006874B1">
        <w:rPr>
          <w:rFonts w:ascii="Arial" w:hAnsi="Arial" w:cs="Arial"/>
          <w:lang w:val="en-US"/>
        </w:rPr>
        <w:t>feed</w:t>
      </w:r>
      <w:r w:rsidR="005F245F">
        <w:rPr>
          <w:rFonts w:ascii="Arial" w:hAnsi="Arial" w:cs="Arial"/>
          <w:lang w:val="en-US"/>
        </w:rPr>
        <w:t xml:space="preserve"> </w:t>
      </w:r>
      <w:r w:rsidR="00F816FE">
        <w:rPr>
          <w:rFonts w:ascii="Arial" w:hAnsi="Arial" w:cs="Arial"/>
          <w:lang w:val="en-US"/>
        </w:rPr>
        <w:t>primar</w:t>
      </w:r>
      <w:r w:rsidR="005A1809">
        <w:rPr>
          <w:rFonts w:ascii="Arial" w:hAnsi="Arial" w:cs="Arial"/>
          <w:lang w:val="en-US"/>
        </w:rPr>
        <w:t>i</w:t>
      </w:r>
      <w:r w:rsidR="00F816FE">
        <w:rPr>
          <w:rFonts w:ascii="Arial" w:hAnsi="Arial" w:cs="Arial"/>
          <w:lang w:val="en-US"/>
        </w:rPr>
        <w:t>ly</w:t>
      </w:r>
      <w:r w:rsidR="006874B1">
        <w:rPr>
          <w:rFonts w:ascii="Arial" w:hAnsi="Arial" w:cs="Arial"/>
          <w:lang w:val="en-US"/>
        </w:rPr>
        <w:t xml:space="preserve"> on </w:t>
      </w:r>
      <w:r w:rsidR="00B80B7D">
        <w:rPr>
          <w:rFonts w:ascii="Arial" w:hAnsi="Arial" w:cs="Arial"/>
          <w:lang w:val="en-US"/>
        </w:rPr>
        <w:t>insects and other arthropods</w:t>
      </w:r>
      <w:r w:rsidR="006874B1">
        <w:rPr>
          <w:rFonts w:ascii="Arial" w:hAnsi="Arial" w:cs="Arial"/>
          <w:lang w:val="en-US"/>
        </w:rPr>
        <w:t xml:space="preserve"> </w:t>
      </w:r>
      <w:r w:rsidR="005F245F">
        <w:rPr>
          <w:rFonts w:ascii="Arial" w:hAnsi="Arial" w:cs="Arial"/>
          <w:lang w:val="en-US"/>
        </w:rPr>
        <w:fldChar w:fldCharType="begin"/>
      </w:r>
      <w:r w:rsidR="005F245F">
        <w:rPr>
          <w:rFonts w:ascii="Arial" w:hAnsi="Arial" w:cs="Arial"/>
          <w:lang w:val="en-US"/>
        </w:rPr>
        <w:instrText xml:space="preserve"> ADDIN ZOTERO_ITEM CSL_CITATION {"citationID":"pUriC8L1","properties":{"formattedCitation":"(Hutson {\\i{}et al.} 2001)","plainCitation":"(Hutson et al. 2001)","noteIndex":0},"citationItems":[{"id":1785,"uris":["http://zotero.org/users/local/B6GulUkZ/items/56BKVARY"],"itemData":{"id":1785,"type":"book","ISBN":"978-2-8317-0595-8","language":"en","note":"DOI: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5F245F">
        <w:rPr>
          <w:rFonts w:ascii="Arial" w:hAnsi="Arial" w:cs="Arial"/>
          <w:lang w:val="en-US"/>
        </w:rPr>
        <w:fldChar w:fldCharType="separate"/>
      </w:r>
      <w:r w:rsidR="005F245F" w:rsidRPr="002331DC">
        <w:rPr>
          <w:rFonts w:ascii="Arial" w:hAnsi="Arial" w:cs="Arial"/>
          <w:szCs w:val="24"/>
          <w:lang w:val="en-US"/>
        </w:rPr>
        <w:t xml:space="preserve">(Hutson </w:t>
      </w:r>
      <w:r w:rsidR="005F245F" w:rsidRPr="002331DC">
        <w:rPr>
          <w:rFonts w:ascii="Arial" w:hAnsi="Arial" w:cs="Arial"/>
          <w:i/>
          <w:iCs/>
          <w:szCs w:val="24"/>
          <w:lang w:val="en-US"/>
        </w:rPr>
        <w:t>et al.</w:t>
      </w:r>
      <w:r w:rsidR="005F245F" w:rsidRPr="002331DC">
        <w:rPr>
          <w:rFonts w:ascii="Arial" w:hAnsi="Arial" w:cs="Arial"/>
          <w:szCs w:val="24"/>
          <w:lang w:val="en-US"/>
        </w:rPr>
        <w:t xml:space="preserve"> 2001)</w:t>
      </w:r>
      <w:r w:rsidR="005F245F">
        <w:rPr>
          <w:rFonts w:ascii="Arial" w:hAnsi="Arial" w:cs="Arial"/>
          <w:lang w:val="en-US"/>
        </w:rPr>
        <w:fldChar w:fldCharType="end"/>
      </w:r>
      <w:r w:rsidR="00C97A15">
        <w:rPr>
          <w:rFonts w:ascii="Arial" w:hAnsi="Arial" w:cs="Arial"/>
          <w:lang w:val="en-US"/>
        </w:rPr>
        <w:t xml:space="preserve">. </w:t>
      </w:r>
      <w:r w:rsidR="00F11881">
        <w:rPr>
          <w:rFonts w:ascii="Arial" w:hAnsi="Arial" w:cs="Arial"/>
          <w:lang w:val="en-US"/>
        </w:rPr>
        <w:t>180</w:t>
      </w:r>
      <w:r w:rsidR="00F11881" w:rsidRPr="0088618D">
        <w:rPr>
          <w:rFonts w:ascii="Arial" w:hAnsi="Arial" w:cs="Arial"/>
          <w:lang w:val="en-US"/>
        </w:rPr>
        <w:t xml:space="preserve"> </w:t>
      </w:r>
      <w:r w:rsidR="00F816FE">
        <w:rPr>
          <w:rFonts w:ascii="Arial" w:hAnsi="Arial" w:cs="Arial"/>
          <w:lang w:val="en-US"/>
        </w:rPr>
        <w:t xml:space="preserve">bat </w:t>
      </w:r>
      <w:r w:rsidR="00F11881">
        <w:rPr>
          <w:rFonts w:ascii="Arial" w:hAnsi="Arial" w:cs="Arial"/>
          <w:lang w:val="en-US"/>
        </w:rPr>
        <w:t>species</w:t>
      </w:r>
      <w:r w:rsidR="00F11881">
        <w:rPr>
          <w:rStyle w:val="FootnoteReference"/>
          <w:rFonts w:ascii="Arial" w:hAnsi="Arial" w:cs="Arial"/>
          <w:lang w:val="en-US"/>
        </w:rPr>
        <w:footnoteReference w:id="2"/>
      </w:r>
      <w:r w:rsidR="00F11881">
        <w:rPr>
          <w:rFonts w:ascii="Arial" w:hAnsi="Arial" w:cs="Arial"/>
          <w:lang w:val="en-US"/>
        </w:rPr>
        <w:t xml:space="preserve"> are </w:t>
      </w:r>
      <w:r w:rsidR="00F816FE">
        <w:rPr>
          <w:rFonts w:ascii="Arial" w:hAnsi="Arial" w:cs="Arial"/>
          <w:lang w:val="en-US"/>
        </w:rPr>
        <w:t>listed</w:t>
      </w:r>
      <w:r w:rsidR="00435EE8">
        <w:rPr>
          <w:rFonts w:ascii="Arial" w:hAnsi="Arial" w:cs="Arial"/>
          <w:lang w:val="en-US"/>
        </w:rPr>
        <w:t xml:space="preserve"> as threatened on</w:t>
      </w:r>
      <w:r w:rsidR="005A1809">
        <w:rPr>
          <w:rFonts w:ascii="Arial" w:hAnsi="Arial" w:cs="Arial"/>
          <w:lang w:val="en-US"/>
        </w:rPr>
        <w:t xml:space="preserve"> the</w:t>
      </w:r>
      <w:r w:rsidR="00F11881">
        <w:rPr>
          <w:rFonts w:ascii="Arial" w:hAnsi="Arial" w:cs="Arial"/>
          <w:lang w:val="en-US"/>
        </w:rPr>
        <w:t xml:space="preserve"> IUCN Red List </w:t>
      </w:r>
      <w:r w:rsidR="00F11881">
        <w:rPr>
          <w:rFonts w:ascii="Arial" w:hAnsi="Arial" w:cs="Arial"/>
          <w:lang w:val="en-US"/>
        </w:rPr>
        <w:fldChar w:fldCharType="begin"/>
      </w:r>
      <w:r w:rsidR="00F11881">
        <w:rPr>
          <w:rFonts w:ascii="Arial" w:hAnsi="Arial" w:cs="Arial"/>
          <w:lang w:val="en-US"/>
        </w:rPr>
        <w:instrText xml:space="preserve"> ADDIN ZOTERO_ITEM CSL_CITATION {"citationID":"M3Melz4C","properties":{"formattedCitation":"(Frick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F11881">
        <w:rPr>
          <w:rFonts w:ascii="Arial" w:hAnsi="Arial" w:cs="Arial"/>
          <w:lang w:val="en-US"/>
        </w:rPr>
        <w:fldChar w:fldCharType="separate"/>
      </w:r>
      <w:r w:rsidR="00F11881" w:rsidRPr="009429D6">
        <w:rPr>
          <w:rFonts w:ascii="Arial" w:hAnsi="Arial" w:cs="Arial"/>
          <w:szCs w:val="24"/>
          <w:lang w:val="en-US"/>
        </w:rPr>
        <w:t xml:space="preserve">(Frick </w:t>
      </w:r>
      <w:r w:rsidR="00F11881" w:rsidRPr="009429D6">
        <w:rPr>
          <w:rFonts w:ascii="Arial" w:hAnsi="Arial" w:cs="Arial"/>
          <w:i/>
          <w:iCs/>
          <w:szCs w:val="24"/>
          <w:lang w:val="en-US"/>
        </w:rPr>
        <w:t>et al.</w:t>
      </w:r>
      <w:r w:rsidR="00F11881" w:rsidRPr="009429D6">
        <w:rPr>
          <w:rFonts w:ascii="Arial" w:hAnsi="Arial" w:cs="Arial"/>
          <w:szCs w:val="24"/>
          <w:lang w:val="en-US"/>
        </w:rPr>
        <w:t xml:space="preserve"> 2019)</w:t>
      </w:r>
      <w:r w:rsidR="00F11881">
        <w:rPr>
          <w:rFonts w:ascii="Arial" w:hAnsi="Arial" w:cs="Arial"/>
          <w:lang w:val="en-US"/>
        </w:rPr>
        <w:fldChar w:fldCharType="end"/>
      </w:r>
      <w:r w:rsidR="00F11881">
        <w:rPr>
          <w:rFonts w:ascii="Arial" w:hAnsi="Arial" w:cs="Arial"/>
          <w:lang w:val="en-US"/>
        </w:rPr>
        <w:t>. However, m</w:t>
      </w:r>
      <w:r w:rsidR="00C97A15">
        <w:rPr>
          <w:rFonts w:ascii="Arial" w:hAnsi="Arial" w:cs="Arial"/>
          <w:lang w:val="en-US"/>
        </w:rPr>
        <w:t>igratory</w:t>
      </w:r>
      <w:r w:rsidR="00B17DB4">
        <w:rPr>
          <w:rFonts w:ascii="Arial" w:hAnsi="Arial" w:cs="Arial"/>
          <w:lang w:val="en-US"/>
        </w:rPr>
        <w:t xml:space="preserve"> insectivorous</w:t>
      </w:r>
      <w:r w:rsidR="00C97A15">
        <w:rPr>
          <w:rFonts w:ascii="Arial" w:hAnsi="Arial" w:cs="Arial"/>
          <w:lang w:val="en-US"/>
        </w:rPr>
        <w:t xml:space="preserve"> bats </w:t>
      </w:r>
      <w:r w:rsidR="00F816FE">
        <w:rPr>
          <w:rFonts w:ascii="Arial" w:hAnsi="Arial" w:cs="Arial"/>
          <w:lang w:val="en-US"/>
        </w:rPr>
        <w:t>occur</w:t>
      </w:r>
      <w:r w:rsidR="00C97A15">
        <w:rPr>
          <w:rFonts w:ascii="Arial" w:hAnsi="Arial" w:cs="Arial"/>
          <w:lang w:val="en-US"/>
        </w:rPr>
        <w:t xml:space="preserve"> in many different genera</w:t>
      </w:r>
      <w:r w:rsidR="00F11881">
        <w:rPr>
          <w:rFonts w:ascii="Arial" w:hAnsi="Arial" w:cs="Arial"/>
          <w:lang w:val="en-US"/>
        </w:rPr>
        <w:t xml:space="preserve"> (Supplement 2). </w:t>
      </w:r>
      <w:r w:rsidR="00B17DB4">
        <w:rPr>
          <w:rFonts w:ascii="Arial" w:hAnsi="Arial" w:cs="Arial"/>
          <w:lang w:val="en-US"/>
        </w:rPr>
        <w:t>Frugi</w:t>
      </w:r>
      <w:r w:rsidR="00F816FE">
        <w:rPr>
          <w:rFonts w:ascii="Arial" w:hAnsi="Arial" w:cs="Arial"/>
          <w:lang w:val="en-US"/>
        </w:rPr>
        <w:t>vorous migratory bats are most</w:t>
      </w:r>
      <w:r w:rsidR="00B17DB4">
        <w:rPr>
          <w:rFonts w:ascii="Arial" w:hAnsi="Arial" w:cs="Arial"/>
          <w:lang w:val="en-US"/>
        </w:rPr>
        <w:t xml:space="preserve"> common in tropical and subtropical biomes</w:t>
      </w:r>
      <w:r w:rsidR="00F816FE">
        <w:rPr>
          <w:rFonts w:ascii="Arial" w:hAnsi="Arial" w:cs="Arial"/>
          <w:lang w:val="en-US"/>
        </w:rPr>
        <w:t>,</w:t>
      </w:r>
      <w:r w:rsidR="00B17DB4">
        <w:rPr>
          <w:rFonts w:ascii="Arial" w:hAnsi="Arial" w:cs="Arial"/>
          <w:lang w:val="en-US"/>
        </w:rPr>
        <w:t xml:space="preserve"> w</w:t>
      </w:r>
      <w:r w:rsidR="00F816FE">
        <w:rPr>
          <w:rFonts w:ascii="Arial" w:hAnsi="Arial" w:cs="Arial"/>
          <w:lang w:val="en-US"/>
        </w:rPr>
        <w:t>h</w:t>
      </w:r>
      <w:r w:rsidR="00B17DB4">
        <w:rPr>
          <w:rFonts w:ascii="Arial" w:hAnsi="Arial" w:cs="Arial"/>
          <w:lang w:val="en-US"/>
        </w:rPr>
        <w:t>ere species</w:t>
      </w:r>
      <w:r w:rsidR="00F816FE">
        <w:rPr>
          <w:rFonts w:ascii="Arial" w:hAnsi="Arial" w:cs="Arial"/>
          <w:lang w:val="en-US"/>
        </w:rPr>
        <w:t xml:space="preserve"> information</w:t>
      </w:r>
      <w:r w:rsidR="00B17DB4">
        <w:rPr>
          <w:rFonts w:ascii="Arial" w:hAnsi="Arial" w:cs="Arial"/>
          <w:lang w:val="en-US"/>
        </w:rPr>
        <w:t xml:space="preserve"> </w:t>
      </w:r>
      <w:r w:rsidR="00F816FE">
        <w:rPr>
          <w:rFonts w:ascii="Arial" w:hAnsi="Arial" w:cs="Arial"/>
          <w:lang w:val="en-US"/>
        </w:rPr>
        <w:t>is often scarce</w:t>
      </w:r>
      <w:r w:rsidR="00B17DB4">
        <w:rPr>
          <w:rFonts w:ascii="Arial" w:hAnsi="Arial" w:cs="Arial"/>
          <w:lang w:val="en-US"/>
        </w:rPr>
        <w:t xml:space="preserve"> </w:t>
      </w:r>
      <w:r w:rsidR="00B17DB4">
        <w:rPr>
          <w:rFonts w:ascii="Arial" w:hAnsi="Arial" w:cs="Arial"/>
          <w:lang w:val="en-US"/>
        </w:rPr>
        <w:fldChar w:fldCharType="begin"/>
      </w:r>
      <w:r w:rsidR="00B17DB4">
        <w:rPr>
          <w:rFonts w:ascii="Arial" w:hAnsi="Arial" w:cs="Arial"/>
          <w:lang w:val="en-US"/>
        </w:rPr>
        <w:instrText xml:space="preserve"> ADDIN ZOTERO_ITEM CSL_CITATION {"citationID":"6bpp9OCb","properties":{"formattedCitation":"(Popa-Lisseanu &amp; Voigt 2009; Fleming 2019)","plainCitation":"(Popa-Lisseanu &amp; Voigt 2009; Fleming 2019)","noteIndex":0},"citationItems":[{"id":1698,"uris":["http://zotero.org/users/local/B6GulUkZ/items/63GIIEZU"],"itemData":{"id":1698,"type":"article-journal","abstract":"Recent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B17DB4">
        <w:rPr>
          <w:rFonts w:ascii="Arial" w:hAnsi="Arial" w:cs="Arial"/>
          <w:lang w:val="en-US"/>
        </w:rPr>
        <w:fldChar w:fldCharType="separate"/>
      </w:r>
      <w:r w:rsidR="00B17DB4" w:rsidRPr="002331DC">
        <w:rPr>
          <w:rFonts w:ascii="Arial" w:hAnsi="Arial" w:cs="Arial"/>
          <w:lang w:val="en-US"/>
        </w:rPr>
        <w:t>(Popa-Lisseanu &amp; Voigt 2009; Fleming 2019)</w:t>
      </w:r>
      <w:r w:rsidR="00B17DB4">
        <w:rPr>
          <w:rFonts w:ascii="Arial" w:hAnsi="Arial" w:cs="Arial"/>
          <w:lang w:val="en-US"/>
        </w:rPr>
        <w:fldChar w:fldCharType="end"/>
      </w:r>
      <w:r w:rsidR="00435EE8">
        <w:rPr>
          <w:rFonts w:ascii="Arial" w:hAnsi="Arial" w:cs="Arial"/>
          <w:lang w:val="en-US"/>
        </w:rPr>
        <w:t>.</w:t>
      </w:r>
    </w:p>
    <w:p w14:paraId="7D8C9128" w14:textId="77777777" w:rsidR="004D3575" w:rsidRDefault="004D3575" w:rsidP="00A55948">
      <w:pPr>
        <w:spacing w:after="0"/>
        <w:jc w:val="both"/>
        <w:rPr>
          <w:rFonts w:ascii="Arial" w:hAnsi="Arial" w:cs="Arial"/>
          <w:lang w:val="en-US"/>
        </w:rPr>
      </w:pPr>
    </w:p>
    <w:p w14:paraId="4F51F387" w14:textId="698F7707" w:rsidR="009F0D47" w:rsidRDefault="00F816FE" w:rsidP="00A55948">
      <w:pPr>
        <w:spacing w:after="0"/>
        <w:jc w:val="both"/>
        <w:rPr>
          <w:rFonts w:ascii="Arial" w:hAnsi="Arial" w:cs="Arial"/>
          <w:lang w:val="en-US"/>
        </w:rPr>
      </w:pPr>
      <w:r>
        <w:rPr>
          <w:rFonts w:ascii="Arial" w:hAnsi="Arial" w:cs="Arial"/>
          <w:lang w:val="en-US"/>
        </w:rPr>
        <w:t xml:space="preserve">Connectivity between </w:t>
      </w:r>
      <w:r w:rsidR="003E3401">
        <w:rPr>
          <w:rFonts w:ascii="Arial" w:hAnsi="Arial" w:cs="Arial"/>
          <w:lang w:val="en-US"/>
        </w:rPr>
        <w:t>fr</w:t>
      </w:r>
      <w:r>
        <w:rPr>
          <w:rFonts w:ascii="Arial" w:hAnsi="Arial" w:cs="Arial"/>
          <w:lang w:val="en-US"/>
        </w:rPr>
        <w:t>eshwater and marine habitats is</w:t>
      </w:r>
      <w:r w:rsidR="003E3401">
        <w:rPr>
          <w:rFonts w:ascii="Arial" w:hAnsi="Arial" w:cs="Arial"/>
          <w:lang w:val="en-US"/>
        </w:rPr>
        <w:t xml:space="preserve"> </w:t>
      </w:r>
      <w:r>
        <w:rPr>
          <w:rFonts w:ascii="Arial" w:hAnsi="Arial" w:cs="Arial"/>
          <w:lang w:val="en-US"/>
        </w:rPr>
        <w:t xml:space="preserve">important </w:t>
      </w:r>
      <w:r w:rsidR="003E3401">
        <w:rPr>
          <w:rFonts w:ascii="Arial" w:hAnsi="Arial" w:cs="Arial"/>
          <w:lang w:val="en-US"/>
        </w:rPr>
        <w:t xml:space="preserve">for </w:t>
      </w:r>
      <w:r w:rsidR="00AC3E3A">
        <w:rPr>
          <w:rFonts w:ascii="Arial" w:hAnsi="Arial" w:cs="Arial"/>
          <w:lang w:val="en-US"/>
        </w:rPr>
        <w:t xml:space="preserve">some </w:t>
      </w:r>
      <w:r w:rsidR="003E3401">
        <w:rPr>
          <w:rFonts w:ascii="Arial" w:hAnsi="Arial" w:cs="Arial"/>
          <w:lang w:val="en-US"/>
        </w:rPr>
        <w:t>migratory fish</w:t>
      </w:r>
      <w:r w:rsidR="005A1809">
        <w:rPr>
          <w:rFonts w:ascii="Arial" w:hAnsi="Arial" w:cs="Arial"/>
          <w:lang w:val="en-US"/>
        </w:rPr>
        <w:t>es</w:t>
      </w:r>
      <w:r w:rsidR="003E3401">
        <w:rPr>
          <w:rFonts w:ascii="Arial" w:hAnsi="Arial" w:cs="Arial"/>
          <w:lang w:val="en-US"/>
        </w:rPr>
        <w:t xml:space="preserve"> </w:t>
      </w:r>
      <w:r w:rsidR="008F5F74">
        <w:rPr>
          <w:rFonts w:ascii="Arial" w:hAnsi="Arial" w:cs="Arial"/>
          <w:lang w:val="en-US"/>
        </w:rPr>
        <w:fldChar w:fldCharType="begin"/>
      </w:r>
      <w:r w:rsidR="008F5F74">
        <w:rPr>
          <w:rFonts w:ascii="Arial" w:hAnsi="Arial" w:cs="Arial"/>
          <w:lang w:val="en-US"/>
        </w:rPr>
        <w:instrText xml:space="preserve"> ADDIN ZOTERO_ITEM CSL_CITATION {"citationID":"OHdZ59A5","properties":{"formattedCitation":"(Verhelst {\\i{}et al.} 2021)","plainCitation":"(Verhelst et al. 2021)","noteIndex":0},"citationItems":[{"id":2464,"uris":["http://zotero.org/users/local/B6GulUkZ/items/7CTJF39F"],"itemData":{"id":2464,"type":"article-journal","container-title":"Frontiers in Ecology and the Environment","DOI":"10.1002/fee.2361","ISSN":"1540-9295, 1540-9309","issue":"7","journalAbbreviation":"Front. Ecol. Environ.","language":"en","page":"396-403","source":"DOI.org (Crossref)","title":"Toward a roadmap for diadromous fish conservation: the Big Five considerations","title-short":"Toward a roadmap for diadromous fish conservation","volume":"19","author":[{"family":"Verhelst","given":"Pieterjan"},{"family":"Reubens","given":"Jan"},{"family":"Buysse","given":"David"},{"family":"Goethals","given":"Peter"},{"family":"Van Wichelen","given":"Jeroen"},{"family":"Moens","given":"Tom"}],"issued":{"date-parts":[["2021",9]]}}}],"schema":"https://github.com/citation-style-language/schema/raw/master/csl-citation.json"} </w:instrText>
      </w:r>
      <w:r w:rsidR="008F5F74">
        <w:rPr>
          <w:rFonts w:ascii="Arial" w:hAnsi="Arial" w:cs="Arial"/>
          <w:lang w:val="en-US"/>
        </w:rPr>
        <w:fldChar w:fldCharType="separate"/>
      </w:r>
      <w:r w:rsidR="008F5F74" w:rsidRPr="002331DC">
        <w:rPr>
          <w:rFonts w:ascii="Arial" w:hAnsi="Arial" w:cs="Arial"/>
          <w:szCs w:val="24"/>
          <w:lang w:val="en-US"/>
        </w:rPr>
        <w:t xml:space="preserve">(Verhelst </w:t>
      </w:r>
      <w:r w:rsidR="008F5F74" w:rsidRPr="002331DC">
        <w:rPr>
          <w:rFonts w:ascii="Arial" w:hAnsi="Arial" w:cs="Arial"/>
          <w:i/>
          <w:iCs/>
          <w:szCs w:val="24"/>
          <w:lang w:val="en-US"/>
        </w:rPr>
        <w:t>et al.</w:t>
      </w:r>
      <w:r w:rsidR="008F5F74" w:rsidRPr="002331DC">
        <w:rPr>
          <w:rFonts w:ascii="Arial" w:hAnsi="Arial" w:cs="Arial"/>
          <w:szCs w:val="24"/>
          <w:lang w:val="en-US"/>
        </w:rPr>
        <w:t xml:space="preserve"> 2021)</w:t>
      </w:r>
      <w:r w:rsidR="008F5F74">
        <w:rPr>
          <w:rFonts w:ascii="Arial" w:hAnsi="Arial" w:cs="Arial"/>
          <w:lang w:val="en-US"/>
        </w:rPr>
        <w:fldChar w:fldCharType="end"/>
      </w:r>
      <w:r w:rsidR="003E3401">
        <w:rPr>
          <w:rFonts w:ascii="Arial" w:hAnsi="Arial" w:cs="Arial"/>
          <w:lang w:val="en-US"/>
        </w:rPr>
        <w:t>. Compared to other fish groups, migratory fish are highly threatened</w:t>
      </w:r>
      <w:r w:rsidR="00AC3E3A">
        <w:rPr>
          <w:rFonts w:ascii="Arial" w:hAnsi="Arial" w:cs="Arial"/>
          <w:lang w:val="en-US"/>
        </w:rPr>
        <w:t xml:space="preserve"> </w:t>
      </w:r>
      <w:r w:rsidR="00AC3E3A">
        <w:rPr>
          <w:rFonts w:ascii="Arial" w:hAnsi="Arial" w:cs="Arial"/>
          <w:lang w:val="en-US"/>
        </w:rPr>
        <w:fldChar w:fldCharType="begin"/>
      </w:r>
      <w:r w:rsidR="00AC3E3A">
        <w:rPr>
          <w:rFonts w:ascii="Arial" w:hAnsi="Arial" w:cs="Arial"/>
          <w:lang w:val="en-US"/>
        </w:rPr>
        <w:instrText xml:space="preserve"> ADDIN ZOTERO_ITEM CSL_CITATION {"citationID":"fUCnG4tZ","properties":{"formattedCitation":"(Darwall &amp; Freyhof 2015)","plainCitation":"(Darwall &amp; Freyhof 2015)","noteIndex":0},"citationItems":[{"id":2472,"uris":["http://zotero.org/users/local/B6GulUkZ/items/UFM75HEB"],"itemData":{"id":2472,"type":"chapter","abstract":"INTRODUCTIONFreshwater rivers, lakes and wetlands are among the most threatened ecosystems on the planet, facing growing pressures from an expanding human population and increased socioeconomic development (Ormerod et al., 2010; Vörösmarty et al., 2010; Carpenter et al., 2011). This pressure on freshwater ecosystems is accompanied by correspondingly high levels of threat to freshwater biodiversity (Dudgeon et al., 2006; WWF, 2010; Thieme et al., 2011; Collen et al., 2014), as is clearly demonstrated by the high species extinction rates and levels of threat recorded on the IUCN Red List of Threatened Species (www.iucnredlist.org), hereafter referred to as the IUCN Red List. North American freshwater bivalves are, for example, notable for having the greatest proportion of extinct species worldwide. In Europe, freshwater species top the IUCN Red List with the highest proportion of threatened species. Remarkable twenty-first-century extinctions such as the baiji (Lipotes vexillifer), the golden toad (Incilius periglenes) and the Alaotra grebe (Tachybaptus rufolavatus), just to name a few, are all freshwater species. However, no-one has yet comprehensively assessed the level of threat and extinction rates for freshwater fishes at the global scale – and it is likely that many fishes are disappearing without record.The twenty-first century is a critical time for the future of freshwater fishes. Human actions have a serious impact on freshwater ecosystems around the world and the freshwater fish species face ever increasing risks. Unless actions are taken rapidly to reduce the multiple threats facing freshwater fishes, many species will be lost. A sobering example, which serves well to demonstrate the severity of the threat, is the perilous state of the world's sturgeons and paddlefishes (Acipenseriformes). Sturgeon have survived on this Earth for 250 million years, but now face the serious possibility of becoming extinct in this century as a direct result of human activities. Illegal fishing, overfishing, obstructions to migratory routes and pollution has resulted in 23 of the 27 sturgeon species being assessed as threatened on the IUCN Red List. Of these, 17 species are Critically Endangered and four are possibly Extinct, including the Chinese paddlefish (Psephurus gladius), the world's longest freshwater fish for which only two adult specimens (both females) have been recorded since 2002. Human exploitation of freshwater ecosystems and the fishes within them must operate within sustainable limits, and critical sites for freshwater species must be identified and protected before it is too late for many species.","collection-title":"Conservation Biology","container-title":"Conservation of Freshwater Fishes","event-place":"Cambridge","ISBN":"978-1-107-04011-3","note":"DOI: 10.1017/CBO9781139627085.002","page":"1-36","publisher":"Cambridge University Press","publisher-place":"Cambridge","source":"Cambridge University Press","title":"Lost fishes, who is counting? The extent of the threat to freshwater fish biodiversity","title-short":"Lost fishes, who is counting?","URL":"https://www.cambridge.org/core/books/conservation-of-freshwater-fishes/lost-fishes-who-is-counting-the-extent-of-the-threat-to-freshwater-fish-biodiversity/BBF28C97E5EA8FC510587A4073A737F4","editor":[{"family":"Closs","given":"Gerard P."},{"family":"Olden","given":"Julian D."},{"family":"Krkosek","given":"Martin"}],"author":[{"family":"Darwall","given":"William R. T."},{"family":"Freyhof","given":"Jörg"}],"accessed":{"date-parts":[["2023",3,10]]},"issued":{"date-parts":[["2015"]]}}}],"schema":"https://github.com/citation-style-language/schema/raw/master/csl-citation.json"} </w:instrText>
      </w:r>
      <w:r w:rsidR="00AC3E3A">
        <w:rPr>
          <w:rFonts w:ascii="Arial" w:hAnsi="Arial" w:cs="Arial"/>
          <w:lang w:val="en-US"/>
        </w:rPr>
        <w:fldChar w:fldCharType="separate"/>
      </w:r>
      <w:r w:rsidR="00AC3E3A" w:rsidRPr="009429D6">
        <w:rPr>
          <w:rFonts w:ascii="Arial" w:hAnsi="Arial" w:cs="Arial"/>
          <w:lang w:val="en-US"/>
        </w:rPr>
        <w:t>(Darwall &amp; Freyhof 2015)</w:t>
      </w:r>
      <w:r w:rsidR="00AC3E3A">
        <w:rPr>
          <w:rFonts w:ascii="Arial" w:hAnsi="Arial" w:cs="Arial"/>
          <w:lang w:val="en-US"/>
        </w:rPr>
        <w:fldChar w:fldCharType="end"/>
      </w:r>
      <w:r w:rsidR="003E3401">
        <w:rPr>
          <w:rFonts w:ascii="Arial" w:hAnsi="Arial" w:cs="Arial"/>
          <w:lang w:val="en-US"/>
        </w:rPr>
        <w:t xml:space="preserve">. </w:t>
      </w:r>
      <w:r w:rsidR="00265638">
        <w:rPr>
          <w:rFonts w:ascii="Arial" w:hAnsi="Arial" w:cs="Arial"/>
          <w:lang w:val="en-US"/>
        </w:rPr>
        <w:t xml:space="preserve">Fish </w:t>
      </w:r>
      <w:r w:rsidR="00977711">
        <w:rPr>
          <w:rFonts w:ascii="Arial" w:hAnsi="Arial" w:cs="Arial"/>
          <w:lang w:val="en-US"/>
        </w:rPr>
        <w:t>typ</w:t>
      </w:r>
      <w:r>
        <w:rPr>
          <w:rFonts w:ascii="Arial" w:hAnsi="Arial" w:cs="Arial"/>
          <w:lang w:val="en-US"/>
        </w:rPr>
        <w:t>ically</w:t>
      </w:r>
      <w:r w:rsidR="00E55563">
        <w:rPr>
          <w:rFonts w:ascii="Arial" w:hAnsi="Arial" w:cs="Arial"/>
          <w:lang w:val="en-US"/>
        </w:rPr>
        <w:t xml:space="preserve"> </w:t>
      </w:r>
      <w:r>
        <w:rPr>
          <w:rFonts w:ascii="Arial" w:hAnsi="Arial" w:cs="Arial"/>
          <w:lang w:val="en-US"/>
        </w:rPr>
        <w:t>migrate</w:t>
      </w:r>
      <w:r w:rsidR="00265638">
        <w:rPr>
          <w:rFonts w:ascii="Arial" w:hAnsi="Arial" w:cs="Arial"/>
          <w:lang w:val="en-US"/>
        </w:rPr>
        <w:t xml:space="preserve"> between fresh</w:t>
      </w:r>
      <w:r>
        <w:rPr>
          <w:rFonts w:ascii="Arial" w:hAnsi="Arial" w:cs="Arial"/>
          <w:lang w:val="en-US"/>
        </w:rPr>
        <w:t>water</w:t>
      </w:r>
      <w:r w:rsidR="00265638">
        <w:rPr>
          <w:rFonts w:ascii="Arial" w:hAnsi="Arial" w:cs="Arial"/>
          <w:lang w:val="en-US"/>
        </w:rPr>
        <w:t xml:space="preserve"> and saltwater (diadromous), </w:t>
      </w:r>
      <w:r w:rsidR="00E55563">
        <w:rPr>
          <w:rFonts w:ascii="Arial" w:hAnsi="Arial" w:cs="Arial"/>
          <w:lang w:val="en-US"/>
        </w:rPr>
        <w:t>within freshwater systems (potomadromous)</w:t>
      </w:r>
      <w:r>
        <w:rPr>
          <w:rFonts w:ascii="Arial" w:hAnsi="Arial" w:cs="Arial"/>
          <w:lang w:val="en-US"/>
        </w:rPr>
        <w:t>,</w:t>
      </w:r>
      <w:r w:rsidR="00E55563">
        <w:rPr>
          <w:rFonts w:ascii="Arial" w:hAnsi="Arial" w:cs="Arial"/>
          <w:lang w:val="en-US"/>
        </w:rPr>
        <w:t xml:space="preserve"> and within </w:t>
      </w:r>
      <w:r>
        <w:rPr>
          <w:rFonts w:ascii="Arial" w:hAnsi="Arial" w:cs="Arial"/>
          <w:lang w:val="en-US"/>
        </w:rPr>
        <w:t>marine systems</w:t>
      </w:r>
      <w:r w:rsidR="00E55563">
        <w:rPr>
          <w:rFonts w:ascii="Arial" w:hAnsi="Arial" w:cs="Arial"/>
          <w:lang w:val="en-US"/>
        </w:rPr>
        <w:t xml:space="preserve"> (</w:t>
      </w:r>
      <w:r w:rsidR="00E55563" w:rsidRPr="00E55563">
        <w:rPr>
          <w:rFonts w:ascii="Arial" w:hAnsi="Arial" w:cs="Arial"/>
          <w:lang w:val="en-US"/>
        </w:rPr>
        <w:t>oceanodromous</w:t>
      </w:r>
      <w:r w:rsidR="00E55563">
        <w:rPr>
          <w:rFonts w:ascii="Arial" w:hAnsi="Arial" w:cs="Arial"/>
          <w:lang w:val="en-US"/>
        </w:rPr>
        <w:t xml:space="preserve">) </w:t>
      </w:r>
      <w:r w:rsidR="00E55563">
        <w:rPr>
          <w:rFonts w:ascii="Arial" w:hAnsi="Arial" w:cs="Arial"/>
          <w:lang w:val="en-US"/>
        </w:rPr>
        <w:fldChar w:fldCharType="begin"/>
      </w:r>
      <w:r w:rsidR="00E55563">
        <w:rPr>
          <w:rFonts w:ascii="Arial" w:hAnsi="Arial" w:cs="Arial"/>
          <w:lang w:val="en-US"/>
        </w:rPr>
        <w:instrText xml:space="preserve"> ADDIN ZOTERO_ITEM CSL_CITATION {"citationID":"SHbQvDEJ","properties":{"formattedCitation":"(Shaw 2016)","plainCitation":"(Shaw 2016)","noteIndex":0},"citationItems":[{"id":2856,"uris":["http://zotero.org/users/local/B6GulUkZ/items/TN9THE4G"],"itemData":{"id":2856,"type":"article-journal","abstract":"Migratory species are widespread in terrestrial, aquatic and aerial environments, and are important both ecologically and economically. Since migration is an adaptive response to particular conditions, environmental changes (climate or otherwise) will potentially alter the selective pressures on movement behavior. Such changes may also interfere with, or disrupt, a species’ ability to migrate. In either case, environmental changes could lead to the reduction or total loss of a migration, yet we have little understanding of when to expect these outcomes to occur. Here, I argue that an understanding of both the proximate and ultimate drivers of migration is needed if we are to predict the fate of migrations under changing environmental conditions. I review what is currently known about the drivers of animal migration, but show that we also need a more complete synthesis of migratory patterns across diverse ecosystems and taxonomic groups. The current understanding of migration indicates that (1) drivers of migration vary across species and ecosystems, and (2) a species’ ability to adapt to environmental change successfully depends in part on its migration drivers. Together, these findings suggest a way forward for studying and generating predictions of how changing environmental conditions will differentially impact species by taxonomic group and geographic region of the world.","container-title":"Evolutionary Ecology","DOI":"10.1007/s10682-016-9860-5","ISSN":"1573-8477","issue":"6","journalAbbreviation":"Evol Ecol","language":"en","page":"991-1007","source":"Springer Link","title":"Drivers of animal migration and implications in changing environments","volume":"30","author":[{"family":"Shaw","given":"Allison K."}],"issued":{"date-parts":[["2016",12,1]]}}}],"schema":"https://github.com/citation-style-language/schema/raw/master/csl-citation.json"} </w:instrText>
      </w:r>
      <w:r w:rsidR="00E55563">
        <w:rPr>
          <w:rFonts w:ascii="Arial" w:hAnsi="Arial" w:cs="Arial"/>
          <w:lang w:val="en-US"/>
        </w:rPr>
        <w:fldChar w:fldCharType="separate"/>
      </w:r>
      <w:r w:rsidR="00E55563" w:rsidRPr="009429D6">
        <w:rPr>
          <w:rFonts w:ascii="Arial" w:hAnsi="Arial" w:cs="Arial"/>
          <w:lang w:val="en-US"/>
        </w:rPr>
        <w:t>(Shaw 2016)</w:t>
      </w:r>
      <w:r w:rsidR="00E55563">
        <w:rPr>
          <w:rFonts w:ascii="Arial" w:hAnsi="Arial" w:cs="Arial"/>
          <w:lang w:val="en-US"/>
        </w:rPr>
        <w:fldChar w:fldCharType="end"/>
      </w:r>
      <w:r w:rsidR="00E55563">
        <w:rPr>
          <w:rFonts w:ascii="Arial" w:hAnsi="Arial" w:cs="Arial"/>
          <w:lang w:val="en-US"/>
        </w:rPr>
        <w:t xml:space="preserve">. </w:t>
      </w:r>
      <w:r>
        <w:rPr>
          <w:rFonts w:ascii="Arial" w:hAnsi="Arial" w:cs="Arial"/>
          <w:lang w:val="en-US"/>
        </w:rPr>
        <w:t>For example</w:t>
      </w:r>
      <w:r w:rsidR="00AC3E3A">
        <w:rPr>
          <w:rFonts w:ascii="Arial" w:hAnsi="Arial" w:cs="Arial"/>
          <w:lang w:val="en-US"/>
        </w:rPr>
        <w:t>, m</w:t>
      </w:r>
      <w:r w:rsidR="003E3401">
        <w:rPr>
          <w:rFonts w:ascii="Arial" w:hAnsi="Arial" w:cs="Arial"/>
          <w:lang w:val="en-US"/>
        </w:rPr>
        <w:t xml:space="preserve">igratory </w:t>
      </w:r>
      <w:r w:rsidR="00E55563">
        <w:rPr>
          <w:rFonts w:ascii="Arial" w:hAnsi="Arial" w:cs="Arial"/>
          <w:lang w:val="en-US"/>
        </w:rPr>
        <w:t xml:space="preserve">diadromous and potomadromous </w:t>
      </w:r>
      <w:r w:rsidR="003E3401">
        <w:rPr>
          <w:rFonts w:ascii="Arial" w:hAnsi="Arial" w:cs="Arial"/>
          <w:lang w:val="en-US"/>
        </w:rPr>
        <w:t xml:space="preserve">freshwater fish </w:t>
      </w:r>
      <w:r w:rsidR="00822B15">
        <w:rPr>
          <w:rFonts w:ascii="Arial" w:hAnsi="Arial" w:cs="Arial"/>
          <w:lang w:val="en-US"/>
        </w:rPr>
        <w:t>declined by 76%</w:t>
      </w:r>
      <w:r w:rsidR="00822B15">
        <w:rPr>
          <w:rStyle w:val="FootnoteReference"/>
          <w:rFonts w:ascii="Arial" w:hAnsi="Arial" w:cs="Arial"/>
          <w:lang w:val="en-US"/>
        </w:rPr>
        <w:footnoteReference w:id="3"/>
      </w:r>
      <w:r w:rsidR="00822B15">
        <w:rPr>
          <w:rFonts w:ascii="Arial" w:hAnsi="Arial" w:cs="Arial"/>
          <w:lang w:val="en-US"/>
        </w:rPr>
        <w:t xml:space="preserve"> </w:t>
      </w:r>
      <w:r>
        <w:rPr>
          <w:rFonts w:ascii="Arial" w:hAnsi="Arial" w:cs="Arial"/>
          <w:lang w:val="en-US"/>
        </w:rPr>
        <w:t xml:space="preserve">globally </w:t>
      </w:r>
      <w:r w:rsidR="00822B15">
        <w:rPr>
          <w:rFonts w:ascii="Arial" w:hAnsi="Arial" w:cs="Arial"/>
          <w:lang w:val="en-US"/>
        </w:rPr>
        <w:t xml:space="preserve">between 1970 and 2016 </w:t>
      </w:r>
      <w:r w:rsidR="00822B15">
        <w:rPr>
          <w:rFonts w:ascii="Arial" w:hAnsi="Arial" w:cs="Arial"/>
          <w:lang w:val="en-US"/>
        </w:rPr>
        <w:fldChar w:fldCharType="begin"/>
      </w:r>
      <w:r w:rsidR="00822B15">
        <w:rPr>
          <w:rFonts w:ascii="Arial" w:hAnsi="Arial" w:cs="Arial"/>
          <w:lang w:val="en-US"/>
        </w:rPr>
        <w:instrText xml:space="preserve"> ADDIN ZOTERO_ITEM CSL_CITATION {"citationID":"UvwzSt5K","properties":{"formattedCitation":"(Deinet {\\i{}et al.} 2020)","plainCitation":"(Deinet et al. 2020)","noteIndex":0},"citationItems":[{"id":2455,"uris":["http://zotero.org/users/local/B6GulUkZ/items/YSXKATIS"],"itemData":{"id":2455,"type":"report","event-place":"The Netherlands","publisher":"World Fish Migration Foundation","publisher-place":"The Netherlands","title":"The Living Planet Index (LPI) for migratory freshwater fish","URL":"https://www.wwf.eu/?364693/93-collapse-in-migratory-freshwater-fish-populations-in-Europe---new-report","author":[{"family":"Deinet","given":"s."},{"family":"Scott-Gatty","given":"K."},{"family":"Rotton","given":"H."},{"family":"Twardek","given":"W. M."},{"family":"Marconi","given":"V."},{"family":"McRae","given":"L."},{"family":"Baumgartner","given":"L. J."},{"family":"Brink","given":"K."},{"family":"Claussen","given":"J. E."},{"family":"Cooke","given":"S. J."},{"family":"Darwall","given":"W."},{"family":"Eriksson","given":"B. K."},{"family":"Garcia de Leaniz","given":"C."},{"family":"Hogan","given":"Z."},{"family":"Royte","given":"J."},{"family":"Silva","given":"L. G. M."},{"family":"Thieme","given":"M. L."},{"family":"Tickner","given":"D."},{"family":"Waldman","given":"J."},{"family":"Wanningen","given":"H."},{"family":"Weyl","given":"O. L. F."}],"issued":{"date-parts":[["2020"]]}}}],"schema":"https://github.com/citation-style-language/schema/raw/master/csl-citation.json"} </w:instrText>
      </w:r>
      <w:r w:rsidR="00822B15">
        <w:rPr>
          <w:rFonts w:ascii="Arial" w:hAnsi="Arial" w:cs="Arial"/>
          <w:lang w:val="en-US"/>
        </w:rPr>
        <w:fldChar w:fldCharType="separate"/>
      </w:r>
      <w:r w:rsidR="00822B15" w:rsidRPr="009429D6">
        <w:rPr>
          <w:rFonts w:ascii="Arial" w:hAnsi="Arial" w:cs="Arial"/>
          <w:szCs w:val="24"/>
          <w:lang w:val="en-US"/>
        </w:rPr>
        <w:t xml:space="preserve">(Deinet </w:t>
      </w:r>
      <w:r w:rsidR="00822B15" w:rsidRPr="009429D6">
        <w:rPr>
          <w:rFonts w:ascii="Arial" w:hAnsi="Arial" w:cs="Arial"/>
          <w:i/>
          <w:iCs/>
          <w:szCs w:val="24"/>
          <w:lang w:val="en-US"/>
        </w:rPr>
        <w:t>et al.</w:t>
      </w:r>
      <w:r w:rsidR="00822B15" w:rsidRPr="009429D6">
        <w:rPr>
          <w:rFonts w:ascii="Arial" w:hAnsi="Arial" w:cs="Arial"/>
          <w:szCs w:val="24"/>
          <w:lang w:val="en-US"/>
        </w:rPr>
        <w:t xml:space="preserve"> 2020)</w:t>
      </w:r>
      <w:r w:rsidR="00822B15">
        <w:rPr>
          <w:rFonts w:ascii="Arial" w:hAnsi="Arial" w:cs="Arial"/>
          <w:lang w:val="en-US"/>
        </w:rPr>
        <w:fldChar w:fldCharType="end"/>
      </w:r>
      <w:r w:rsidR="00822B15">
        <w:rPr>
          <w:rFonts w:ascii="Arial" w:hAnsi="Arial" w:cs="Arial"/>
          <w:lang w:val="en-US"/>
        </w:rPr>
        <w:t xml:space="preserve">. </w:t>
      </w:r>
      <w:r>
        <w:rPr>
          <w:rFonts w:ascii="Arial" w:hAnsi="Arial" w:cs="Arial"/>
          <w:lang w:val="en-US"/>
        </w:rPr>
        <w:t>31% of  fresh</w:t>
      </w:r>
      <w:r w:rsidR="00AC3E3A">
        <w:rPr>
          <w:rFonts w:ascii="Arial" w:hAnsi="Arial" w:cs="Arial"/>
          <w:lang w:val="en-US"/>
        </w:rPr>
        <w:t xml:space="preserve">water species </w:t>
      </w:r>
      <w:r>
        <w:rPr>
          <w:rFonts w:ascii="Arial" w:hAnsi="Arial" w:cs="Arial"/>
          <w:lang w:val="en-US"/>
        </w:rPr>
        <w:t>on the</w:t>
      </w:r>
      <w:r w:rsidR="00AC3E3A">
        <w:rPr>
          <w:rFonts w:ascii="Arial" w:hAnsi="Arial" w:cs="Arial"/>
          <w:lang w:val="en-US"/>
        </w:rPr>
        <w:t xml:space="preserve"> IUCN Red List</w:t>
      </w:r>
      <w:r w:rsidR="006B686F">
        <w:rPr>
          <w:rFonts w:ascii="Arial" w:hAnsi="Arial" w:cs="Arial"/>
          <w:lang w:val="en-US"/>
        </w:rPr>
        <w:t xml:space="preserve"> are classified as Critically Endangered, Endangered or Vulnerable </w:t>
      </w:r>
      <w:r w:rsidR="006B686F">
        <w:rPr>
          <w:rFonts w:ascii="Arial" w:hAnsi="Arial" w:cs="Arial"/>
          <w:lang w:val="en-US"/>
        </w:rPr>
        <w:fldChar w:fldCharType="begin"/>
      </w:r>
      <w:r w:rsidR="006B686F">
        <w:rPr>
          <w:rFonts w:ascii="Arial" w:hAnsi="Arial" w:cs="Arial"/>
          <w:lang w:val="en-US"/>
        </w:rPr>
        <w:instrText xml:space="preserve"> ADDIN ZOTERO_ITEM CSL_CITATION {"citationID":"7yemEHfe","properties":{"formattedCitation":"(Darwall &amp; Freyhof 2015)","plainCitation":"(Darwall &amp; Freyhof 2015)","noteIndex":0},"citationItems":[{"id":2472,"uris":["http://zotero.org/users/local/B6GulUkZ/items/UFM75HEB"],"itemData":{"id":2472,"type":"chapter","abstract":"INTRODUCTIONFreshwater rivers, lakes and wetlands are among the most threatened ecosystems on the planet, facing growing pressures from an expanding human population and increased socioeconomic development (Ormerod et al., 2010; Vörösmarty et al., 2010; Carpenter et al., 2011). This pressure on freshwater ecosystems is accompanied by correspondingly high levels of threat to freshwater biodiversity (Dudgeon et al., 2006; WWF, 2010; Thieme et al., 2011; Collen et al., 2014), as is clearly demonstrated by the high species extinction rates and levels of threat recorded on the IUCN Red List of Threatened Species (www.iucnredlist.org), hereafter referred to as the IUCN Red List. North American freshwater bivalves are, for example, notable for having the greatest proportion of extinct species worldwide. In Europe, freshwater species top the IUCN Red List with the highest proportion of threatened species. Remarkable twenty-first-century extinctions such as the baiji (Lipotes vexillifer), the golden toad (Incilius periglenes) and the Alaotra grebe (Tachybaptus rufolavatus), just to name a few, are all freshwater species. However, no-one has yet comprehensively assessed the level of threat and extinction rates for freshwater fishes at the global scale – and it is likely that many fishes are disappearing without record.The twenty-first century is a critical time for the future of freshwater fishes. Human actions have a serious impact on freshwater ecosystems around the world and the freshwater fish species face ever increasing risks. Unless actions are taken rapidly to reduce the multiple threats facing freshwater fishes, many species will be lost. A sobering example, which serves well to demonstrate the severity of the threat, is the perilous state of the world's sturgeons and paddlefishes (Acipenseriformes). Sturgeon have survived on this Earth for 250 million years, but now face the serious possibility of becoming extinct in this century as a direct result of human activities. Illegal fishing, overfishing, obstructions to migratory routes and pollution has resulted in 23 of the 27 sturgeon species being assessed as threatened on the IUCN Red List. Of these, 17 species are Critically Endangered and four are possibly Extinct, including the Chinese paddlefish (Psephurus gladius), the world's longest freshwater fish for which only two adult specimens (both females) have been recorded since 2002. Human exploitation of freshwater ecosystems and the fishes within them must operate within sustainable limits, and critical sites for freshwater species must be identified and protected before it is too late for many species.","collection-title":"Conservation Biology","container-title":"Conservation of Freshwater Fishes","event-place":"Cambridge","ISBN":"978-1-107-04011-3","note":"DOI: 10.1017/CBO9781139627085.002","page":"1-36","publisher":"Cambridge University Press","publisher-place":"Cambridge","source":"Cambridge University Press","title":"Lost fishes, who is counting? The extent of the threat to freshwater fish biodiversity","title-short":"Lost fishes, who is counting?","URL":"https://www.cambridge.org/core/books/conservation-of-freshwater-fishes/lost-fishes-who-is-counting-the-extent-of-the-threat-to-freshwater-fish-biodiversity/BBF28C97E5EA8FC510587A4073A737F4","editor":[{"family":"Closs","given":"Gerard P."},{"family":"Olden","given":"Julian D."},{"family":"Krkosek","given":"Martin"}],"author":[{"family":"Darwall","given":"William R. T."},{"family":"Freyhof","given":"Jörg"}],"accessed":{"date-parts":[["2023",3,10]]},"issued":{"date-parts":[["2015"]]}}}],"schema":"https://github.com/citation-style-language/schema/raw/master/csl-citation.json"} </w:instrText>
      </w:r>
      <w:r w:rsidR="006B686F">
        <w:rPr>
          <w:rFonts w:ascii="Arial" w:hAnsi="Arial" w:cs="Arial"/>
          <w:lang w:val="en-US"/>
        </w:rPr>
        <w:fldChar w:fldCharType="separate"/>
      </w:r>
      <w:r w:rsidR="006B686F" w:rsidRPr="009429D6">
        <w:rPr>
          <w:rFonts w:ascii="Arial" w:hAnsi="Arial" w:cs="Arial"/>
          <w:lang w:val="en-US"/>
        </w:rPr>
        <w:t>(Darwall &amp; Freyhof 2015)</w:t>
      </w:r>
      <w:r w:rsidR="006B686F">
        <w:rPr>
          <w:rFonts w:ascii="Arial" w:hAnsi="Arial" w:cs="Arial"/>
          <w:lang w:val="en-US"/>
        </w:rPr>
        <w:fldChar w:fldCharType="end"/>
      </w:r>
      <w:r w:rsidR="006B686F">
        <w:rPr>
          <w:rFonts w:ascii="Arial" w:hAnsi="Arial" w:cs="Arial"/>
          <w:lang w:val="en-US"/>
        </w:rPr>
        <w:t>.</w:t>
      </w:r>
      <w:r w:rsidR="009F0D47">
        <w:rPr>
          <w:rFonts w:ascii="Arial" w:hAnsi="Arial" w:cs="Arial"/>
          <w:lang w:val="en-US"/>
        </w:rPr>
        <w:t xml:space="preserve"> </w:t>
      </w:r>
      <w:commentRangeStart w:id="13"/>
      <w:r w:rsidR="00504E3F">
        <w:rPr>
          <w:rFonts w:ascii="Arial" w:hAnsi="Arial" w:cs="Arial"/>
          <w:lang w:val="en-US"/>
        </w:rPr>
        <w:t xml:space="preserve">Scientific studies </w:t>
      </w:r>
      <w:r>
        <w:rPr>
          <w:rFonts w:ascii="Arial" w:hAnsi="Arial" w:cs="Arial"/>
          <w:lang w:val="en-US"/>
        </w:rPr>
        <w:t xml:space="preserve">focusing </w:t>
      </w:r>
      <w:r w:rsidR="00504E3F">
        <w:rPr>
          <w:rFonts w:ascii="Arial" w:hAnsi="Arial" w:cs="Arial"/>
          <w:lang w:val="en-US"/>
        </w:rPr>
        <w:t xml:space="preserve">on threats to migratory insectivorous fish due to </w:t>
      </w:r>
      <w:r>
        <w:rPr>
          <w:rFonts w:ascii="Arial" w:hAnsi="Arial" w:cs="Arial"/>
          <w:lang w:val="en-US"/>
        </w:rPr>
        <w:t>declines</w:t>
      </w:r>
      <w:r w:rsidR="00504E3F">
        <w:rPr>
          <w:rFonts w:ascii="Arial" w:hAnsi="Arial" w:cs="Arial"/>
          <w:lang w:val="en-US"/>
        </w:rPr>
        <w:t xml:space="preserve"> in insect biodiversity are </w:t>
      </w:r>
      <w:r w:rsidR="009445D7">
        <w:rPr>
          <w:rFonts w:ascii="Arial" w:hAnsi="Arial" w:cs="Arial"/>
          <w:lang w:val="en-US"/>
        </w:rPr>
        <w:t>lacking</w:t>
      </w:r>
      <w:commentRangeEnd w:id="13"/>
      <w:r w:rsidR="00BC06D9">
        <w:rPr>
          <w:rStyle w:val="CommentReference"/>
        </w:rPr>
        <w:commentReference w:id="13"/>
      </w:r>
      <w:r>
        <w:rPr>
          <w:rFonts w:ascii="Arial" w:hAnsi="Arial" w:cs="Arial"/>
          <w:lang w:val="en-US"/>
        </w:rPr>
        <w:t>,</w:t>
      </w:r>
      <w:r w:rsidR="009445D7">
        <w:rPr>
          <w:rFonts w:ascii="Arial" w:hAnsi="Arial" w:cs="Arial"/>
          <w:lang w:val="en-US"/>
        </w:rPr>
        <w:t xml:space="preserve"> as </w:t>
      </w:r>
      <w:r w:rsidR="00504E3F">
        <w:rPr>
          <w:rFonts w:ascii="Arial" w:hAnsi="Arial" w:cs="Arial"/>
          <w:lang w:val="en-US"/>
        </w:rPr>
        <w:t>overfishing, pollution, water withdrawals, aquaculture, non-native</w:t>
      </w:r>
      <w:r w:rsidR="00435EE8">
        <w:rPr>
          <w:rFonts w:ascii="Arial" w:hAnsi="Arial" w:cs="Arial"/>
          <w:lang w:val="en-US"/>
        </w:rPr>
        <w:t xml:space="preserve"> (invasive)</w:t>
      </w:r>
      <w:r w:rsidR="00504E3F">
        <w:rPr>
          <w:rFonts w:ascii="Arial" w:hAnsi="Arial" w:cs="Arial"/>
          <w:lang w:val="en-US"/>
        </w:rPr>
        <w:t xml:space="preserve"> species, habitat degradation, hatcheries and climate change</w:t>
      </w:r>
      <w:r w:rsidR="009445D7">
        <w:rPr>
          <w:rFonts w:ascii="Arial" w:hAnsi="Arial" w:cs="Arial"/>
          <w:lang w:val="en-US"/>
        </w:rPr>
        <w:t xml:space="preserve"> have been identified as mayor </w:t>
      </w:r>
      <w:r w:rsidR="00F17340">
        <w:rPr>
          <w:rFonts w:ascii="Arial" w:hAnsi="Arial" w:cs="Arial"/>
          <w:lang w:val="en-US"/>
        </w:rPr>
        <w:t xml:space="preserve">direct </w:t>
      </w:r>
      <w:r w:rsidR="009445D7">
        <w:rPr>
          <w:rFonts w:ascii="Arial" w:hAnsi="Arial" w:cs="Arial"/>
          <w:lang w:val="en-US"/>
        </w:rPr>
        <w:t>drivers of the freshwater fish decline</w:t>
      </w:r>
      <w:r>
        <w:rPr>
          <w:rFonts w:ascii="Arial" w:hAnsi="Arial" w:cs="Arial"/>
          <w:lang w:val="en-US"/>
        </w:rPr>
        <w:t>s</w:t>
      </w:r>
      <w:r w:rsidR="00504E3F">
        <w:rPr>
          <w:rFonts w:ascii="Arial" w:hAnsi="Arial" w:cs="Arial"/>
          <w:lang w:val="en-US"/>
        </w:rPr>
        <w:t xml:space="preserve"> </w:t>
      </w:r>
      <w:r w:rsidR="00504E3F">
        <w:rPr>
          <w:rFonts w:ascii="Arial" w:hAnsi="Arial" w:cs="Arial"/>
          <w:lang w:val="en-US"/>
        </w:rPr>
        <w:fldChar w:fldCharType="begin"/>
      </w:r>
      <w:r w:rsidR="00504E3F">
        <w:rPr>
          <w:rFonts w:ascii="Arial" w:hAnsi="Arial" w:cs="Arial"/>
          <w:lang w:val="en-US"/>
        </w:rPr>
        <w:instrText xml:space="preserve"> ADDIN ZOTERO_ITEM CSL_CITATION {"citationID":"fZNM3Mor","properties":{"formattedCitation":"(Waldman &amp; Quinn 2022)","plainCitation":"(Waldman &amp; Quinn 2022)","noteIndex":0},"citationItems":[{"id":2458,"uris":["http://zotero.org/users/local/B6GulUkZ/items/EDLV29BS"],"itemData":{"id":2458,"type":"article-journal","abstract":"Diadromous fishes migrate between freshwater and marine habitats to complete their life cycle, a complexity that makes them vulnerable to the adverse effects of current and past human activities on land and in the oceans. Many North American species are critically endangered, and entire populations have been lost. Major factors driving declines include overfishing, pollution, water withdrawals, aquaculture, non-native species, habitat degradation, over-zealous application of hatcheries designed to mitigate effects of other factors, and effects of climate change. Perhaps, the most broadly tractable and effective factors affecting diadromous fishes are removals of the dams that prevent or hinder their migrations, alter their environment, and often favor non-native biotic communities. Future survival of many diadromous fish populations may depend on this.","container-title":"Science Advances","DOI":"10.1126/sciadv.abl5486","issue":"4","note":"publisher: American Association for the Advancement of Science","page":"eabl5486","source":"science.org (Atypon)","title":"North American diadromous fishes: Drivers of decline and potential for recovery in the Anthropocene","title-short":"North American diadromous fishes","volume":"8","author":[{"family":"Waldman","given":"John R."},{"family":"Quinn","given":"Thomas P."}],"issued":{"date-parts":[["2022",1,28]]}}}],"schema":"https://github.com/citation-style-language/schema/raw/master/csl-citation.json"} </w:instrText>
      </w:r>
      <w:r w:rsidR="00504E3F">
        <w:rPr>
          <w:rFonts w:ascii="Arial" w:hAnsi="Arial" w:cs="Arial"/>
          <w:lang w:val="en-US"/>
        </w:rPr>
        <w:fldChar w:fldCharType="separate"/>
      </w:r>
      <w:r w:rsidR="00504E3F" w:rsidRPr="009429D6">
        <w:rPr>
          <w:rFonts w:ascii="Arial" w:hAnsi="Arial" w:cs="Arial"/>
          <w:lang w:val="en-US"/>
        </w:rPr>
        <w:t>(Waldman &amp; Quinn 2022)</w:t>
      </w:r>
      <w:r w:rsidR="00504E3F">
        <w:rPr>
          <w:rFonts w:ascii="Arial" w:hAnsi="Arial" w:cs="Arial"/>
          <w:lang w:val="en-US"/>
        </w:rPr>
        <w:fldChar w:fldCharType="end"/>
      </w:r>
      <w:r w:rsidR="00504E3F">
        <w:rPr>
          <w:rFonts w:ascii="Arial" w:hAnsi="Arial" w:cs="Arial"/>
          <w:lang w:val="en-US"/>
        </w:rPr>
        <w:t>.</w:t>
      </w:r>
      <w:r w:rsidR="00D63FF2">
        <w:rPr>
          <w:rFonts w:ascii="Arial" w:hAnsi="Arial" w:cs="Arial"/>
          <w:lang w:val="en-US"/>
        </w:rPr>
        <w:t xml:space="preserve"> </w:t>
      </w:r>
    </w:p>
    <w:p w14:paraId="74C714D0" w14:textId="77777777" w:rsidR="009F0D47" w:rsidRDefault="009F0D47" w:rsidP="00A55948">
      <w:pPr>
        <w:spacing w:after="0"/>
        <w:jc w:val="both"/>
        <w:rPr>
          <w:rFonts w:ascii="Arial" w:hAnsi="Arial" w:cs="Arial"/>
          <w:lang w:val="en-US"/>
        </w:rPr>
      </w:pPr>
    </w:p>
    <w:p w14:paraId="5B6CE7D3" w14:textId="77777777" w:rsidR="008C6600" w:rsidRPr="00C13210" w:rsidRDefault="00207166" w:rsidP="008C6600">
      <w:pPr>
        <w:spacing w:after="0"/>
        <w:jc w:val="both"/>
      </w:pPr>
      <w:r>
        <w:rPr>
          <w:rFonts w:ascii="Arial" w:hAnsi="Arial" w:cs="Arial"/>
          <w:lang w:val="en-US"/>
        </w:rPr>
        <w:t>K</w:t>
      </w:r>
      <w:r w:rsidR="00D63FF2">
        <w:rPr>
          <w:rFonts w:ascii="Arial" w:hAnsi="Arial" w:cs="Arial"/>
          <w:lang w:val="en-US"/>
        </w:rPr>
        <w:t xml:space="preserve">nowledge </w:t>
      </w:r>
      <w:r>
        <w:rPr>
          <w:rFonts w:ascii="Arial" w:hAnsi="Arial" w:cs="Arial"/>
          <w:lang w:val="en-US"/>
        </w:rPr>
        <w:t>of the</w:t>
      </w:r>
      <w:r w:rsidR="00D63FF2">
        <w:rPr>
          <w:rFonts w:ascii="Arial" w:hAnsi="Arial" w:cs="Arial"/>
          <w:lang w:val="en-US"/>
        </w:rPr>
        <w:t xml:space="preserve"> interactions </w:t>
      </w:r>
      <w:r>
        <w:rPr>
          <w:rFonts w:ascii="Arial" w:hAnsi="Arial" w:cs="Arial"/>
          <w:lang w:val="en-US"/>
        </w:rPr>
        <w:t>between</w:t>
      </w:r>
      <w:r w:rsidR="00D63FF2">
        <w:rPr>
          <w:rFonts w:ascii="Arial" w:hAnsi="Arial" w:cs="Arial"/>
          <w:lang w:val="en-US"/>
        </w:rPr>
        <w:t xml:space="preserve"> insects </w:t>
      </w:r>
      <w:r>
        <w:rPr>
          <w:rFonts w:ascii="Arial" w:hAnsi="Arial" w:cs="Arial"/>
          <w:lang w:val="en-US"/>
        </w:rPr>
        <w:t>and</w:t>
      </w:r>
      <w:r w:rsidR="00D63FF2">
        <w:rPr>
          <w:rFonts w:ascii="Arial" w:hAnsi="Arial" w:cs="Arial"/>
          <w:lang w:val="en-US"/>
        </w:rPr>
        <w:t xml:space="preserve"> </w:t>
      </w:r>
      <w:r w:rsidR="001018F7">
        <w:rPr>
          <w:rFonts w:ascii="Arial" w:hAnsi="Arial" w:cs="Arial"/>
          <w:lang w:val="en-US"/>
        </w:rPr>
        <w:t>birds</w:t>
      </w:r>
      <w:r w:rsidR="00D63FF2">
        <w:rPr>
          <w:rFonts w:ascii="Arial" w:hAnsi="Arial" w:cs="Arial"/>
          <w:lang w:val="en-US"/>
        </w:rPr>
        <w:t xml:space="preserve"> </w:t>
      </w:r>
      <w:r w:rsidR="00DE20BA">
        <w:rPr>
          <w:rFonts w:ascii="Arial" w:hAnsi="Arial" w:cs="Arial"/>
          <w:lang w:val="en-US"/>
        </w:rPr>
        <w:t xml:space="preserve">and bats </w:t>
      </w:r>
      <w:r>
        <w:rPr>
          <w:rFonts w:ascii="Arial" w:hAnsi="Arial" w:cs="Arial"/>
          <w:lang w:val="en-US"/>
        </w:rPr>
        <w:t>is</w:t>
      </w:r>
      <w:r w:rsidR="00DE20BA" w:rsidRPr="00F661F0">
        <w:rPr>
          <w:rFonts w:ascii="Arial" w:hAnsi="Arial" w:cs="Arial"/>
          <w:lang w:val="en-US"/>
        </w:rPr>
        <w:t xml:space="preserve"> much more </w:t>
      </w:r>
      <w:r>
        <w:rPr>
          <w:rFonts w:ascii="Arial" w:hAnsi="Arial" w:cs="Arial"/>
          <w:lang w:val="en-US"/>
        </w:rPr>
        <w:t>extensive</w:t>
      </w:r>
      <w:r w:rsidR="00DE20BA" w:rsidRPr="00F661F0">
        <w:rPr>
          <w:rFonts w:ascii="Arial" w:hAnsi="Arial" w:cs="Arial"/>
          <w:lang w:val="en-US"/>
        </w:rPr>
        <w:t xml:space="preserve">. </w:t>
      </w:r>
      <w:r w:rsidR="00977711">
        <w:rPr>
          <w:rFonts w:ascii="Arial" w:hAnsi="Arial" w:cs="Arial"/>
          <w:lang w:val="en-US"/>
        </w:rPr>
        <w:t>T</w:t>
      </w:r>
      <w:r w:rsidR="004D3575">
        <w:rPr>
          <w:rFonts w:ascii="Arial" w:hAnsi="Arial" w:cs="Arial"/>
          <w:lang w:val="en-US"/>
        </w:rPr>
        <w:t xml:space="preserve">he </w:t>
      </w:r>
      <w:r w:rsidR="001018F7" w:rsidRPr="00F661F0">
        <w:rPr>
          <w:rFonts w:ascii="Arial" w:hAnsi="Arial" w:cs="Arial"/>
          <w:lang w:val="en-US"/>
        </w:rPr>
        <w:t>report</w:t>
      </w:r>
      <w:r w:rsidR="00977711">
        <w:rPr>
          <w:rFonts w:ascii="Arial" w:hAnsi="Arial" w:cs="Arial"/>
          <w:lang w:val="en-US"/>
        </w:rPr>
        <w:t xml:space="preserve"> therefore</w:t>
      </w:r>
      <w:r w:rsidR="001018F7" w:rsidRPr="00F661F0">
        <w:rPr>
          <w:rFonts w:ascii="Arial" w:hAnsi="Arial" w:cs="Arial"/>
          <w:lang w:val="en-US"/>
        </w:rPr>
        <w:t xml:space="preserve"> </w:t>
      </w:r>
      <w:r w:rsidR="00F661F0" w:rsidRPr="00F661F0">
        <w:rPr>
          <w:rFonts w:ascii="Arial" w:hAnsi="Arial" w:cs="Arial"/>
          <w:lang w:val="en-US"/>
        </w:rPr>
        <w:t>focuses</w:t>
      </w:r>
      <w:r w:rsidR="001018F7" w:rsidRPr="00F661F0">
        <w:rPr>
          <w:rFonts w:ascii="Arial" w:hAnsi="Arial" w:cs="Arial"/>
          <w:lang w:val="en-US"/>
        </w:rPr>
        <w:t xml:space="preserve"> </w:t>
      </w:r>
      <w:r w:rsidR="00653911">
        <w:rPr>
          <w:rFonts w:ascii="Arial" w:hAnsi="Arial" w:cs="Arial"/>
          <w:lang w:val="en-US"/>
        </w:rPr>
        <w:t>specifically</w:t>
      </w:r>
      <w:r w:rsidR="00DC668D" w:rsidRPr="00F661F0">
        <w:rPr>
          <w:rFonts w:ascii="Arial" w:hAnsi="Arial" w:cs="Arial"/>
          <w:lang w:val="en-US"/>
        </w:rPr>
        <w:t xml:space="preserve"> </w:t>
      </w:r>
      <w:r>
        <w:rPr>
          <w:rFonts w:ascii="Arial" w:hAnsi="Arial" w:cs="Arial"/>
          <w:lang w:val="en-US"/>
        </w:rPr>
        <w:t>on migratory insectivorous birds</w:t>
      </w:r>
      <w:r w:rsidR="00653911">
        <w:rPr>
          <w:rFonts w:ascii="Arial" w:hAnsi="Arial" w:cs="Arial"/>
          <w:lang w:val="en-US"/>
        </w:rPr>
        <w:t xml:space="preserve"> and bats</w:t>
      </w:r>
      <w:r w:rsidR="001018F7" w:rsidRPr="00653911">
        <w:rPr>
          <w:rFonts w:ascii="Arial" w:hAnsi="Arial" w:cs="Arial"/>
          <w:lang w:val="en-US"/>
        </w:rPr>
        <w:t>.</w:t>
      </w:r>
      <w:r w:rsidR="001018F7" w:rsidRPr="00F661F0">
        <w:rPr>
          <w:rFonts w:ascii="Arial" w:hAnsi="Arial" w:cs="Arial"/>
          <w:lang w:val="en-US"/>
        </w:rPr>
        <w:t xml:space="preserve"> </w:t>
      </w:r>
      <w:r w:rsidR="001018F7">
        <w:rPr>
          <w:rFonts w:ascii="Arial" w:hAnsi="Arial" w:cs="Arial"/>
          <w:lang w:val="en-US"/>
        </w:rPr>
        <w:t xml:space="preserve">The term </w:t>
      </w:r>
      <w:r w:rsidR="001018F7" w:rsidRPr="001018F7">
        <w:rPr>
          <w:rFonts w:ascii="Arial" w:hAnsi="Arial" w:cs="Arial"/>
          <w:i/>
          <w:lang w:val="en-US"/>
        </w:rPr>
        <w:t>insectivorous</w:t>
      </w:r>
      <w:r w:rsidR="001018F7">
        <w:rPr>
          <w:rFonts w:ascii="Arial" w:hAnsi="Arial" w:cs="Arial"/>
          <w:lang w:val="en-US"/>
        </w:rPr>
        <w:t xml:space="preserve"> </w:t>
      </w:r>
      <w:r w:rsidR="004D3575">
        <w:rPr>
          <w:rFonts w:ascii="Arial" w:hAnsi="Arial" w:cs="Arial"/>
          <w:lang w:val="en-US"/>
        </w:rPr>
        <w:t xml:space="preserve">of the </w:t>
      </w:r>
      <w:r w:rsidR="00227D2E">
        <w:rPr>
          <w:rFonts w:ascii="Arial" w:hAnsi="Arial" w:cs="Arial"/>
          <w:lang w:val="en-US"/>
        </w:rPr>
        <w:t xml:space="preserve">report </w:t>
      </w:r>
      <w:r w:rsidR="001018F7">
        <w:rPr>
          <w:rFonts w:ascii="Arial" w:hAnsi="Arial" w:cs="Arial"/>
          <w:lang w:val="en-US"/>
        </w:rPr>
        <w:t xml:space="preserve">refers to birds and bats that feed </w:t>
      </w:r>
      <w:r w:rsidR="004818E6">
        <w:rPr>
          <w:rFonts w:ascii="Arial" w:hAnsi="Arial" w:cs="Arial"/>
          <w:lang w:val="en-US"/>
        </w:rPr>
        <w:t xml:space="preserve">exclusively </w:t>
      </w:r>
      <w:r w:rsidR="001018F7">
        <w:rPr>
          <w:rFonts w:ascii="Arial" w:hAnsi="Arial" w:cs="Arial"/>
          <w:lang w:val="en-US"/>
        </w:rPr>
        <w:t xml:space="preserve">on insects and </w:t>
      </w:r>
      <w:r w:rsidR="00E126D1">
        <w:rPr>
          <w:rFonts w:ascii="Arial" w:hAnsi="Arial" w:cs="Arial"/>
          <w:lang w:val="en-US"/>
        </w:rPr>
        <w:t xml:space="preserve">other </w:t>
      </w:r>
      <w:r w:rsidR="001018F7">
        <w:rPr>
          <w:rFonts w:ascii="Arial" w:hAnsi="Arial" w:cs="Arial"/>
          <w:lang w:val="en-US"/>
        </w:rPr>
        <w:t xml:space="preserve">arthropods. </w:t>
      </w:r>
      <w:r w:rsidR="001018F7" w:rsidRPr="00435EE8">
        <w:rPr>
          <w:rFonts w:ascii="Arial" w:hAnsi="Arial" w:cs="Arial"/>
          <w:lang w:val="en-US"/>
        </w:rPr>
        <w:t>Taxonomically</w:t>
      </w:r>
      <w:r w:rsidRPr="00435EE8">
        <w:rPr>
          <w:rFonts w:ascii="Arial" w:hAnsi="Arial" w:cs="Arial"/>
          <w:lang w:val="en-US"/>
        </w:rPr>
        <w:t>,</w:t>
      </w:r>
      <w:r w:rsidR="001018F7" w:rsidRPr="00435EE8">
        <w:rPr>
          <w:rFonts w:ascii="Arial" w:hAnsi="Arial" w:cs="Arial"/>
          <w:lang w:val="en-US"/>
        </w:rPr>
        <w:t xml:space="preserve"> insects (lat. </w:t>
      </w:r>
      <w:r w:rsidR="001018F7" w:rsidRPr="00435EE8">
        <w:rPr>
          <w:rFonts w:ascii="Arial" w:hAnsi="Arial" w:cs="Arial"/>
          <w:i/>
          <w:lang w:val="en-US"/>
        </w:rPr>
        <w:t>Insecta</w:t>
      </w:r>
      <w:r w:rsidR="001018F7" w:rsidRPr="00435EE8">
        <w:rPr>
          <w:rFonts w:ascii="Arial" w:hAnsi="Arial" w:cs="Arial"/>
          <w:lang w:val="en-US"/>
        </w:rPr>
        <w:t xml:space="preserve">) are a class of animals belonging to the phylum of arthropods (lat. </w:t>
      </w:r>
      <w:r w:rsidR="001018F7" w:rsidRPr="00435EE8">
        <w:rPr>
          <w:rFonts w:ascii="Arial" w:hAnsi="Arial" w:cs="Arial"/>
          <w:i/>
          <w:lang w:val="en-US"/>
        </w:rPr>
        <w:t>Arthropoda</w:t>
      </w:r>
      <w:r w:rsidR="001018F7" w:rsidRPr="00435EE8">
        <w:rPr>
          <w:rFonts w:ascii="Arial" w:hAnsi="Arial" w:cs="Arial"/>
          <w:lang w:val="en-US"/>
        </w:rPr>
        <w:t xml:space="preserve">) </w:t>
      </w:r>
      <w:r w:rsidR="001018F7" w:rsidRPr="00435EE8">
        <w:rPr>
          <w:rFonts w:ascii="Arial" w:hAnsi="Arial" w:cs="Arial"/>
          <w:lang w:val="en-US"/>
        </w:rPr>
        <w:fldChar w:fldCharType="begin"/>
      </w:r>
      <w:r w:rsidR="00C96E59" w:rsidRPr="00435EE8">
        <w:rPr>
          <w:rFonts w:ascii="Arial" w:hAnsi="Arial" w:cs="Arial"/>
          <w:lang w:val="en-US"/>
        </w:rPr>
        <w:instrText xml:space="preserve"> ADDIN ZOTERO_ITEM CSL_CITATION {"citationID":"6J1T3Wuw","properties":{"formattedCitation":"(Snodgrass 2018)","plainCitation":"(Snodgrass 2018)","noteIndex":0},"citationItems":[{"id":1727,"uris":["http://zotero.org/users/local/B6GulUkZ/items/P8BU5RAY"],"itemData":{"id":1727,"type":"book","abstract":"This classic text, first published in 1935, is once again available. Still the standard reference in the English language, Principles of Insect Morphology is considered the author's masterpiece. A talented artist as well as one of the leading entomologists of his day, Robert E. Snodgrass produced a wealth of publications that display an accuracy and precision still unsurpassed.The 19 chapters in this volume cover each group of insect organs and their associated structures, at the same time providing a coherent morphological view of their fundamental nature and apparent evolution. To accomplish this aim, Snodgrass compares insect organs with those of other arthropods. Each chapter concludes with a glossary of terms. The 319 multipart illustrations are an invaluable source of information and have never been duplicated.This edition includes a new foreword by George Eickwort, Professor of Entomology at Cornell University, which relates the book to today's courses in insect morphology. Republication of this textbook will provide another generation of students with an essential foundation for their studies in entomology.","ISBN":"978-1-5017-1791-8","language":"en","note":"Google-Books-ID: jrdcDwAAQBAJ","number-of-pages":"684","publisher":"Cornell University Press","source":"Google Books","title":"Principles of Insect Morphology","author":[{"family":"Snodgrass","given":"R. E."}],"issued":{"date-parts":[["2018",5,31]]}}}],"schema":"https://github.com/citation-style-language/schema/raw/master/csl-citation.json"} </w:instrText>
      </w:r>
      <w:r w:rsidR="001018F7" w:rsidRPr="00435EE8">
        <w:rPr>
          <w:rFonts w:ascii="Arial" w:hAnsi="Arial" w:cs="Arial"/>
          <w:lang w:val="en-US"/>
        </w:rPr>
        <w:fldChar w:fldCharType="separate"/>
      </w:r>
      <w:r w:rsidR="001018F7" w:rsidRPr="00435EE8">
        <w:rPr>
          <w:rFonts w:ascii="Arial" w:hAnsi="Arial" w:cs="Arial"/>
          <w:lang w:val="en-US"/>
        </w:rPr>
        <w:t>(Snodgrass 2018)</w:t>
      </w:r>
      <w:r w:rsidR="001018F7" w:rsidRPr="00435EE8">
        <w:rPr>
          <w:rFonts w:ascii="Arial" w:hAnsi="Arial" w:cs="Arial"/>
          <w:lang w:val="en-US"/>
        </w:rPr>
        <w:fldChar w:fldCharType="end"/>
      </w:r>
      <w:r w:rsidR="00DC668D" w:rsidRPr="00435EE8">
        <w:rPr>
          <w:rFonts w:ascii="Arial" w:hAnsi="Arial" w:cs="Arial"/>
          <w:lang w:val="en-US"/>
        </w:rPr>
        <w:t>.</w:t>
      </w:r>
      <w:r w:rsidRPr="00435EE8">
        <w:rPr>
          <w:rFonts w:ascii="Arial" w:hAnsi="Arial" w:cs="Arial"/>
          <w:lang w:val="en-US"/>
        </w:rPr>
        <w:t xml:space="preserve"> The term </w:t>
      </w:r>
      <w:r w:rsidRPr="00435EE8">
        <w:rPr>
          <w:rFonts w:ascii="Arial" w:hAnsi="Arial" w:cs="Arial"/>
          <w:i/>
          <w:lang w:val="en-US"/>
        </w:rPr>
        <w:t>arthropodivore</w:t>
      </w:r>
      <w:r w:rsidR="00DC668D" w:rsidRPr="00435EE8">
        <w:rPr>
          <w:rFonts w:ascii="Arial" w:hAnsi="Arial" w:cs="Arial"/>
          <w:lang w:val="en-US"/>
        </w:rPr>
        <w:t xml:space="preserve"> </w:t>
      </w:r>
      <w:r w:rsidR="00DC668D" w:rsidRPr="00435EE8">
        <w:rPr>
          <w:rFonts w:ascii="Arial" w:hAnsi="Arial" w:cs="Arial"/>
          <w:lang w:val="en-US"/>
        </w:rPr>
        <w:fldChar w:fldCharType="begin"/>
      </w:r>
      <w:r w:rsidR="00C96E59" w:rsidRPr="00435EE8">
        <w:rPr>
          <w:rFonts w:ascii="Arial" w:hAnsi="Arial" w:cs="Arial"/>
          <w:lang w:val="en-US"/>
        </w:rPr>
        <w:instrText xml:space="preserve"> ADDIN ZOTERO_ITEM CSL_CITATION {"citationID":"WeaxsfqO","properties":{"formattedCitation":"(Segura-Trujillo {\\i{}et al.} 2016)","plainCitation":"(Segura-Trujillo et al. 2016)","noteIndex":0},"citationItems":[{"id":1780,"uris":["http://zotero.org/users/local/B6GulUkZ/items/6KVYNUZ2"],"itemData":{"id":1780,"type":"article-journal","abstract":"Trophic guilds are useful concepts for advancing our knowledge of trophic structure of communities, dynamics of species interactions, redundancy in ecosystem services, resilience to disturbances, response to climate change, conservation strategies, etc. For insectivorous bats, current literature suggests 8 trophic-related guilds. These include 3 guilds based on the openness of foraging areas, 3 based on the style of feeding, and 2 recently proposed subguilds among gleaners. Some gleaners are “passive,” using densely cluttered vegetation in which echolocation is ineffective, and others are “actively” gleaning, using echolocation to procure prey. None of these guilds is based on the actual diets of bats. We analyzed 33 reports of diet composition representing 51 species of arthropod-feeding bats inhabiting North and Central America. We wanted to determine if the classical guild structure was concordant with the actual diets of bats and to compare guild structure in the Nearctic with that in the Neotropics. Discriminant function and principle component analyses generated 5 groups of genera based on the proportion of various arthropod taxa (mainly orders) in their diets. These groups were very different from classical guilds and showed almost no overlap among bat genera between the 2 continental regions. A similar analysis based on prey flying ability and hardness of their exoskeletons suggested 4 guilds that were more consistent with classical guild concepts, had higher rates of unambiguous guild assignment, and also showed major continental differences. Our results suggest a new arrangement of 4 guilds for arthropod-feeding bats in North and Central America that are based primarily on 2 features of their prey. New molecular techniques should allow us to build on this arrangement by significantly improving the taxonomic level of prey identification.Los gremios tróficos son conceptos útiles para la mejora de nuestros conocimientos sobre la estructura trófica de las comunidades, la dinámica de las interacciones entre especies, la redundancia en los servicios de los ecosistemas, la capacidad de resistencia a las perturbaciones, la respuesta al cambio climático, las estrategias de conservación, etc. Para los murciélagos insectívoros la literatura actual sugiere ocho gremios tróficos. Estos incluyen tres gremios basados en la apertura de las zonas de alimentación, tres con base en el estilo de alimentación, es decir, la búsqueda aérea, caza de arrastre sobre superficies de agua, y recolección de presas en superficies, además de dos sub-gremios propuestos recientemente para los de hábitos recolectores. Algunos gremios son “pasivos”, los cuales forrajean en espacios excesivamente saturados de elementos de vegetación y hacen un uso de ecolocación es ineficaz, y otros recolectores “activos” los cuales utilizan la ecolocación para adquirir presas. Ninguno de estos gremios se basa en las dietas reales de murciélagos. Se analizaron 33 artículos sobre composición de la dieta, los cuales representan 51 especies de murciélagos de alimentación de artrópodos que habitan en Norte y Centro América. El objetivo del presente trabajo fue determinar si la estructura de los gremios clásicos era concordante con las dietas reales de los murciélagos, y comparar la estructura de los gremios entre las regiones Neártica y Neotrópical. En análisis de función discriminante y componentes principales se generaron 5 grupos de géneros con base a la proporción de los diferentes taxones de artrópodos (principalmente órdenes) contenidos en sus dietas. Estos grupos fueron muy diferentes de los gremios clásicos y mostraron casi ningún solapamiento entre los géneros de murciélagos de las dos regiones continentales. Un análisis similar con base en la capacidad de vuelo y la dureza de los exoesqueletos de las presas, ha apuntado a la conformación de cuatro gremios que estaban más en consonancia con los conceptos clásicos de gremio, tuvieron tasas más altas de la asignación inequívoca, y también mostró grandes diferencias continentales. Nuestros resultados sugieren un nuevo arreglo de cuatro gremios de murciélagos de alimentación de artrópodos en Norte y Centro América que se basan principalmente en dos características de su presa. Las nuevas técnicas moleculares deben permitir que construyamos sobre este acomodo, mejorando significativamente el nivel taxonómico de identificación presa.","container-title":"Journal of Mammalogy","DOI":"10.1093/jmammal/gyv212","ISSN":"0022-2372","issue":"2","journalAbbreviation":"Journal of Mammalogy","page":"644-654","source":"Silverchair","title":"New perspectives on trophic guilds of arthropodivorous bats in North and Central America","volume":"97","author":[{"family":"Segura-Trujillo","given":"Cintya A."},{"family":"Lidicker","given":"William Z.","suffix":"Jr."},{"family":"Álvarez-Castañeda","given":"Sergio Ticul"}],"issued":{"date-parts":[["2016",3,23]]}}}],"schema":"https://github.com/citation-style-language/schema/raw/master/csl-citation.json"} </w:instrText>
      </w:r>
      <w:r w:rsidR="00DC668D" w:rsidRPr="00435EE8">
        <w:rPr>
          <w:rFonts w:ascii="Arial" w:hAnsi="Arial" w:cs="Arial"/>
          <w:lang w:val="en-US"/>
        </w:rPr>
        <w:fldChar w:fldCharType="separate"/>
      </w:r>
      <w:r w:rsidR="00DC668D" w:rsidRPr="00435EE8">
        <w:rPr>
          <w:rFonts w:ascii="Arial" w:hAnsi="Arial" w:cs="Arial"/>
          <w:lang w:val="en-US"/>
        </w:rPr>
        <w:t xml:space="preserve">(Segura-Trujillo </w:t>
      </w:r>
      <w:r w:rsidR="00DC668D" w:rsidRPr="00435EE8">
        <w:rPr>
          <w:rFonts w:ascii="Arial" w:hAnsi="Arial" w:cs="Arial"/>
          <w:i/>
          <w:iCs/>
          <w:lang w:val="en-US"/>
        </w:rPr>
        <w:t>et al.</w:t>
      </w:r>
      <w:r w:rsidR="00DC668D" w:rsidRPr="00435EE8">
        <w:rPr>
          <w:rFonts w:ascii="Arial" w:hAnsi="Arial" w:cs="Arial"/>
          <w:lang w:val="en-US"/>
        </w:rPr>
        <w:t xml:space="preserve"> 2016)</w:t>
      </w:r>
      <w:r w:rsidR="00DC668D" w:rsidRPr="00435EE8">
        <w:rPr>
          <w:rFonts w:ascii="Arial" w:hAnsi="Arial" w:cs="Arial"/>
          <w:lang w:val="en-US"/>
        </w:rPr>
        <w:fldChar w:fldCharType="end"/>
      </w:r>
      <w:r w:rsidR="00DC668D" w:rsidRPr="00435EE8">
        <w:rPr>
          <w:rFonts w:ascii="Arial" w:hAnsi="Arial" w:cs="Arial"/>
          <w:lang w:val="en-US"/>
        </w:rPr>
        <w:t xml:space="preserve"> is </w:t>
      </w:r>
      <w:r w:rsidRPr="00435EE8">
        <w:rPr>
          <w:rFonts w:ascii="Arial" w:hAnsi="Arial" w:cs="Arial"/>
          <w:lang w:val="en-US"/>
        </w:rPr>
        <w:t xml:space="preserve">more </w:t>
      </w:r>
      <w:r w:rsidR="00DC668D" w:rsidRPr="00435EE8">
        <w:rPr>
          <w:rFonts w:ascii="Arial" w:hAnsi="Arial" w:cs="Arial"/>
          <w:lang w:val="en-US"/>
        </w:rPr>
        <w:t>biologically accurate, but</w:t>
      </w:r>
      <w:r w:rsidR="004D3575" w:rsidRPr="00435EE8">
        <w:rPr>
          <w:rFonts w:ascii="Arial" w:hAnsi="Arial" w:cs="Arial"/>
          <w:lang w:val="en-US"/>
        </w:rPr>
        <w:t xml:space="preserve"> </w:t>
      </w:r>
      <w:r w:rsidRPr="00435EE8">
        <w:rPr>
          <w:rFonts w:ascii="Arial" w:hAnsi="Arial" w:cs="Arial"/>
          <w:lang w:val="en-US"/>
        </w:rPr>
        <w:t xml:space="preserve">is </w:t>
      </w:r>
      <w:r w:rsidR="004D3575" w:rsidRPr="00435EE8">
        <w:rPr>
          <w:rFonts w:ascii="Arial" w:hAnsi="Arial" w:cs="Arial"/>
          <w:lang w:val="en-US"/>
        </w:rPr>
        <w:t xml:space="preserve">not used in the </w:t>
      </w:r>
      <w:r w:rsidR="00DC668D" w:rsidRPr="00435EE8">
        <w:rPr>
          <w:rFonts w:ascii="Arial" w:hAnsi="Arial" w:cs="Arial"/>
          <w:lang w:val="en-US"/>
        </w:rPr>
        <w:t xml:space="preserve">report as </w:t>
      </w:r>
      <w:r w:rsidR="00DC668D" w:rsidRPr="00435EE8">
        <w:rPr>
          <w:rFonts w:ascii="Arial" w:hAnsi="Arial" w:cs="Arial"/>
          <w:i/>
          <w:lang w:val="en-US"/>
        </w:rPr>
        <w:t>insectivorous</w:t>
      </w:r>
      <w:r w:rsidR="00DC668D" w:rsidRPr="00435EE8">
        <w:rPr>
          <w:rFonts w:ascii="Arial" w:hAnsi="Arial" w:cs="Arial"/>
          <w:lang w:val="en-US"/>
        </w:rPr>
        <w:t xml:space="preserve"> is the </w:t>
      </w:r>
      <w:r w:rsidRPr="00435EE8">
        <w:rPr>
          <w:rFonts w:ascii="Arial" w:hAnsi="Arial" w:cs="Arial"/>
          <w:lang w:val="en-US"/>
        </w:rPr>
        <w:t xml:space="preserve">more </w:t>
      </w:r>
      <w:r w:rsidR="00DC668D" w:rsidRPr="00435EE8">
        <w:rPr>
          <w:rFonts w:ascii="Arial" w:hAnsi="Arial" w:cs="Arial"/>
          <w:lang w:val="en-US"/>
        </w:rPr>
        <w:t>common term.</w:t>
      </w:r>
      <w:r w:rsidRPr="00435EE8">
        <w:rPr>
          <w:rFonts w:ascii="Arial" w:hAnsi="Arial" w:cs="Arial"/>
          <w:lang w:val="en-US"/>
        </w:rPr>
        <w:t xml:space="preserve"> </w:t>
      </w:r>
      <w:r w:rsidR="00FD46A9">
        <w:rPr>
          <w:rFonts w:ascii="Arial" w:hAnsi="Arial" w:cs="Arial"/>
          <w:lang w:val="en-US"/>
        </w:rPr>
        <w:t>In addition</w:t>
      </w:r>
      <w:r w:rsidR="004818E6">
        <w:rPr>
          <w:rFonts w:ascii="Arial" w:hAnsi="Arial" w:cs="Arial"/>
          <w:lang w:val="en-US"/>
        </w:rPr>
        <w:t>, insects account to be the dominant resource, especially for birds and bats – which feed mainly on flying insects</w:t>
      </w:r>
      <w:r w:rsidR="004818E6" w:rsidRPr="004818E6">
        <w:rPr>
          <w:rFonts w:ascii="Arial" w:hAnsi="Arial" w:cs="Arial"/>
          <w:lang w:val="en-US"/>
        </w:rPr>
        <w:t xml:space="preserve"> (Pterygota)</w:t>
      </w:r>
      <w:r w:rsidR="004818E6">
        <w:rPr>
          <w:rFonts w:ascii="Arial" w:hAnsi="Arial" w:cs="Arial"/>
          <w:lang w:val="en-US"/>
        </w:rPr>
        <w:t>.</w:t>
      </w:r>
      <w:r w:rsidR="009D5C25">
        <w:rPr>
          <w:rFonts w:ascii="Arial" w:hAnsi="Arial" w:cs="Arial"/>
          <w:lang w:val="en-US"/>
        </w:rPr>
        <w:t xml:space="preserve"> </w:t>
      </w:r>
      <w:r w:rsidR="00F661F0" w:rsidRPr="009D5C25">
        <w:rPr>
          <w:rFonts w:ascii="Arial" w:hAnsi="Arial" w:cs="Arial"/>
          <w:lang w:val="en-US"/>
        </w:rPr>
        <w:t xml:space="preserve">The </w:t>
      </w:r>
      <w:r w:rsidR="00C8289A" w:rsidRPr="009D5C25">
        <w:rPr>
          <w:rFonts w:ascii="Arial" w:hAnsi="Arial" w:cs="Arial"/>
          <w:lang w:val="en-US"/>
        </w:rPr>
        <w:t>chapter</w:t>
      </w:r>
      <w:r w:rsidR="00F661F0" w:rsidRPr="009D5C25">
        <w:rPr>
          <w:rFonts w:ascii="Arial" w:hAnsi="Arial" w:cs="Arial"/>
          <w:lang w:val="en-US"/>
        </w:rPr>
        <w:t xml:space="preserve"> </w:t>
      </w:r>
      <w:r w:rsidR="00F661F0" w:rsidRPr="009D5C25">
        <w:rPr>
          <w:rFonts w:ascii="Arial" w:hAnsi="Arial" w:cs="Arial"/>
          <w:lang w:val="en-US"/>
        </w:rPr>
        <w:fldChar w:fldCharType="begin"/>
      </w:r>
      <w:r w:rsidR="00F661F0" w:rsidRPr="009D5C25">
        <w:rPr>
          <w:rFonts w:ascii="Arial" w:hAnsi="Arial" w:cs="Arial"/>
          <w:lang w:val="en-US"/>
        </w:rPr>
        <w:instrText xml:space="preserve"> REF _Ref129681921 \h  \* MERGEFORMAT </w:instrText>
      </w:r>
      <w:r w:rsidR="00F661F0" w:rsidRPr="009D5C25">
        <w:rPr>
          <w:rFonts w:ascii="Arial" w:hAnsi="Arial" w:cs="Arial"/>
          <w:lang w:val="en-US"/>
        </w:rPr>
      </w:r>
      <w:r w:rsidR="00F661F0" w:rsidRPr="009D5C25">
        <w:rPr>
          <w:rFonts w:ascii="Arial" w:hAnsi="Arial" w:cs="Arial"/>
          <w:lang w:val="en-US"/>
        </w:rPr>
        <w:fldChar w:fldCharType="separate"/>
      </w:r>
      <w:r w:rsidR="008C6600" w:rsidRPr="008C6600">
        <w:rPr>
          <w:rFonts w:ascii="Arial" w:hAnsi="Arial" w:cs="Arial"/>
          <w:lang w:val="en-US"/>
        </w:rPr>
        <w:t>Review of CMS</w:t>
      </w:r>
      <w:r w:rsidR="008C6600" w:rsidRPr="00C13210">
        <w:t xml:space="preserve"> Work to Date and Terms of References for this Project </w:t>
      </w:r>
    </w:p>
    <w:p w14:paraId="7C067818" w14:textId="77777777" w:rsidR="008C6600" w:rsidRDefault="008C6600" w:rsidP="00C8289A">
      <w:pPr>
        <w:jc w:val="both"/>
        <w:rPr>
          <w:rFonts w:ascii="Arial" w:hAnsi="Arial" w:cs="Arial"/>
          <w:lang w:val="en-US"/>
        </w:rPr>
      </w:pPr>
      <w:r>
        <w:rPr>
          <w:rFonts w:ascii="Arial" w:hAnsi="Arial" w:cs="Arial"/>
          <w:lang w:val="en-US"/>
        </w:rPr>
        <w:t>In February 2020 at the 13</w:t>
      </w:r>
      <w:r w:rsidRPr="005E2396">
        <w:rPr>
          <w:rFonts w:ascii="Arial" w:hAnsi="Arial" w:cs="Arial"/>
          <w:vertAlign w:val="superscript"/>
          <w:lang w:val="en-US"/>
        </w:rPr>
        <w:t>th</w:t>
      </w:r>
      <w:r>
        <w:rPr>
          <w:rFonts w:ascii="Arial" w:hAnsi="Arial" w:cs="Arial"/>
          <w:lang w:val="en-US"/>
        </w:rPr>
        <w:t xml:space="preserve"> meeting of the Conference of the Parties to CMS (COP13, </w:t>
      </w:r>
      <w:r w:rsidRPr="005E2396">
        <w:rPr>
          <w:rFonts w:ascii="Arial" w:hAnsi="Arial" w:cs="Arial"/>
          <w:lang w:val="en-US"/>
        </w:rPr>
        <w:t>Gandhinagar,</w:t>
      </w:r>
      <w:r>
        <w:rPr>
          <w:rFonts w:ascii="Arial" w:hAnsi="Arial" w:cs="Arial"/>
          <w:lang w:val="en-US"/>
        </w:rPr>
        <w:t xml:space="preserve"> India), the subject of </w:t>
      </w:r>
      <w:r w:rsidRPr="00B861AA">
        <w:rPr>
          <w:rFonts w:ascii="Arial" w:hAnsi="Arial" w:cs="Arial"/>
          <w:lang w:val="en-US"/>
        </w:rPr>
        <w:t>Insect Decline and its Threat to Migratory Insectivorous Animal</w:t>
      </w:r>
      <w:r>
        <w:rPr>
          <w:rFonts w:ascii="Arial" w:hAnsi="Arial" w:cs="Arial"/>
          <w:lang w:val="en-US"/>
        </w:rPr>
        <w:t xml:space="preserve"> Populations prepared by the European Union was introduced with the Agenda Item 26.4 </w:t>
      </w:r>
      <w:r w:rsidRPr="005F6E74">
        <w:rPr>
          <w:rFonts w:ascii="Arial" w:hAnsi="Arial" w:cs="Arial"/>
          <w:lang w:val="en-US"/>
        </w:rPr>
        <w:t>(</w:t>
      </w:r>
      <w:r w:rsidRPr="002331DC">
        <w:rPr>
          <w:rFonts w:ascii="Arial" w:hAnsi="Arial" w:cs="Arial"/>
          <w:i/>
          <w:lang w:val="en-US"/>
        </w:rPr>
        <w:t>UNEP/CMS/COP13/Doc.26.4.10</w:t>
      </w:r>
      <w:r w:rsidRPr="002331DC">
        <w:rPr>
          <w:lang w:val="en-US"/>
        </w:rPr>
        <w:t>)</w:t>
      </w:r>
      <w:r>
        <w:rPr>
          <w:rFonts w:ascii="Arial" w:hAnsi="Arial" w:cs="Arial"/>
          <w:lang w:val="en-US"/>
        </w:rPr>
        <w:t xml:space="preserve">. The Parties adopted the Resolution 13.6 </w:t>
      </w:r>
      <w:r w:rsidRPr="00C04C2D">
        <w:rPr>
          <w:rFonts w:ascii="Arial" w:hAnsi="Arial" w:cs="Arial"/>
          <w:i/>
          <w:iCs/>
          <w:lang w:val="en-US"/>
        </w:rPr>
        <w:t>Insect Decline and its Threat to Migratory Insectivorous Animal Populations</w:t>
      </w:r>
      <w:r>
        <w:rPr>
          <w:rFonts w:ascii="Arial" w:hAnsi="Arial" w:cs="Arial"/>
          <w:i/>
          <w:iCs/>
          <w:lang w:val="en-US"/>
        </w:rPr>
        <w:t xml:space="preserve">, </w:t>
      </w:r>
      <w:r>
        <w:rPr>
          <w:rFonts w:ascii="Arial" w:hAnsi="Arial" w:cs="Arial"/>
          <w:lang w:val="en-US"/>
        </w:rPr>
        <w:t xml:space="preserve">calling for the analysis and action </w:t>
      </w:r>
      <w:r>
        <w:rPr>
          <w:rFonts w:ascii="Arial" w:hAnsi="Arial" w:cs="Arial"/>
          <w:lang w:val="en-US"/>
        </w:rPr>
        <w:lastRenderedPageBreak/>
        <w:t xml:space="preserve">concerning the dramatic insect decline and related cascading effects on migratory insectivorous species. </w:t>
      </w:r>
    </w:p>
    <w:p w14:paraId="1F3A26E2" w14:textId="77777777" w:rsidR="008C6600" w:rsidRDefault="008C6600" w:rsidP="00C8289A">
      <w:pPr>
        <w:jc w:val="both"/>
        <w:rPr>
          <w:rFonts w:ascii="Arial" w:hAnsi="Arial" w:cs="Arial"/>
          <w:lang w:val="en-US"/>
        </w:rPr>
      </w:pPr>
      <w:r>
        <w:rPr>
          <w:rFonts w:ascii="Arial" w:hAnsi="Arial" w:cs="Arial"/>
          <w:lang w:val="en-US"/>
        </w:rPr>
        <w:t>Recalling Article II and acknowledging Article VII of the Convention on Migratory Species as well as welcoming EUROBATS Resolution 8.13 on Insect Decline as a Threat to Bat Populations in Europe, the CMS Resolution 13.6 calls upon the Parties, subject to the availability of resources, to</w:t>
      </w:r>
    </w:p>
    <w:p w14:paraId="14F270D0" w14:textId="77777777" w:rsidR="008C6600" w:rsidRDefault="008C6600" w:rsidP="0041744E">
      <w:pPr>
        <w:pStyle w:val="ListParagraph"/>
        <w:numPr>
          <w:ilvl w:val="0"/>
          <w:numId w:val="1"/>
        </w:numPr>
        <w:jc w:val="both"/>
        <w:rPr>
          <w:rFonts w:ascii="Arial" w:hAnsi="Arial" w:cs="Arial"/>
          <w:lang w:val="en-US"/>
        </w:rPr>
      </w:pPr>
      <w:r w:rsidRPr="00425DA9">
        <w:rPr>
          <w:rFonts w:ascii="Arial" w:hAnsi="Arial" w:cs="Arial"/>
          <w:lang w:val="en-US"/>
        </w:rPr>
        <w:t>Encourage and support scientific research on the impact of insect decline on migratory insectivorous animal populations, e.g. birds and bats</w:t>
      </w:r>
      <w:r>
        <w:rPr>
          <w:rFonts w:ascii="Arial" w:hAnsi="Arial" w:cs="Arial"/>
          <w:lang w:val="en-US"/>
        </w:rPr>
        <w:t xml:space="preserve"> and freshwater fish</w:t>
      </w:r>
      <w:r w:rsidRPr="00425DA9">
        <w:rPr>
          <w:rFonts w:ascii="Arial" w:hAnsi="Arial" w:cs="Arial"/>
          <w:lang w:val="en-US"/>
        </w:rPr>
        <w:t>;</w:t>
      </w:r>
      <w:r>
        <w:rPr>
          <w:rFonts w:ascii="Arial" w:hAnsi="Arial" w:cs="Arial"/>
          <w:lang w:val="en-US"/>
        </w:rPr>
        <w:t xml:space="preserve"> including identifying the gaps in research, species specific data collection and monitoring, making use where appropriate of existing monitoring methods, such as those developed by FAO or recognized by IUCN;</w:t>
      </w:r>
    </w:p>
    <w:p w14:paraId="33DEA4B2" w14:textId="77777777" w:rsidR="008C6600" w:rsidRPr="00425DA9" w:rsidRDefault="008C6600" w:rsidP="00C8289A">
      <w:pPr>
        <w:pStyle w:val="ListParagraph"/>
        <w:jc w:val="both"/>
        <w:rPr>
          <w:rFonts w:ascii="Arial" w:hAnsi="Arial" w:cs="Arial"/>
          <w:lang w:val="en-US"/>
        </w:rPr>
      </w:pPr>
    </w:p>
    <w:p w14:paraId="7F60FEED" w14:textId="77777777" w:rsidR="008C6600" w:rsidRDefault="008C6600" w:rsidP="0041744E">
      <w:pPr>
        <w:pStyle w:val="ListParagraph"/>
        <w:numPr>
          <w:ilvl w:val="0"/>
          <w:numId w:val="1"/>
        </w:numPr>
        <w:spacing w:before="240"/>
        <w:jc w:val="both"/>
        <w:rPr>
          <w:rFonts w:ascii="Arial" w:hAnsi="Arial" w:cs="Arial"/>
          <w:lang w:val="en-US"/>
        </w:rPr>
      </w:pPr>
      <w:r w:rsidRPr="00425DA9">
        <w:rPr>
          <w:rFonts w:ascii="Arial" w:hAnsi="Arial" w:cs="Arial"/>
          <w:lang w:val="en-US"/>
        </w:rPr>
        <w:t>Avoid the</w:t>
      </w:r>
      <w:r>
        <w:rPr>
          <w:rFonts w:ascii="Arial" w:hAnsi="Arial" w:cs="Arial"/>
          <w:lang w:val="en-US"/>
        </w:rPr>
        <w:t xml:space="preserve"> detrimental</w:t>
      </w:r>
      <w:r w:rsidRPr="00425DA9">
        <w:rPr>
          <w:rFonts w:ascii="Arial" w:hAnsi="Arial" w:cs="Arial"/>
          <w:lang w:val="en-US"/>
        </w:rPr>
        <w:t xml:space="preserve"> effects of pesticide use on non-target insects as food resource of migratory insectivores in and around areas that are important for the conservation of these species</w:t>
      </w:r>
      <w:r>
        <w:rPr>
          <w:rFonts w:ascii="Arial" w:hAnsi="Arial" w:cs="Arial"/>
          <w:lang w:val="en-US"/>
        </w:rPr>
        <w:t>, including by reducing the use and risks</w:t>
      </w:r>
      <w:r w:rsidRPr="00425DA9">
        <w:rPr>
          <w:rFonts w:ascii="Arial" w:hAnsi="Arial" w:cs="Arial"/>
          <w:lang w:val="en-US"/>
        </w:rPr>
        <w:t>;</w:t>
      </w:r>
    </w:p>
    <w:p w14:paraId="4720C820" w14:textId="77777777" w:rsidR="008C6600" w:rsidRPr="00425DA9" w:rsidRDefault="008C6600" w:rsidP="00C8289A">
      <w:pPr>
        <w:pStyle w:val="ListParagraph"/>
        <w:spacing w:before="240"/>
        <w:jc w:val="both"/>
        <w:rPr>
          <w:rFonts w:ascii="Arial" w:hAnsi="Arial" w:cs="Arial"/>
          <w:lang w:val="en-US"/>
        </w:rPr>
      </w:pPr>
    </w:p>
    <w:p w14:paraId="4FAA618B" w14:textId="77777777" w:rsidR="008C6600" w:rsidRDefault="008C6600" w:rsidP="0041744E">
      <w:pPr>
        <w:pStyle w:val="ListParagraph"/>
        <w:numPr>
          <w:ilvl w:val="0"/>
          <w:numId w:val="1"/>
        </w:numPr>
        <w:jc w:val="both"/>
        <w:rPr>
          <w:rFonts w:ascii="Arial" w:hAnsi="Arial" w:cs="Arial"/>
          <w:lang w:val="en-US"/>
        </w:rPr>
      </w:pPr>
      <w:r>
        <w:rPr>
          <w:rFonts w:ascii="Arial" w:hAnsi="Arial" w:cs="Arial"/>
          <w:lang w:val="en-US"/>
        </w:rPr>
        <w:t>Promote action programs</w:t>
      </w:r>
      <w:r w:rsidRPr="00425DA9">
        <w:rPr>
          <w:rFonts w:ascii="Arial" w:hAnsi="Arial" w:cs="Arial"/>
          <w:lang w:val="en-US"/>
        </w:rPr>
        <w:t xml:space="preserve"> for the conservation of insects and restoration of their habitats in consideration of their vulnerability, aiming at the known causes of insect decline</w:t>
      </w:r>
      <w:r>
        <w:rPr>
          <w:rFonts w:ascii="Arial" w:hAnsi="Arial" w:cs="Arial"/>
          <w:lang w:val="en-US"/>
        </w:rPr>
        <w:t>, including pesticide usage and habitat loss</w:t>
      </w:r>
      <w:r w:rsidRPr="00425DA9">
        <w:rPr>
          <w:rFonts w:ascii="Arial" w:hAnsi="Arial" w:cs="Arial"/>
          <w:lang w:val="en-US"/>
        </w:rPr>
        <w:t>;</w:t>
      </w:r>
    </w:p>
    <w:p w14:paraId="566CFD3E" w14:textId="77777777" w:rsidR="008C6600" w:rsidRPr="00425DA9" w:rsidRDefault="008C6600" w:rsidP="00C8289A">
      <w:pPr>
        <w:pStyle w:val="ListParagraph"/>
        <w:jc w:val="both"/>
        <w:rPr>
          <w:rFonts w:ascii="Arial" w:hAnsi="Arial" w:cs="Arial"/>
          <w:lang w:val="en-US"/>
        </w:rPr>
      </w:pPr>
    </w:p>
    <w:p w14:paraId="2E3C1502" w14:textId="77777777" w:rsidR="008C6600" w:rsidRDefault="008C6600" w:rsidP="0041744E">
      <w:pPr>
        <w:pStyle w:val="ListParagraph"/>
        <w:numPr>
          <w:ilvl w:val="0"/>
          <w:numId w:val="1"/>
        </w:numPr>
        <w:jc w:val="both"/>
        <w:rPr>
          <w:rFonts w:ascii="Arial" w:hAnsi="Arial" w:cs="Arial"/>
          <w:lang w:val="en-US"/>
        </w:rPr>
      </w:pPr>
      <w:r>
        <w:rPr>
          <w:rFonts w:ascii="Arial" w:hAnsi="Arial" w:cs="Arial"/>
          <w:lang w:val="en-US"/>
        </w:rPr>
        <w:t>T</w:t>
      </w:r>
      <w:r w:rsidRPr="00425DA9">
        <w:rPr>
          <w:rFonts w:ascii="Arial" w:hAnsi="Arial" w:cs="Arial"/>
          <w:lang w:val="en-US"/>
        </w:rPr>
        <w:t>ake a precautionary approach with respect to the use of pesticides</w:t>
      </w:r>
      <w:r>
        <w:rPr>
          <w:rFonts w:ascii="Arial" w:hAnsi="Arial" w:cs="Arial"/>
          <w:lang w:val="en-US"/>
        </w:rPr>
        <w:t>, including enhancing efforts to promote sustainable agricultural practices</w:t>
      </w:r>
      <w:r w:rsidRPr="00425DA9">
        <w:rPr>
          <w:rFonts w:ascii="Arial" w:hAnsi="Arial" w:cs="Arial"/>
          <w:lang w:val="en-US"/>
        </w:rPr>
        <w:t>;</w:t>
      </w:r>
    </w:p>
    <w:p w14:paraId="51FEAD44" w14:textId="77777777" w:rsidR="008C6600" w:rsidRPr="00425DA9" w:rsidRDefault="008C6600" w:rsidP="00C8289A">
      <w:pPr>
        <w:pStyle w:val="ListParagraph"/>
        <w:jc w:val="both"/>
        <w:rPr>
          <w:rFonts w:ascii="Arial" w:hAnsi="Arial" w:cs="Arial"/>
          <w:lang w:val="en-US"/>
        </w:rPr>
      </w:pPr>
    </w:p>
    <w:p w14:paraId="3249E4BE" w14:textId="77777777" w:rsidR="008C6600" w:rsidRDefault="008C6600" w:rsidP="0041744E">
      <w:pPr>
        <w:pStyle w:val="ListParagraph"/>
        <w:numPr>
          <w:ilvl w:val="0"/>
          <w:numId w:val="1"/>
        </w:numPr>
        <w:jc w:val="both"/>
        <w:rPr>
          <w:rFonts w:ascii="Arial" w:hAnsi="Arial" w:cs="Arial"/>
          <w:lang w:val="en-US"/>
        </w:rPr>
      </w:pPr>
      <w:r w:rsidRPr="00425DA9">
        <w:rPr>
          <w:rFonts w:ascii="Arial" w:hAnsi="Arial" w:cs="Arial"/>
          <w:lang w:val="en-US"/>
        </w:rPr>
        <w:t>Raise awareness regarding the concerns mentioned above with land managers and other stakeholders;</w:t>
      </w:r>
    </w:p>
    <w:p w14:paraId="57D91B19" w14:textId="77777777" w:rsidR="008C6600" w:rsidRPr="00425DA9" w:rsidRDefault="008C6600" w:rsidP="00C8289A">
      <w:pPr>
        <w:pStyle w:val="ListParagraph"/>
        <w:jc w:val="both"/>
        <w:rPr>
          <w:rFonts w:ascii="Arial" w:hAnsi="Arial" w:cs="Arial"/>
          <w:lang w:val="en-US"/>
        </w:rPr>
      </w:pPr>
    </w:p>
    <w:p w14:paraId="3EF17243" w14:textId="77777777" w:rsidR="008C6600" w:rsidRPr="00425DA9" w:rsidRDefault="008C6600" w:rsidP="0041744E">
      <w:pPr>
        <w:pStyle w:val="ListParagraph"/>
        <w:numPr>
          <w:ilvl w:val="0"/>
          <w:numId w:val="1"/>
        </w:numPr>
        <w:jc w:val="both"/>
        <w:rPr>
          <w:rFonts w:ascii="Arial" w:hAnsi="Arial" w:cs="Arial"/>
          <w:lang w:val="en-US"/>
        </w:rPr>
      </w:pPr>
      <w:r w:rsidRPr="00425DA9">
        <w:rPr>
          <w:rFonts w:ascii="Arial" w:hAnsi="Arial" w:cs="Arial"/>
          <w:lang w:val="en-US"/>
        </w:rPr>
        <w:t>Promote continued cooperation and collaboration between scientists, professionals, stakeholders and international bodies, whose work is related to insect decline.</w:t>
      </w:r>
    </w:p>
    <w:p w14:paraId="4FB9488F" w14:textId="77777777" w:rsidR="008C6600" w:rsidRDefault="008C6600" w:rsidP="00C8289A">
      <w:pPr>
        <w:jc w:val="both"/>
        <w:rPr>
          <w:rFonts w:ascii="Arial" w:hAnsi="Arial" w:cs="Arial"/>
          <w:lang w:val="en-US"/>
        </w:rPr>
      </w:pPr>
      <w:r>
        <w:rPr>
          <w:rFonts w:ascii="Arial" w:hAnsi="Arial" w:cs="Arial"/>
          <w:lang w:val="en-US"/>
        </w:rPr>
        <w:t>Furthermore, the CMS COP13 adopted the Decision 13.129, requesting the Scientific Council to consider subject to the availability of resources, in the meetings of its Sessional Committee after the COP13, the following topics:</w:t>
      </w:r>
    </w:p>
    <w:p w14:paraId="12217616" w14:textId="77777777" w:rsidR="008C6600" w:rsidRDefault="008C6600" w:rsidP="0041744E">
      <w:pPr>
        <w:pStyle w:val="ListParagraph"/>
        <w:numPr>
          <w:ilvl w:val="0"/>
          <w:numId w:val="2"/>
        </w:numPr>
        <w:jc w:val="both"/>
        <w:rPr>
          <w:rFonts w:ascii="Arial" w:hAnsi="Arial" w:cs="Arial"/>
          <w:lang w:val="en-US"/>
        </w:rPr>
      </w:pPr>
      <w:r w:rsidRPr="00820CB0">
        <w:rPr>
          <w:rFonts w:ascii="Arial" w:hAnsi="Arial" w:cs="Arial"/>
          <w:lang w:val="en-US"/>
        </w:rPr>
        <w:t xml:space="preserve">Identifying </w:t>
      </w:r>
      <w:r>
        <w:rPr>
          <w:rFonts w:ascii="Arial" w:hAnsi="Arial" w:cs="Arial"/>
          <w:lang w:val="en-US"/>
        </w:rPr>
        <w:t>and prioritizing</w:t>
      </w:r>
      <w:r w:rsidRPr="00820CB0">
        <w:rPr>
          <w:rFonts w:ascii="Arial" w:hAnsi="Arial" w:cs="Arial"/>
          <w:lang w:val="en-US"/>
        </w:rPr>
        <w:t xml:space="preserve"> the main factors causing the established loss of insect biomass; </w:t>
      </w:r>
    </w:p>
    <w:p w14:paraId="28BBDF31" w14:textId="77777777" w:rsidR="008C6600" w:rsidRPr="00820CB0" w:rsidRDefault="008C6600" w:rsidP="00C8289A">
      <w:pPr>
        <w:pStyle w:val="ListParagraph"/>
        <w:jc w:val="both"/>
        <w:rPr>
          <w:rFonts w:ascii="Arial" w:hAnsi="Arial" w:cs="Arial"/>
          <w:lang w:val="en-US"/>
        </w:rPr>
      </w:pPr>
    </w:p>
    <w:p w14:paraId="4A6E334A" w14:textId="77777777" w:rsidR="008C6600" w:rsidRDefault="008C6600" w:rsidP="0041744E">
      <w:pPr>
        <w:pStyle w:val="ListParagraph"/>
        <w:numPr>
          <w:ilvl w:val="0"/>
          <w:numId w:val="2"/>
        </w:numPr>
        <w:jc w:val="both"/>
        <w:rPr>
          <w:rFonts w:ascii="Arial" w:hAnsi="Arial" w:cs="Arial"/>
          <w:lang w:val="en-US"/>
        </w:rPr>
      </w:pPr>
      <w:r w:rsidRPr="00820CB0">
        <w:rPr>
          <w:rFonts w:ascii="Arial" w:hAnsi="Arial" w:cs="Arial"/>
          <w:lang w:val="en-US"/>
        </w:rPr>
        <w:t>Collecting relevant information regarding the current insect decline, and assess</w:t>
      </w:r>
      <w:r>
        <w:rPr>
          <w:rFonts w:ascii="Arial" w:hAnsi="Arial" w:cs="Arial"/>
          <w:lang w:val="en-US"/>
        </w:rPr>
        <w:t>ing</w:t>
      </w:r>
      <w:r w:rsidRPr="00820CB0">
        <w:rPr>
          <w:rFonts w:ascii="Arial" w:hAnsi="Arial" w:cs="Arial"/>
          <w:lang w:val="en-US"/>
        </w:rPr>
        <w:t xml:space="preserve"> its </w:t>
      </w:r>
      <w:r>
        <w:rPr>
          <w:rFonts w:ascii="Arial" w:hAnsi="Arial" w:cs="Arial"/>
          <w:lang w:val="en-US"/>
        </w:rPr>
        <w:t>cascading</w:t>
      </w:r>
      <w:r w:rsidRPr="00820CB0">
        <w:rPr>
          <w:rFonts w:ascii="Arial" w:hAnsi="Arial" w:cs="Arial"/>
          <w:lang w:val="en-US"/>
        </w:rPr>
        <w:t xml:space="preserve"> effects on migratory insectivorous animal species; </w:t>
      </w:r>
    </w:p>
    <w:p w14:paraId="00B28B95" w14:textId="77777777" w:rsidR="008C6600" w:rsidRPr="00820CB0" w:rsidRDefault="008C6600" w:rsidP="00C8289A">
      <w:pPr>
        <w:pStyle w:val="ListParagraph"/>
        <w:jc w:val="both"/>
        <w:rPr>
          <w:rFonts w:ascii="Arial" w:hAnsi="Arial" w:cs="Arial"/>
          <w:lang w:val="en-US"/>
        </w:rPr>
      </w:pPr>
    </w:p>
    <w:p w14:paraId="5CA1839B" w14:textId="77777777" w:rsidR="008C6600" w:rsidRDefault="008C6600" w:rsidP="0041744E">
      <w:pPr>
        <w:pStyle w:val="ListParagraph"/>
        <w:numPr>
          <w:ilvl w:val="0"/>
          <w:numId w:val="2"/>
        </w:numPr>
        <w:jc w:val="both"/>
        <w:rPr>
          <w:rFonts w:ascii="Arial" w:hAnsi="Arial" w:cs="Arial"/>
          <w:lang w:val="en-US"/>
        </w:rPr>
      </w:pPr>
      <w:r w:rsidRPr="00820CB0">
        <w:rPr>
          <w:rFonts w:ascii="Arial" w:hAnsi="Arial" w:cs="Arial"/>
          <w:lang w:val="en-US"/>
        </w:rPr>
        <w:t xml:space="preserve">Developing guidelines for the most urgent or prioritized actions identified; </w:t>
      </w:r>
    </w:p>
    <w:p w14:paraId="3B42BF28" w14:textId="77777777" w:rsidR="008C6600" w:rsidRPr="00820CB0" w:rsidRDefault="008C6600" w:rsidP="00C8289A">
      <w:pPr>
        <w:pStyle w:val="ListParagraph"/>
        <w:jc w:val="both"/>
        <w:rPr>
          <w:rFonts w:ascii="Arial" w:hAnsi="Arial" w:cs="Arial"/>
          <w:lang w:val="en-US"/>
        </w:rPr>
      </w:pPr>
    </w:p>
    <w:p w14:paraId="0AAC2B6A" w14:textId="77777777" w:rsidR="008C6600" w:rsidRPr="00C13210" w:rsidRDefault="008C6600" w:rsidP="00C13210">
      <w:pPr>
        <w:pStyle w:val="ListParagraph"/>
        <w:numPr>
          <w:ilvl w:val="0"/>
          <w:numId w:val="2"/>
        </w:numPr>
        <w:jc w:val="both"/>
        <w:rPr>
          <w:rFonts w:ascii="Arial" w:hAnsi="Arial" w:cs="Arial"/>
          <w:lang w:val="en-US"/>
        </w:rPr>
      </w:pPr>
      <w:r w:rsidRPr="00820CB0">
        <w:rPr>
          <w:rFonts w:ascii="Arial" w:hAnsi="Arial" w:cs="Arial"/>
          <w:lang w:val="en-US"/>
        </w:rPr>
        <w:t>Publishing any such guidelines following circulation to all Parties for approval.</w:t>
      </w:r>
    </w:p>
    <w:p w14:paraId="0A0A38BC" w14:textId="77777777" w:rsidR="008C6600" w:rsidRPr="009E44A5" w:rsidRDefault="008C6600" w:rsidP="00C13210">
      <w:pPr>
        <w:pStyle w:val="Formatvorlage1"/>
        <w:rPr>
          <w:lang w:val="en-US"/>
        </w:rPr>
      </w:pPr>
      <w:r w:rsidRPr="009E44A5">
        <w:rPr>
          <w:lang w:val="en-US"/>
        </w:rPr>
        <w:t>Overview of Work on this Project to Date</w:t>
      </w:r>
    </w:p>
    <w:p w14:paraId="452F32C1" w14:textId="77777777" w:rsidR="008C6600" w:rsidRDefault="008C6600" w:rsidP="00C8289A">
      <w:pPr>
        <w:jc w:val="both"/>
        <w:rPr>
          <w:rFonts w:ascii="Arial" w:hAnsi="Arial" w:cs="Arial"/>
          <w:lang w:val="en-US"/>
        </w:rPr>
      </w:pPr>
      <w:r>
        <w:rPr>
          <w:rFonts w:ascii="Arial" w:hAnsi="Arial" w:cs="Arial"/>
          <w:lang w:val="en-US"/>
        </w:rPr>
        <w:t xml:space="preserve">Following the CMS, the Decision 13.129, CMS agreed to co-operate with LIB requesting Scientific Council. J Rochlitz and D Ott submitted previous drafts of the report, in </w:t>
      </w:r>
      <w:r w:rsidRPr="006603C4">
        <w:rPr>
          <w:rFonts w:ascii="Arial" w:hAnsi="Arial" w:cs="Arial"/>
          <w:lang w:val="en-US"/>
        </w:rPr>
        <w:t xml:space="preserve">May </w:t>
      </w:r>
      <w:r>
        <w:rPr>
          <w:rFonts w:ascii="Arial" w:hAnsi="Arial" w:cs="Arial"/>
          <w:lang w:val="en-US"/>
        </w:rPr>
        <w:t xml:space="preserve">and June </w:t>
      </w:r>
      <w:r w:rsidRPr="006603C4">
        <w:rPr>
          <w:rFonts w:ascii="Arial" w:hAnsi="Arial" w:cs="Arial"/>
          <w:lang w:val="en-US"/>
        </w:rPr>
        <w:t>2023</w:t>
      </w:r>
      <w:r>
        <w:rPr>
          <w:rFonts w:ascii="Arial" w:hAnsi="Arial" w:cs="Arial"/>
          <w:lang w:val="en-US"/>
        </w:rPr>
        <w:t xml:space="preserve">, to the CMS Secretariat. Based on these outlines and revision by CMS secretary, research has </w:t>
      </w:r>
      <w:r>
        <w:rPr>
          <w:rFonts w:ascii="Arial" w:hAnsi="Arial" w:cs="Arial"/>
          <w:lang w:val="en-US"/>
        </w:rPr>
        <w:lastRenderedPageBreak/>
        <w:t xml:space="preserve">continued and resulted in this version for the </w:t>
      </w:r>
      <w:r w:rsidRPr="00EE4075">
        <w:rPr>
          <w:rFonts w:ascii="Arial" w:hAnsi="Arial" w:cs="Arial"/>
          <w:lang w:val="en-US"/>
        </w:rPr>
        <w:t>Sessional Committee meeting as a</w:t>
      </w:r>
      <w:r>
        <w:rPr>
          <w:rFonts w:ascii="Arial" w:hAnsi="Arial" w:cs="Arial"/>
          <w:lang w:val="en-US"/>
        </w:rPr>
        <w:t xml:space="preserve">n </w:t>
      </w:r>
      <w:commentRangeStart w:id="14"/>
      <w:r>
        <w:rPr>
          <w:rFonts w:ascii="Arial" w:hAnsi="Arial" w:cs="Arial"/>
          <w:lang w:val="en-US"/>
        </w:rPr>
        <w:t>advanced</w:t>
      </w:r>
      <w:r w:rsidRPr="00EE4075">
        <w:rPr>
          <w:rFonts w:ascii="Arial" w:hAnsi="Arial" w:cs="Arial"/>
          <w:lang w:val="en-US"/>
        </w:rPr>
        <w:t xml:space="preserve"> draft for review</w:t>
      </w:r>
      <w:commentRangeEnd w:id="14"/>
      <w:r>
        <w:rPr>
          <w:rFonts w:ascii="Arial" w:hAnsi="Arial" w:cs="Arial"/>
          <w:lang w:val="en-US"/>
        </w:rPr>
        <w:t>.</w:t>
      </w:r>
    </w:p>
    <w:p w14:paraId="3EBAE144" w14:textId="77777777" w:rsidR="008C6600" w:rsidRDefault="008C6600" w:rsidP="00C8289A">
      <w:pPr>
        <w:rPr>
          <w:rFonts w:ascii="Arial" w:hAnsi="Arial" w:cs="Arial"/>
          <w:lang w:val="en-US"/>
        </w:rPr>
      </w:pPr>
      <w:r>
        <w:rPr>
          <w:rFonts w:ascii="Arial" w:hAnsi="Arial" w:cs="Arial"/>
          <w:lang w:val="en-US"/>
        </w:rPr>
        <w:t xml:space="preserve">Relevant literature </w:t>
      </w:r>
      <w:r w:rsidRPr="00B861AA">
        <w:rPr>
          <w:rFonts w:ascii="Arial" w:hAnsi="Arial" w:cs="Arial"/>
          <w:lang w:val="en-US"/>
        </w:rPr>
        <w:t>about the Insect Decline and its Threat to Migratory Insectivorous Animal was assessed via</w:t>
      </w:r>
      <w:r>
        <w:rPr>
          <w:rFonts w:ascii="Arial" w:hAnsi="Arial" w:cs="Arial"/>
          <w:lang w:val="en-US"/>
        </w:rPr>
        <w:t xml:space="preserve"> literature research using several academic search engines (GoogleScholar, Web of Science and ResearchGate).</w:t>
      </w:r>
    </w:p>
    <w:p w14:paraId="2260CEAA" w14:textId="77777777" w:rsidR="008C6600" w:rsidRPr="00AA7A13" w:rsidRDefault="008C6600" w:rsidP="00C8289A">
      <w:pPr>
        <w:rPr>
          <w:rFonts w:ascii="Arial" w:hAnsi="Arial" w:cs="Arial"/>
          <w:lang w:val="en-US"/>
        </w:rPr>
      </w:pPr>
      <w:r>
        <w:rPr>
          <w:rFonts w:ascii="Arial" w:hAnsi="Arial" w:cs="Arial"/>
          <w:lang w:val="en-US"/>
        </w:rPr>
        <w:br w:type="page"/>
      </w:r>
    </w:p>
    <w:p w14:paraId="7F4BE94D" w14:textId="4AF923A0" w:rsidR="006603C4" w:rsidRDefault="008C6600" w:rsidP="00FD46A9">
      <w:pPr>
        <w:spacing w:after="0"/>
        <w:jc w:val="both"/>
        <w:rPr>
          <w:rFonts w:ascii="Arial" w:hAnsi="Arial" w:cs="Arial"/>
          <w:lang w:val="en-US"/>
        </w:rPr>
      </w:pPr>
      <w:r w:rsidRPr="00BC06D9">
        <w:lastRenderedPageBreak/>
        <w:t>Global Insect Decline</w:t>
      </w:r>
      <w:r w:rsidR="00F661F0" w:rsidRPr="009D5C25">
        <w:rPr>
          <w:rFonts w:ascii="Arial" w:hAnsi="Arial" w:cs="Arial"/>
          <w:lang w:val="en-US"/>
        </w:rPr>
        <w:fldChar w:fldCharType="end"/>
      </w:r>
      <w:r w:rsidR="00F661F0" w:rsidRPr="009D5C25">
        <w:rPr>
          <w:rFonts w:ascii="Arial" w:hAnsi="Arial" w:cs="Arial"/>
          <w:lang w:val="en-US"/>
        </w:rPr>
        <w:t xml:space="preserve"> therefore also includes</w:t>
      </w:r>
      <w:r w:rsidR="009D5C25" w:rsidRPr="009D5C25">
        <w:rPr>
          <w:rFonts w:ascii="Arial" w:hAnsi="Arial" w:cs="Arial"/>
          <w:lang w:val="en-US"/>
        </w:rPr>
        <w:t xml:space="preserve"> both,</w:t>
      </w:r>
      <w:r w:rsidR="00F661F0" w:rsidRPr="009D5C25">
        <w:rPr>
          <w:rFonts w:ascii="Arial" w:hAnsi="Arial" w:cs="Arial"/>
          <w:lang w:val="en-US"/>
        </w:rPr>
        <w:t xml:space="preserve"> studies and reviews that </w:t>
      </w:r>
      <w:r w:rsidR="00207166" w:rsidRPr="009D5C25">
        <w:rPr>
          <w:rFonts w:ascii="Arial" w:hAnsi="Arial" w:cs="Arial"/>
          <w:lang w:val="en-US"/>
        </w:rPr>
        <w:t xml:space="preserve">have </w:t>
      </w:r>
      <w:r w:rsidR="00F661F0" w:rsidRPr="009D5C25">
        <w:rPr>
          <w:rFonts w:ascii="Arial" w:hAnsi="Arial" w:cs="Arial"/>
          <w:lang w:val="en-US"/>
        </w:rPr>
        <w:t>as</w:t>
      </w:r>
      <w:r w:rsidR="00207166" w:rsidRPr="009D5C25">
        <w:rPr>
          <w:rFonts w:ascii="Arial" w:hAnsi="Arial" w:cs="Arial"/>
          <w:lang w:val="en-US"/>
        </w:rPr>
        <w:t xml:space="preserve">sessed </w:t>
      </w:r>
      <w:r w:rsidR="009D5C25" w:rsidRPr="009D5C25">
        <w:rPr>
          <w:rFonts w:ascii="Arial" w:hAnsi="Arial" w:cs="Arial"/>
          <w:lang w:val="en-US"/>
        </w:rPr>
        <w:t xml:space="preserve">insect and </w:t>
      </w:r>
      <w:r w:rsidR="00207166" w:rsidRPr="009D5C25">
        <w:rPr>
          <w:rFonts w:ascii="Arial" w:hAnsi="Arial" w:cs="Arial"/>
          <w:lang w:val="en-US"/>
        </w:rPr>
        <w:t>arthropod declines</w:t>
      </w:r>
      <w:r w:rsidR="00F661F0" w:rsidRPr="009D5C25">
        <w:rPr>
          <w:rFonts w:ascii="Arial" w:hAnsi="Arial" w:cs="Arial"/>
          <w:lang w:val="en-US"/>
        </w:rPr>
        <w:t xml:space="preserve">. </w:t>
      </w:r>
    </w:p>
    <w:p w14:paraId="7A738E58" w14:textId="193FD104" w:rsidR="0039581F" w:rsidRDefault="00B861AA" w:rsidP="0039581F">
      <w:pPr>
        <w:rPr>
          <w:rFonts w:ascii="Arial" w:hAnsi="Arial" w:cs="Arial"/>
          <w:lang w:val="en-US"/>
        </w:rPr>
      </w:pPr>
      <w:r>
        <w:rPr>
          <w:rFonts w:ascii="Arial" w:hAnsi="Arial" w:cs="Arial"/>
          <w:lang w:val="en-US"/>
        </w:rPr>
        <w:t xml:space="preserve"> </w:t>
      </w:r>
    </w:p>
    <w:p w14:paraId="1D04243C" w14:textId="336E1CF1" w:rsidR="00C8289A" w:rsidRPr="00C13210" w:rsidRDefault="00C8289A" w:rsidP="00C13210">
      <w:pPr>
        <w:pStyle w:val="Undersection"/>
      </w:pPr>
      <w:bookmarkStart w:id="15" w:name="_Ref139954831"/>
      <w:bookmarkStart w:id="16" w:name="_Toc139979796"/>
      <w:bookmarkStart w:id="17" w:name="_Ref129681782"/>
      <w:bookmarkStart w:id="18" w:name="_Ref129681874"/>
      <w:bookmarkStart w:id="19" w:name="_Ref129681885"/>
      <w:bookmarkStart w:id="20" w:name="_Ref129681911"/>
      <w:bookmarkStart w:id="21" w:name="_Ref129681921"/>
      <w:bookmarkStart w:id="22" w:name="_Ref129681933"/>
      <w:r w:rsidRPr="00C13210">
        <w:t>Review of CMS Work to Date and Terms of References for this Project</w:t>
      </w:r>
      <w:bookmarkEnd w:id="15"/>
      <w:bookmarkEnd w:id="16"/>
      <w:r w:rsidRPr="00C13210">
        <w:t xml:space="preserve"> </w:t>
      </w:r>
    </w:p>
    <w:p w14:paraId="42EED0F6" w14:textId="3E64AF65" w:rsidR="00C8289A" w:rsidRDefault="00C8289A" w:rsidP="00C8289A">
      <w:pPr>
        <w:jc w:val="both"/>
        <w:rPr>
          <w:rFonts w:ascii="Arial" w:hAnsi="Arial" w:cs="Arial"/>
          <w:lang w:val="en-US"/>
        </w:rPr>
      </w:pPr>
      <w:r>
        <w:rPr>
          <w:rFonts w:ascii="Arial" w:hAnsi="Arial" w:cs="Arial"/>
          <w:lang w:val="en-US"/>
        </w:rPr>
        <w:t>In February 2020 at the 13</w:t>
      </w:r>
      <w:r w:rsidRPr="005E2396">
        <w:rPr>
          <w:rFonts w:ascii="Arial" w:hAnsi="Arial" w:cs="Arial"/>
          <w:vertAlign w:val="superscript"/>
          <w:lang w:val="en-US"/>
        </w:rPr>
        <w:t>th</w:t>
      </w:r>
      <w:r>
        <w:rPr>
          <w:rFonts w:ascii="Arial" w:hAnsi="Arial" w:cs="Arial"/>
          <w:lang w:val="en-US"/>
        </w:rPr>
        <w:t xml:space="preserve"> meeting of the Conference of the Parties to CMS (COP13, </w:t>
      </w:r>
      <w:r w:rsidRPr="005E2396">
        <w:rPr>
          <w:rFonts w:ascii="Arial" w:hAnsi="Arial" w:cs="Arial"/>
          <w:lang w:val="en-US"/>
        </w:rPr>
        <w:t>Gandhinagar,</w:t>
      </w:r>
      <w:r>
        <w:rPr>
          <w:rFonts w:ascii="Arial" w:hAnsi="Arial" w:cs="Arial"/>
          <w:lang w:val="en-US"/>
        </w:rPr>
        <w:t xml:space="preserve"> India), the subject of </w:t>
      </w:r>
      <w:r w:rsidRPr="00B861AA">
        <w:rPr>
          <w:rFonts w:ascii="Arial" w:hAnsi="Arial" w:cs="Arial"/>
          <w:lang w:val="en-US"/>
        </w:rPr>
        <w:t>Insect Decline and its Threat to Migratory Insectivorous Animal</w:t>
      </w:r>
      <w:r>
        <w:rPr>
          <w:rFonts w:ascii="Arial" w:hAnsi="Arial" w:cs="Arial"/>
          <w:lang w:val="en-US"/>
        </w:rPr>
        <w:t xml:space="preserve"> Populations prepared by the European Union was introduced with the Agenda Item 26.4 </w:t>
      </w:r>
      <w:r w:rsidRPr="005F6E74">
        <w:rPr>
          <w:rFonts w:ascii="Arial" w:hAnsi="Arial" w:cs="Arial"/>
          <w:lang w:val="en-US"/>
        </w:rPr>
        <w:t>(</w:t>
      </w:r>
      <w:r w:rsidRPr="002331DC">
        <w:rPr>
          <w:rFonts w:ascii="Arial" w:hAnsi="Arial" w:cs="Arial"/>
          <w:i/>
          <w:lang w:val="en-US"/>
        </w:rPr>
        <w:t>UNEP/CMS/COP13/Doc.26.4.10</w:t>
      </w:r>
      <w:r w:rsidRPr="002331DC">
        <w:rPr>
          <w:lang w:val="en-US"/>
        </w:rPr>
        <w:t>)</w:t>
      </w:r>
      <w:r>
        <w:rPr>
          <w:rFonts w:ascii="Arial" w:hAnsi="Arial" w:cs="Arial"/>
          <w:lang w:val="en-US"/>
        </w:rPr>
        <w:t xml:space="preserve">. The Parties adopted the Resolution 13.6 </w:t>
      </w:r>
      <w:r w:rsidRPr="00C04C2D">
        <w:rPr>
          <w:rFonts w:ascii="Arial" w:hAnsi="Arial" w:cs="Arial"/>
          <w:i/>
          <w:iCs/>
          <w:lang w:val="en-US"/>
        </w:rPr>
        <w:t>Insect Decline and its Threat to Migratory Insectivorous Animal Populations</w:t>
      </w:r>
      <w:r>
        <w:rPr>
          <w:rFonts w:ascii="Arial" w:hAnsi="Arial" w:cs="Arial"/>
          <w:i/>
          <w:iCs/>
          <w:lang w:val="en-US"/>
        </w:rPr>
        <w:t>,</w:t>
      </w:r>
      <w:r w:rsidR="00AD6312">
        <w:rPr>
          <w:rFonts w:ascii="Arial" w:hAnsi="Arial" w:cs="Arial"/>
          <w:i/>
          <w:iCs/>
          <w:lang w:val="en-US"/>
        </w:rPr>
        <w:t xml:space="preserve"> </w:t>
      </w:r>
      <w:r>
        <w:rPr>
          <w:rFonts w:ascii="Arial" w:hAnsi="Arial" w:cs="Arial"/>
          <w:lang w:val="en-US"/>
        </w:rPr>
        <w:t xml:space="preserve">calling for the analysis and action concerning the dramatic insect decline and related cascading effects on migratory insectivorous species. </w:t>
      </w:r>
    </w:p>
    <w:p w14:paraId="5ED34BED" w14:textId="77777777" w:rsidR="00C8289A" w:rsidRDefault="00C8289A" w:rsidP="00C8289A">
      <w:pPr>
        <w:jc w:val="both"/>
        <w:rPr>
          <w:rFonts w:ascii="Arial" w:hAnsi="Arial" w:cs="Arial"/>
          <w:lang w:val="en-US"/>
        </w:rPr>
      </w:pPr>
      <w:r>
        <w:rPr>
          <w:rFonts w:ascii="Arial" w:hAnsi="Arial" w:cs="Arial"/>
          <w:lang w:val="en-US"/>
        </w:rPr>
        <w:t>Recalling Article II</w:t>
      </w:r>
      <w:r w:rsidRPr="00726DA0">
        <w:rPr>
          <w:rStyle w:val="FootnoteReference"/>
        </w:rPr>
        <w:footnoteReference w:id="4"/>
      </w:r>
      <w:r>
        <w:rPr>
          <w:rFonts w:ascii="Arial" w:hAnsi="Arial" w:cs="Arial"/>
          <w:lang w:val="en-US"/>
        </w:rPr>
        <w:t xml:space="preserve"> and acknowledging Article VII</w:t>
      </w:r>
      <w:r w:rsidRPr="00726DA0">
        <w:rPr>
          <w:rStyle w:val="FootnoteReference"/>
        </w:rPr>
        <w:footnoteReference w:id="5"/>
      </w:r>
      <w:r>
        <w:rPr>
          <w:rFonts w:ascii="Arial" w:hAnsi="Arial" w:cs="Arial"/>
          <w:lang w:val="en-US"/>
        </w:rPr>
        <w:t xml:space="preserve"> of the Convention on Migratory Species as well as welcoming EUROBATS Resolution 8.13 on Insect Decline as a Threat to Bat Populations in Europe, the CMS Resolution 13.6 calls upon the Parties, subject to the availability of resources, to</w:t>
      </w:r>
    </w:p>
    <w:p w14:paraId="6B14A5C7" w14:textId="77777777" w:rsidR="00C8289A" w:rsidRDefault="00C8289A" w:rsidP="0041744E">
      <w:pPr>
        <w:pStyle w:val="ListParagraph"/>
        <w:numPr>
          <w:ilvl w:val="0"/>
          <w:numId w:val="1"/>
        </w:numPr>
        <w:jc w:val="both"/>
        <w:rPr>
          <w:rFonts w:ascii="Arial" w:hAnsi="Arial" w:cs="Arial"/>
          <w:lang w:val="en-US"/>
        </w:rPr>
      </w:pPr>
      <w:r w:rsidRPr="00425DA9">
        <w:rPr>
          <w:rFonts w:ascii="Arial" w:hAnsi="Arial" w:cs="Arial"/>
          <w:lang w:val="en-US"/>
        </w:rPr>
        <w:t>Encourage and support scientific research on the impact of insect decline on migratory insectivorous animal populations, e.g. birds and bats</w:t>
      </w:r>
      <w:r>
        <w:rPr>
          <w:rFonts w:ascii="Arial" w:hAnsi="Arial" w:cs="Arial"/>
          <w:lang w:val="en-US"/>
        </w:rPr>
        <w:t xml:space="preserve"> and freshwater fish</w:t>
      </w:r>
      <w:r w:rsidRPr="00425DA9">
        <w:rPr>
          <w:rFonts w:ascii="Arial" w:hAnsi="Arial" w:cs="Arial"/>
          <w:lang w:val="en-US"/>
        </w:rPr>
        <w:t>;</w:t>
      </w:r>
      <w:r>
        <w:rPr>
          <w:rFonts w:ascii="Arial" w:hAnsi="Arial" w:cs="Arial"/>
          <w:lang w:val="en-US"/>
        </w:rPr>
        <w:t xml:space="preserve"> including identifying the gaps in research, species specific data collection and monitoring, making use where appropriate of existing monitoring methods, such as those developed by FAO or recognized by IUCN;</w:t>
      </w:r>
    </w:p>
    <w:p w14:paraId="1228A59A" w14:textId="77777777" w:rsidR="00C8289A" w:rsidRPr="00425DA9" w:rsidRDefault="00C8289A" w:rsidP="00C8289A">
      <w:pPr>
        <w:pStyle w:val="ListParagraph"/>
        <w:jc w:val="both"/>
        <w:rPr>
          <w:rFonts w:ascii="Arial" w:hAnsi="Arial" w:cs="Arial"/>
          <w:lang w:val="en-US"/>
        </w:rPr>
      </w:pPr>
    </w:p>
    <w:p w14:paraId="3C65C469" w14:textId="77777777" w:rsidR="00C8289A" w:rsidRDefault="00C8289A" w:rsidP="0041744E">
      <w:pPr>
        <w:pStyle w:val="ListParagraph"/>
        <w:numPr>
          <w:ilvl w:val="0"/>
          <w:numId w:val="1"/>
        </w:numPr>
        <w:spacing w:before="240"/>
        <w:jc w:val="both"/>
        <w:rPr>
          <w:rFonts w:ascii="Arial" w:hAnsi="Arial" w:cs="Arial"/>
          <w:lang w:val="en-US"/>
        </w:rPr>
      </w:pPr>
      <w:r w:rsidRPr="00425DA9">
        <w:rPr>
          <w:rFonts w:ascii="Arial" w:hAnsi="Arial" w:cs="Arial"/>
          <w:lang w:val="en-US"/>
        </w:rPr>
        <w:t>Avoid the</w:t>
      </w:r>
      <w:r>
        <w:rPr>
          <w:rFonts w:ascii="Arial" w:hAnsi="Arial" w:cs="Arial"/>
          <w:lang w:val="en-US"/>
        </w:rPr>
        <w:t xml:space="preserve"> detrimental</w:t>
      </w:r>
      <w:r w:rsidRPr="00425DA9">
        <w:rPr>
          <w:rFonts w:ascii="Arial" w:hAnsi="Arial" w:cs="Arial"/>
          <w:lang w:val="en-US"/>
        </w:rPr>
        <w:t xml:space="preserve"> effects of pesticide use on non-target insects as food resource of migratory insectivores in and around areas that are important for the conservation of these species</w:t>
      </w:r>
      <w:r>
        <w:rPr>
          <w:rFonts w:ascii="Arial" w:hAnsi="Arial" w:cs="Arial"/>
          <w:lang w:val="en-US"/>
        </w:rPr>
        <w:t>, including by reducing the use and risks</w:t>
      </w:r>
      <w:r w:rsidRPr="00425DA9">
        <w:rPr>
          <w:rFonts w:ascii="Arial" w:hAnsi="Arial" w:cs="Arial"/>
          <w:lang w:val="en-US"/>
        </w:rPr>
        <w:t>;</w:t>
      </w:r>
    </w:p>
    <w:p w14:paraId="272CC437" w14:textId="77777777" w:rsidR="00C8289A" w:rsidRPr="00425DA9" w:rsidRDefault="00C8289A" w:rsidP="00C8289A">
      <w:pPr>
        <w:pStyle w:val="ListParagraph"/>
        <w:spacing w:before="240"/>
        <w:jc w:val="both"/>
        <w:rPr>
          <w:rFonts w:ascii="Arial" w:hAnsi="Arial" w:cs="Arial"/>
          <w:lang w:val="en-US"/>
        </w:rPr>
      </w:pPr>
    </w:p>
    <w:p w14:paraId="7B70442C" w14:textId="77777777" w:rsidR="00C8289A" w:rsidRDefault="00C8289A" w:rsidP="0041744E">
      <w:pPr>
        <w:pStyle w:val="ListParagraph"/>
        <w:numPr>
          <w:ilvl w:val="0"/>
          <w:numId w:val="1"/>
        </w:numPr>
        <w:jc w:val="both"/>
        <w:rPr>
          <w:rFonts w:ascii="Arial" w:hAnsi="Arial" w:cs="Arial"/>
          <w:lang w:val="en-US"/>
        </w:rPr>
      </w:pPr>
      <w:r>
        <w:rPr>
          <w:rFonts w:ascii="Arial" w:hAnsi="Arial" w:cs="Arial"/>
          <w:lang w:val="en-US"/>
        </w:rPr>
        <w:t>Promote action programs</w:t>
      </w:r>
      <w:r w:rsidRPr="00425DA9">
        <w:rPr>
          <w:rFonts w:ascii="Arial" w:hAnsi="Arial" w:cs="Arial"/>
          <w:lang w:val="en-US"/>
        </w:rPr>
        <w:t xml:space="preserve"> for the conservation of insects and restoration of their habitats in consideration of their vulnerability, aiming at the known causes of insect decline</w:t>
      </w:r>
      <w:r>
        <w:rPr>
          <w:rFonts w:ascii="Arial" w:hAnsi="Arial" w:cs="Arial"/>
          <w:lang w:val="en-US"/>
        </w:rPr>
        <w:t>, including pesticide usage and habitat loss</w:t>
      </w:r>
      <w:r w:rsidRPr="00425DA9">
        <w:rPr>
          <w:rFonts w:ascii="Arial" w:hAnsi="Arial" w:cs="Arial"/>
          <w:lang w:val="en-US"/>
        </w:rPr>
        <w:t>;</w:t>
      </w:r>
    </w:p>
    <w:p w14:paraId="1CF45628" w14:textId="77777777" w:rsidR="00C8289A" w:rsidRPr="00425DA9" w:rsidRDefault="00C8289A" w:rsidP="00C8289A">
      <w:pPr>
        <w:pStyle w:val="ListParagraph"/>
        <w:jc w:val="both"/>
        <w:rPr>
          <w:rFonts w:ascii="Arial" w:hAnsi="Arial" w:cs="Arial"/>
          <w:lang w:val="en-US"/>
        </w:rPr>
      </w:pPr>
    </w:p>
    <w:p w14:paraId="6499EDE8" w14:textId="77777777" w:rsidR="00C8289A" w:rsidRDefault="00C8289A" w:rsidP="0041744E">
      <w:pPr>
        <w:pStyle w:val="ListParagraph"/>
        <w:numPr>
          <w:ilvl w:val="0"/>
          <w:numId w:val="1"/>
        </w:numPr>
        <w:jc w:val="both"/>
        <w:rPr>
          <w:rFonts w:ascii="Arial" w:hAnsi="Arial" w:cs="Arial"/>
          <w:lang w:val="en-US"/>
        </w:rPr>
      </w:pPr>
      <w:r>
        <w:rPr>
          <w:rFonts w:ascii="Arial" w:hAnsi="Arial" w:cs="Arial"/>
          <w:lang w:val="en-US"/>
        </w:rPr>
        <w:t>T</w:t>
      </w:r>
      <w:r w:rsidRPr="00425DA9">
        <w:rPr>
          <w:rFonts w:ascii="Arial" w:hAnsi="Arial" w:cs="Arial"/>
          <w:lang w:val="en-US"/>
        </w:rPr>
        <w:t>ake a precautionary approach with respect to the use of pesticides</w:t>
      </w:r>
      <w:r>
        <w:rPr>
          <w:rFonts w:ascii="Arial" w:hAnsi="Arial" w:cs="Arial"/>
          <w:lang w:val="en-US"/>
        </w:rPr>
        <w:t>, including enhancing efforts to promote sustainable agricultural practices</w:t>
      </w:r>
      <w:r w:rsidRPr="00425DA9">
        <w:rPr>
          <w:rFonts w:ascii="Arial" w:hAnsi="Arial" w:cs="Arial"/>
          <w:lang w:val="en-US"/>
        </w:rPr>
        <w:t>;</w:t>
      </w:r>
    </w:p>
    <w:p w14:paraId="0048D206" w14:textId="77777777" w:rsidR="00C8289A" w:rsidRPr="00425DA9" w:rsidRDefault="00C8289A" w:rsidP="00C8289A">
      <w:pPr>
        <w:pStyle w:val="ListParagraph"/>
        <w:jc w:val="both"/>
        <w:rPr>
          <w:rFonts w:ascii="Arial" w:hAnsi="Arial" w:cs="Arial"/>
          <w:lang w:val="en-US"/>
        </w:rPr>
      </w:pPr>
    </w:p>
    <w:p w14:paraId="04ADE382" w14:textId="77777777" w:rsidR="00C8289A" w:rsidRDefault="00C8289A" w:rsidP="0041744E">
      <w:pPr>
        <w:pStyle w:val="ListParagraph"/>
        <w:numPr>
          <w:ilvl w:val="0"/>
          <w:numId w:val="1"/>
        </w:numPr>
        <w:jc w:val="both"/>
        <w:rPr>
          <w:rFonts w:ascii="Arial" w:hAnsi="Arial" w:cs="Arial"/>
          <w:lang w:val="en-US"/>
        </w:rPr>
      </w:pPr>
      <w:r w:rsidRPr="00425DA9">
        <w:rPr>
          <w:rFonts w:ascii="Arial" w:hAnsi="Arial" w:cs="Arial"/>
          <w:lang w:val="en-US"/>
        </w:rPr>
        <w:t>Raise awareness regarding the concerns mentioned above with land managers and other stakeholders;</w:t>
      </w:r>
    </w:p>
    <w:p w14:paraId="1DFDB5F7" w14:textId="77777777" w:rsidR="00C8289A" w:rsidRPr="00425DA9" w:rsidRDefault="00C8289A" w:rsidP="00C8289A">
      <w:pPr>
        <w:pStyle w:val="ListParagraph"/>
        <w:jc w:val="both"/>
        <w:rPr>
          <w:rFonts w:ascii="Arial" w:hAnsi="Arial" w:cs="Arial"/>
          <w:lang w:val="en-US"/>
        </w:rPr>
      </w:pPr>
    </w:p>
    <w:p w14:paraId="293A8E5F" w14:textId="77777777" w:rsidR="00C8289A" w:rsidRPr="00425DA9" w:rsidRDefault="00C8289A" w:rsidP="0041744E">
      <w:pPr>
        <w:pStyle w:val="ListParagraph"/>
        <w:numPr>
          <w:ilvl w:val="0"/>
          <w:numId w:val="1"/>
        </w:numPr>
        <w:jc w:val="both"/>
        <w:rPr>
          <w:rFonts w:ascii="Arial" w:hAnsi="Arial" w:cs="Arial"/>
          <w:lang w:val="en-US"/>
        </w:rPr>
      </w:pPr>
      <w:r w:rsidRPr="00425DA9">
        <w:rPr>
          <w:rFonts w:ascii="Arial" w:hAnsi="Arial" w:cs="Arial"/>
          <w:lang w:val="en-US"/>
        </w:rPr>
        <w:t>Promote continued cooperation and collaboration between scientists, professionals, stakeholders and international bodies, whose work is related to insect decline.</w:t>
      </w:r>
    </w:p>
    <w:p w14:paraId="4674AAAA" w14:textId="77777777" w:rsidR="00C8289A" w:rsidRDefault="00C8289A" w:rsidP="00C8289A">
      <w:pPr>
        <w:jc w:val="both"/>
        <w:rPr>
          <w:rFonts w:ascii="Arial" w:hAnsi="Arial" w:cs="Arial"/>
          <w:lang w:val="en-US"/>
        </w:rPr>
      </w:pPr>
      <w:r>
        <w:rPr>
          <w:rFonts w:ascii="Arial" w:hAnsi="Arial" w:cs="Arial"/>
          <w:lang w:val="en-US"/>
        </w:rPr>
        <w:t>Furthermore, the CMS COP13 adopted the Decision 13.129, requesting the Scientific Council to consider subject to the availability of resources, in the meetings of its Sessional Committee after the COP13, the following topics:</w:t>
      </w:r>
    </w:p>
    <w:p w14:paraId="04C41D48" w14:textId="77777777" w:rsidR="00C8289A" w:rsidRDefault="00C8289A" w:rsidP="0041744E">
      <w:pPr>
        <w:pStyle w:val="ListParagraph"/>
        <w:numPr>
          <w:ilvl w:val="0"/>
          <w:numId w:val="2"/>
        </w:numPr>
        <w:jc w:val="both"/>
        <w:rPr>
          <w:rFonts w:ascii="Arial" w:hAnsi="Arial" w:cs="Arial"/>
          <w:lang w:val="en-US"/>
        </w:rPr>
      </w:pPr>
      <w:r w:rsidRPr="00820CB0">
        <w:rPr>
          <w:rFonts w:ascii="Arial" w:hAnsi="Arial" w:cs="Arial"/>
          <w:lang w:val="en-US"/>
        </w:rPr>
        <w:t xml:space="preserve">Identifying </w:t>
      </w:r>
      <w:r>
        <w:rPr>
          <w:rFonts w:ascii="Arial" w:hAnsi="Arial" w:cs="Arial"/>
          <w:lang w:val="en-US"/>
        </w:rPr>
        <w:t>and prioritizing</w:t>
      </w:r>
      <w:r w:rsidRPr="00820CB0">
        <w:rPr>
          <w:rFonts w:ascii="Arial" w:hAnsi="Arial" w:cs="Arial"/>
          <w:lang w:val="en-US"/>
        </w:rPr>
        <w:t xml:space="preserve"> the main factors causing the established loss of insect biomass; </w:t>
      </w:r>
    </w:p>
    <w:p w14:paraId="72A402F5" w14:textId="77777777" w:rsidR="00C8289A" w:rsidRPr="00820CB0" w:rsidRDefault="00C8289A" w:rsidP="00C8289A">
      <w:pPr>
        <w:pStyle w:val="ListParagraph"/>
        <w:jc w:val="both"/>
        <w:rPr>
          <w:rFonts w:ascii="Arial" w:hAnsi="Arial" w:cs="Arial"/>
          <w:lang w:val="en-US"/>
        </w:rPr>
      </w:pPr>
    </w:p>
    <w:p w14:paraId="19126CDD" w14:textId="77777777" w:rsidR="00C8289A" w:rsidRDefault="00C8289A" w:rsidP="0041744E">
      <w:pPr>
        <w:pStyle w:val="ListParagraph"/>
        <w:numPr>
          <w:ilvl w:val="0"/>
          <w:numId w:val="2"/>
        </w:numPr>
        <w:jc w:val="both"/>
        <w:rPr>
          <w:rFonts w:ascii="Arial" w:hAnsi="Arial" w:cs="Arial"/>
          <w:lang w:val="en-US"/>
        </w:rPr>
      </w:pPr>
      <w:r w:rsidRPr="00820CB0">
        <w:rPr>
          <w:rFonts w:ascii="Arial" w:hAnsi="Arial" w:cs="Arial"/>
          <w:lang w:val="en-US"/>
        </w:rPr>
        <w:t>Collecting relevant information regarding the current insect decline, and assess</w:t>
      </w:r>
      <w:r>
        <w:rPr>
          <w:rFonts w:ascii="Arial" w:hAnsi="Arial" w:cs="Arial"/>
          <w:lang w:val="en-US"/>
        </w:rPr>
        <w:t>ing</w:t>
      </w:r>
      <w:r w:rsidRPr="00820CB0">
        <w:rPr>
          <w:rFonts w:ascii="Arial" w:hAnsi="Arial" w:cs="Arial"/>
          <w:lang w:val="en-US"/>
        </w:rPr>
        <w:t xml:space="preserve"> its </w:t>
      </w:r>
      <w:r>
        <w:rPr>
          <w:rFonts w:ascii="Arial" w:hAnsi="Arial" w:cs="Arial"/>
          <w:lang w:val="en-US"/>
        </w:rPr>
        <w:t>cascading</w:t>
      </w:r>
      <w:r w:rsidRPr="00820CB0">
        <w:rPr>
          <w:rFonts w:ascii="Arial" w:hAnsi="Arial" w:cs="Arial"/>
          <w:lang w:val="en-US"/>
        </w:rPr>
        <w:t xml:space="preserve"> effects on migratory insectivorous animal species; </w:t>
      </w:r>
    </w:p>
    <w:p w14:paraId="72E71780" w14:textId="77777777" w:rsidR="00C8289A" w:rsidRPr="00820CB0" w:rsidRDefault="00C8289A" w:rsidP="00C8289A">
      <w:pPr>
        <w:pStyle w:val="ListParagraph"/>
        <w:jc w:val="both"/>
        <w:rPr>
          <w:rFonts w:ascii="Arial" w:hAnsi="Arial" w:cs="Arial"/>
          <w:lang w:val="en-US"/>
        </w:rPr>
      </w:pPr>
    </w:p>
    <w:p w14:paraId="267D72B4" w14:textId="77777777" w:rsidR="00C8289A" w:rsidRDefault="00C8289A" w:rsidP="0041744E">
      <w:pPr>
        <w:pStyle w:val="ListParagraph"/>
        <w:numPr>
          <w:ilvl w:val="0"/>
          <w:numId w:val="2"/>
        </w:numPr>
        <w:jc w:val="both"/>
        <w:rPr>
          <w:rFonts w:ascii="Arial" w:hAnsi="Arial" w:cs="Arial"/>
          <w:lang w:val="en-US"/>
        </w:rPr>
      </w:pPr>
      <w:r w:rsidRPr="00820CB0">
        <w:rPr>
          <w:rFonts w:ascii="Arial" w:hAnsi="Arial" w:cs="Arial"/>
          <w:lang w:val="en-US"/>
        </w:rPr>
        <w:t xml:space="preserve">Developing guidelines for the most urgent or prioritized actions identified; </w:t>
      </w:r>
    </w:p>
    <w:p w14:paraId="35A617C4" w14:textId="77777777" w:rsidR="00C8289A" w:rsidRPr="00820CB0" w:rsidRDefault="00C8289A" w:rsidP="00C8289A">
      <w:pPr>
        <w:pStyle w:val="ListParagraph"/>
        <w:jc w:val="both"/>
        <w:rPr>
          <w:rFonts w:ascii="Arial" w:hAnsi="Arial" w:cs="Arial"/>
          <w:lang w:val="en-US"/>
        </w:rPr>
      </w:pPr>
    </w:p>
    <w:p w14:paraId="250D5DDE" w14:textId="37A99BE5" w:rsidR="00C8289A" w:rsidRPr="00C13210" w:rsidRDefault="00C8289A" w:rsidP="00C13210">
      <w:pPr>
        <w:pStyle w:val="ListParagraph"/>
        <w:numPr>
          <w:ilvl w:val="0"/>
          <w:numId w:val="2"/>
        </w:numPr>
        <w:jc w:val="both"/>
        <w:rPr>
          <w:rFonts w:ascii="Arial" w:hAnsi="Arial" w:cs="Arial"/>
          <w:lang w:val="en-US"/>
        </w:rPr>
      </w:pPr>
      <w:r w:rsidRPr="00820CB0">
        <w:rPr>
          <w:rFonts w:ascii="Arial" w:hAnsi="Arial" w:cs="Arial"/>
          <w:lang w:val="en-US"/>
        </w:rPr>
        <w:t>Publishing any such guidelines following circulation to all Parties for approval.</w:t>
      </w:r>
    </w:p>
    <w:p w14:paraId="103C0F2C" w14:textId="77777777" w:rsidR="00C8289A" w:rsidRPr="009E44A5" w:rsidRDefault="00C8289A" w:rsidP="00C13210">
      <w:pPr>
        <w:pStyle w:val="Formatvorlage1"/>
        <w:rPr>
          <w:lang w:val="en-US"/>
        </w:rPr>
      </w:pPr>
      <w:bookmarkStart w:id="23" w:name="_Ref139954854"/>
      <w:bookmarkStart w:id="24" w:name="_Toc139979797"/>
      <w:r w:rsidRPr="009E44A5">
        <w:rPr>
          <w:lang w:val="en-US"/>
        </w:rPr>
        <w:t>Overview of Work on this Project to Date</w:t>
      </w:r>
      <w:bookmarkEnd w:id="23"/>
      <w:bookmarkEnd w:id="24"/>
    </w:p>
    <w:p w14:paraId="6B1ED4B6" w14:textId="10B268B4" w:rsidR="00C8289A" w:rsidRDefault="00C8289A" w:rsidP="00C8289A">
      <w:pPr>
        <w:jc w:val="both"/>
        <w:rPr>
          <w:rFonts w:ascii="Arial" w:hAnsi="Arial" w:cs="Arial"/>
          <w:lang w:val="en-US"/>
        </w:rPr>
      </w:pPr>
      <w:r>
        <w:rPr>
          <w:rFonts w:ascii="Arial" w:hAnsi="Arial" w:cs="Arial"/>
          <w:lang w:val="en-US"/>
        </w:rPr>
        <w:t xml:space="preserve">Following the </w:t>
      </w:r>
      <w:r w:rsidR="00931CF2">
        <w:rPr>
          <w:rFonts w:ascii="Arial" w:hAnsi="Arial" w:cs="Arial"/>
          <w:lang w:val="en-US"/>
        </w:rPr>
        <w:t>CMS,</w:t>
      </w:r>
      <w:r>
        <w:rPr>
          <w:rFonts w:ascii="Arial" w:hAnsi="Arial" w:cs="Arial"/>
          <w:lang w:val="en-US"/>
        </w:rPr>
        <w:t xml:space="preserve"> the Decision 13.129, CMS agreed to co-operate with LIB requesting Scientific Counci</w:t>
      </w:r>
      <w:r w:rsidR="009D5C25">
        <w:rPr>
          <w:rFonts w:ascii="Arial" w:hAnsi="Arial" w:cs="Arial"/>
          <w:lang w:val="en-US"/>
        </w:rPr>
        <w:t xml:space="preserve">l. </w:t>
      </w:r>
      <w:r w:rsidR="00B44C9C">
        <w:rPr>
          <w:rFonts w:ascii="Arial" w:hAnsi="Arial" w:cs="Arial"/>
          <w:lang w:val="en-US"/>
        </w:rPr>
        <w:t>J Rochlitz and D Ott submitted previous drafts of the report,</w:t>
      </w:r>
      <w:r>
        <w:rPr>
          <w:rFonts w:ascii="Arial" w:hAnsi="Arial" w:cs="Arial"/>
          <w:lang w:val="en-US"/>
        </w:rPr>
        <w:t xml:space="preserve"> in </w:t>
      </w:r>
      <w:r w:rsidRPr="006603C4">
        <w:rPr>
          <w:rFonts w:ascii="Arial" w:hAnsi="Arial" w:cs="Arial"/>
          <w:lang w:val="en-US"/>
        </w:rPr>
        <w:t xml:space="preserve">May </w:t>
      </w:r>
      <w:r>
        <w:rPr>
          <w:rFonts w:ascii="Arial" w:hAnsi="Arial" w:cs="Arial"/>
          <w:lang w:val="en-US"/>
        </w:rPr>
        <w:t xml:space="preserve">and June </w:t>
      </w:r>
      <w:r w:rsidRPr="006603C4">
        <w:rPr>
          <w:rFonts w:ascii="Arial" w:hAnsi="Arial" w:cs="Arial"/>
          <w:lang w:val="en-US"/>
        </w:rPr>
        <w:t>2023</w:t>
      </w:r>
      <w:r w:rsidR="00B44C9C">
        <w:rPr>
          <w:rFonts w:ascii="Arial" w:hAnsi="Arial" w:cs="Arial"/>
          <w:lang w:val="en-US"/>
        </w:rPr>
        <w:t>,</w:t>
      </w:r>
      <w:r>
        <w:rPr>
          <w:rFonts w:ascii="Arial" w:hAnsi="Arial" w:cs="Arial"/>
          <w:lang w:val="en-US"/>
        </w:rPr>
        <w:t xml:space="preserve"> to the CMS Secretariat.</w:t>
      </w:r>
      <w:r w:rsidR="009D5C25">
        <w:rPr>
          <w:rFonts w:ascii="Arial" w:hAnsi="Arial" w:cs="Arial"/>
          <w:lang w:val="en-US"/>
        </w:rPr>
        <w:t xml:space="preserve"> </w:t>
      </w:r>
      <w:r>
        <w:rPr>
          <w:rFonts w:ascii="Arial" w:hAnsi="Arial" w:cs="Arial"/>
          <w:lang w:val="en-US"/>
        </w:rPr>
        <w:t>Based on these outlines and revision by CMS</w:t>
      </w:r>
      <w:r w:rsidR="00B44C9C">
        <w:rPr>
          <w:rFonts w:ascii="Arial" w:hAnsi="Arial" w:cs="Arial"/>
          <w:lang w:val="en-US"/>
        </w:rPr>
        <w:t xml:space="preserve"> secretary</w:t>
      </w:r>
      <w:r>
        <w:rPr>
          <w:rFonts w:ascii="Arial" w:hAnsi="Arial" w:cs="Arial"/>
          <w:lang w:val="en-US"/>
        </w:rPr>
        <w:t xml:space="preserve">, research has continued and resulted in this version for the </w:t>
      </w:r>
      <w:r w:rsidRPr="00EE4075">
        <w:rPr>
          <w:rFonts w:ascii="Arial" w:hAnsi="Arial" w:cs="Arial"/>
          <w:lang w:val="en-US"/>
        </w:rPr>
        <w:t>Sessional Committee meeting as a</w:t>
      </w:r>
      <w:r>
        <w:rPr>
          <w:rFonts w:ascii="Arial" w:hAnsi="Arial" w:cs="Arial"/>
          <w:lang w:val="en-US"/>
        </w:rPr>
        <w:t xml:space="preserve">n </w:t>
      </w:r>
      <w:commentRangeStart w:id="25"/>
      <w:r>
        <w:rPr>
          <w:rFonts w:ascii="Arial" w:hAnsi="Arial" w:cs="Arial"/>
          <w:lang w:val="en-US"/>
        </w:rPr>
        <w:t>advanced</w:t>
      </w:r>
      <w:r w:rsidRPr="00EE4075">
        <w:rPr>
          <w:rFonts w:ascii="Arial" w:hAnsi="Arial" w:cs="Arial"/>
          <w:lang w:val="en-US"/>
        </w:rPr>
        <w:t xml:space="preserve"> draft for review</w:t>
      </w:r>
      <w:commentRangeEnd w:id="25"/>
      <w:r w:rsidR="00712E6E">
        <w:rPr>
          <w:rStyle w:val="CommentReference"/>
        </w:rPr>
        <w:commentReference w:id="25"/>
      </w:r>
      <w:r>
        <w:rPr>
          <w:rFonts w:ascii="Arial" w:hAnsi="Arial" w:cs="Arial"/>
          <w:lang w:val="en-US"/>
        </w:rPr>
        <w:t>.</w:t>
      </w:r>
    </w:p>
    <w:p w14:paraId="43C32970" w14:textId="77777777" w:rsidR="00B143EC" w:rsidRDefault="00C8289A" w:rsidP="00C8289A">
      <w:pPr>
        <w:rPr>
          <w:rFonts w:ascii="Arial" w:hAnsi="Arial" w:cs="Arial"/>
          <w:lang w:val="en-US"/>
        </w:rPr>
      </w:pPr>
      <w:r>
        <w:rPr>
          <w:rFonts w:ascii="Arial" w:hAnsi="Arial" w:cs="Arial"/>
          <w:lang w:val="en-US"/>
        </w:rPr>
        <w:t xml:space="preserve">Relevant literature </w:t>
      </w:r>
      <w:r w:rsidRPr="00B861AA">
        <w:rPr>
          <w:rFonts w:ascii="Arial" w:hAnsi="Arial" w:cs="Arial"/>
          <w:lang w:val="en-US"/>
        </w:rPr>
        <w:t>about the Insect Decline and its Threat to Migratory Insectivorous Animal was assessed via</w:t>
      </w:r>
      <w:r>
        <w:rPr>
          <w:rFonts w:ascii="Arial" w:hAnsi="Arial" w:cs="Arial"/>
          <w:lang w:val="en-US"/>
        </w:rPr>
        <w:t xml:space="preserve"> literature research using several academic search engines (GoogleScholar, Web of Science and ResearchGate).</w:t>
      </w:r>
    </w:p>
    <w:p w14:paraId="18D34022" w14:textId="439B9C2C" w:rsidR="00C8289A" w:rsidRPr="00AA7A13" w:rsidRDefault="00C8289A" w:rsidP="00C8289A">
      <w:pPr>
        <w:rPr>
          <w:rFonts w:ascii="Arial" w:hAnsi="Arial" w:cs="Arial"/>
          <w:lang w:val="en-US"/>
        </w:rPr>
      </w:pPr>
      <w:r>
        <w:rPr>
          <w:rFonts w:ascii="Arial" w:hAnsi="Arial" w:cs="Arial"/>
          <w:lang w:val="en-US"/>
        </w:rPr>
        <w:br w:type="page"/>
      </w:r>
    </w:p>
    <w:p w14:paraId="75F50F3A" w14:textId="0CA8FCB9" w:rsidR="004D3575" w:rsidRPr="00BC06D9" w:rsidRDefault="004D3575" w:rsidP="00C13210">
      <w:pPr>
        <w:pStyle w:val="Formatvorlage1"/>
      </w:pPr>
      <w:bookmarkStart w:id="26" w:name="_Ref139926478"/>
      <w:bookmarkStart w:id="27" w:name="_Toc139979798"/>
      <w:r w:rsidRPr="00BC06D9">
        <w:lastRenderedPageBreak/>
        <w:t>Global Insect Decline</w:t>
      </w:r>
      <w:bookmarkEnd w:id="17"/>
      <w:bookmarkEnd w:id="18"/>
      <w:bookmarkEnd w:id="19"/>
      <w:bookmarkEnd w:id="20"/>
      <w:bookmarkEnd w:id="21"/>
      <w:bookmarkEnd w:id="22"/>
      <w:bookmarkEnd w:id="26"/>
      <w:bookmarkEnd w:id="27"/>
    </w:p>
    <w:p w14:paraId="4891C157" w14:textId="7DDD0D4F" w:rsidR="00D200FE" w:rsidRPr="00BC06D9" w:rsidRDefault="00D200FE" w:rsidP="00C13210">
      <w:pPr>
        <w:pStyle w:val="Undersection"/>
      </w:pPr>
      <w:bookmarkStart w:id="28" w:name="_Ref139954945"/>
      <w:bookmarkStart w:id="29" w:name="_Toc139979799"/>
      <w:r w:rsidRPr="00BC06D9">
        <w:t>Overview</w:t>
      </w:r>
      <w:bookmarkEnd w:id="28"/>
      <w:bookmarkEnd w:id="29"/>
    </w:p>
    <w:p w14:paraId="2B402982" w14:textId="1E403055" w:rsidR="00AA7A13" w:rsidRPr="00AA7A13" w:rsidRDefault="00977711" w:rsidP="00004780">
      <w:pPr>
        <w:jc w:val="both"/>
        <w:rPr>
          <w:rFonts w:ascii="Arial" w:hAnsi="Arial" w:cs="Arial"/>
          <w:lang w:val="en-US"/>
        </w:rPr>
      </w:pPr>
      <w:r>
        <w:rPr>
          <w:rFonts w:ascii="Arial" w:hAnsi="Arial" w:cs="Arial"/>
          <w:lang w:val="en-US"/>
        </w:rPr>
        <w:t>The latest v</w:t>
      </w:r>
      <w:r w:rsidR="00C96E59">
        <w:rPr>
          <w:rFonts w:ascii="Arial" w:hAnsi="Arial" w:cs="Arial"/>
          <w:lang w:val="en-US"/>
        </w:rPr>
        <w:t>ersion of t</w:t>
      </w:r>
      <w:r w:rsidR="008208AE">
        <w:rPr>
          <w:rFonts w:ascii="Arial" w:hAnsi="Arial" w:cs="Arial"/>
          <w:lang w:val="en-US"/>
        </w:rPr>
        <w:t>he IUCN Red List</w:t>
      </w:r>
      <w:r>
        <w:rPr>
          <w:rFonts w:ascii="Arial" w:hAnsi="Arial" w:cs="Arial"/>
          <w:lang w:val="en-US"/>
        </w:rPr>
        <w:t>, published in</w:t>
      </w:r>
      <w:r w:rsidR="00C96E59">
        <w:rPr>
          <w:rFonts w:ascii="Arial" w:hAnsi="Arial" w:cs="Arial"/>
          <w:lang w:val="en-US"/>
        </w:rPr>
        <w:t xml:space="preserve"> February 2022</w:t>
      </w:r>
      <w:r>
        <w:rPr>
          <w:rFonts w:ascii="Arial" w:hAnsi="Arial" w:cs="Arial"/>
          <w:lang w:val="en-US"/>
        </w:rPr>
        <w:t xml:space="preserve">, </w:t>
      </w:r>
      <w:r w:rsidR="008208AE">
        <w:rPr>
          <w:rFonts w:ascii="Arial" w:hAnsi="Arial" w:cs="Arial"/>
          <w:lang w:val="en-US"/>
        </w:rPr>
        <w:t xml:space="preserve">contains </w:t>
      </w:r>
      <w:r w:rsidR="00435EE8">
        <w:rPr>
          <w:rFonts w:ascii="Arial" w:hAnsi="Arial" w:cs="Arial"/>
          <w:lang w:val="en-US"/>
        </w:rPr>
        <w:t>12</w:t>
      </w:r>
      <w:r w:rsidR="00B143EC">
        <w:rPr>
          <w:rFonts w:ascii="Arial" w:hAnsi="Arial" w:cs="Arial"/>
          <w:lang w:val="en-US"/>
        </w:rPr>
        <w:t>,</w:t>
      </w:r>
      <w:r w:rsidR="00C96E59">
        <w:rPr>
          <w:rFonts w:ascii="Arial" w:hAnsi="Arial" w:cs="Arial"/>
          <w:lang w:val="en-US"/>
        </w:rPr>
        <w:t xml:space="preserve">438 insect species </w:t>
      </w:r>
      <w:r w:rsidR="00C96E59">
        <w:rPr>
          <w:rFonts w:ascii="Arial" w:hAnsi="Arial" w:cs="Arial"/>
          <w:lang w:val="en-US"/>
        </w:rPr>
        <w:fldChar w:fldCharType="begin"/>
      </w:r>
      <w:r w:rsidR="00C140A8">
        <w:rPr>
          <w:rFonts w:ascii="Arial" w:hAnsi="Arial" w:cs="Arial"/>
          <w:lang w:val="en-US"/>
        </w:rPr>
        <w:instrText xml:space="preserve"> ADDIN ZOTERO_ITEM CSL_CITATION {"citationID":"KETReFvI","properties":{"formattedCitation":"(IUCN 2023a)","plainCitation":"(IUCN 2023a)","noteIndex":0},"citationItems":[{"id":2484,"uris":["http://zotero.org/users/local/B6GulUkZ/items/U9DDZXEE"],"itemData":{"id":2484,"type":"webpage","abstract":"Established in 1964, the IUCN Red List of Threatened Species has evolved to become the world’s most comprehensive information source on the global conservation status of animal, fungi and plant species.","container-title":"IUCN Red List of Threatened Species","title":"Table 3: Number of species in each IUCN Red List Category by kingdom and class.","URL":"https://www.iucnredlist.org/en","author":[{"family":"IUCN","given":""}],"accessed":{"date-parts":[["2023",3,14]]},"issued":{"date-parts":[["2023"]]}}}],"schema":"https://github.com/citation-style-language/schema/raw/master/csl-citation.json"} </w:instrText>
      </w:r>
      <w:r w:rsidR="00C96E59">
        <w:rPr>
          <w:rFonts w:ascii="Arial" w:hAnsi="Arial" w:cs="Arial"/>
          <w:lang w:val="en-US"/>
        </w:rPr>
        <w:fldChar w:fldCharType="separate"/>
      </w:r>
      <w:r w:rsidR="00C140A8" w:rsidRPr="002331DC">
        <w:rPr>
          <w:rFonts w:ascii="Arial" w:hAnsi="Arial" w:cs="Arial"/>
          <w:lang w:val="en-US"/>
        </w:rPr>
        <w:t>(IUCN 2023a)</w:t>
      </w:r>
      <w:r w:rsidR="00C96E59">
        <w:rPr>
          <w:rFonts w:ascii="Arial" w:hAnsi="Arial" w:cs="Arial"/>
          <w:lang w:val="en-US"/>
        </w:rPr>
        <w:fldChar w:fldCharType="end"/>
      </w:r>
      <w:r w:rsidR="00C96E59">
        <w:rPr>
          <w:rFonts w:ascii="Arial" w:hAnsi="Arial" w:cs="Arial"/>
          <w:lang w:val="en-US"/>
        </w:rPr>
        <w:t xml:space="preserve">. </w:t>
      </w:r>
      <w:r w:rsidR="00435EE8">
        <w:rPr>
          <w:rFonts w:ascii="Arial" w:hAnsi="Arial" w:cs="Arial"/>
          <w:lang w:val="en-US"/>
        </w:rPr>
        <w:t>Almost</w:t>
      </w:r>
      <w:r w:rsidR="00CD354F">
        <w:rPr>
          <w:rFonts w:ascii="Arial" w:hAnsi="Arial" w:cs="Arial"/>
          <w:lang w:val="en-US"/>
        </w:rPr>
        <w:t xml:space="preserve"> 25% of thes</w:t>
      </w:r>
      <w:r w:rsidR="0044774F">
        <w:rPr>
          <w:rFonts w:ascii="Arial" w:hAnsi="Arial" w:cs="Arial"/>
          <w:lang w:val="en-US"/>
        </w:rPr>
        <w:t>e insect species are classified</w:t>
      </w:r>
      <w:r w:rsidR="00CD354F">
        <w:rPr>
          <w:rFonts w:ascii="Arial" w:hAnsi="Arial" w:cs="Arial"/>
          <w:lang w:val="en-US"/>
        </w:rPr>
        <w:t xml:space="preserve"> as </w:t>
      </w:r>
      <w:r w:rsidR="00CD354F" w:rsidRPr="00CD354F">
        <w:rPr>
          <w:rFonts w:ascii="Arial" w:hAnsi="Arial" w:cs="Arial"/>
          <w:lang w:val="en-US"/>
        </w:rPr>
        <w:t>Near Threatened</w:t>
      </w:r>
      <w:r w:rsidR="00CD354F">
        <w:rPr>
          <w:rFonts w:ascii="Arial" w:hAnsi="Arial" w:cs="Arial"/>
          <w:lang w:val="en-US"/>
        </w:rPr>
        <w:t xml:space="preserve">, Vulnerable, Endangered or Critically </w:t>
      </w:r>
      <w:r w:rsidR="006B350A">
        <w:rPr>
          <w:rFonts w:ascii="Arial" w:hAnsi="Arial" w:cs="Arial"/>
          <w:lang w:val="en-US"/>
        </w:rPr>
        <w:t>Endangered, which</w:t>
      </w:r>
      <w:r w:rsidR="00931CF2">
        <w:rPr>
          <w:rFonts w:ascii="Arial" w:hAnsi="Arial" w:cs="Arial"/>
          <w:lang w:val="en-US"/>
        </w:rPr>
        <w:t xml:space="preserve"> corresponds to 3,</w:t>
      </w:r>
      <w:r w:rsidR="00D104A9">
        <w:rPr>
          <w:rFonts w:ascii="Arial" w:hAnsi="Arial" w:cs="Arial"/>
          <w:lang w:val="en-US"/>
        </w:rPr>
        <w:t>125 insect species (Fig. 1).</w:t>
      </w:r>
    </w:p>
    <w:p w14:paraId="1CBAEEE9" w14:textId="77777777" w:rsidR="00CD354F" w:rsidRDefault="00CD354F" w:rsidP="00CD354F">
      <w:pPr>
        <w:keepNext/>
        <w:jc w:val="center"/>
      </w:pPr>
      <w:r w:rsidRPr="00CB4A9D">
        <w:rPr>
          <w:rFonts w:ascii="Arial" w:hAnsi="Arial" w:cs="Arial"/>
          <w:noProof/>
          <w:sz w:val="18"/>
          <w:lang w:eastAsia="de-DE"/>
        </w:rPr>
        <w:drawing>
          <wp:inline distT="0" distB="0" distL="0" distR="0" wp14:anchorId="2A0F6A91" wp14:editId="734E523E">
            <wp:extent cx="5000625" cy="1885950"/>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CF4987" w14:textId="4551C37E" w:rsidR="00004780" w:rsidRPr="00EE6F11" w:rsidRDefault="00CD354F" w:rsidP="00A732ED">
      <w:pPr>
        <w:pStyle w:val="Caption"/>
        <w:jc w:val="both"/>
        <w:rPr>
          <w:rFonts w:ascii="Arial" w:hAnsi="Arial" w:cs="Arial"/>
          <w:i w:val="0"/>
          <w:color w:val="808080" w:themeColor="background1" w:themeShade="80"/>
          <w:lang w:val="en-US"/>
        </w:rPr>
      </w:pPr>
      <w:r w:rsidRPr="00EE6F11">
        <w:rPr>
          <w:rFonts w:ascii="Arial" w:hAnsi="Arial" w:cs="Arial"/>
          <w:b/>
          <w:i w:val="0"/>
          <w:color w:val="808080" w:themeColor="background1" w:themeShade="80"/>
          <w:lang w:val="en-US"/>
        </w:rPr>
        <w:t xml:space="preserve">Fig. </w:t>
      </w:r>
      <w:r w:rsidRPr="00EE6F11">
        <w:rPr>
          <w:rFonts w:ascii="Arial" w:hAnsi="Arial" w:cs="Arial"/>
          <w:b/>
          <w:i w:val="0"/>
          <w:color w:val="808080" w:themeColor="background1" w:themeShade="80"/>
          <w:lang w:val="en-US"/>
        </w:rPr>
        <w:fldChar w:fldCharType="begin"/>
      </w:r>
      <w:r w:rsidRPr="00EE6F11">
        <w:rPr>
          <w:rFonts w:ascii="Arial" w:hAnsi="Arial" w:cs="Arial"/>
          <w:b/>
          <w:i w:val="0"/>
          <w:color w:val="808080" w:themeColor="background1" w:themeShade="80"/>
          <w:lang w:val="en-US"/>
        </w:rPr>
        <w:instrText xml:space="preserve"> SEQ Fig. \* ARABIC </w:instrText>
      </w:r>
      <w:r w:rsidRPr="00EE6F11">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1</w:t>
      </w:r>
      <w:r w:rsidRPr="00EE6F11">
        <w:rPr>
          <w:rFonts w:ascii="Arial" w:hAnsi="Arial" w:cs="Arial"/>
          <w:b/>
          <w:i w:val="0"/>
          <w:color w:val="808080" w:themeColor="background1" w:themeShade="80"/>
          <w:lang w:val="en-US"/>
        </w:rPr>
        <w:fldChar w:fldCharType="end"/>
      </w:r>
      <w:r w:rsidRPr="00EE6F11">
        <w:rPr>
          <w:rFonts w:ascii="Arial" w:hAnsi="Arial" w:cs="Arial"/>
          <w:i w:val="0"/>
          <w:color w:val="808080" w:themeColor="background1" w:themeShade="80"/>
          <w:lang w:val="en-US"/>
        </w:rPr>
        <w:t xml:space="preserve"> </w:t>
      </w:r>
      <w:r w:rsidR="00DE4886" w:rsidRPr="00EE6F11">
        <w:rPr>
          <w:rFonts w:ascii="Arial" w:hAnsi="Arial" w:cs="Arial"/>
          <w:i w:val="0"/>
          <w:color w:val="808080" w:themeColor="background1" w:themeShade="80"/>
          <w:lang w:val="en-US"/>
        </w:rPr>
        <w:t xml:space="preserve">Proportions of </w:t>
      </w:r>
      <w:r w:rsidRPr="00EE6F11">
        <w:rPr>
          <w:rFonts w:ascii="Arial" w:hAnsi="Arial" w:cs="Arial"/>
          <w:i w:val="0"/>
          <w:color w:val="808080" w:themeColor="background1" w:themeShade="80"/>
          <w:lang w:val="en-US"/>
        </w:rPr>
        <w:t>IUCN Red List categories for insects</w:t>
      </w:r>
      <w:r w:rsidR="009B17C4" w:rsidRPr="00EE6F11">
        <w:rPr>
          <w:rFonts w:ascii="Arial" w:hAnsi="Arial" w:cs="Arial"/>
          <w:i w:val="0"/>
          <w:color w:val="808080" w:themeColor="background1" w:themeShade="80"/>
          <w:lang w:val="en-US"/>
        </w:rPr>
        <w:t xml:space="preserve">. </w:t>
      </w:r>
      <w:r w:rsidR="00EE6F11">
        <w:rPr>
          <w:rFonts w:ascii="Arial" w:hAnsi="Arial" w:cs="Arial"/>
          <w:i w:val="0"/>
          <w:color w:val="808080" w:themeColor="background1" w:themeShade="80"/>
          <w:lang w:val="en-US"/>
        </w:rPr>
        <w:t>A</w:t>
      </w:r>
      <w:r w:rsidR="00DE4886" w:rsidRPr="00EE6F11">
        <w:rPr>
          <w:rFonts w:ascii="Arial" w:hAnsi="Arial" w:cs="Arial"/>
          <w:i w:val="0"/>
          <w:color w:val="808080" w:themeColor="background1" w:themeShade="80"/>
          <w:lang w:val="en-US"/>
        </w:rPr>
        <w:t xml:space="preserve"> total</w:t>
      </w:r>
      <w:r w:rsidR="00EE6F11">
        <w:rPr>
          <w:rFonts w:ascii="Arial" w:hAnsi="Arial" w:cs="Arial"/>
          <w:i w:val="0"/>
          <w:color w:val="808080" w:themeColor="background1" w:themeShade="80"/>
          <w:lang w:val="en-US"/>
        </w:rPr>
        <w:t xml:space="preserve"> of</w:t>
      </w:r>
      <w:r w:rsidR="00DE4886" w:rsidRPr="00EE6F11">
        <w:rPr>
          <w:rFonts w:ascii="Arial" w:hAnsi="Arial" w:cs="Arial"/>
          <w:i w:val="0"/>
          <w:color w:val="808080" w:themeColor="background1" w:themeShade="80"/>
          <w:lang w:val="en-US"/>
        </w:rPr>
        <w:t xml:space="preserve"> 12,438 insects</w:t>
      </w:r>
      <w:r w:rsidR="00A732ED">
        <w:rPr>
          <w:rFonts w:ascii="Arial" w:hAnsi="Arial" w:cs="Arial"/>
          <w:i w:val="0"/>
          <w:color w:val="808080" w:themeColor="background1" w:themeShade="80"/>
          <w:lang w:val="en-US"/>
        </w:rPr>
        <w:t xml:space="preserve"> were classified</w:t>
      </w:r>
      <w:r w:rsidR="009B17C4" w:rsidRPr="00EE6F11">
        <w:rPr>
          <w:rFonts w:ascii="Arial" w:hAnsi="Arial" w:cs="Arial"/>
          <w:i w:val="0"/>
          <w:color w:val="808080" w:themeColor="background1" w:themeShade="80"/>
          <w:lang w:val="en-US"/>
        </w:rPr>
        <w:t xml:space="preserve"> by </w:t>
      </w:r>
      <w:r w:rsidR="00DE4886" w:rsidRPr="00EE6F11">
        <w:rPr>
          <w:rFonts w:ascii="Arial" w:hAnsi="Arial" w:cs="Arial"/>
          <w:i w:val="0"/>
          <w:color w:val="808080" w:themeColor="background1" w:themeShade="80"/>
          <w:lang w:val="en-US"/>
        </w:rPr>
        <w:t>the IUCN</w:t>
      </w:r>
      <w:r w:rsidR="00EE6F11">
        <w:rPr>
          <w:rFonts w:ascii="Arial" w:hAnsi="Arial" w:cs="Arial"/>
          <w:i w:val="0"/>
          <w:color w:val="808080" w:themeColor="background1" w:themeShade="80"/>
          <w:lang w:val="en-US"/>
        </w:rPr>
        <w:t xml:space="preserve"> as </w:t>
      </w:r>
      <w:r w:rsidR="009B17C4" w:rsidRPr="00EE6F11">
        <w:rPr>
          <w:rFonts w:ascii="Arial" w:hAnsi="Arial" w:cs="Arial"/>
          <w:i w:val="0"/>
          <w:color w:val="808080" w:themeColor="background1" w:themeShade="80"/>
          <w:lang w:val="en-US"/>
        </w:rPr>
        <w:t>Least Concern (n = 6</w:t>
      </w:r>
      <w:r w:rsidR="00B143EC">
        <w:rPr>
          <w:rFonts w:ascii="Arial" w:hAnsi="Arial" w:cs="Arial"/>
          <w:i w:val="0"/>
          <w:color w:val="808080" w:themeColor="background1" w:themeShade="80"/>
          <w:lang w:val="en-US"/>
        </w:rPr>
        <w:t>,</w:t>
      </w:r>
      <w:r w:rsidR="009B17C4" w:rsidRPr="00EE6F11">
        <w:rPr>
          <w:rFonts w:ascii="Arial" w:hAnsi="Arial" w:cs="Arial"/>
          <w:i w:val="0"/>
          <w:color w:val="808080" w:themeColor="background1" w:themeShade="80"/>
          <w:lang w:val="en-US"/>
        </w:rPr>
        <w:t xml:space="preserve">096), Near Threatened (n = 720), Vulnerable (n = 949), Endangered (971), Critically Endangered (n = 425), </w:t>
      </w:r>
      <w:r w:rsidR="00FB6B74" w:rsidRPr="00EE6F11">
        <w:rPr>
          <w:rFonts w:ascii="Arial" w:hAnsi="Arial" w:cs="Arial"/>
          <w:i w:val="0"/>
          <w:color w:val="808080" w:themeColor="background1" w:themeShade="80"/>
          <w:lang w:val="en-US"/>
        </w:rPr>
        <w:t>Extinct</w:t>
      </w:r>
      <w:r w:rsidR="009B17C4" w:rsidRPr="00EE6F11">
        <w:rPr>
          <w:rFonts w:ascii="Arial" w:hAnsi="Arial" w:cs="Arial"/>
          <w:i w:val="0"/>
          <w:color w:val="808080" w:themeColor="background1" w:themeShade="80"/>
          <w:lang w:val="en-US"/>
        </w:rPr>
        <w:t xml:space="preserve"> in the Wild (n = 1), Extinct</w:t>
      </w:r>
      <w:r w:rsidR="00FB6B74" w:rsidRPr="00EE6F11">
        <w:rPr>
          <w:rFonts w:ascii="Arial" w:hAnsi="Arial" w:cs="Arial"/>
          <w:i w:val="0"/>
          <w:color w:val="808080" w:themeColor="background1" w:themeShade="80"/>
          <w:lang w:val="en-US"/>
        </w:rPr>
        <w:t xml:space="preserve"> (n = 59)</w:t>
      </w:r>
      <w:r w:rsidR="009B17C4" w:rsidRPr="00EE6F11">
        <w:rPr>
          <w:rFonts w:ascii="Arial" w:hAnsi="Arial" w:cs="Arial"/>
          <w:i w:val="0"/>
          <w:color w:val="808080" w:themeColor="background1" w:themeShade="80"/>
          <w:lang w:val="en-US"/>
        </w:rPr>
        <w:t xml:space="preserve"> and Data Deficient (n = 3</w:t>
      </w:r>
      <w:r w:rsidR="00B143EC">
        <w:rPr>
          <w:rFonts w:ascii="Arial" w:hAnsi="Arial" w:cs="Arial"/>
          <w:i w:val="0"/>
          <w:color w:val="808080" w:themeColor="background1" w:themeShade="80"/>
          <w:lang w:val="en-US"/>
        </w:rPr>
        <w:t>,</w:t>
      </w:r>
      <w:r w:rsidR="009B17C4" w:rsidRPr="00EE6F11">
        <w:rPr>
          <w:rFonts w:ascii="Arial" w:hAnsi="Arial" w:cs="Arial"/>
          <w:i w:val="0"/>
          <w:color w:val="808080" w:themeColor="background1" w:themeShade="80"/>
          <w:lang w:val="en-US"/>
        </w:rPr>
        <w:t>217)</w:t>
      </w:r>
      <w:r w:rsidR="00DE4886" w:rsidRPr="00EE6F11">
        <w:rPr>
          <w:rFonts w:ascii="Arial" w:hAnsi="Arial" w:cs="Arial"/>
          <w:i w:val="0"/>
          <w:color w:val="808080" w:themeColor="background1" w:themeShade="80"/>
          <w:lang w:val="en-US"/>
        </w:rPr>
        <w:t xml:space="preserve"> </w:t>
      </w:r>
      <w:r w:rsidR="00DE4886" w:rsidRPr="00EE6F11">
        <w:rPr>
          <w:rFonts w:ascii="Arial" w:hAnsi="Arial" w:cs="Arial"/>
          <w:i w:val="0"/>
          <w:color w:val="808080" w:themeColor="background1" w:themeShade="80"/>
          <w:lang w:val="en-US"/>
        </w:rPr>
        <w:fldChar w:fldCharType="begin"/>
      </w:r>
      <w:r w:rsidR="00C140A8" w:rsidRPr="00EE6F11">
        <w:rPr>
          <w:rFonts w:ascii="Arial" w:hAnsi="Arial" w:cs="Arial"/>
          <w:i w:val="0"/>
          <w:color w:val="808080" w:themeColor="background1" w:themeShade="80"/>
          <w:lang w:val="en-US"/>
        </w:rPr>
        <w:instrText xml:space="preserve"> ADDIN ZOTERO_ITEM CSL_CITATION {"citationID":"X8Mj4c2X","properties":{"formattedCitation":"(IUCN 2023a)","plainCitation":"(IUCN 2023a)","noteIndex":0},"citationItems":[{"id":2484,"uris":["http://zotero.org/users/local/B6GulUkZ/items/U9DDZXEE"],"itemData":{"id":2484,"type":"webpage","abstract":"Established in 1964, the IUCN Red List of Threatened Species has evolved to become the world’s most comprehensive information source on the global conservation status of animal, fungi and plant species.","container-title":"IUCN Red List of Threatened Species","title":"Table 3: Number of species in each IUCN Red List Category by kingdom and class.","URL":"https://www.iucnredlist.org/en","author":[{"family":"IUCN","given":""}],"accessed":{"date-parts":[["2023",3,14]]},"issued":{"date-parts":[["2023"]]}}}],"schema":"https://github.com/citation-style-language/schema/raw/master/csl-citation.json"} </w:instrText>
      </w:r>
      <w:r w:rsidR="00DE4886" w:rsidRPr="00EE6F11">
        <w:rPr>
          <w:rFonts w:ascii="Arial" w:hAnsi="Arial" w:cs="Arial"/>
          <w:i w:val="0"/>
          <w:color w:val="808080" w:themeColor="background1" w:themeShade="80"/>
          <w:lang w:val="en-US"/>
        </w:rPr>
        <w:fldChar w:fldCharType="separate"/>
      </w:r>
      <w:r w:rsidR="00C140A8" w:rsidRPr="00EE6F11">
        <w:rPr>
          <w:rFonts w:ascii="Arial" w:hAnsi="Arial" w:cs="Arial"/>
          <w:i w:val="0"/>
          <w:color w:val="808080" w:themeColor="background1" w:themeShade="80"/>
          <w:lang w:val="en-US"/>
        </w:rPr>
        <w:t>(IUCN 2023a)</w:t>
      </w:r>
      <w:r w:rsidR="00DE4886" w:rsidRPr="00EE6F11">
        <w:rPr>
          <w:rFonts w:ascii="Arial" w:hAnsi="Arial" w:cs="Arial"/>
          <w:i w:val="0"/>
          <w:color w:val="808080" w:themeColor="background1" w:themeShade="80"/>
          <w:lang w:val="en-US"/>
        </w:rPr>
        <w:fldChar w:fldCharType="end"/>
      </w:r>
      <w:r w:rsidR="00DE4886" w:rsidRPr="00EE6F11">
        <w:rPr>
          <w:rFonts w:ascii="Arial" w:hAnsi="Arial" w:cs="Arial"/>
          <w:i w:val="0"/>
          <w:color w:val="808080" w:themeColor="background1" w:themeShade="80"/>
          <w:lang w:val="en-US"/>
        </w:rPr>
        <w:t xml:space="preserve">. </w:t>
      </w:r>
    </w:p>
    <w:p w14:paraId="17E4D447" w14:textId="5B06E91A" w:rsidR="00004780" w:rsidRPr="004D1292" w:rsidRDefault="00D104A9" w:rsidP="00D104A9">
      <w:pPr>
        <w:pStyle w:val="Default"/>
        <w:jc w:val="both"/>
        <w:rPr>
          <w:sz w:val="22"/>
        </w:rPr>
      </w:pPr>
      <w:r w:rsidRPr="004D1292">
        <w:rPr>
          <w:sz w:val="22"/>
        </w:rPr>
        <w:t xml:space="preserve">The number of insect </w:t>
      </w:r>
      <w:r w:rsidR="00004780" w:rsidRPr="004D1292">
        <w:rPr>
          <w:sz w:val="22"/>
        </w:rPr>
        <w:t>species</w:t>
      </w:r>
      <w:r w:rsidR="00EE6F11">
        <w:rPr>
          <w:sz w:val="22"/>
        </w:rPr>
        <w:t xml:space="preserve"> assessed</w:t>
      </w:r>
      <w:r w:rsidR="00004780" w:rsidRPr="004D1292">
        <w:rPr>
          <w:sz w:val="22"/>
        </w:rPr>
        <w:t xml:space="preserve"> by the IUCN </w:t>
      </w:r>
      <w:r w:rsidR="00EE6F11">
        <w:rPr>
          <w:sz w:val="22"/>
        </w:rPr>
        <w:t>is</w:t>
      </w:r>
      <w:r w:rsidR="00004780" w:rsidRPr="004D1292">
        <w:rPr>
          <w:sz w:val="22"/>
        </w:rPr>
        <w:t xml:space="preserve"> 1.2%</w:t>
      </w:r>
      <w:r w:rsidR="00435EE8">
        <w:rPr>
          <w:sz w:val="22"/>
        </w:rPr>
        <w:t xml:space="preserve"> of an estimated numb</w:t>
      </w:r>
      <w:r w:rsidR="00C13210">
        <w:rPr>
          <w:sz w:val="22"/>
        </w:rPr>
        <w:t>er of 1,053,</w:t>
      </w:r>
      <w:r w:rsidRPr="004D1292">
        <w:rPr>
          <w:sz w:val="22"/>
        </w:rPr>
        <w:t>578 described species</w:t>
      </w:r>
      <w:r w:rsidR="00004780" w:rsidRPr="004D1292">
        <w:rPr>
          <w:sz w:val="22"/>
        </w:rPr>
        <w:t xml:space="preserve"> </w:t>
      </w:r>
      <w:r w:rsidR="00004780" w:rsidRPr="004D1292">
        <w:rPr>
          <w:sz w:val="22"/>
        </w:rPr>
        <w:fldChar w:fldCharType="begin"/>
      </w:r>
      <w:r w:rsidR="00CD4074">
        <w:rPr>
          <w:sz w:val="22"/>
        </w:rPr>
        <w:instrText xml:space="preserve"> ADDIN ZOTERO_ITEM CSL_CITATION {"citationID":"eYmvw04w","properties":{"formattedCitation":"(IUCN 2022)","plainCitation":"(IUCN 2022)","noteIndex":0},"citationItems":[{"id":2480,"uris":["http://zotero.org/users/local/B6GulUkZ/items/TE5HF4MX"],"itemData":{"id":2480,"type":"document","abstract":"Established in 1964, the IUCN Red List of Threatened Species has evolved to become the world’s most comprehensive information source on the global conservation status of animal, fungi and plant species.","title":"Table 1a: Number of species evaluated in relation to the overall number of described species, and numbers of threatened species by major groups of organisms.","URL":"https://www.iucnredlist.org/en","author":[{"family":"IUCN","given":""}],"accessed":{"date-parts":[["2023",3,14]]},"issued":{"date-parts":[["2022",9,12]]}}}],"schema":"https://github.com/citation-style-language/schema/raw/master/csl-citation.json"} </w:instrText>
      </w:r>
      <w:r w:rsidR="00004780" w:rsidRPr="004D1292">
        <w:rPr>
          <w:sz w:val="22"/>
        </w:rPr>
        <w:fldChar w:fldCharType="separate"/>
      </w:r>
      <w:r w:rsidR="00004780" w:rsidRPr="004D1292">
        <w:rPr>
          <w:sz w:val="22"/>
        </w:rPr>
        <w:t>(IUCN 2022)</w:t>
      </w:r>
      <w:r w:rsidR="00004780" w:rsidRPr="004D1292">
        <w:rPr>
          <w:sz w:val="22"/>
        </w:rPr>
        <w:fldChar w:fldCharType="end"/>
      </w:r>
      <w:r w:rsidR="00004780" w:rsidRPr="004D1292">
        <w:rPr>
          <w:sz w:val="22"/>
        </w:rPr>
        <w:t xml:space="preserve">. </w:t>
      </w:r>
      <w:r w:rsidR="00EE6F11">
        <w:rPr>
          <w:sz w:val="22"/>
        </w:rPr>
        <w:t xml:space="preserve">According to IPBES, </w:t>
      </w:r>
      <w:r w:rsidRPr="004D1292">
        <w:rPr>
          <w:sz w:val="22"/>
        </w:rPr>
        <w:t>1 million insect species</w:t>
      </w:r>
      <w:r w:rsidR="00EE6F11">
        <w:rPr>
          <w:sz w:val="22"/>
        </w:rPr>
        <w:t xml:space="preserve"> alone</w:t>
      </w:r>
      <w:r w:rsidRPr="004D1292">
        <w:rPr>
          <w:sz w:val="22"/>
        </w:rPr>
        <w:t xml:space="preserve"> are threatened with extinction, representing 10% of global insect biodiversity </w:t>
      </w:r>
      <w:r w:rsidRPr="004D1292">
        <w:rPr>
          <w:sz w:val="22"/>
        </w:rPr>
        <w:fldChar w:fldCharType="begin"/>
      </w:r>
      <w:r w:rsidR="005C67F4">
        <w:rPr>
          <w:sz w:val="22"/>
        </w:rPr>
        <w:instrText xml:space="preserve"> ADDIN ZOTERO_ITEM CSL_CITATION {"citationID":"4dG8G1Lk","properties":{"formattedCitation":"(IPBES 2019)","plainCitation":"(IPBES 2019)","noteIndex":0},"citationItems":[{"id":675,"uris":["http://zotero.org/users/local/B6GulUkZ/items/8MES467Z"],"itemData":{"id":675,"type":"report","event-place":"Bonn, Germany","language":"en","page":"56","publisher":"Secretariat of the Intergovernmental Science-Policy Platform on Biodiversity and Ecosystem Services","publisher-place":"Bonn, Germany","source":"Zotero","title":"Global assessment report on biodiversity and ecosystem services of the Intergovernmental Science-Policy Platform on Biodiversity and Ecosystem Services","URL":"https://doi.org/10.5281/zenodo.5657041 Titel anhand dieser DOI in Citavi-Projekt übernehmen","collection-editor":[{"family":"Brondizio","given":"E.S."},{"family":"Settele","given":"J."},{"family":"Díaz","given":"S."}],"contributor":[{"family":"Ngo","given":"H.T."}],"author":[{"family":"IPBES","given":""}],"issued":{"date-parts":[["2019"]]}}}],"schema":"https://github.com/citation-style-language/schema/raw/master/csl-citation.json"} </w:instrText>
      </w:r>
      <w:r w:rsidRPr="004D1292">
        <w:rPr>
          <w:sz w:val="22"/>
        </w:rPr>
        <w:fldChar w:fldCharType="separate"/>
      </w:r>
      <w:r w:rsidRPr="004D1292">
        <w:rPr>
          <w:sz w:val="22"/>
        </w:rPr>
        <w:t>(IPBES 2019)</w:t>
      </w:r>
      <w:r w:rsidRPr="004D1292">
        <w:rPr>
          <w:sz w:val="22"/>
        </w:rPr>
        <w:fldChar w:fldCharType="end"/>
      </w:r>
      <w:r w:rsidRPr="004D1292">
        <w:rPr>
          <w:sz w:val="22"/>
        </w:rPr>
        <w:t xml:space="preserve">. </w:t>
      </w:r>
      <w:r w:rsidR="00EE6F11">
        <w:rPr>
          <w:sz w:val="22"/>
        </w:rPr>
        <w:t>Alarmingly</w:t>
      </w:r>
      <w:r w:rsidR="0046722A" w:rsidRPr="004D1292">
        <w:rPr>
          <w:sz w:val="22"/>
        </w:rPr>
        <w:t xml:space="preserve">, insects </w:t>
      </w:r>
      <w:r w:rsidR="00EE6F11">
        <w:rPr>
          <w:sz w:val="22"/>
        </w:rPr>
        <w:t>account for</w:t>
      </w:r>
      <w:r w:rsidR="0046722A" w:rsidRPr="004D1292">
        <w:rPr>
          <w:sz w:val="22"/>
        </w:rPr>
        <w:t xml:space="preserve"> 84% of the </w:t>
      </w:r>
      <w:r w:rsidR="00F61E1A" w:rsidRPr="004D1292">
        <w:rPr>
          <w:sz w:val="22"/>
        </w:rPr>
        <w:t xml:space="preserve">global biotic species richness </w:t>
      </w:r>
      <w:r w:rsidR="00F61E1A" w:rsidRPr="004D1292">
        <w:rPr>
          <w:sz w:val="22"/>
        </w:rPr>
        <w:fldChar w:fldCharType="begin"/>
      </w:r>
      <w:r w:rsidR="00F61E1A" w:rsidRPr="004D1292">
        <w:rPr>
          <w:sz w:val="22"/>
        </w:rPr>
        <w:instrText xml:space="preserve"> ADDIN ZOTERO_ITEM CSL_CITATION {"citationID":"0s7839kM","properties":{"formattedCitation":"(Eggleton 2020)","plainCitation":"(Eggleton 2020)","noteIndex":0},"citationItems":[{"id":2489,"uris":["http://zotero.org/users/local/B6GulUkZ/items/7TTH8U9C"],"itemData":{"id":2489,"type":"article-journal","abstract":"This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world.","container-title":"Annual Review of Environment and Resources","DOI":"10.1146/annurev-environ-012420-050035","ISSN":"1543-5938, 1545-2050","issue":"1","journalAbbreviation":"Annu. Rev. Environ. Resour.","language":"en","page":"61-82","source":"DOI.org (Crossref)","title":"The State of the World's Insects","volume":"45","author":[{"family":"Eggleton","given":"Paul"}],"issued":{"date-parts":[["2020",10,17]]}}}],"schema":"https://github.com/citation-style-language/schema/raw/master/csl-citation.json"} </w:instrText>
      </w:r>
      <w:r w:rsidR="00F61E1A" w:rsidRPr="004D1292">
        <w:rPr>
          <w:sz w:val="22"/>
        </w:rPr>
        <w:fldChar w:fldCharType="separate"/>
      </w:r>
      <w:r w:rsidR="00F61E1A" w:rsidRPr="004D1292">
        <w:rPr>
          <w:sz w:val="22"/>
        </w:rPr>
        <w:t>(Eggleton 2020)</w:t>
      </w:r>
      <w:r w:rsidR="00F61E1A" w:rsidRPr="004D1292">
        <w:rPr>
          <w:sz w:val="22"/>
        </w:rPr>
        <w:fldChar w:fldCharType="end"/>
      </w:r>
      <w:r w:rsidR="00F61E1A" w:rsidRPr="004D1292">
        <w:rPr>
          <w:sz w:val="22"/>
        </w:rPr>
        <w:t xml:space="preserve">. </w:t>
      </w:r>
      <w:r w:rsidR="00EE6F11">
        <w:rPr>
          <w:sz w:val="22"/>
        </w:rPr>
        <w:t>Declines in</w:t>
      </w:r>
      <w:r w:rsidR="00046C2E" w:rsidRPr="004D1292">
        <w:rPr>
          <w:sz w:val="22"/>
        </w:rPr>
        <w:t xml:space="preserve"> insect abundance, biomass and diversity hav</w:t>
      </w:r>
      <w:r w:rsidR="00AF4444" w:rsidRPr="004D1292">
        <w:rPr>
          <w:sz w:val="22"/>
        </w:rPr>
        <w:t>e been reported in many studies and reviews across ecosystems and taxa in recent years</w:t>
      </w:r>
      <w:r w:rsidR="008A4252" w:rsidRPr="004D1292">
        <w:rPr>
          <w:sz w:val="22"/>
        </w:rPr>
        <w:t xml:space="preserve"> (Tab. 1)</w:t>
      </w:r>
      <w:r w:rsidR="009F0D47">
        <w:rPr>
          <w:sz w:val="22"/>
        </w:rPr>
        <w:t>.</w:t>
      </w:r>
    </w:p>
    <w:p w14:paraId="0796D3EB" w14:textId="77777777" w:rsidR="00D104A9" w:rsidRPr="009A550F" w:rsidRDefault="00D104A9" w:rsidP="008A4252">
      <w:pPr>
        <w:pStyle w:val="Default"/>
        <w:rPr>
          <w:color w:val="auto"/>
        </w:rPr>
      </w:pPr>
    </w:p>
    <w:p w14:paraId="7B3B5DCA" w14:textId="3759DB40" w:rsidR="009A550F" w:rsidRPr="00DC7B2F" w:rsidRDefault="009A550F" w:rsidP="009A550F">
      <w:pPr>
        <w:pStyle w:val="Caption"/>
        <w:keepNext/>
        <w:rPr>
          <w:rFonts w:ascii="Arial" w:hAnsi="Arial" w:cs="Arial"/>
          <w:i w:val="0"/>
          <w:color w:val="808080" w:themeColor="background1" w:themeShade="80"/>
          <w:lang w:val="en-US"/>
        </w:rPr>
      </w:pPr>
      <w:r w:rsidRPr="00DC7B2F">
        <w:rPr>
          <w:rFonts w:ascii="Arial" w:hAnsi="Arial" w:cs="Arial"/>
          <w:b/>
          <w:i w:val="0"/>
          <w:color w:val="808080" w:themeColor="background1" w:themeShade="80"/>
          <w:lang w:val="en-US"/>
        </w:rPr>
        <w:t xml:space="preserve">Tab. </w:t>
      </w:r>
      <w:r w:rsidRPr="00DC7B2F">
        <w:rPr>
          <w:rFonts w:ascii="Arial" w:hAnsi="Arial" w:cs="Arial"/>
          <w:b/>
          <w:i w:val="0"/>
          <w:color w:val="808080" w:themeColor="background1" w:themeShade="80"/>
          <w:lang w:val="en-US"/>
        </w:rPr>
        <w:fldChar w:fldCharType="begin"/>
      </w:r>
      <w:r w:rsidRPr="00DC7B2F">
        <w:rPr>
          <w:rFonts w:ascii="Arial" w:hAnsi="Arial" w:cs="Arial"/>
          <w:b/>
          <w:i w:val="0"/>
          <w:color w:val="808080" w:themeColor="background1" w:themeShade="80"/>
          <w:lang w:val="en-US"/>
        </w:rPr>
        <w:instrText xml:space="preserve"> SEQ Tab. \* ARABIC </w:instrText>
      </w:r>
      <w:r w:rsidRPr="00DC7B2F">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1</w:t>
      </w:r>
      <w:r w:rsidRPr="00DC7B2F">
        <w:rPr>
          <w:rFonts w:ascii="Arial" w:hAnsi="Arial" w:cs="Arial"/>
          <w:b/>
          <w:i w:val="0"/>
          <w:color w:val="808080" w:themeColor="background1" w:themeShade="80"/>
          <w:lang w:val="en-US"/>
        </w:rPr>
        <w:fldChar w:fldCharType="end"/>
      </w:r>
      <w:r w:rsidRPr="00DC7B2F">
        <w:rPr>
          <w:rFonts w:ascii="Arial" w:hAnsi="Arial" w:cs="Arial"/>
          <w:i w:val="0"/>
          <w:color w:val="808080" w:themeColor="background1" w:themeShade="80"/>
          <w:lang w:val="en-US"/>
        </w:rPr>
        <w:t xml:space="preserve"> </w:t>
      </w:r>
      <w:r w:rsidR="00404D29">
        <w:rPr>
          <w:rFonts w:ascii="Arial" w:hAnsi="Arial" w:cs="Arial"/>
          <w:i w:val="0"/>
          <w:color w:val="808080" w:themeColor="background1" w:themeShade="80"/>
          <w:lang w:val="en-US"/>
        </w:rPr>
        <w:t>H</w:t>
      </w:r>
      <w:r w:rsidRPr="00DC7B2F">
        <w:rPr>
          <w:rFonts w:ascii="Arial" w:hAnsi="Arial" w:cs="Arial"/>
          <w:i w:val="0"/>
          <w:color w:val="808080" w:themeColor="background1" w:themeShade="80"/>
          <w:lang w:val="en-US"/>
        </w:rPr>
        <w:t xml:space="preserve">ighly cited studies and reviews </w:t>
      </w:r>
      <w:r w:rsidR="00EE6F11">
        <w:rPr>
          <w:rFonts w:ascii="Arial" w:hAnsi="Arial" w:cs="Arial"/>
          <w:i w:val="0"/>
          <w:color w:val="808080" w:themeColor="background1" w:themeShade="80"/>
          <w:lang w:val="en-US"/>
        </w:rPr>
        <w:t>on</w:t>
      </w:r>
      <w:r w:rsidRPr="00DC7B2F">
        <w:rPr>
          <w:rFonts w:ascii="Arial" w:hAnsi="Arial" w:cs="Arial"/>
          <w:i w:val="0"/>
          <w:color w:val="808080" w:themeColor="background1" w:themeShade="80"/>
          <w:lang w:val="en-US"/>
        </w:rPr>
        <w:t xml:space="preserve"> the insect decline</w:t>
      </w:r>
      <w:r w:rsidR="00EE6F11">
        <w:rPr>
          <w:rFonts w:ascii="Arial" w:hAnsi="Arial" w:cs="Arial"/>
          <w:i w:val="0"/>
          <w:color w:val="808080" w:themeColor="background1" w:themeShade="80"/>
          <w:lang w:val="en-US"/>
        </w:rPr>
        <w:t>,</w:t>
      </w:r>
      <w:r w:rsidRPr="00DC7B2F">
        <w:rPr>
          <w:rFonts w:ascii="Arial" w:hAnsi="Arial" w:cs="Arial"/>
          <w:i w:val="0"/>
          <w:color w:val="808080" w:themeColor="background1" w:themeShade="80"/>
          <w:lang w:val="en-US"/>
        </w:rPr>
        <w:t xml:space="preserve"> </w:t>
      </w:r>
      <w:r w:rsidR="00EE6F11">
        <w:rPr>
          <w:rFonts w:ascii="Arial" w:hAnsi="Arial" w:cs="Arial"/>
          <w:i w:val="0"/>
          <w:color w:val="808080" w:themeColor="background1" w:themeShade="80"/>
          <w:lang w:val="en-US"/>
        </w:rPr>
        <w:t>ranked</w:t>
      </w:r>
      <w:r w:rsidRPr="00DC7B2F">
        <w:rPr>
          <w:rFonts w:ascii="Arial" w:hAnsi="Arial" w:cs="Arial"/>
          <w:i w:val="0"/>
          <w:color w:val="808080" w:themeColor="background1" w:themeShade="80"/>
          <w:lang w:val="en-US"/>
        </w:rPr>
        <w:t xml:space="preserve"> by number of citations. </w:t>
      </w:r>
    </w:p>
    <w:tbl>
      <w:tblPr>
        <w:tblW w:w="9573" w:type="dxa"/>
        <w:tblLayout w:type="fixed"/>
        <w:tblLook w:val="04A0" w:firstRow="1" w:lastRow="0" w:firstColumn="1" w:lastColumn="0" w:noHBand="0" w:noVBand="1"/>
      </w:tblPr>
      <w:tblGrid>
        <w:gridCol w:w="1701"/>
        <w:gridCol w:w="717"/>
        <w:gridCol w:w="1153"/>
        <w:gridCol w:w="907"/>
        <w:gridCol w:w="927"/>
        <w:gridCol w:w="4109"/>
        <w:gridCol w:w="59"/>
      </w:tblGrid>
      <w:tr w:rsidR="00002B00" w:rsidRPr="008A4252" w14:paraId="702971A3" w14:textId="77777777" w:rsidTr="00CB4A9D">
        <w:trPr>
          <w:gridAfter w:val="1"/>
          <w:wAfter w:w="59" w:type="dxa"/>
          <w:trHeight w:val="386"/>
        </w:trPr>
        <w:tc>
          <w:tcPr>
            <w:tcW w:w="1701" w:type="dxa"/>
            <w:tcBorders>
              <w:top w:val="nil"/>
              <w:left w:val="nil"/>
              <w:bottom w:val="single" w:sz="4" w:space="0" w:color="auto"/>
              <w:right w:val="single" w:sz="4" w:space="0" w:color="auto"/>
            </w:tcBorders>
            <w:shd w:val="clear" w:color="auto" w:fill="BFBFBF" w:themeFill="background1" w:themeFillShade="BF"/>
            <w:vAlign w:val="center"/>
          </w:tcPr>
          <w:p w14:paraId="2626F378" w14:textId="5591EF14" w:rsidR="004112AB" w:rsidRPr="00CB4A9D" w:rsidRDefault="004112AB" w:rsidP="00336344">
            <w:pPr>
              <w:pStyle w:val="Default"/>
              <w:rPr>
                <w:b/>
                <w:color w:val="auto"/>
                <w:sz w:val="18"/>
                <w:szCs w:val="18"/>
              </w:rPr>
            </w:pPr>
            <w:r w:rsidRPr="00CB4A9D">
              <w:rPr>
                <w:b/>
                <w:color w:val="auto"/>
                <w:sz w:val="18"/>
                <w:szCs w:val="18"/>
              </w:rPr>
              <w:t>Author</w:t>
            </w:r>
          </w:p>
        </w:tc>
        <w:tc>
          <w:tcPr>
            <w:tcW w:w="717"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F56FACA" w14:textId="4F7440F7" w:rsidR="004112AB" w:rsidRPr="00CB4A9D" w:rsidRDefault="004112AB" w:rsidP="00336344">
            <w:pPr>
              <w:pStyle w:val="Default"/>
              <w:rPr>
                <w:b/>
                <w:color w:val="auto"/>
                <w:sz w:val="18"/>
                <w:szCs w:val="18"/>
              </w:rPr>
            </w:pPr>
            <w:r w:rsidRPr="00CB4A9D">
              <w:rPr>
                <w:b/>
                <w:color w:val="auto"/>
                <w:sz w:val="18"/>
                <w:szCs w:val="18"/>
              </w:rPr>
              <w:t>Year</w:t>
            </w:r>
          </w:p>
        </w:tc>
        <w:tc>
          <w:tcPr>
            <w:tcW w:w="11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6DFFA11" w14:textId="1E8390C3" w:rsidR="004112AB" w:rsidRPr="00CB4A9D" w:rsidRDefault="009A550F" w:rsidP="00336344">
            <w:pPr>
              <w:pStyle w:val="Default"/>
              <w:rPr>
                <w:b/>
                <w:color w:val="auto"/>
                <w:sz w:val="18"/>
                <w:szCs w:val="18"/>
              </w:rPr>
            </w:pPr>
            <w:r w:rsidRPr="00CB4A9D">
              <w:rPr>
                <w:b/>
                <w:color w:val="auto"/>
                <w:sz w:val="18"/>
                <w:szCs w:val="18"/>
              </w:rPr>
              <w:t>Citations</w:t>
            </w:r>
            <w:r w:rsidR="00DC7B2F" w:rsidRPr="00CB4A9D">
              <w:rPr>
                <w:b/>
                <w:color w:val="auto"/>
                <w:sz w:val="18"/>
                <w:szCs w:val="18"/>
                <w:vertAlign w:val="superscript"/>
              </w:rPr>
              <w:t>1</w:t>
            </w:r>
          </w:p>
        </w:tc>
        <w:tc>
          <w:tcPr>
            <w:tcW w:w="907"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7CD3EBA0" w14:textId="6FDC99F9" w:rsidR="004112AB" w:rsidRPr="00CB4A9D" w:rsidRDefault="00996E69" w:rsidP="00336344">
            <w:pPr>
              <w:pStyle w:val="Default"/>
              <w:rPr>
                <w:b/>
                <w:color w:val="auto"/>
                <w:sz w:val="18"/>
                <w:szCs w:val="18"/>
              </w:rPr>
            </w:pPr>
            <w:r w:rsidRPr="00CB4A9D">
              <w:rPr>
                <w:b/>
                <w:color w:val="auto"/>
                <w:sz w:val="18"/>
                <w:szCs w:val="18"/>
              </w:rPr>
              <w:t>Style</w:t>
            </w:r>
          </w:p>
        </w:tc>
        <w:tc>
          <w:tcPr>
            <w:tcW w:w="927"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59891A1E" w14:textId="0CDFB29D" w:rsidR="004112AB" w:rsidRPr="00CB4A9D" w:rsidRDefault="004112AB" w:rsidP="00336344">
            <w:pPr>
              <w:pStyle w:val="Default"/>
              <w:rPr>
                <w:b/>
                <w:color w:val="auto"/>
                <w:sz w:val="18"/>
                <w:szCs w:val="18"/>
              </w:rPr>
            </w:pPr>
            <w:r w:rsidRPr="00CB4A9D">
              <w:rPr>
                <w:b/>
                <w:color w:val="auto"/>
                <w:sz w:val="18"/>
                <w:szCs w:val="18"/>
              </w:rPr>
              <w:t>Region</w:t>
            </w:r>
          </w:p>
        </w:tc>
        <w:tc>
          <w:tcPr>
            <w:tcW w:w="4109" w:type="dxa"/>
            <w:tcBorders>
              <w:top w:val="nil"/>
              <w:left w:val="single" w:sz="4" w:space="0" w:color="auto"/>
              <w:bottom w:val="single" w:sz="4" w:space="0" w:color="auto"/>
              <w:right w:val="nil"/>
            </w:tcBorders>
            <w:shd w:val="clear" w:color="auto" w:fill="BFBFBF" w:themeFill="background1" w:themeFillShade="BF"/>
            <w:vAlign w:val="center"/>
          </w:tcPr>
          <w:p w14:paraId="7BBBD6B9" w14:textId="3D59447F" w:rsidR="004112AB" w:rsidRPr="00CB4A9D" w:rsidRDefault="004112AB" w:rsidP="00336344">
            <w:pPr>
              <w:pStyle w:val="Default"/>
              <w:rPr>
                <w:b/>
                <w:color w:val="auto"/>
                <w:sz w:val="18"/>
                <w:szCs w:val="18"/>
              </w:rPr>
            </w:pPr>
            <w:r w:rsidRPr="00CB4A9D">
              <w:rPr>
                <w:b/>
                <w:color w:val="auto"/>
                <w:sz w:val="18"/>
                <w:szCs w:val="18"/>
              </w:rPr>
              <w:t>DOI</w:t>
            </w:r>
          </w:p>
        </w:tc>
      </w:tr>
      <w:tr w:rsidR="008A4252" w:rsidRPr="008A4252" w14:paraId="7D3C8151" w14:textId="77777777" w:rsidTr="00CB4A9D">
        <w:trPr>
          <w:gridAfter w:val="1"/>
          <w:wAfter w:w="59" w:type="dxa"/>
        </w:trPr>
        <w:tc>
          <w:tcPr>
            <w:tcW w:w="1701" w:type="dxa"/>
            <w:tcBorders>
              <w:top w:val="single" w:sz="4" w:space="0" w:color="auto"/>
              <w:left w:val="nil"/>
              <w:bottom w:val="single" w:sz="4" w:space="0" w:color="auto"/>
              <w:right w:val="single" w:sz="4" w:space="0" w:color="auto"/>
            </w:tcBorders>
          </w:tcPr>
          <w:p w14:paraId="139CC58D" w14:textId="2E15331F" w:rsidR="00FA790B" w:rsidRPr="00CB4A9D" w:rsidRDefault="00FA790B" w:rsidP="00FA790B">
            <w:pPr>
              <w:pStyle w:val="Default"/>
              <w:rPr>
                <w:sz w:val="18"/>
                <w:szCs w:val="18"/>
              </w:rPr>
            </w:pPr>
            <w:r w:rsidRPr="00CB4A9D">
              <w:rPr>
                <w:sz w:val="18"/>
                <w:szCs w:val="18"/>
              </w:rPr>
              <w:fldChar w:fldCharType="begin"/>
            </w:r>
            <w:r w:rsidR="00C35045" w:rsidRPr="00CB4A9D">
              <w:rPr>
                <w:sz w:val="18"/>
                <w:szCs w:val="18"/>
              </w:rPr>
              <w:instrText xml:space="preserve"> ADDIN ZOTERO_ITEM CSL_CITATION {"citationID":"quY5W3qW","properties":{"formattedCitation":"(Dirzo {\\i{}et al.} 2014)","plainCitation":"(Dirzo et al. 2014)","dontUpdate":true,"noteIndex":0},"citationItems":[{"id":440,"uris":["http://zotero.org/users/local/B6GulUkZ/items/VJKJFQ5B"],"itemData":{"id":440,"type":"article-journal","container-title":"Science","DOI":"10.1126/science.1251817","ISSN":"0036-8075, 1095-9203","issue":"6195","journalAbbreviation":"Science","language":"en","page":"401-406","source":"DOI.org (Crossref)","title":"Defaunation in the Anthropocene","volume":"345","author":[{"family":"Dirzo","given":"R."},{"family":"Young","given":"H. S."},{"family":"Galetti","given":"M."},{"family":"Ceballos","given":"G."},{"family":"Isaac","given":"N. J. B."},{"family":"Collen","given":"B."}],"issued":{"date-parts":[["2014",7,25]]}}}],"schema":"https://github.com/citation-style-language/schema/raw/master/csl-citation.json"} </w:instrText>
            </w:r>
            <w:r w:rsidRPr="00CB4A9D">
              <w:rPr>
                <w:sz w:val="18"/>
                <w:szCs w:val="18"/>
              </w:rPr>
              <w:fldChar w:fldCharType="separate"/>
            </w:r>
            <w:r w:rsidRPr="00CB4A9D">
              <w:rPr>
                <w:sz w:val="18"/>
                <w:szCs w:val="18"/>
              </w:rPr>
              <w:t xml:space="preserve">Dirzo </w:t>
            </w:r>
            <w:r w:rsidRPr="00CB4A9D">
              <w:rPr>
                <w:i/>
                <w:iCs/>
                <w:sz w:val="18"/>
                <w:szCs w:val="18"/>
              </w:rPr>
              <w:t>et al.</w:t>
            </w:r>
            <w:r w:rsidRPr="00CB4A9D">
              <w:rPr>
                <w:sz w:val="18"/>
                <w:szCs w:val="18"/>
              </w:rPr>
              <w:t xml:space="preserve"> </w:t>
            </w:r>
            <w:r w:rsidRPr="00CB4A9D">
              <w:rPr>
                <w:sz w:val="18"/>
                <w:szCs w:val="18"/>
              </w:rPr>
              <w:fldChar w:fldCharType="end"/>
            </w:r>
          </w:p>
        </w:tc>
        <w:tc>
          <w:tcPr>
            <w:tcW w:w="717" w:type="dxa"/>
            <w:tcBorders>
              <w:top w:val="single" w:sz="4" w:space="0" w:color="auto"/>
              <w:left w:val="single" w:sz="4" w:space="0" w:color="auto"/>
              <w:bottom w:val="single" w:sz="4" w:space="0" w:color="auto"/>
              <w:right w:val="single" w:sz="4" w:space="0" w:color="auto"/>
            </w:tcBorders>
          </w:tcPr>
          <w:p w14:paraId="00535B36" w14:textId="77777777" w:rsidR="00FA790B" w:rsidRPr="00CB4A9D" w:rsidRDefault="00FA790B" w:rsidP="00702156">
            <w:pPr>
              <w:pStyle w:val="Default"/>
              <w:jc w:val="center"/>
              <w:rPr>
                <w:sz w:val="18"/>
                <w:szCs w:val="18"/>
              </w:rPr>
            </w:pPr>
            <w:r w:rsidRPr="00CB4A9D">
              <w:rPr>
                <w:sz w:val="18"/>
                <w:szCs w:val="18"/>
              </w:rPr>
              <w:t>2014</w:t>
            </w:r>
          </w:p>
        </w:tc>
        <w:tc>
          <w:tcPr>
            <w:tcW w:w="1153" w:type="dxa"/>
            <w:tcBorders>
              <w:top w:val="single" w:sz="4" w:space="0" w:color="auto"/>
              <w:left w:val="single" w:sz="4" w:space="0" w:color="auto"/>
              <w:bottom w:val="single" w:sz="4" w:space="0" w:color="auto"/>
              <w:right w:val="single" w:sz="4" w:space="0" w:color="auto"/>
            </w:tcBorders>
          </w:tcPr>
          <w:p w14:paraId="18DEE7CF" w14:textId="44712943" w:rsidR="00FA790B" w:rsidRPr="00CB4A9D" w:rsidRDefault="00EE6F11" w:rsidP="00702156">
            <w:pPr>
              <w:pStyle w:val="Default"/>
              <w:jc w:val="center"/>
              <w:rPr>
                <w:sz w:val="18"/>
                <w:szCs w:val="18"/>
              </w:rPr>
            </w:pPr>
            <w:r w:rsidRPr="00CB4A9D">
              <w:rPr>
                <w:sz w:val="18"/>
                <w:szCs w:val="18"/>
              </w:rPr>
              <w:t>3884</w:t>
            </w:r>
          </w:p>
        </w:tc>
        <w:tc>
          <w:tcPr>
            <w:tcW w:w="907" w:type="dxa"/>
            <w:tcBorders>
              <w:top w:val="single" w:sz="4" w:space="0" w:color="auto"/>
              <w:left w:val="single" w:sz="4" w:space="0" w:color="auto"/>
              <w:bottom w:val="single" w:sz="4" w:space="0" w:color="auto"/>
              <w:right w:val="single" w:sz="4" w:space="0" w:color="auto"/>
            </w:tcBorders>
          </w:tcPr>
          <w:p w14:paraId="3A6FA4BA" w14:textId="77777777" w:rsidR="00FA790B" w:rsidRPr="00CB4A9D" w:rsidRDefault="00FA790B" w:rsidP="00702156">
            <w:pPr>
              <w:pStyle w:val="Default"/>
              <w:jc w:val="center"/>
              <w:rPr>
                <w:sz w:val="18"/>
                <w:szCs w:val="18"/>
              </w:rPr>
            </w:pPr>
            <w:r w:rsidRPr="00CB4A9D">
              <w:rPr>
                <w:sz w:val="18"/>
                <w:szCs w:val="18"/>
              </w:rPr>
              <w:t>Review</w:t>
            </w:r>
          </w:p>
        </w:tc>
        <w:tc>
          <w:tcPr>
            <w:tcW w:w="927" w:type="dxa"/>
            <w:tcBorders>
              <w:top w:val="single" w:sz="4" w:space="0" w:color="auto"/>
              <w:left w:val="single" w:sz="4" w:space="0" w:color="auto"/>
              <w:bottom w:val="single" w:sz="4" w:space="0" w:color="auto"/>
              <w:right w:val="single" w:sz="4" w:space="0" w:color="auto"/>
            </w:tcBorders>
          </w:tcPr>
          <w:p w14:paraId="680F4213" w14:textId="77777777" w:rsidR="00FA790B" w:rsidRPr="00CB4A9D" w:rsidRDefault="00FA790B" w:rsidP="00702156">
            <w:pPr>
              <w:pStyle w:val="Default"/>
              <w:jc w:val="center"/>
              <w:rPr>
                <w:sz w:val="18"/>
                <w:szCs w:val="18"/>
              </w:rPr>
            </w:pPr>
            <w:r w:rsidRPr="00CB4A9D">
              <w:rPr>
                <w:sz w:val="18"/>
                <w:szCs w:val="18"/>
              </w:rPr>
              <w:t>Global</w:t>
            </w:r>
          </w:p>
        </w:tc>
        <w:tc>
          <w:tcPr>
            <w:tcW w:w="4109" w:type="dxa"/>
            <w:tcBorders>
              <w:top w:val="single" w:sz="4" w:space="0" w:color="auto"/>
              <w:left w:val="single" w:sz="4" w:space="0" w:color="auto"/>
              <w:bottom w:val="single" w:sz="4" w:space="0" w:color="auto"/>
              <w:right w:val="nil"/>
            </w:tcBorders>
          </w:tcPr>
          <w:p w14:paraId="2C66C266" w14:textId="77777777" w:rsidR="00FA790B" w:rsidRPr="00CB4A9D" w:rsidRDefault="008C6600" w:rsidP="00FA790B">
            <w:pPr>
              <w:pStyle w:val="Default"/>
              <w:rPr>
                <w:color w:val="808080" w:themeColor="background1" w:themeShade="80"/>
                <w:sz w:val="18"/>
                <w:szCs w:val="18"/>
              </w:rPr>
            </w:pPr>
            <w:hyperlink r:id="rId15" w:history="1">
              <w:r w:rsidR="00FA790B" w:rsidRPr="00CB4A9D">
                <w:rPr>
                  <w:rStyle w:val="Hyperlink"/>
                  <w:color w:val="808080" w:themeColor="background1" w:themeShade="80"/>
                  <w:sz w:val="18"/>
                  <w:szCs w:val="18"/>
                </w:rPr>
                <w:t>www.doi.org/10.1126/science.1251817</w:t>
              </w:r>
            </w:hyperlink>
          </w:p>
        </w:tc>
      </w:tr>
      <w:tr w:rsidR="00FA790B" w:rsidRPr="008A4252" w14:paraId="1D54D218" w14:textId="77777777" w:rsidTr="00CB4A9D">
        <w:trPr>
          <w:gridAfter w:val="1"/>
          <w:wAfter w:w="59" w:type="dxa"/>
        </w:trPr>
        <w:tc>
          <w:tcPr>
            <w:tcW w:w="1701" w:type="dxa"/>
            <w:tcBorders>
              <w:top w:val="single" w:sz="4" w:space="0" w:color="auto"/>
              <w:left w:val="nil"/>
              <w:bottom w:val="single" w:sz="4" w:space="0" w:color="auto"/>
              <w:right w:val="single" w:sz="4" w:space="0" w:color="auto"/>
            </w:tcBorders>
          </w:tcPr>
          <w:p w14:paraId="1539FE75" w14:textId="79D1C36B" w:rsidR="00FA790B" w:rsidRPr="00CB4A9D" w:rsidRDefault="00FA790B" w:rsidP="00FA790B">
            <w:pPr>
              <w:pStyle w:val="Default"/>
              <w:rPr>
                <w:sz w:val="18"/>
                <w:szCs w:val="18"/>
              </w:rPr>
            </w:pPr>
            <w:r w:rsidRPr="00CB4A9D">
              <w:rPr>
                <w:sz w:val="18"/>
                <w:szCs w:val="18"/>
              </w:rPr>
              <w:fldChar w:fldCharType="begin"/>
            </w:r>
            <w:r w:rsidR="00C35045" w:rsidRPr="00CB4A9D">
              <w:rPr>
                <w:sz w:val="18"/>
                <w:szCs w:val="18"/>
              </w:rPr>
              <w:instrText xml:space="preserve"> ADDIN ZOTERO_ITEM CSL_CITATION {"citationID":"Qj3ygVkq","properties":{"formattedCitation":"(Biesmeijer {\\i{}et al.} 2006)","plainCitation":"(Biesmeijer et al. 2006)","dontUpdate":true,"noteIndex":0},"citationItems":[{"id":2499,"uris":["http://zotero.org/users/local/B6GulUkZ/items/8RG7MW3K"],"itemData":{"id":2499,"type":"article-journal","abstract":"Despite widespread concern about declines in pollination services, little is known about the patterns of change in most pollinator assemblages. By studying bee and hoverfly assemblages in Britain and the Netherlands, we found evidence of declines (pre-versus post-1980) in local bee diversity in both countries; however, divergent trends were observed in hoverflies. Depending on the assemblage and location, pollinator declines were most frequent in habitat and flower specialists, in univoltine species, and/or in nonmigrants. In conjunction with this evidence, outcrossing plant species that are reliant on the declining pollinators have themselves declined relative to other plant species. Taken together, these findings strongly suggest a causal connection between local extinctions of functionally linked plant and pollinator species.","container-title":"Science","DOI":"10.1126/science.1127863","issue":"5785","note":"publisher: American Association for the Advancement of Science","page":"351-354","source":"science.org (Atypon)","title":"Parallel Declines in Pollinators and Insect-Pollinated Plants in Britain and the Netherlands","volume":"313","author":[{"family":"Biesmeijer","given":"J. C."},{"family":"Roberts","given":"S. P. M."},{"family":"Reemer","given":"M."},{"family":"Ohlemüller","given":"R."},{"family":"Edwards","given":"M."},{"family":"Peeters","given":"T."},{"family":"Schaffers","given":"A. P."},{"family":"Potts","given":"S. G."},{"family":"Kleukers","given":"R."},{"family":"Thomas","given":"C. D."},{"family":"Settele","given":"J."},{"family":"Kunin","given":"W. E."}],"issued":{"date-parts":[["2006",7,21]]}}}],"schema":"https://github.com/citation-style-language/schema/raw/master/csl-citation.json"} </w:instrText>
            </w:r>
            <w:r w:rsidRPr="00CB4A9D">
              <w:rPr>
                <w:sz w:val="18"/>
                <w:szCs w:val="18"/>
              </w:rPr>
              <w:fldChar w:fldCharType="separate"/>
            </w:r>
            <w:r w:rsidRPr="00CB4A9D">
              <w:rPr>
                <w:sz w:val="18"/>
                <w:szCs w:val="18"/>
              </w:rPr>
              <w:t xml:space="preserve">Biesmeijer </w:t>
            </w:r>
            <w:r w:rsidRPr="00CB4A9D">
              <w:rPr>
                <w:i/>
                <w:iCs/>
                <w:sz w:val="18"/>
                <w:szCs w:val="18"/>
              </w:rPr>
              <w:t>et al.</w:t>
            </w:r>
            <w:r w:rsidRPr="00CB4A9D">
              <w:rPr>
                <w:sz w:val="18"/>
                <w:szCs w:val="18"/>
              </w:rPr>
              <w:t xml:space="preserve"> </w:t>
            </w:r>
            <w:r w:rsidRPr="00CB4A9D">
              <w:rPr>
                <w:sz w:val="18"/>
                <w:szCs w:val="18"/>
              </w:rPr>
              <w:fldChar w:fldCharType="end"/>
            </w:r>
          </w:p>
        </w:tc>
        <w:tc>
          <w:tcPr>
            <w:tcW w:w="717" w:type="dxa"/>
            <w:tcBorders>
              <w:top w:val="single" w:sz="4" w:space="0" w:color="auto"/>
              <w:left w:val="single" w:sz="4" w:space="0" w:color="auto"/>
              <w:bottom w:val="single" w:sz="4" w:space="0" w:color="auto"/>
              <w:right w:val="single" w:sz="4" w:space="0" w:color="auto"/>
            </w:tcBorders>
          </w:tcPr>
          <w:p w14:paraId="6CE3960F" w14:textId="77777777" w:rsidR="00FA790B" w:rsidRPr="00CB4A9D" w:rsidRDefault="00FA790B" w:rsidP="00702156">
            <w:pPr>
              <w:pStyle w:val="Default"/>
              <w:jc w:val="center"/>
              <w:rPr>
                <w:sz w:val="18"/>
                <w:szCs w:val="18"/>
              </w:rPr>
            </w:pPr>
            <w:r w:rsidRPr="00CB4A9D">
              <w:rPr>
                <w:sz w:val="18"/>
                <w:szCs w:val="18"/>
              </w:rPr>
              <w:t>2006</w:t>
            </w:r>
          </w:p>
        </w:tc>
        <w:tc>
          <w:tcPr>
            <w:tcW w:w="1153" w:type="dxa"/>
            <w:tcBorders>
              <w:top w:val="single" w:sz="4" w:space="0" w:color="auto"/>
              <w:left w:val="single" w:sz="4" w:space="0" w:color="auto"/>
              <w:bottom w:val="single" w:sz="4" w:space="0" w:color="auto"/>
              <w:right w:val="single" w:sz="4" w:space="0" w:color="auto"/>
            </w:tcBorders>
          </w:tcPr>
          <w:p w14:paraId="7200A932" w14:textId="19CFB036" w:rsidR="00FA790B" w:rsidRPr="00CB4A9D" w:rsidRDefault="00EE6F11" w:rsidP="00702156">
            <w:pPr>
              <w:pStyle w:val="Default"/>
              <w:jc w:val="center"/>
              <w:rPr>
                <w:sz w:val="18"/>
                <w:szCs w:val="18"/>
              </w:rPr>
            </w:pPr>
            <w:r w:rsidRPr="00CB4A9D">
              <w:rPr>
                <w:sz w:val="18"/>
                <w:szCs w:val="18"/>
              </w:rPr>
              <w:t>3650</w:t>
            </w:r>
          </w:p>
        </w:tc>
        <w:tc>
          <w:tcPr>
            <w:tcW w:w="907" w:type="dxa"/>
            <w:tcBorders>
              <w:top w:val="single" w:sz="4" w:space="0" w:color="auto"/>
              <w:left w:val="single" w:sz="4" w:space="0" w:color="auto"/>
              <w:bottom w:val="single" w:sz="4" w:space="0" w:color="auto"/>
              <w:right w:val="single" w:sz="4" w:space="0" w:color="auto"/>
            </w:tcBorders>
          </w:tcPr>
          <w:p w14:paraId="1E67C4CC" w14:textId="77777777" w:rsidR="00FA790B" w:rsidRPr="00CB4A9D" w:rsidRDefault="00FA790B" w:rsidP="00702156">
            <w:pPr>
              <w:pStyle w:val="Default"/>
              <w:jc w:val="center"/>
              <w:rPr>
                <w:sz w:val="18"/>
                <w:szCs w:val="18"/>
              </w:rPr>
            </w:pPr>
            <w:r w:rsidRPr="00CB4A9D">
              <w:rPr>
                <w:sz w:val="18"/>
                <w:szCs w:val="18"/>
              </w:rPr>
              <w:t>Study</w:t>
            </w:r>
          </w:p>
        </w:tc>
        <w:tc>
          <w:tcPr>
            <w:tcW w:w="927" w:type="dxa"/>
            <w:tcBorders>
              <w:top w:val="single" w:sz="4" w:space="0" w:color="auto"/>
              <w:left w:val="single" w:sz="4" w:space="0" w:color="auto"/>
              <w:bottom w:val="single" w:sz="4" w:space="0" w:color="auto"/>
              <w:right w:val="single" w:sz="4" w:space="0" w:color="auto"/>
            </w:tcBorders>
          </w:tcPr>
          <w:p w14:paraId="0DF593AA" w14:textId="77777777" w:rsidR="00FA790B" w:rsidRPr="00CB4A9D" w:rsidRDefault="00FA790B" w:rsidP="00702156">
            <w:pPr>
              <w:pStyle w:val="Default"/>
              <w:jc w:val="center"/>
              <w:rPr>
                <w:sz w:val="18"/>
                <w:szCs w:val="18"/>
              </w:rPr>
            </w:pPr>
            <w:r w:rsidRPr="00CB4A9D">
              <w:rPr>
                <w:sz w:val="18"/>
                <w:szCs w:val="18"/>
              </w:rPr>
              <w:t>Europe</w:t>
            </w:r>
          </w:p>
        </w:tc>
        <w:tc>
          <w:tcPr>
            <w:tcW w:w="4109" w:type="dxa"/>
            <w:tcBorders>
              <w:top w:val="single" w:sz="4" w:space="0" w:color="auto"/>
              <w:left w:val="single" w:sz="4" w:space="0" w:color="auto"/>
              <w:bottom w:val="single" w:sz="4" w:space="0" w:color="auto"/>
              <w:right w:val="nil"/>
            </w:tcBorders>
          </w:tcPr>
          <w:p w14:paraId="212E9429" w14:textId="77777777" w:rsidR="00FA790B" w:rsidRPr="00CB4A9D" w:rsidRDefault="00FA790B" w:rsidP="00FA790B">
            <w:pPr>
              <w:pStyle w:val="Default"/>
              <w:rPr>
                <w:color w:val="808080" w:themeColor="background1" w:themeShade="80"/>
                <w:sz w:val="18"/>
                <w:szCs w:val="18"/>
                <w:u w:val="single"/>
              </w:rPr>
            </w:pPr>
            <w:r w:rsidRPr="00CB4A9D">
              <w:rPr>
                <w:color w:val="808080" w:themeColor="background1" w:themeShade="80"/>
                <w:sz w:val="18"/>
                <w:szCs w:val="18"/>
                <w:u w:val="single"/>
              </w:rPr>
              <w:t>www.doi.org/</w:t>
            </w:r>
            <w:hyperlink r:id="rId16" w:tgtFrame="_blank" w:history="1">
              <w:r w:rsidRPr="00CB4A9D">
                <w:rPr>
                  <w:rStyle w:val="Hyperlink"/>
                  <w:color w:val="808080" w:themeColor="background1" w:themeShade="80"/>
                  <w:sz w:val="18"/>
                  <w:szCs w:val="18"/>
                  <w:bdr w:val="none" w:sz="0" w:space="0" w:color="auto" w:frame="1"/>
                  <w:shd w:val="clear" w:color="auto" w:fill="FFFFFF"/>
                </w:rPr>
                <w:t>10.1126/science.1127863</w:t>
              </w:r>
            </w:hyperlink>
            <w:r w:rsidRPr="00CB4A9D">
              <w:rPr>
                <w:color w:val="808080" w:themeColor="background1" w:themeShade="80"/>
                <w:sz w:val="18"/>
                <w:szCs w:val="18"/>
                <w:u w:val="single"/>
              </w:rPr>
              <w:t xml:space="preserve"> </w:t>
            </w:r>
          </w:p>
          <w:p w14:paraId="12F6B39A" w14:textId="77777777" w:rsidR="00FA790B" w:rsidRPr="00CB4A9D" w:rsidRDefault="00FA790B" w:rsidP="00FA790B">
            <w:pPr>
              <w:pStyle w:val="Default"/>
              <w:rPr>
                <w:color w:val="808080" w:themeColor="background1" w:themeShade="80"/>
                <w:sz w:val="18"/>
                <w:szCs w:val="18"/>
                <w:shd w:val="clear" w:color="auto" w:fill="FFFFFF"/>
              </w:rPr>
            </w:pPr>
          </w:p>
        </w:tc>
      </w:tr>
      <w:tr w:rsidR="00BC58F6" w:rsidRPr="009E44A5" w14:paraId="558D4742" w14:textId="77777777" w:rsidTr="00CB4A9D">
        <w:trPr>
          <w:gridAfter w:val="1"/>
          <w:wAfter w:w="59" w:type="dxa"/>
        </w:trPr>
        <w:tc>
          <w:tcPr>
            <w:tcW w:w="1701" w:type="dxa"/>
            <w:tcBorders>
              <w:top w:val="single" w:sz="4" w:space="0" w:color="auto"/>
              <w:left w:val="nil"/>
              <w:bottom w:val="single" w:sz="4" w:space="0" w:color="auto"/>
              <w:right w:val="single" w:sz="4" w:space="0" w:color="auto"/>
            </w:tcBorders>
          </w:tcPr>
          <w:p w14:paraId="1EB1458A" w14:textId="2E4A91D6" w:rsidR="00BC58F6" w:rsidRPr="00CB4A9D" w:rsidRDefault="00BC58F6" w:rsidP="00BC58F6">
            <w:pPr>
              <w:pStyle w:val="Default"/>
              <w:rPr>
                <w:sz w:val="18"/>
                <w:szCs w:val="18"/>
              </w:rPr>
            </w:pPr>
            <w:r w:rsidRPr="00CB4A9D">
              <w:rPr>
                <w:i/>
                <w:sz w:val="18"/>
                <w:szCs w:val="18"/>
              </w:rPr>
              <w:fldChar w:fldCharType="begin"/>
            </w:r>
            <w:r w:rsidRPr="00CB4A9D">
              <w:rPr>
                <w:i/>
                <w:sz w:val="18"/>
                <w:szCs w:val="18"/>
              </w:rPr>
              <w:instrText xml:space="preserve"> ADDIN ZOTERO_ITEM CSL_CITATION {"citationID":"a1nHSwOZ","properties":{"formattedCitation":"(Hallmann {\\i{}et al.} 2017)","plainCitation":"(Hallmann et al. 2017)","dontUpdate":true,"noteIndex":0},"citationItems":[{"id":259,"uris":["http://zotero.org/users/local/B6GulUkZ/items/HQATGZDU"],"itemData":{"id":259,"type":"article-journal","container-title":"PLOS ONE","DOI":"10.1371/journal.pone.0185809","ISSN":"1932-6203","issue":"10","journalAbbreviation":"PLoS ONE","language":"en","page":"e0185809","source":"DOI.org (Crossref)","title":"More than 75 percent decline over 27 years in total flying insect biomass in protected areas","volume":"12","author":[{"family":"Hallmann","given":"Caspar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non-dropping-particle":"de"}],"editor":[{"family":"Lamb","given":"Eric Gordon"}],"issued":{"date-parts":[["2017",10,18]]}}}],"schema":"https://github.com/citation-style-language/schema/raw/master/csl-citation.json"} </w:instrText>
            </w:r>
            <w:r w:rsidRPr="00CB4A9D">
              <w:rPr>
                <w:i/>
                <w:sz w:val="18"/>
                <w:szCs w:val="18"/>
              </w:rPr>
              <w:fldChar w:fldCharType="separate"/>
            </w:r>
            <w:r w:rsidRPr="00CB4A9D">
              <w:rPr>
                <w:sz w:val="18"/>
                <w:szCs w:val="18"/>
              </w:rPr>
              <w:t xml:space="preserve">Hallmann </w:t>
            </w:r>
            <w:r w:rsidRPr="00CB4A9D">
              <w:rPr>
                <w:i/>
                <w:iCs/>
                <w:sz w:val="18"/>
                <w:szCs w:val="18"/>
              </w:rPr>
              <w:t>et al.</w:t>
            </w:r>
            <w:r w:rsidRPr="00CB4A9D">
              <w:rPr>
                <w:sz w:val="18"/>
                <w:szCs w:val="18"/>
              </w:rPr>
              <w:t xml:space="preserve"> </w:t>
            </w:r>
            <w:r w:rsidRPr="00CB4A9D">
              <w:rPr>
                <w:i/>
                <w:sz w:val="18"/>
                <w:szCs w:val="18"/>
              </w:rPr>
              <w:fldChar w:fldCharType="end"/>
            </w:r>
            <w:r w:rsidRPr="00CB4A9D">
              <w:rPr>
                <w:i/>
                <w:sz w:val="18"/>
                <w:szCs w:val="18"/>
              </w:rPr>
              <w:t xml:space="preserve"> </w:t>
            </w:r>
          </w:p>
        </w:tc>
        <w:tc>
          <w:tcPr>
            <w:tcW w:w="717" w:type="dxa"/>
            <w:tcBorders>
              <w:top w:val="single" w:sz="4" w:space="0" w:color="auto"/>
              <w:left w:val="single" w:sz="4" w:space="0" w:color="auto"/>
              <w:bottom w:val="single" w:sz="4" w:space="0" w:color="auto"/>
              <w:right w:val="single" w:sz="4" w:space="0" w:color="auto"/>
            </w:tcBorders>
          </w:tcPr>
          <w:p w14:paraId="11C58E09" w14:textId="7DC99A9A" w:rsidR="00BC58F6" w:rsidRPr="00CB4A9D" w:rsidRDefault="00BC58F6" w:rsidP="00BC58F6">
            <w:pPr>
              <w:pStyle w:val="Default"/>
              <w:jc w:val="center"/>
              <w:rPr>
                <w:sz w:val="18"/>
                <w:szCs w:val="18"/>
              </w:rPr>
            </w:pPr>
            <w:r w:rsidRPr="00CB4A9D">
              <w:rPr>
                <w:sz w:val="18"/>
                <w:szCs w:val="18"/>
              </w:rPr>
              <w:t>2017</w:t>
            </w:r>
          </w:p>
        </w:tc>
        <w:tc>
          <w:tcPr>
            <w:tcW w:w="1153" w:type="dxa"/>
            <w:tcBorders>
              <w:top w:val="single" w:sz="4" w:space="0" w:color="auto"/>
              <w:left w:val="single" w:sz="4" w:space="0" w:color="auto"/>
              <w:bottom w:val="single" w:sz="4" w:space="0" w:color="auto"/>
              <w:right w:val="single" w:sz="4" w:space="0" w:color="auto"/>
            </w:tcBorders>
          </w:tcPr>
          <w:p w14:paraId="62E6AD02" w14:textId="3A3CFA4F" w:rsidR="00BC58F6" w:rsidRPr="00CB4A9D" w:rsidRDefault="00BC58F6" w:rsidP="00BC58F6">
            <w:pPr>
              <w:pStyle w:val="Default"/>
              <w:jc w:val="center"/>
              <w:rPr>
                <w:sz w:val="18"/>
                <w:szCs w:val="18"/>
              </w:rPr>
            </w:pPr>
            <w:r w:rsidRPr="00CB4A9D">
              <w:rPr>
                <w:sz w:val="18"/>
                <w:szCs w:val="18"/>
              </w:rPr>
              <w:t>3049</w:t>
            </w:r>
          </w:p>
        </w:tc>
        <w:tc>
          <w:tcPr>
            <w:tcW w:w="907" w:type="dxa"/>
            <w:tcBorders>
              <w:top w:val="single" w:sz="4" w:space="0" w:color="auto"/>
              <w:left w:val="single" w:sz="4" w:space="0" w:color="auto"/>
              <w:bottom w:val="single" w:sz="4" w:space="0" w:color="auto"/>
              <w:right w:val="single" w:sz="4" w:space="0" w:color="auto"/>
            </w:tcBorders>
          </w:tcPr>
          <w:p w14:paraId="46881957" w14:textId="505B85FC" w:rsidR="00BC58F6" w:rsidRPr="00CB4A9D" w:rsidRDefault="00BC58F6" w:rsidP="00BC58F6">
            <w:pPr>
              <w:pStyle w:val="Default"/>
              <w:jc w:val="center"/>
              <w:rPr>
                <w:sz w:val="18"/>
                <w:szCs w:val="18"/>
              </w:rPr>
            </w:pPr>
            <w:r w:rsidRPr="00CB4A9D">
              <w:rPr>
                <w:sz w:val="18"/>
                <w:szCs w:val="18"/>
              </w:rPr>
              <w:t>Study</w:t>
            </w:r>
          </w:p>
        </w:tc>
        <w:tc>
          <w:tcPr>
            <w:tcW w:w="927" w:type="dxa"/>
            <w:tcBorders>
              <w:top w:val="single" w:sz="4" w:space="0" w:color="auto"/>
              <w:left w:val="single" w:sz="4" w:space="0" w:color="auto"/>
              <w:bottom w:val="single" w:sz="4" w:space="0" w:color="auto"/>
              <w:right w:val="single" w:sz="4" w:space="0" w:color="auto"/>
            </w:tcBorders>
          </w:tcPr>
          <w:p w14:paraId="6E4102DB" w14:textId="622FF3DB" w:rsidR="00BC58F6" w:rsidRPr="00CB4A9D" w:rsidRDefault="00BC58F6" w:rsidP="00BC58F6">
            <w:pPr>
              <w:pStyle w:val="Default"/>
              <w:jc w:val="center"/>
              <w:rPr>
                <w:sz w:val="18"/>
                <w:szCs w:val="18"/>
              </w:rPr>
            </w:pPr>
            <w:r w:rsidRPr="00CB4A9D">
              <w:rPr>
                <w:sz w:val="18"/>
                <w:szCs w:val="18"/>
              </w:rPr>
              <w:t>Europe</w:t>
            </w:r>
          </w:p>
        </w:tc>
        <w:tc>
          <w:tcPr>
            <w:tcW w:w="4109" w:type="dxa"/>
            <w:tcBorders>
              <w:top w:val="single" w:sz="4" w:space="0" w:color="auto"/>
              <w:left w:val="single" w:sz="4" w:space="0" w:color="auto"/>
              <w:bottom w:val="single" w:sz="4" w:space="0" w:color="auto"/>
              <w:right w:val="nil"/>
            </w:tcBorders>
          </w:tcPr>
          <w:p w14:paraId="4F178D1C" w14:textId="64AAF432" w:rsidR="00BC58F6" w:rsidRPr="00CB4A9D" w:rsidRDefault="008C6600" w:rsidP="00BC58F6">
            <w:pPr>
              <w:pStyle w:val="Default"/>
              <w:rPr>
                <w:color w:val="808080" w:themeColor="background1" w:themeShade="80"/>
                <w:sz w:val="18"/>
                <w:szCs w:val="18"/>
                <w:u w:val="single"/>
              </w:rPr>
            </w:pPr>
            <w:hyperlink r:id="rId17" w:history="1">
              <w:r w:rsidR="00BC58F6" w:rsidRPr="00CB4A9D">
                <w:rPr>
                  <w:rStyle w:val="Hyperlink"/>
                  <w:color w:val="808080" w:themeColor="background1" w:themeShade="80"/>
                  <w:sz w:val="18"/>
                  <w:szCs w:val="18"/>
                  <w:shd w:val="clear" w:color="auto" w:fill="FFFFFF"/>
                </w:rPr>
                <w:t>www.doi.org/10.1371/journal.pone.0185809</w:t>
              </w:r>
            </w:hyperlink>
          </w:p>
        </w:tc>
      </w:tr>
      <w:tr w:rsidR="00BC58F6" w:rsidRPr="009E44A5" w14:paraId="73CD62B4" w14:textId="77777777" w:rsidTr="00CB4A9D">
        <w:trPr>
          <w:gridAfter w:val="1"/>
          <w:wAfter w:w="59" w:type="dxa"/>
        </w:trPr>
        <w:tc>
          <w:tcPr>
            <w:tcW w:w="1701" w:type="dxa"/>
            <w:tcBorders>
              <w:top w:val="single" w:sz="4" w:space="0" w:color="auto"/>
              <w:left w:val="nil"/>
              <w:bottom w:val="single" w:sz="4" w:space="0" w:color="auto"/>
              <w:right w:val="single" w:sz="4" w:space="0" w:color="auto"/>
            </w:tcBorders>
          </w:tcPr>
          <w:p w14:paraId="5A0CB091" w14:textId="74891C90" w:rsidR="00BC58F6" w:rsidRPr="00CB4A9D" w:rsidRDefault="00BC58F6" w:rsidP="00BC58F6">
            <w:pPr>
              <w:pStyle w:val="Default"/>
              <w:rPr>
                <w:sz w:val="18"/>
                <w:szCs w:val="18"/>
              </w:rPr>
            </w:pPr>
            <w:r w:rsidRPr="00CB4A9D">
              <w:rPr>
                <w:sz w:val="18"/>
                <w:szCs w:val="18"/>
              </w:rPr>
              <w:fldChar w:fldCharType="begin"/>
            </w:r>
            <w:r w:rsidRPr="00CB4A9D">
              <w:rPr>
                <w:sz w:val="18"/>
                <w:szCs w:val="18"/>
              </w:rPr>
              <w:instrText xml:space="preserve"> ADDIN ZOTERO_ITEM CSL_CITATION {"citationID":"WJdIyJPg","properties":{"formattedCitation":"(S\\uc0\\u225{}nchez-Bayo &amp; Wyckhuys 2019)","plainCitation":"(Sánchez-Bayo &amp; Wyckhuys 2019)","dontUpdate":true,"noteIndex":0},"citationItems":[{"id":444,"uris":["http://zotero.org/users/local/B6GulUkZ/items/F7IVWCU6"],"itemData":{"id":444,"type":"article-journal","abstract":"Biodiversity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aﬀected, whereas four major aquatic taxa (Odonata, Plecoptera, Trichoptera and Ephemeroptera) have already lost a considerable proportion of species. Aﬀected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aﬀects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eﬀective remediation technologies should be applied to clean polluted waters in both agricultural and urban environments.","container-title":"Biological Conservation","DOI":"10.1016/j.biocon.2019.01.020","ISSN":"00063207","journalAbbreviation":"Biological Conservation","language":"en","page":"8-27","source":"DOI.org (Crossref)","title":"Worldwide decline of the entomofauna: A review of its drivers","title-short":"Worldwide decline of the entomofauna","volume":"232","author":[{"family":"Sánchez-Bayo","given":"Francisco"},{"family":"Wyckhuys","given":"Kris A.G."}],"issued":{"date-parts":[["2019",4]]}}}],"schema":"https://github.com/citation-style-language/schema/raw/master/csl-citation.json"} </w:instrText>
            </w:r>
            <w:r w:rsidRPr="00CB4A9D">
              <w:rPr>
                <w:sz w:val="18"/>
                <w:szCs w:val="18"/>
              </w:rPr>
              <w:fldChar w:fldCharType="separate"/>
            </w:r>
            <w:r w:rsidRPr="00CB4A9D">
              <w:rPr>
                <w:sz w:val="18"/>
                <w:szCs w:val="18"/>
              </w:rPr>
              <w:t xml:space="preserve">Sánchez-Bayo &amp; Wyckhuys </w:t>
            </w:r>
            <w:r w:rsidRPr="00CB4A9D">
              <w:rPr>
                <w:sz w:val="18"/>
                <w:szCs w:val="18"/>
              </w:rPr>
              <w:fldChar w:fldCharType="end"/>
            </w:r>
          </w:p>
        </w:tc>
        <w:tc>
          <w:tcPr>
            <w:tcW w:w="717" w:type="dxa"/>
            <w:tcBorders>
              <w:top w:val="single" w:sz="4" w:space="0" w:color="auto"/>
              <w:left w:val="single" w:sz="4" w:space="0" w:color="auto"/>
              <w:bottom w:val="single" w:sz="4" w:space="0" w:color="auto"/>
              <w:right w:val="single" w:sz="4" w:space="0" w:color="auto"/>
            </w:tcBorders>
          </w:tcPr>
          <w:p w14:paraId="33DEA050" w14:textId="77777777" w:rsidR="00BC58F6" w:rsidRPr="00CB4A9D" w:rsidRDefault="00BC58F6" w:rsidP="00BC58F6">
            <w:pPr>
              <w:pStyle w:val="Default"/>
              <w:jc w:val="center"/>
              <w:rPr>
                <w:sz w:val="18"/>
                <w:szCs w:val="18"/>
              </w:rPr>
            </w:pPr>
            <w:r w:rsidRPr="00CB4A9D">
              <w:rPr>
                <w:sz w:val="18"/>
                <w:szCs w:val="18"/>
              </w:rPr>
              <w:t>2014</w:t>
            </w:r>
          </w:p>
        </w:tc>
        <w:tc>
          <w:tcPr>
            <w:tcW w:w="1153" w:type="dxa"/>
            <w:tcBorders>
              <w:top w:val="single" w:sz="4" w:space="0" w:color="auto"/>
              <w:left w:val="single" w:sz="4" w:space="0" w:color="auto"/>
              <w:bottom w:val="single" w:sz="4" w:space="0" w:color="auto"/>
              <w:right w:val="single" w:sz="4" w:space="0" w:color="auto"/>
            </w:tcBorders>
          </w:tcPr>
          <w:p w14:paraId="7EB8FDA4" w14:textId="79D1A8BA" w:rsidR="00BC58F6" w:rsidRPr="00CB4A9D" w:rsidRDefault="00BC58F6" w:rsidP="00BC58F6">
            <w:pPr>
              <w:pStyle w:val="Default"/>
              <w:jc w:val="center"/>
              <w:rPr>
                <w:sz w:val="18"/>
                <w:szCs w:val="18"/>
              </w:rPr>
            </w:pPr>
            <w:r w:rsidRPr="00CB4A9D">
              <w:rPr>
                <w:sz w:val="18"/>
                <w:szCs w:val="18"/>
              </w:rPr>
              <w:t>2607</w:t>
            </w:r>
          </w:p>
        </w:tc>
        <w:tc>
          <w:tcPr>
            <w:tcW w:w="907" w:type="dxa"/>
            <w:tcBorders>
              <w:top w:val="single" w:sz="4" w:space="0" w:color="auto"/>
              <w:left w:val="single" w:sz="4" w:space="0" w:color="auto"/>
              <w:bottom w:val="single" w:sz="4" w:space="0" w:color="auto"/>
              <w:right w:val="single" w:sz="4" w:space="0" w:color="auto"/>
            </w:tcBorders>
          </w:tcPr>
          <w:p w14:paraId="19E781F4" w14:textId="77777777" w:rsidR="00BC58F6" w:rsidRPr="00CB4A9D" w:rsidRDefault="00BC58F6" w:rsidP="00BC58F6">
            <w:pPr>
              <w:pStyle w:val="Default"/>
              <w:jc w:val="center"/>
              <w:rPr>
                <w:sz w:val="18"/>
                <w:szCs w:val="18"/>
              </w:rPr>
            </w:pPr>
            <w:r w:rsidRPr="00CB4A9D">
              <w:rPr>
                <w:sz w:val="18"/>
                <w:szCs w:val="18"/>
              </w:rPr>
              <w:t>Review</w:t>
            </w:r>
          </w:p>
        </w:tc>
        <w:tc>
          <w:tcPr>
            <w:tcW w:w="927" w:type="dxa"/>
            <w:tcBorders>
              <w:top w:val="single" w:sz="4" w:space="0" w:color="auto"/>
              <w:left w:val="single" w:sz="4" w:space="0" w:color="auto"/>
              <w:bottom w:val="single" w:sz="4" w:space="0" w:color="auto"/>
              <w:right w:val="single" w:sz="4" w:space="0" w:color="auto"/>
            </w:tcBorders>
          </w:tcPr>
          <w:p w14:paraId="61712D67" w14:textId="77777777" w:rsidR="00BC58F6" w:rsidRPr="00CB4A9D" w:rsidRDefault="00BC58F6" w:rsidP="00BC58F6">
            <w:pPr>
              <w:pStyle w:val="Default"/>
              <w:jc w:val="center"/>
              <w:rPr>
                <w:sz w:val="18"/>
                <w:szCs w:val="18"/>
              </w:rPr>
            </w:pPr>
            <w:r w:rsidRPr="00CB4A9D">
              <w:rPr>
                <w:sz w:val="18"/>
                <w:szCs w:val="18"/>
              </w:rPr>
              <w:t>Global</w:t>
            </w:r>
          </w:p>
        </w:tc>
        <w:tc>
          <w:tcPr>
            <w:tcW w:w="4109" w:type="dxa"/>
            <w:tcBorders>
              <w:top w:val="single" w:sz="4" w:space="0" w:color="auto"/>
              <w:left w:val="single" w:sz="4" w:space="0" w:color="auto"/>
              <w:bottom w:val="single" w:sz="4" w:space="0" w:color="auto"/>
              <w:right w:val="nil"/>
            </w:tcBorders>
          </w:tcPr>
          <w:p w14:paraId="4DE7B85C" w14:textId="77777777" w:rsidR="00BC58F6" w:rsidRPr="00CB4A9D" w:rsidRDefault="008C6600" w:rsidP="00BC58F6">
            <w:pPr>
              <w:pStyle w:val="Default"/>
              <w:rPr>
                <w:color w:val="808080" w:themeColor="background1" w:themeShade="80"/>
                <w:sz w:val="18"/>
                <w:szCs w:val="18"/>
                <w:shd w:val="clear" w:color="auto" w:fill="FFFFFF"/>
              </w:rPr>
            </w:pPr>
            <w:hyperlink r:id="rId18" w:history="1">
              <w:r w:rsidR="00BC58F6" w:rsidRPr="00CB4A9D">
                <w:rPr>
                  <w:rStyle w:val="Hyperlink"/>
                  <w:color w:val="808080" w:themeColor="background1" w:themeShade="80"/>
                  <w:sz w:val="18"/>
                  <w:szCs w:val="18"/>
                  <w:shd w:val="clear" w:color="auto" w:fill="FFFFFF"/>
                </w:rPr>
                <w:t>www.doi.org/10.1016/j.biocon.2019.01.020</w:t>
              </w:r>
            </w:hyperlink>
          </w:p>
          <w:p w14:paraId="6FDFB270" w14:textId="77777777" w:rsidR="00BC58F6" w:rsidRPr="00CB4A9D" w:rsidRDefault="00BC58F6" w:rsidP="00BC58F6">
            <w:pPr>
              <w:pStyle w:val="Default"/>
              <w:rPr>
                <w:color w:val="808080" w:themeColor="background1" w:themeShade="80"/>
                <w:sz w:val="18"/>
                <w:szCs w:val="18"/>
                <w:shd w:val="clear" w:color="auto" w:fill="FFFFFF"/>
              </w:rPr>
            </w:pPr>
          </w:p>
        </w:tc>
      </w:tr>
      <w:tr w:rsidR="00BC58F6" w:rsidRPr="008A4252" w14:paraId="097288BF" w14:textId="77777777" w:rsidTr="00CB4A9D">
        <w:trPr>
          <w:gridAfter w:val="1"/>
          <w:wAfter w:w="59" w:type="dxa"/>
          <w:trHeight w:val="406"/>
        </w:trPr>
        <w:tc>
          <w:tcPr>
            <w:tcW w:w="1701" w:type="dxa"/>
            <w:tcBorders>
              <w:top w:val="single" w:sz="4" w:space="0" w:color="auto"/>
              <w:left w:val="nil"/>
              <w:bottom w:val="single" w:sz="4" w:space="0" w:color="auto"/>
              <w:right w:val="single" w:sz="4" w:space="0" w:color="auto"/>
            </w:tcBorders>
          </w:tcPr>
          <w:p w14:paraId="6036EE8F" w14:textId="38D1ADFE" w:rsidR="00BC58F6" w:rsidRPr="00CB4A9D" w:rsidRDefault="00BC58F6" w:rsidP="00BC58F6">
            <w:pPr>
              <w:pStyle w:val="Default"/>
              <w:rPr>
                <w:sz w:val="18"/>
                <w:szCs w:val="18"/>
              </w:rPr>
            </w:pPr>
            <w:r w:rsidRPr="00CB4A9D">
              <w:rPr>
                <w:sz w:val="18"/>
                <w:szCs w:val="18"/>
              </w:rPr>
              <w:fldChar w:fldCharType="begin"/>
            </w:r>
            <w:r w:rsidRPr="00CB4A9D">
              <w:rPr>
                <w:sz w:val="18"/>
                <w:szCs w:val="18"/>
              </w:rPr>
              <w:instrText xml:space="preserve"> ADDIN ZOTERO_ITEM CSL_CITATION {"citationID":"49zgRn22","properties":{"formattedCitation":"(Seibold {\\i{}et al.} 2019)","plainCitation":"(Seibold et al. 2019)","dontUpdate":true,"noteIndex":0},"citationItems":[{"id":260,"uris":["http://zotero.org/users/local/B6GulUkZ/items/FFBTARMK"],"itemData":{"id":260,"type":"article-journal","container-title":"Nature","DOI":"10.1038/s41586-019-1684-3","ISSN":"0028-0836, 1476-4687","issue":"7780","journalAbbreviation":"Nature","language":"en","page":"671-674","source":"DOI.org (Crossref)","title":"Arthropod decline in grasslands and forests is associated with landscape-level drivers","volume":"574","author":[{"family":"Seibold","given":"Sebastian"},{"family":"Gossner","given":"Martin M."},{"family":"Simons","given":"Nadja K."},{"family":"Blüthgen","given":"Nico"},{"family":"Müller","given":"Jörg"},{"family":"Ambarlı","given":"Didem"},{"family":"Ammer","given":"Christian"},{"family":"Bauhus","given":"Jürgen"},{"family":"Fischer","given":"Markus"},{"family":"Habel","given":"Jan C."},{"family":"Linsenmair","given":"Karl Eduard"},{"family":"Nauss","given":"Thomas"},{"family":"Penone","given":"Caterina"},{"family":"Prati","given":"Daniel"},{"family":"Schall","given":"Peter"},{"family":"Schulze","given":"Ernst-Detlef"},{"family":"Vogt","given":"Juliane"},{"family":"Wöllauer","given":"Stephan"},{"family":"Weisser","given":"Wolfgang W."}],"issued":{"date-parts":[["2019",10]]}}}],"schema":"https://github.com/citation-style-language/schema/raw/master/csl-citation.json"} </w:instrText>
            </w:r>
            <w:r w:rsidRPr="00CB4A9D">
              <w:rPr>
                <w:sz w:val="18"/>
                <w:szCs w:val="18"/>
              </w:rPr>
              <w:fldChar w:fldCharType="separate"/>
            </w:r>
            <w:r w:rsidRPr="00CB4A9D">
              <w:rPr>
                <w:sz w:val="18"/>
                <w:szCs w:val="18"/>
              </w:rPr>
              <w:t xml:space="preserve">Seibold </w:t>
            </w:r>
            <w:r w:rsidRPr="00CB4A9D">
              <w:rPr>
                <w:i/>
                <w:iCs/>
                <w:sz w:val="18"/>
                <w:szCs w:val="18"/>
              </w:rPr>
              <w:t>et al.</w:t>
            </w:r>
            <w:r w:rsidRPr="00CB4A9D">
              <w:rPr>
                <w:sz w:val="18"/>
                <w:szCs w:val="18"/>
              </w:rPr>
              <w:t xml:space="preserve"> </w:t>
            </w:r>
            <w:r w:rsidRPr="00CB4A9D">
              <w:rPr>
                <w:sz w:val="18"/>
                <w:szCs w:val="18"/>
              </w:rPr>
              <w:fldChar w:fldCharType="end"/>
            </w:r>
            <w:r w:rsidRPr="00CB4A9D">
              <w:rPr>
                <w:sz w:val="18"/>
                <w:szCs w:val="18"/>
                <w:vertAlign w:val="superscript"/>
              </w:rPr>
              <w:t>2</w:t>
            </w:r>
          </w:p>
        </w:tc>
        <w:tc>
          <w:tcPr>
            <w:tcW w:w="717" w:type="dxa"/>
            <w:tcBorders>
              <w:top w:val="single" w:sz="4" w:space="0" w:color="auto"/>
              <w:left w:val="single" w:sz="4" w:space="0" w:color="auto"/>
              <w:bottom w:val="single" w:sz="4" w:space="0" w:color="auto"/>
              <w:right w:val="single" w:sz="4" w:space="0" w:color="auto"/>
            </w:tcBorders>
          </w:tcPr>
          <w:p w14:paraId="366ADA0A" w14:textId="77777777" w:rsidR="00BC58F6" w:rsidRPr="00CB4A9D" w:rsidRDefault="00BC58F6" w:rsidP="00BC58F6">
            <w:pPr>
              <w:pStyle w:val="Default"/>
              <w:jc w:val="center"/>
              <w:rPr>
                <w:sz w:val="18"/>
                <w:szCs w:val="18"/>
              </w:rPr>
            </w:pPr>
            <w:r w:rsidRPr="00CB4A9D">
              <w:rPr>
                <w:sz w:val="18"/>
                <w:szCs w:val="18"/>
              </w:rPr>
              <w:t>2019</w:t>
            </w:r>
          </w:p>
        </w:tc>
        <w:tc>
          <w:tcPr>
            <w:tcW w:w="1153" w:type="dxa"/>
            <w:tcBorders>
              <w:top w:val="single" w:sz="4" w:space="0" w:color="auto"/>
              <w:left w:val="single" w:sz="4" w:space="0" w:color="auto"/>
              <w:bottom w:val="single" w:sz="4" w:space="0" w:color="auto"/>
              <w:right w:val="single" w:sz="4" w:space="0" w:color="auto"/>
            </w:tcBorders>
          </w:tcPr>
          <w:p w14:paraId="3C3B6F4D" w14:textId="325113D2" w:rsidR="00BC58F6" w:rsidRPr="00CB4A9D" w:rsidRDefault="00BC58F6" w:rsidP="00BC58F6">
            <w:pPr>
              <w:pStyle w:val="Default"/>
              <w:jc w:val="center"/>
              <w:rPr>
                <w:sz w:val="18"/>
                <w:szCs w:val="18"/>
              </w:rPr>
            </w:pPr>
            <w:r w:rsidRPr="00CB4A9D">
              <w:rPr>
                <w:sz w:val="18"/>
                <w:szCs w:val="18"/>
              </w:rPr>
              <w:t>829</w:t>
            </w:r>
          </w:p>
        </w:tc>
        <w:tc>
          <w:tcPr>
            <w:tcW w:w="907" w:type="dxa"/>
            <w:tcBorders>
              <w:top w:val="single" w:sz="4" w:space="0" w:color="auto"/>
              <w:left w:val="single" w:sz="4" w:space="0" w:color="auto"/>
              <w:bottom w:val="single" w:sz="4" w:space="0" w:color="auto"/>
              <w:right w:val="single" w:sz="4" w:space="0" w:color="auto"/>
            </w:tcBorders>
          </w:tcPr>
          <w:p w14:paraId="4F29A341" w14:textId="77777777" w:rsidR="00BC58F6" w:rsidRPr="00CB4A9D" w:rsidRDefault="00BC58F6" w:rsidP="00BC58F6">
            <w:pPr>
              <w:pStyle w:val="Default"/>
              <w:jc w:val="center"/>
              <w:rPr>
                <w:sz w:val="18"/>
                <w:szCs w:val="18"/>
              </w:rPr>
            </w:pPr>
            <w:r w:rsidRPr="00CB4A9D">
              <w:rPr>
                <w:sz w:val="18"/>
                <w:szCs w:val="18"/>
              </w:rPr>
              <w:t>Study</w:t>
            </w:r>
          </w:p>
        </w:tc>
        <w:tc>
          <w:tcPr>
            <w:tcW w:w="927" w:type="dxa"/>
            <w:tcBorders>
              <w:top w:val="single" w:sz="4" w:space="0" w:color="auto"/>
              <w:left w:val="single" w:sz="4" w:space="0" w:color="auto"/>
              <w:bottom w:val="single" w:sz="4" w:space="0" w:color="auto"/>
              <w:right w:val="single" w:sz="4" w:space="0" w:color="auto"/>
            </w:tcBorders>
          </w:tcPr>
          <w:p w14:paraId="0B68DCFE" w14:textId="77777777" w:rsidR="00BC58F6" w:rsidRPr="00CB4A9D" w:rsidRDefault="00BC58F6" w:rsidP="00BC58F6">
            <w:pPr>
              <w:pStyle w:val="Default"/>
              <w:jc w:val="center"/>
              <w:rPr>
                <w:sz w:val="18"/>
                <w:szCs w:val="18"/>
              </w:rPr>
            </w:pPr>
            <w:r w:rsidRPr="00CB4A9D">
              <w:rPr>
                <w:sz w:val="18"/>
                <w:szCs w:val="18"/>
              </w:rPr>
              <w:t>Europe</w:t>
            </w:r>
          </w:p>
        </w:tc>
        <w:tc>
          <w:tcPr>
            <w:tcW w:w="4109" w:type="dxa"/>
            <w:tcBorders>
              <w:top w:val="single" w:sz="4" w:space="0" w:color="auto"/>
              <w:left w:val="single" w:sz="4" w:space="0" w:color="auto"/>
              <w:bottom w:val="single" w:sz="4" w:space="0" w:color="auto"/>
              <w:right w:val="nil"/>
            </w:tcBorders>
          </w:tcPr>
          <w:p w14:paraId="50F2B0B9" w14:textId="25663AE1" w:rsidR="00BC58F6" w:rsidRPr="00CB4A9D" w:rsidRDefault="00BC58F6" w:rsidP="0041744E">
            <w:pPr>
              <w:numPr>
                <w:ilvl w:val="0"/>
                <w:numId w:val="9"/>
              </w:numPr>
              <w:shd w:val="clear" w:color="auto" w:fill="FFFFFF"/>
              <w:spacing w:before="100" w:beforeAutospacing="1" w:after="100" w:afterAutospacing="1" w:line="240" w:lineRule="auto"/>
              <w:ind w:left="0"/>
              <w:rPr>
                <w:rFonts w:ascii="Arial" w:hAnsi="Arial" w:cs="Arial"/>
                <w:color w:val="808080" w:themeColor="background1" w:themeShade="80"/>
                <w:sz w:val="18"/>
                <w:szCs w:val="18"/>
                <w:u w:val="single"/>
              </w:rPr>
            </w:pPr>
            <w:r w:rsidRPr="00CB4A9D">
              <w:rPr>
                <w:rStyle w:val="identifier"/>
                <w:rFonts w:ascii="Arial" w:hAnsi="Arial" w:cs="Arial"/>
                <w:color w:val="808080" w:themeColor="background1" w:themeShade="80"/>
                <w:sz w:val="18"/>
                <w:szCs w:val="18"/>
                <w:u w:val="single"/>
              </w:rPr>
              <w:t>www.doi.org/</w:t>
            </w:r>
            <w:hyperlink r:id="rId19" w:tgtFrame="_blank" w:history="1">
              <w:r w:rsidRPr="00CB4A9D">
                <w:rPr>
                  <w:rStyle w:val="Hyperlink"/>
                  <w:rFonts w:ascii="Arial" w:hAnsi="Arial" w:cs="Arial"/>
                  <w:color w:val="808080" w:themeColor="background1" w:themeShade="80"/>
                  <w:sz w:val="18"/>
                  <w:szCs w:val="18"/>
                </w:rPr>
                <w:t>10.1038/s41586-019-1684-3</w:t>
              </w:r>
            </w:hyperlink>
          </w:p>
        </w:tc>
      </w:tr>
      <w:tr w:rsidR="00BC58F6" w:rsidRPr="009E44A5" w14:paraId="316CF78C" w14:textId="77777777" w:rsidTr="00CB4A9D">
        <w:trPr>
          <w:gridAfter w:val="1"/>
          <w:wAfter w:w="59" w:type="dxa"/>
        </w:trPr>
        <w:tc>
          <w:tcPr>
            <w:tcW w:w="1701" w:type="dxa"/>
            <w:tcBorders>
              <w:top w:val="single" w:sz="4" w:space="0" w:color="auto"/>
              <w:left w:val="nil"/>
              <w:bottom w:val="single" w:sz="4" w:space="0" w:color="auto"/>
              <w:right w:val="single" w:sz="4" w:space="0" w:color="auto"/>
            </w:tcBorders>
          </w:tcPr>
          <w:p w14:paraId="09F4AB35" w14:textId="1DD8B284" w:rsidR="00BC58F6" w:rsidRPr="00CB4A9D" w:rsidRDefault="00BC58F6" w:rsidP="00BC58F6">
            <w:pPr>
              <w:pStyle w:val="Default"/>
              <w:rPr>
                <w:sz w:val="18"/>
                <w:szCs w:val="18"/>
              </w:rPr>
            </w:pPr>
            <w:r w:rsidRPr="00CB4A9D">
              <w:rPr>
                <w:sz w:val="18"/>
                <w:szCs w:val="18"/>
              </w:rPr>
              <w:t>Wagner</w:t>
            </w:r>
          </w:p>
        </w:tc>
        <w:tc>
          <w:tcPr>
            <w:tcW w:w="717" w:type="dxa"/>
            <w:tcBorders>
              <w:top w:val="single" w:sz="4" w:space="0" w:color="auto"/>
              <w:left w:val="single" w:sz="4" w:space="0" w:color="auto"/>
              <w:bottom w:val="single" w:sz="4" w:space="0" w:color="auto"/>
              <w:right w:val="single" w:sz="4" w:space="0" w:color="auto"/>
            </w:tcBorders>
          </w:tcPr>
          <w:p w14:paraId="0A58BCFD" w14:textId="77777777" w:rsidR="00BC58F6" w:rsidRPr="00CB4A9D" w:rsidRDefault="00BC58F6" w:rsidP="00BC58F6">
            <w:pPr>
              <w:pStyle w:val="Default"/>
              <w:jc w:val="center"/>
              <w:rPr>
                <w:sz w:val="18"/>
                <w:szCs w:val="18"/>
              </w:rPr>
            </w:pPr>
            <w:r w:rsidRPr="00CB4A9D">
              <w:rPr>
                <w:sz w:val="18"/>
                <w:szCs w:val="18"/>
              </w:rPr>
              <w:t>2020</w:t>
            </w:r>
          </w:p>
        </w:tc>
        <w:tc>
          <w:tcPr>
            <w:tcW w:w="1153" w:type="dxa"/>
            <w:tcBorders>
              <w:top w:val="single" w:sz="4" w:space="0" w:color="auto"/>
              <w:left w:val="single" w:sz="4" w:space="0" w:color="auto"/>
              <w:bottom w:val="single" w:sz="4" w:space="0" w:color="auto"/>
              <w:right w:val="single" w:sz="4" w:space="0" w:color="auto"/>
            </w:tcBorders>
          </w:tcPr>
          <w:p w14:paraId="0956FA40" w14:textId="54A8E611" w:rsidR="00BC58F6" w:rsidRPr="00CB4A9D" w:rsidRDefault="00BC58F6" w:rsidP="00BC58F6">
            <w:pPr>
              <w:pStyle w:val="Default"/>
              <w:jc w:val="center"/>
              <w:rPr>
                <w:sz w:val="18"/>
                <w:szCs w:val="18"/>
              </w:rPr>
            </w:pPr>
            <w:r w:rsidRPr="00CB4A9D">
              <w:rPr>
                <w:sz w:val="18"/>
                <w:szCs w:val="18"/>
              </w:rPr>
              <w:t>749</w:t>
            </w:r>
          </w:p>
        </w:tc>
        <w:tc>
          <w:tcPr>
            <w:tcW w:w="907" w:type="dxa"/>
            <w:tcBorders>
              <w:top w:val="single" w:sz="4" w:space="0" w:color="auto"/>
              <w:left w:val="single" w:sz="4" w:space="0" w:color="auto"/>
              <w:bottom w:val="single" w:sz="4" w:space="0" w:color="auto"/>
              <w:right w:val="single" w:sz="4" w:space="0" w:color="auto"/>
            </w:tcBorders>
          </w:tcPr>
          <w:p w14:paraId="68CB0F89" w14:textId="77777777" w:rsidR="00BC58F6" w:rsidRPr="00CB4A9D" w:rsidRDefault="00BC58F6" w:rsidP="00BC58F6">
            <w:pPr>
              <w:pStyle w:val="Default"/>
              <w:jc w:val="center"/>
              <w:rPr>
                <w:sz w:val="18"/>
                <w:szCs w:val="18"/>
              </w:rPr>
            </w:pPr>
            <w:r w:rsidRPr="00CB4A9D">
              <w:rPr>
                <w:sz w:val="18"/>
                <w:szCs w:val="18"/>
              </w:rPr>
              <w:t>Review</w:t>
            </w:r>
          </w:p>
        </w:tc>
        <w:tc>
          <w:tcPr>
            <w:tcW w:w="927" w:type="dxa"/>
            <w:tcBorders>
              <w:top w:val="single" w:sz="4" w:space="0" w:color="auto"/>
              <w:left w:val="single" w:sz="4" w:space="0" w:color="auto"/>
              <w:bottom w:val="single" w:sz="4" w:space="0" w:color="auto"/>
              <w:right w:val="single" w:sz="4" w:space="0" w:color="auto"/>
            </w:tcBorders>
          </w:tcPr>
          <w:p w14:paraId="511FF401" w14:textId="77777777" w:rsidR="00BC58F6" w:rsidRPr="00CB4A9D" w:rsidRDefault="00BC58F6" w:rsidP="00BC58F6">
            <w:pPr>
              <w:pStyle w:val="Default"/>
              <w:jc w:val="center"/>
              <w:rPr>
                <w:sz w:val="18"/>
                <w:szCs w:val="18"/>
              </w:rPr>
            </w:pPr>
            <w:r w:rsidRPr="00CB4A9D">
              <w:rPr>
                <w:sz w:val="18"/>
                <w:szCs w:val="18"/>
              </w:rPr>
              <w:t>Global</w:t>
            </w:r>
          </w:p>
        </w:tc>
        <w:tc>
          <w:tcPr>
            <w:tcW w:w="4109" w:type="dxa"/>
            <w:tcBorders>
              <w:top w:val="single" w:sz="4" w:space="0" w:color="auto"/>
              <w:left w:val="single" w:sz="4" w:space="0" w:color="auto"/>
              <w:bottom w:val="single" w:sz="4" w:space="0" w:color="auto"/>
              <w:right w:val="nil"/>
            </w:tcBorders>
          </w:tcPr>
          <w:p w14:paraId="51E0A028" w14:textId="77777777" w:rsidR="00BC58F6" w:rsidRPr="00CB4A9D" w:rsidRDefault="008C6600" w:rsidP="00BC58F6">
            <w:pPr>
              <w:pStyle w:val="Default"/>
              <w:rPr>
                <w:color w:val="808080" w:themeColor="background1" w:themeShade="80"/>
                <w:sz w:val="18"/>
                <w:szCs w:val="18"/>
                <w:shd w:val="clear" w:color="auto" w:fill="FFFFFF"/>
              </w:rPr>
            </w:pPr>
            <w:hyperlink r:id="rId20" w:history="1">
              <w:r w:rsidR="00BC58F6" w:rsidRPr="00CB4A9D">
                <w:rPr>
                  <w:rStyle w:val="Hyperlink"/>
                  <w:color w:val="808080" w:themeColor="background1" w:themeShade="80"/>
                  <w:sz w:val="18"/>
                  <w:szCs w:val="18"/>
                  <w:shd w:val="clear" w:color="auto" w:fill="FFFFFF"/>
                </w:rPr>
                <w:t>www.doi.org/10.1146/annurev-ento-011019-025151</w:t>
              </w:r>
            </w:hyperlink>
            <w:r w:rsidR="00BC58F6" w:rsidRPr="00CB4A9D">
              <w:rPr>
                <w:color w:val="808080" w:themeColor="background1" w:themeShade="80"/>
                <w:sz w:val="18"/>
                <w:szCs w:val="18"/>
                <w:shd w:val="clear" w:color="auto" w:fill="FFFFFF"/>
              </w:rPr>
              <w:t xml:space="preserve"> </w:t>
            </w:r>
          </w:p>
        </w:tc>
      </w:tr>
      <w:tr w:rsidR="00BC58F6" w:rsidRPr="009E44A5" w14:paraId="35597032" w14:textId="77777777" w:rsidTr="00CB4A9D">
        <w:trPr>
          <w:gridAfter w:val="1"/>
          <w:wAfter w:w="59" w:type="dxa"/>
        </w:trPr>
        <w:tc>
          <w:tcPr>
            <w:tcW w:w="1701" w:type="dxa"/>
            <w:tcBorders>
              <w:top w:val="single" w:sz="4" w:space="0" w:color="auto"/>
              <w:left w:val="nil"/>
              <w:bottom w:val="single" w:sz="4" w:space="0" w:color="auto"/>
              <w:right w:val="single" w:sz="4" w:space="0" w:color="auto"/>
            </w:tcBorders>
          </w:tcPr>
          <w:p w14:paraId="3C61879B" w14:textId="468CFBD2" w:rsidR="00BC58F6" w:rsidRPr="00CB4A9D" w:rsidRDefault="00BC58F6" w:rsidP="00BC58F6">
            <w:pPr>
              <w:pStyle w:val="Default"/>
              <w:rPr>
                <w:sz w:val="18"/>
                <w:szCs w:val="18"/>
              </w:rPr>
            </w:pPr>
            <w:r w:rsidRPr="00CB4A9D">
              <w:rPr>
                <w:sz w:val="18"/>
                <w:szCs w:val="18"/>
              </w:rPr>
              <w:fldChar w:fldCharType="begin"/>
            </w:r>
            <w:r w:rsidRPr="00CB4A9D">
              <w:rPr>
                <w:sz w:val="18"/>
                <w:szCs w:val="18"/>
              </w:rPr>
              <w:instrText xml:space="preserve"> ADDIN ZOTERO_ITEM CSL_CITATION {"citationID":"AHfiMoxH","properties":{"formattedCitation":"(Klink {\\i{}et al.} 2020)","plainCitation":"(Klink et al. 2020)","dontUpdate":true,"noteIndex":0},"citationItems":[{"id":292,"uris":["http://zotero.org/users/local/B6GulUkZ/items/L7GVMTBQ"],"itemData":{"id":292,"type":"article-journal","abstract":"Local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Pr="00CB4A9D">
              <w:rPr>
                <w:sz w:val="18"/>
                <w:szCs w:val="18"/>
              </w:rPr>
              <w:fldChar w:fldCharType="separate"/>
            </w:r>
            <w:r w:rsidRPr="00CB4A9D">
              <w:rPr>
                <w:sz w:val="18"/>
                <w:szCs w:val="18"/>
              </w:rPr>
              <w:t xml:space="preserve">Klink </w:t>
            </w:r>
            <w:r w:rsidRPr="00CB4A9D">
              <w:rPr>
                <w:i/>
                <w:iCs/>
                <w:sz w:val="18"/>
                <w:szCs w:val="18"/>
              </w:rPr>
              <w:t>et al.</w:t>
            </w:r>
            <w:r w:rsidRPr="00CB4A9D">
              <w:rPr>
                <w:sz w:val="18"/>
                <w:szCs w:val="18"/>
              </w:rPr>
              <w:t xml:space="preserve"> </w:t>
            </w:r>
            <w:r w:rsidRPr="00CB4A9D">
              <w:rPr>
                <w:sz w:val="18"/>
                <w:szCs w:val="18"/>
              </w:rPr>
              <w:fldChar w:fldCharType="end"/>
            </w:r>
          </w:p>
        </w:tc>
        <w:tc>
          <w:tcPr>
            <w:tcW w:w="717" w:type="dxa"/>
            <w:tcBorders>
              <w:top w:val="single" w:sz="4" w:space="0" w:color="auto"/>
              <w:left w:val="single" w:sz="4" w:space="0" w:color="auto"/>
              <w:bottom w:val="single" w:sz="4" w:space="0" w:color="auto"/>
              <w:right w:val="single" w:sz="4" w:space="0" w:color="auto"/>
            </w:tcBorders>
          </w:tcPr>
          <w:p w14:paraId="049C25AC" w14:textId="77777777" w:rsidR="00BC58F6" w:rsidRPr="00CB4A9D" w:rsidRDefault="00BC58F6" w:rsidP="00BC58F6">
            <w:pPr>
              <w:pStyle w:val="Default"/>
              <w:jc w:val="center"/>
              <w:rPr>
                <w:sz w:val="18"/>
                <w:szCs w:val="18"/>
              </w:rPr>
            </w:pPr>
            <w:r w:rsidRPr="00CB4A9D">
              <w:rPr>
                <w:sz w:val="18"/>
                <w:szCs w:val="18"/>
              </w:rPr>
              <w:t>2020</w:t>
            </w:r>
          </w:p>
        </w:tc>
        <w:tc>
          <w:tcPr>
            <w:tcW w:w="1153" w:type="dxa"/>
            <w:tcBorders>
              <w:top w:val="single" w:sz="4" w:space="0" w:color="auto"/>
              <w:left w:val="single" w:sz="4" w:space="0" w:color="auto"/>
              <w:bottom w:val="single" w:sz="4" w:space="0" w:color="auto"/>
              <w:right w:val="single" w:sz="4" w:space="0" w:color="auto"/>
            </w:tcBorders>
          </w:tcPr>
          <w:p w14:paraId="755DDB39" w14:textId="1C063F48" w:rsidR="00BC58F6" w:rsidRPr="00CB4A9D" w:rsidRDefault="00BC58F6" w:rsidP="00BC58F6">
            <w:pPr>
              <w:pStyle w:val="Default"/>
              <w:jc w:val="center"/>
              <w:rPr>
                <w:sz w:val="18"/>
                <w:szCs w:val="18"/>
              </w:rPr>
            </w:pPr>
            <w:r w:rsidRPr="00CB4A9D">
              <w:rPr>
                <w:sz w:val="18"/>
                <w:szCs w:val="18"/>
              </w:rPr>
              <w:t>707</w:t>
            </w:r>
          </w:p>
        </w:tc>
        <w:tc>
          <w:tcPr>
            <w:tcW w:w="907" w:type="dxa"/>
            <w:tcBorders>
              <w:top w:val="single" w:sz="4" w:space="0" w:color="auto"/>
              <w:left w:val="single" w:sz="4" w:space="0" w:color="auto"/>
              <w:bottom w:val="single" w:sz="4" w:space="0" w:color="auto"/>
              <w:right w:val="single" w:sz="4" w:space="0" w:color="auto"/>
            </w:tcBorders>
          </w:tcPr>
          <w:p w14:paraId="2CB00C33" w14:textId="77777777" w:rsidR="00BC58F6" w:rsidRPr="00CB4A9D" w:rsidRDefault="00BC58F6" w:rsidP="00BC58F6">
            <w:pPr>
              <w:pStyle w:val="Default"/>
              <w:jc w:val="center"/>
              <w:rPr>
                <w:sz w:val="18"/>
                <w:szCs w:val="18"/>
              </w:rPr>
            </w:pPr>
            <w:r w:rsidRPr="00CB4A9D">
              <w:rPr>
                <w:sz w:val="18"/>
                <w:szCs w:val="18"/>
              </w:rPr>
              <w:t>Review</w:t>
            </w:r>
          </w:p>
        </w:tc>
        <w:tc>
          <w:tcPr>
            <w:tcW w:w="927" w:type="dxa"/>
            <w:tcBorders>
              <w:top w:val="single" w:sz="4" w:space="0" w:color="auto"/>
              <w:left w:val="single" w:sz="4" w:space="0" w:color="auto"/>
              <w:bottom w:val="single" w:sz="4" w:space="0" w:color="auto"/>
              <w:right w:val="single" w:sz="4" w:space="0" w:color="auto"/>
            </w:tcBorders>
          </w:tcPr>
          <w:p w14:paraId="78D0C8FB" w14:textId="77777777" w:rsidR="00BC58F6" w:rsidRPr="00CB4A9D" w:rsidRDefault="00BC58F6" w:rsidP="00BC58F6">
            <w:pPr>
              <w:pStyle w:val="Default"/>
              <w:jc w:val="center"/>
              <w:rPr>
                <w:sz w:val="18"/>
                <w:szCs w:val="18"/>
              </w:rPr>
            </w:pPr>
            <w:r w:rsidRPr="00CB4A9D">
              <w:rPr>
                <w:sz w:val="18"/>
                <w:szCs w:val="18"/>
              </w:rPr>
              <w:t>Global</w:t>
            </w:r>
          </w:p>
        </w:tc>
        <w:tc>
          <w:tcPr>
            <w:tcW w:w="4109" w:type="dxa"/>
            <w:tcBorders>
              <w:top w:val="single" w:sz="4" w:space="0" w:color="auto"/>
              <w:left w:val="single" w:sz="4" w:space="0" w:color="auto"/>
              <w:bottom w:val="single" w:sz="4" w:space="0" w:color="auto"/>
              <w:right w:val="nil"/>
            </w:tcBorders>
          </w:tcPr>
          <w:p w14:paraId="7CBB37D2" w14:textId="585C665F" w:rsidR="00BC58F6" w:rsidRPr="00CB4A9D" w:rsidRDefault="008C6600" w:rsidP="00BC58F6">
            <w:pPr>
              <w:pStyle w:val="Default"/>
              <w:rPr>
                <w:color w:val="808080" w:themeColor="background1" w:themeShade="80"/>
                <w:sz w:val="18"/>
                <w:szCs w:val="18"/>
              </w:rPr>
            </w:pPr>
            <w:hyperlink r:id="rId21" w:history="1">
              <w:r w:rsidR="00BC58F6" w:rsidRPr="00CB4A9D">
                <w:rPr>
                  <w:rStyle w:val="Hyperlink"/>
                  <w:color w:val="808080" w:themeColor="background1" w:themeShade="80"/>
                  <w:sz w:val="18"/>
                  <w:szCs w:val="18"/>
                  <w:shd w:val="clear" w:color="auto" w:fill="FFFFFF"/>
                </w:rPr>
                <w:t>www.doi.org/</w:t>
              </w:r>
              <w:r w:rsidR="00BC58F6" w:rsidRPr="00CB4A9D">
                <w:rPr>
                  <w:rStyle w:val="Hyperlink"/>
                  <w:color w:val="808080" w:themeColor="background1" w:themeShade="80"/>
                  <w:sz w:val="18"/>
                  <w:szCs w:val="18"/>
                </w:rPr>
                <w:t>10.1126/science.aax9931</w:t>
              </w:r>
            </w:hyperlink>
            <w:r w:rsidR="00BC58F6" w:rsidRPr="00CB4A9D">
              <w:rPr>
                <w:color w:val="808080" w:themeColor="background1" w:themeShade="80"/>
                <w:sz w:val="18"/>
                <w:szCs w:val="18"/>
              </w:rPr>
              <w:t xml:space="preserve"> </w:t>
            </w:r>
          </w:p>
        </w:tc>
      </w:tr>
      <w:tr w:rsidR="00BC58F6" w:rsidRPr="008A4252" w14:paraId="1315052F" w14:textId="77777777" w:rsidTr="00CB4A9D">
        <w:trPr>
          <w:gridAfter w:val="1"/>
          <w:wAfter w:w="59" w:type="dxa"/>
        </w:trPr>
        <w:tc>
          <w:tcPr>
            <w:tcW w:w="1701" w:type="dxa"/>
            <w:tcBorders>
              <w:top w:val="single" w:sz="4" w:space="0" w:color="auto"/>
              <w:left w:val="nil"/>
              <w:bottom w:val="nil"/>
              <w:right w:val="single" w:sz="4" w:space="0" w:color="auto"/>
            </w:tcBorders>
          </w:tcPr>
          <w:p w14:paraId="7F45BBDA" w14:textId="7757A13F" w:rsidR="00BC58F6" w:rsidRPr="00CB4A9D" w:rsidRDefault="00BC58F6" w:rsidP="00BC58F6">
            <w:pPr>
              <w:pStyle w:val="Default"/>
              <w:rPr>
                <w:sz w:val="18"/>
                <w:szCs w:val="18"/>
              </w:rPr>
            </w:pPr>
            <w:r w:rsidRPr="00CB4A9D">
              <w:rPr>
                <w:sz w:val="18"/>
                <w:szCs w:val="18"/>
              </w:rPr>
              <w:fldChar w:fldCharType="begin"/>
            </w:r>
            <w:r w:rsidRPr="00CB4A9D">
              <w:rPr>
                <w:sz w:val="18"/>
                <w:szCs w:val="18"/>
              </w:rPr>
              <w:instrText xml:space="preserve"> ADDIN ZOTERO_ITEM CSL_CITATION {"citationID":"zzOIDd8N","properties":{"formattedCitation":"(Wagner {\\i{}et al.} 2021)","plainCitation":"(Wagner et al. 2021)","dontUpdate":true,"noteIndex":0},"citationItems":[{"id":336,"uris":["http://zotero.org/users/local/B6GulUkZ/items/CRA5CTWD"],"itemData":{"id":336,"type":"article-journal","container-title":"Death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Pr="00CB4A9D">
              <w:rPr>
                <w:sz w:val="18"/>
                <w:szCs w:val="18"/>
              </w:rPr>
              <w:fldChar w:fldCharType="separate"/>
            </w:r>
            <w:r w:rsidRPr="00CB4A9D">
              <w:rPr>
                <w:sz w:val="18"/>
                <w:szCs w:val="18"/>
              </w:rPr>
              <w:t xml:space="preserve">Wagner </w:t>
            </w:r>
            <w:r w:rsidRPr="00CB4A9D">
              <w:rPr>
                <w:i/>
                <w:iCs/>
                <w:sz w:val="18"/>
                <w:szCs w:val="18"/>
              </w:rPr>
              <w:t>et al.</w:t>
            </w:r>
            <w:r w:rsidRPr="00CB4A9D">
              <w:rPr>
                <w:sz w:val="18"/>
                <w:szCs w:val="18"/>
              </w:rPr>
              <w:t xml:space="preserve"> </w:t>
            </w:r>
            <w:r w:rsidRPr="00CB4A9D">
              <w:rPr>
                <w:sz w:val="18"/>
                <w:szCs w:val="18"/>
              </w:rPr>
              <w:fldChar w:fldCharType="end"/>
            </w:r>
          </w:p>
        </w:tc>
        <w:tc>
          <w:tcPr>
            <w:tcW w:w="717" w:type="dxa"/>
            <w:tcBorders>
              <w:top w:val="single" w:sz="4" w:space="0" w:color="auto"/>
              <w:left w:val="single" w:sz="4" w:space="0" w:color="auto"/>
              <w:bottom w:val="nil"/>
              <w:right w:val="single" w:sz="4" w:space="0" w:color="auto"/>
            </w:tcBorders>
          </w:tcPr>
          <w:p w14:paraId="31448CFD" w14:textId="77777777" w:rsidR="00BC58F6" w:rsidRPr="00CB4A9D" w:rsidRDefault="00BC58F6" w:rsidP="00BC58F6">
            <w:pPr>
              <w:pStyle w:val="Default"/>
              <w:jc w:val="center"/>
              <w:rPr>
                <w:sz w:val="18"/>
                <w:szCs w:val="18"/>
              </w:rPr>
            </w:pPr>
            <w:r w:rsidRPr="00CB4A9D">
              <w:rPr>
                <w:sz w:val="18"/>
                <w:szCs w:val="18"/>
              </w:rPr>
              <w:t>2021</w:t>
            </w:r>
          </w:p>
        </w:tc>
        <w:tc>
          <w:tcPr>
            <w:tcW w:w="1153" w:type="dxa"/>
            <w:tcBorders>
              <w:top w:val="single" w:sz="4" w:space="0" w:color="auto"/>
              <w:left w:val="single" w:sz="4" w:space="0" w:color="auto"/>
              <w:bottom w:val="nil"/>
              <w:right w:val="single" w:sz="4" w:space="0" w:color="auto"/>
            </w:tcBorders>
          </w:tcPr>
          <w:p w14:paraId="2DE183E1" w14:textId="51A3BA72" w:rsidR="00BC58F6" w:rsidRPr="00CB4A9D" w:rsidRDefault="00BC58F6" w:rsidP="00BC58F6">
            <w:pPr>
              <w:pStyle w:val="Default"/>
              <w:jc w:val="center"/>
              <w:rPr>
                <w:sz w:val="18"/>
                <w:szCs w:val="18"/>
              </w:rPr>
            </w:pPr>
            <w:r w:rsidRPr="00CB4A9D">
              <w:rPr>
                <w:sz w:val="18"/>
                <w:szCs w:val="18"/>
              </w:rPr>
              <w:t>561</w:t>
            </w:r>
          </w:p>
        </w:tc>
        <w:tc>
          <w:tcPr>
            <w:tcW w:w="907" w:type="dxa"/>
            <w:tcBorders>
              <w:top w:val="single" w:sz="4" w:space="0" w:color="auto"/>
              <w:left w:val="single" w:sz="4" w:space="0" w:color="auto"/>
              <w:bottom w:val="nil"/>
              <w:right w:val="single" w:sz="4" w:space="0" w:color="auto"/>
            </w:tcBorders>
          </w:tcPr>
          <w:p w14:paraId="3F8D0A88" w14:textId="77777777" w:rsidR="00BC58F6" w:rsidRPr="00CB4A9D" w:rsidRDefault="00BC58F6" w:rsidP="00BC58F6">
            <w:pPr>
              <w:pStyle w:val="Default"/>
              <w:jc w:val="center"/>
              <w:rPr>
                <w:sz w:val="18"/>
                <w:szCs w:val="18"/>
              </w:rPr>
            </w:pPr>
            <w:r w:rsidRPr="00CB4A9D">
              <w:rPr>
                <w:sz w:val="18"/>
                <w:szCs w:val="18"/>
              </w:rPr>
              <w:t>Review</w:t>
            </w:r>
          </w:p>
        </w:tc>
        <w:tc>
          <w:tcPr>
            <w:tcW w:w="927" w:type="dxa"/>
            <w:tcBorders>
              <w:top w:val="single" w:sz="4" w:space="0" w:color="auto"/>
              <w:left w:val="single" w:sz="4" w:space="0" w:color="auto"/>
              <w:bottom w:val="nil"/>
              <w:right w:val="single" w:sz="4" w:space="0" w:color="auto"/>
            </w:tcBorders>
          </w:tcPr>
          <w:p w14:paraId="20D9DB4D" w14:textId="77777777" w:rsidR="00BC58F6" w:rsidRPr="00CB4A9D" w:rsidRDefault="00BC58F6" w:rsidP="00BC58F6">
            <w:pPr>
              <w:pStyle w:val="Default"/>
              <w:jc w:val="center"/>
              <w:rPr>
                <w:sz w:val="18"/>
                <w:szCs w:val="18"/>
              </w:rPr>
            </w:pPr>
            <w:r w:rsidRPr="00CB4A9D">
              <w:rPr>
                <w:sz w:val="18"/>
                <w:szCs w:val="18"/>
              </w:rPr>
              <w:t>Global</w:t>
            </w:r>
          </w:p>
        </w:tc>
        <w:tc>
          <w:tcPr>
            <w:tcW w:w="4109" w:type="dxa"/>
            <w:tcBorders>
              <w:top w:val="single" w:sz="4" w:space="0" w:color="auto"/>
              <w:left w:val="single" w:sz="4" w:space="0" w:color="auto"/>
              <w:bottom w:val="nil"/>
              <w:right w:val="nil"/>
            </w:tcBorders>
          </w:tcPr>
          <w:p w14:paraId="60BECEEB" w14:textId="77777777" w:rsidR="00BC58F6" w:rsidRPr="00CB4A9D" w:rsidRDefault="008C6600" w:rsidP="00BC58F6">
            <w:pPr>
              <w:pStyle w:val="Default"/>
              <w:rPr>
                <w:color w:val="808080" w:themeColor="background1" w:themeShade="80"/>
                <w:sz w:val="18"/>
                <w:szCs w:val="18"/>
              </w:rPr>
            </w:pPr>
            <w:hyperlink r:id="rId22" w:history="1">
              <w:r w:rsidR="00BC58F6" w:rsidRPr="00CB4A9D">
                <w:rPr>
                  <w:rStyle w:val="Hyperlink"/>
                  <w:color w:val="808080" w:themeColor="background1" w:themeShade="80"/>
                  <w:sz w:val="18"/>
                  <w:szCs w:val="18"/>
                  <w:shd w:val="clear" w:color="auto" w:fill="FFFFFF"/>
                </w:rPr>
                <w:t>www.doi.org/10.1073/pnas.2023989118</w:t>
              </w:r>
            </w:hyperlink>
          </w:p>
        </w:tc>
      </w:tr>
      <w:tr w:rsidR="00BC58F6" w:rsidRPr="008A4252" w14:paraId="499C519A" w14:textId="77777777" w:rsidTr="00CB4A9D">
        <w:trPr>
          <w:gridAfter w:val="1"/>
          <w:wAfter w:w="59" w:type="dxa"/>
        </w:trPr>
        <w:tc>
          <w:tcPr>
            <w:tcW w:w="1701" w:type="dxa"/>
            <w:tcBorders>
              <w:top w:val="single" w:sz="4" w:space="0" w:color="auto"/>
              <w:left w:val="nil"/>
              <w:bottom w:val="nil"/>
              <w:right w:val="single" w:sz="4" w:space="0" w:color="auto"/>
            </w:tcBorders>
          </w:tcPr>
          <w:p w14:paraId="04AD490C" w14:textId="1BBCAEF0" w:rsidR="00BC58F6" w:rsidRPr="00CB4A9D" w:rsidRDefault="00BC58F6" w:rsidP="00BC58F6">
            <w:pPr>
              <w:pStyle w:val="Default"/>
              <w:rPr>
                <w:sz w:val="18"/>
                <w:szCs w:val="18"/>
              </w:rPr>
            </w:pPr>
          </w:p>
        </w:tc>
        <w:tc>
          <w:tcPr>
            <w:tcW w:w="717" w:type="dxa"/>
            <w:tcBorders>
              <w:top w:val="single" w:sz="4" w:space="0" w:color="auto"/>
              <w:left w:val="single" w:sz="4" w:space="0" w:color="auto"/>
              <w:bottom w:val="nil"/>
              <w:right w:val="single" w:sz="4" w:space="0" w:color="auto"/>
            </w:tcBorders>
          </w:tcPr>
          <w:p w14:paraId="06D7FC72" w14:textId="77777777" w:rsidR="00BC58F6" w:rsidRPr="00CB4A9D" w:rsidRDefault="00BC58F6" w:rsidP="00BC58F6">
            <w:pPr>
              <w:pStyle w:val="Default"/>
              <w:rPr>
                <w:sz w:val="18"/>
                <w:szCs w:val="18"/>
              </w:rPr>
            </w:pPr>
          </w:p>
        </w:tc>
        <w:tc>
          <w:tcPr>
            <w:tcW w:w="1153" w:type="dxa"/>
            <w:tcBorders>
              <w:top w:val="single" w:sz="4" w:space="0" w:color="auto"/>
              <w:left w:val="single" w:sz="4" w:space="0" w:color="auto"/>
              <w:bottom w:val="nil"/>
              <w:right w:val="single" w:sz="4" w:space="0" w:color="auto"/>
            </w:tcBorders>
          </w:tcPr>
          <w:p w14:paraId="26FC65E6" w14:textId="77777777" w:rsidR="00BC58F6" w:rsidRPr="00CB4A9D" w:rsidRDefault="00BC58F6" w:rsidP="00BC58F6">
            <w:pPr>
              <w:pStyle w:val="Default"/>
              <w:rPr>
                <w:sz w:val="18"/>
                <w:szCs w:val="18"/>
              </w:rPr>
            </w:pPr>
          </w:p>
        </w:tc>
        <w:tc>
          <w:tcPr>
            <w:tcW w:w="907" w:type="dxa"/>
            <w:tcBorders>
              <w:top w:val="single" w:sz="4" w:space="0" w:color="auto"/>
              <w:left w:val="single" w:sz="4" w:space="0" w:color="auto"/>
              <w:bottom w:val="nil"/>
              <w:right w:val="single" w:sz="4" w:space="0" w:color="auto"/>
            </w:tcBorders>
          </w:tcPr>
          <w:p w14:paraId="3BDE0325" w14:textId="77777777" w:rsidR="00BC58F6" w:rsidRPr="00CB4A9D" w:rsidRDefault="00BC58F6" w:rsidP="00BC58F6">
            <w:pPr>
              <w:pStyle w:val="Default"/>
              <w:rPr>
                <w:sz w:val="18"/>
                <w:szCs w:val="18"/>
              </w:rPr>
            </w:pPr>
          </w:p>
        </w:tc>
        <w:tc>
          <w:tcPr>
            <w:tcW w:w="927" w:type="dxa"/>
            <w:tcBorders>
              <w:top w:val="single" w:sz="4" w:space="0" w:color="auto"/>
              <w:left w:val="single" w:sz="4" w:space="0" w:color="auto"/>
              <w:bottom w:val="nil"/>
              <w:right w:val="single" w:sz="4" w:space="0" w:color="auto"/>
            </w:tcBorders>
          </w:tcPr>
          <w:p w14:paraId="4F2B6D12" w14:textId="77777777" w:rsidR="00BC58F6" w:rsidRPr="00CB4A9D" w:rsidRDefault="00BC58F6" w:rsidP="00BC58F6">
            <w:pPr>
              <w:pStyle w:val="Default"/>
              <w:rPr>
                <w:sz w:val="18"/>
                <w:szCs w:val="18"/>
              </w:rPr>
            </w:pPr>
          </w:p>
        </w:tc>
        <w:tc>
          <w:tcPr>
            <w:tcW w:w="4109" w:type="dxa"/>
            <w:tcBorders>
              <w:top w:val="single" w:sz="4" w:space="0" w:color="auto"/>
              <w:left w:val="single" w:sz="4" w:space="0" w:color="auto"/>
              <w:bottom w:val="nil"/>
              <w:right w:val="nil"/>
            </w:tcBorders>
          </w:tcPr>
          <w:p w14:paraId="50042215" w14:textId="77777777" w:rsidR="00BC58F6" w:rsidRPr="00CB4A9D" w:rsidRDefault="00BC58F6" w:rsidP="00BC58F6">
            <w:pPr>
              <w:pStyle w:val="Default"/>
              <w:rPr>
                <w:sz w:val="18"/>
                <w:szCs w:val="18"/>
                <w:shd w:val="clear" w:color="auto" w:fill="FFFFFF"/>
              </w:rPr>
            </w:pPr>
          </w:p>
        </w:tc>
      </w:tr>
      <w:tr w:rsidR="00BC58F6" w:rsidRPr="009E44A5" w14:paraId="61EF6614" w14:textId="77777777" w:rsidTr="00CB4A9D">
        <w:tc>
          <w:tcPr>
            <w:tcW w:w="9573" w:type="dxa"/>
            <w:gridSpan w:val="7"/>
            <w:tcBorders>
              <w:top w:val="nil"/>
              <w:left w:val="nil"/>
              <w:bottom w:val="nil"/>
              <w:right w:val="nil"/>
            </w:tcBorders>
          </w:tcPr>
          <w:p w14:paraId="0CCAFA42" w14:textId="6D48D16A" w:rsidR="00BC58F6" w:rsidRPr="008A4252" w:rsidRDefault="00BC58F6" w:rsidP="00BC58F6">
            <w:pPr>
              <w:pStyle w:val="Default"/>
              <w:jc w:val="both"/>
              <w:rPr>
                <w:rStyle w:val="anchor-text"/>
                <w:color w:val="auto"/>
                <w:sz w:val="16"/>
                <w:szCs w:val="20"/>
              </w:rPr>
            </w:pPr>
            <w:r w:rsidRPr="008A4252">
              <w:rPr>
                <w:rStyle w:val="anchor-text"/>
                <w:color w:val="auto"/>
                <w:sz w:val="16"/>
                <w:szCs w:val="20"/>
                <w:vertAlign w:val="superscript"/>
              </w:rPr>
              <w:t>1</w:t>
            </w:r>
            <w:r w:rsidRPr="008A4252">
              <w:rPr>
                <w:rStyle w:val="anchor-text"/>
                <w:color w:val="auto"/>
                <w:sz w:val="16"/>
                <w:szCs w:val="20"/>
              </w:rPr>
              <w:t xml:space="preserve"> </w:t>
            </w:r>
            <w:r>
              <w:rPr>
                <w:rStyle w:val="anchor-text"/>
                <w:color w:val="auto"/>
                <w:sz w:val="16"/>
                <w:szCs w:val="20"/>
              </w:rPr>
              <w:t>A</w:t>
            </w:r>
            <w:r w:rsidRPr="008A4252">
              <w:rPr>
                <w:rStyle w:val="anchor-text"/>
                <w:color w:val="auto"/>
                <w:sz w:val="16"/>
                <w:szCs w:val="20"/>
              </w:rPr>
              <w:t xml:space="preserve">ccessed </w:t>
            </w:r>
            <w:r>
              <w:rPr>
                <w:rStyle w:val="anchor-text"/>
                <w:color w:val="auto"/>
                <w:sz w:val="16"/>
                <w:szCs w:val="20"/>
              </w:rPr>
              <w:t>on June 2023 via Google Scholar</w:t>
            </w:r>
          </w:p>
        </w:tc>
      </w:tr>
      <w:tr w:rsidR="00BC58F6" w:rsidRPr="008A4252" w14:paraId="075291F2" w14:textId="77777777" w:rsidTr="00CB4A9D">
        <w:tc>
          <w:tcPr>
            <w:tcW w:w="9573" w:type="dxa"/>
            <w:gridSpan w:val="7"/>
            <w:tcBorders>
              <w:top w:val="nil"/>
              <w:left w:val="nil"/>
              <w:bottom w:val="nil"/>
              <w:right w:val="nil"/>
            </w:tcBorders>
          </w:tcPr>
          <w:p w14:paraId="125FFBFB" w14:textId="7FBD160F" w:rsidR="00BC58F6" w:rsidRPr="008A4252" w:rsidRDefault="00BC58F6" w:rsidP="00BC58F6">
            <w:pPr>
              <w:pStyle w:val="Default"/>
              <w:keepNext/>
              <w:jc w:val="both"/>
              <w:rPr>
                <w:rStyle w:val="anchor-text"/>
                <w:color w:val="auto"/>
                <w:sz w:val="16"/>
                <w:szCs w:val="20"/>
              </w:rPr>
            </w:pPr>
            <w:r w:rsidRPr="008A4252">
              <w:rPr>
                <w:rStyle w:val="anchor-text"/>
                <w:color w:val="auto"/>
                <w:sz w:val="16"/>
                <w:szCs w:val="20"/>
                <w:vertAlign w:val="superscript"/>
              </w:rPr>
              <w:t>2</w:t>
            </w:r>
            <w:r w:rsidRPr="008A4252">
              <w:rPr>
                <w:rStyle w:val="anchor-text"/>
                <w:color w:val="auto"/>
                <w:sz w:val="16"/>
                <w:szCs w:val="20"/>
              </w:rPr>
              <w:t xml:space="preserve"> Included arthropods</w:t>
            </w:r>
          </w:p>
        </w:tc>
      </w:tr>
    </w:tbl>
    <w:p w14:paraId="2E343250" w14:textId="77777777" w:rsidR="00F24E31" w:rsidRDefault="00F24E31" w:rsidP="0056484A">
      <w:pPr>
        <w:pStyle w:val="Default"/>
        <w:jc w:val="both"/>
      </w:pPr>
    </w:p>
    <w:p w14:paraId="400F6444" w14:textId="4AA0F5B7" w:rsidR="00C42F05" w:rsidRDefault="00BC58F6" w:rsidP="009643E4">
      <w:pPr>
        <w:pStyle w:val="Default"/>
        <w:jc w:val="both"/>
        <w:rPr>
          <w:i/>
          <w:sz w:val="22"/>
        </w:rPr>
      </w:pPr>
      <w:r>
        <w:rPr>
          <w:sz w:val="22"/>
        </w:rPr>
        <w:t>I</w:t>
      </w:r>
      <w:r w:rsidR="00926E66" w:rsidRPr="004D1292">
        <w:rPr>
          <w:sz w:val="22"/>
        </w:rPr>
        <w:t>nsect decline</w:t>
      </w:r>
      <w:r w:rsidR="0044774F">
        <w:rPr>
          <w:sz w:val="22"/>
        </w:rPr>
        <w:t>s</w:t>
      </w:r>
      <w:r>
        <w:rPr>
          <w:sz w:val="22"/>
        </w:rPr>
        <w:t xml:space="preserve"> </w:t>
      </w:r>
      <w:r w:rsidR="00B44C9C">
        <w:rPr>
          <w:sz w:val="22"/>
        </w:rPr>
        <w:t>have</w:t>
      </w:r>
      <w:r>
        <w:rPr>
          <w:sz w:val="22"/>
        </w:rPr>
        <w:t xml:space="preserve"> been shown to be</w:t>
      </w:r>
      <w:r w:rsidR="00926E66" w:rsidRPr="004D1292">
        <w:rPr>
          <w:sz w:val="22"/>
        </w:rPr>
        <w:t xml:space="preserve"> </w:t>
      </w:r>
      <w:r>
        <w:rPr>
          <w:sz w:val="22"/>
        </w:rPr>
        <w:t>highly</w:t>
      </w:r>
      <w:r w:rsidR="00926E66" w:rsidRPr="004D1292">
        <w:rPr>
          <w:sz w:val="22"/>
        </w:rPr>
        <w:t xml:space="preserve"> </w:t>
      </w:r>
      <w:r>
        <w:rPr>
          <w:sz w:val="22"/>
        </w:rPr>
        <w:t>variable between</w:t>
      </w:r>
      <w:r w:rsidR="00926E66" w:rsidRPr="004D1292">
        <w:rPr>
          <w:sz w:val="22"/>
        </w:rPr>
        <w:t xml:space="preserve"> insect orders </w:t>
      </w:r>
      <w:r w:rsidR="00926E66" w:rsidRPr="004D1292">
        <w:rPr>
          <w:sz w:val="22"/>
        </w:rPr>
        <w:fldChar w:fldCharType="begin"/>
      </w:r>
      <w:r w:rsidR="00C35045" w:rsidRPr="004D1292">
        <w:rPr>
          <w:sz w:val="22"/>
        </w:rPr>
        <w:instrText xml:space="preserve"> ADDIN ZOTERO_ITEM CSL_CITATION {"citationID":"NLrZokmA","properties":{"formattedCitation":"(Dirzo {\\i{}et al.} 2014)","plainCitation":"(Dirzo et al. 2014)","noteIndex":0},"citationItems":[{"id":440,"uris":["http://zotero.org/users/local/B6GulUkZ/items/VJKJFQ5B"],"itemData":{"id":440,"type":"article-journal","container-title":"Science","DOI":"10.1126/science.1251817","ISSN":"0036-8075, 1095-9203","issue":"6195","journalAbbreviation":"Science","language":"en","page":"401-406","source":"DOI.org (Crossref)","title":"Defaunation in the Anthropocene","volume":"345","author":[{"family":"Dirzo","given":"R."},{"family":"Young","given":"H. S."},{"family":"Galetti","given":"M."},{"family":"Ceballos","given":"G."},{"family":"Isaac","given":"N. J. B."},{"family":"Collen","given":"B."}],"issued":{"date-parts":[["2014",7,25]]}}}],"schema":"https://github.com/citation-style-language/schema/raw/master/csl-citation.json"} </w:instrText>
      </w:r>
      <w:r w:rsidR="00926E66" w:rsidRPr="004D1292">
        <w:rPr>
          <w:sz w:val="22"/>
        </w:rPr>
        <w:fldChar w:fldCharType="separate"/>
      </w:r>
      <w:r w:rsidR="00926E66" w:rsidRPr="004D1292">
        <w:rPr>
          <w:sz w:val="22"/>
        </w:rPr>
        <w:t xml:space="preserve">(Dirzo </w:t>
      </w:r>
      <w:r w:rsidR="00926E66" w:rsidRPr="004D1292">
        <w:rPr>
          <w:i/>
          <w:iCs/>
          <w:sz w:val="22"/>
        </w:rPr>
        <w:t>et al.</w:t>
      </w:r>
      <w:r w:rsidR="00926E66" w:rsidRPr="004D1292">
        <w:rPr>
          <w:sz w:val="22"/>
        </w:rPr>
        <w:t xml:space="preserve"> 2014)</w:t>
      </w:r>
      <w:r w:rsidR="00926E66" w:rsidRPr="004D1292">
        <w:rPr>
          <w:sz w:val="22"/>
        </w:rPr>
        <w:fldChar w:fldCharType="end"/>
      </w:r>
      <w:r w:rsidR="00926E66" w:rsidRPr="004D1292">
        <w:rPr>
          <w:sz w:val="22"/>
        </w:rPr>
        <w:t xml:space="preserve">. </w:t>
      </w:r>
      <w:r w:rsidR="00C35045" w:rsidRPr="004D1292">
        <w:rPr>
          <w:sz w:val="22"/>
        </w:rPr>
        <w:t>A</w:t>
      </w:r>
      <w:r w:rsidR="00926E66" w:rsidRPr="004D1292">
        <w:rPr>
          <w:sz w:val="22"/>
        </w:rPr>
        <w:t xml:space="preserve"> review of 100 long-term studies</w:t>
      </w:r>
      <w:r w:rsidR="000E458F" w:rsidRPr="004D1292">
        <w:rPr>
          <w:sz w:val="22"/>
        </w:rPr>
        <w:t xml:space="preserve"> based on data from</w:t>
      </w:r>
      <w:r w:rsidR="00F446F0" w:rsidRPr="004D1292">
        <w:rPr>
          <w:sz w:val="22"/>
        </w:rPr>
        <w:t xml:space="preserve"> </w:t>
      </w:r>
      <w:r w:rsidR="00F446F0" w:rsidRPr="004D1292">
        <w:rPr>
          <w:color w:val="1C1D1E"/>
          <w:sz w:val="22"/>
          <w:shd w:val="clear" w:color="auto" w:fill="FFFFFF"/>
        </w:rPr>
        <w:t>Greenland, North</w:t>
      </w:r>
      <w:r w:rsidR="000E458F" w:rsidRPr="004D1292">
        <w:rPr>
          <w:color w:val="1C1D1E"/>
          <w:sz w:val="22"/>
          <w:shd w:val="clear" w:color="auto" w:fill="FFFFFF"/>
        </w:rPr>
        <w:t xml:space="preserve"> </w:t>
      </w:r>
      <w:r>
        <w:rPr>
          <w:color w:val="1C1D1E"/>
          <w:sz w:val="22"/>
          <w:shd w:val="clear" w:color="auto" w:fill="FFFFFF"/>
        </w:rPr>
        <w:t>Africa, South America, E</w:t>
      </w:r>
      <w:r w:rsidR="0044774F">
        <w:rPr>
          <w:color w:val="1C1D1E"/>
          <w:sz w:val="22"/>
          <w:shd w:val="clear" w:color="auto" w:fill="FFFFFF"/>
        </w:rPr>
        <w:t>ast</w:t>
      </w:r>
      <w:r w:rsidR="00F446F0" w:rsidRPr="004D1292">
        <w:rPr>
          <w:color w:val="1C1D1E"/>
          <w:sz w:val="22"/>
          <w:shd w:val="clear" w:color="auto" w:fill="FFFFFF"/>
        </w:rPr>
        <w:t xml:space="preserve"> Asia, Australia, Europe and North America</w:t>
      </w:r>
      <w:r w:rsidR="00926E66" w:rsidRPr="004D1292">
        <w:rPr>
          <w:sz w:val="22"/>
        </w:rPr>
        <w:t xml:space="preserve"> </w:t>
      </w:r>
      <w:r>
        <w:rPr>
          <w:sz w:val="22"/>
        </w:rPr>
        <w:t>over</w:t>
      </w:r>
      <w:r w:rsidR="00926E66" w:rsidRPr="004D1292">
        <w:rPr>
          <w:sz w:val="22"/>
        </w:rPr>
        <w:t xml:space="preserve"> </w:t>
      </w:r>
      <w:r w:rsidR="00C35045" w:rsidRPr="004D1292">
        <w:rPr>
          <w:sz w:val="22"/>
        </w:rPr>
        <w:t>the last three decades</w:t>
      </w:r>
      <w:r>
        <w:rPr>
          <w:sz w:val="22"/>
        </w:rPr>
        <w:t>,</w:t>
      </w:r>
      <w:r w:rsidR="000E458F" w:rsidRPr="004D1292">
        <w:rPr>
          <w:sz w:val="22"/>
        </w:rPr>
        <w:t xml:space="preserve"> </w:t>
      </w:r>
      <w:r>
        <w:rPr>
          <w:sz w:val="22"/>
        </w:rPr>
        <w:t>focusing</w:t>
      </w:r>
      <w:r w:rsidR="000E458F" w:rsidRPr="004D1292">
        <w:rPr>
          <w:sz w:val="22"/>
        </w:rPr>
        <w:t xml:space="preserve"> on</w:t>
      </w:r>
      <w:r w:rsidR="00C35045" w:rsidRPr="004D1292">
        <w:rPr>
          <w:sz w:val="22"/>
        </w:rPr>
        <w:t xml:space="preserve"> 10 major </w:t>
      </w:r>
      <w:r w:rsidR="00C35045" w:rsidRPr="004D1292">
        <w:rPr>
          <w:sz w:val="22"/>
        </w:rPr>
        <w:lastRenderedPageBreak/>
        <w:t>insect taxonomic orders</w:t>
      </w:r>
      <w:r>
        <w:rPr>
          <w:sz w:val="22"/>
        </w:rPr>
        <w:t>,</w:t>
      </w:r>
      <w:r w:rsidR="00C35045" w:rsidRPr="004D1292">
        <w:rPr>
          <w:sz w:val="22"/>
        </w:rPr>
        <w:t xml:space="preserve"> </w:t>
      </w:r>
      <w:r>
        <w:rPr>
          <w:sz w:val="22"/>
        </w:rPr>
        <w:t>showed</w:t>
      </w:r>
      <w:r w:rsidR="00C35045" w:rsidRPr="004D1292">
        <w:rPr>
          <w:sz w:val="22"/>
        </w:rPr>
        <w:t xml:space="preserve"> an average decline </w:t>
      </w:r>
      <w:r w:rsidR="000E458F" w:rsidRPr="004D1292">
        <w:rPr>
          <w:sz w:val="22"/>
        </w:rPr>
        <w:t>of 36.9</w:t>
      </w:r>
      <w:r w:rsidR="00C35045" w:rsidRPr="004D1292">
        <w:rPr>
          <w:sz w:val="22"/>
        </w:rPr>
        <w:t xml:space="preserve">% </w:t>
      </w:r>
      <w:r>
        <w:rPr>
          <w:sz w:val="22"/>
        </w:rPr>
        <w:t>and</w:t>
      </w:r>
      <w:r w:rsidR="00C35045" w:rsidRPr="004D1292">
        <w:rPr>
          <w:sz w:val="22"/>
        </w:rPr>
        <w:t xml:space="preserve"> an increase </w:t>
      </w:r>
      <w:r w:rsidRPr="004D1292">
        <w:rPr>
          <w:sz w:val="22"/>
        </w:rPr>
        <w:t xml:space="preserve">in species numbers </w:t>
      </w:r>
      <w:r w:rsidR="00C35045" w:rsidRPr="004D1292">
        <w:rPr>
          <w:sz w:val="22"/>
        </w:rPr>
        <w:t>of 18</w:t>
      </w:r>
      <w:r w:rsidR="000E458F" w:rsidRPr="004D1292">
        <w:rPr>
          <w:sz w:val="22"/>
        </w:rPr>
        <w:t>.2</w:t>
      </w:r>
      <w:r w:rsidR="00C35045" w:rsidRPr="004D1292">
        <w:rPr>
          <w:sz w:val="22"/>
        </w:rPr>
        <w:t xml:space="preserve">% </w:t>
      </w:r>
      <w:r w:rsidR="00C35045" w:rsidRPr="004D1292">
        <w:rPr>
          <w:sz w:val="22"/>
        </w:rPr>
        <w:fldChar w:fldCharType="begin"/>
      </w:r>
      <w:r w:rsidR="00C35045" w:rsidRPr="004D1292">
        <w:rPr>
          <w:sz w:val="22"/>
        </w:rPr>
        <w:instrText xml:space="preserve"> ADDIN ZOTERO_ITEM CSL_CITATION {"citationID":"pKjiMIgp","properties":{"formattedCitation":"(S\\uc0\\u225{}nchez-Bayo &amp; Wyckhuys 2021)","plainCitation":"(Sánchez-Bayo &amp; Wyckhuys 2021)","noteIndex":0},"citationItems":[{"id":2505,"uris":["http://zotero.org/users/local/B6GulUkZ/items/MIS4BIT6"],"itemData":{"id":2505,"type":"article-journal","abstract":"The Anthropocene is characterised by pervasive human-inflicted impacts on a broad range of biota, including insects. In 2019, we reviewed scientific literature quantifying the prevalence and magnitude of insect declines in recent time. Here, drawing upon 40 additional long-term studies, we add evidence that is consistent with our earlier review and some other reviews on the fate of insect populations globally. New data for Greenland, northern Africa, South America, eastern Asia and Australia complement studies from Europe and North America. Temporal trends in insect populations are now derived from 100 long-term studies and refer mainly to the past three or four decades (median 33 years). Data from the 10 major insect taxonomic orders indicate that an average 37% of species are declining in numbers, while populations of 18% species are increasing; the latter taxa mainly involve agricultural herbivores and nuisance pests. Population changes are more pronounced among aquatic insect communities, where 42% of species are declining and 29% increasing. Such changes result in a decrease in biomass across taxa, except for Heteroptera. Changes in species richness and diversity indices are inconsistent and do not reflect intraspecific population changes over time. These trends are observed irrespective of taxon, geography or methodological approach, although a lack of long-term monitoring records prevents a proper assessment for tropical regions.","container-title":"Austral Entomology","DOI":"10.1111/aen.12509","ISSN":"2052-1758","issue":"1","language":"en","note":"_eprint: https://onlinelibrary.wiley.com/doi/pdf/10.1111/aen.12509","page":"9-26","source":"Wiley Online Library","title":"Further evidence for a global decline of the entomofauna","volume":"60","author":[{"family":"Sánchez-Bayo","given":"Francisco"},{"family":"Wyckhuys","given":"Kris A G"}],"issued":{"date-parts":[["2021"]]}}}],"schema":"https://github.com/citation-style-language/schema/raw/master/csl-citation.json"} </w:instrText>
      </w:r>
      <w:r w:rsidR="00C35045" w:rsidRPr="004D1292">
        <w:rPr>
          <w:sz w:val="22"/>
        </w:rPr>
        <w:fldChar w:fldCharType="separate"/>
      </w:r>
      <w:r w:rsidR="00C35045" w:rsidRPr="004D1292">
        <w:rPr>
          <w:sz w:val="22"/>
        </w:rPr>
        <w:t>(Sánchez-Bayo &amp; Wyckhuys 2021)</w:t>
      </w:r>
      <w:r w:rsidR="00C35045" w:rsidRPr="004D1292">
        <w:rPr>
          <w:sz w:val="22"/>
        </w:rPr>
        <w:fldChar w:fldCharType="end"/>
      </w:r>
      <w:r w:rsidR="00C35045" w:rsidRPr="004D1292">
        <w:rPr>
          <w:sz w:val="22"/>
        </w:rPr>
        <w:t xml:space="preserve">. </w:t>
      </w:r>
      <w:r w:rsidR="000E458F" w:rsidRPr="004D1292">
        <w:rPr>
          <w:sz w:val="22"/>
        </w:rPr>
        <w:t>Negative</w:t>
      </w:r>
      <w:r w:rsidR="00F446F0" w:rsidRPr="004D1292">
        <w:rPr>
          <w:sz w:val="22"/>
        </w:rPr>
        <w:t xml:space="preserve"> population trend</w:t>
      </w:r>
      <w:r w:rsidR="000E458F" w:rsidRPr="004D1292">
        <w:rPr>
          <w:sz w:val="22"/>
        </w:rPr>
        <w:t>s</w:t>
      </w:r>
      <w:r w:rsidR="00F446F0" w:rsidRPr="004D1292">
        <w:rPr>
          <w:sz w:val="22"/>
        </w:rPr>
        <w:t xml:space="preserve"> were profound </w:t>
      </w:r>
      <w:r w:rsidR="0056484A" w:rsidRPr="004D1292">
        <w:rPr>
          <w:sz w:val="22"/>
        </w:rPr>
        <w:t>for</w:t>
      </w:r>
      <w:r>
        <w:rPr>
          <w:sz w:val="22"/>
        </w:rPr>
        <w:t xml:space="preserve"> the</w:t>
      </w:r>
      <w:r w:rsidR="00F446F0" w:rsidRPr="004D1292">
        <w:rPr>
          <w:sz w:val="22"/>
        </w:rPr>
        <w:t xml:space="preserve"> orders of </w:t>
      </w:r>
      <w:r w:rsidR="00F446F0" w:rsidRPr="004D1292">
        <w:rPr>
          <w:i/>
          <w:sz w:val="22"/>
        </w:rPr>
        <w:t>Coleoptera</w:t>
      </w:r>
      <w:r w:rsidR="00F446F0" w:rsidRPr="004D1292">
        <w:rPr>
          <w:sz w:val="22"/>
        </w:rPr>
        <w:t xml:space="preserve"> (47</w:t>
      </w:r>
      <w:r w:rsidR="000E458F" w:rsidRPr="004D1292">
        <w:rPr>
          <w:sz w:val="22"/>
        </w:rPr>
        <w:t>.0</w:t>
      </w:r>
      <w:r w:rsidR="00F446F0" w:rsidRPr="004D1292">
        <w:rPr>
          <w:sz w:val="22"/>
        </w:rPr>
        <w:t xml:space="preserve">%), </w:t>
      </w:r>
      <w:r>
        <w:rPr>
          <w:sz w:val="22"/>
        </w:rPr>
        <w:t>A</w:t>
      </w:r>
      <w:r w:rsidR="000E458F" w:rsidRPr="004D1292">
        <w:rPr>
          <w:sz w:val="22"/>
        </w:rPr>
        <w:t xml:space="preserve">quatic </w:t>
      </w:r>
      <w:r w:rsidR="000E458F" w:rsidRPr="004D1292">
        <w:rPr>
          <w:i/>
          <w:sz w:val="22"/>
        </w:rPr>
        <w:t>Hemiptera</w:t>
      </w:r>
      <w:r w:rsidR="000E458F" w:rsidRPr="004D1292">
        <w:rPr>
          <w:sz w:val="22"/>
        </w:rPr>
        <w:t xml:space="preserve"> (68.0%), </w:t>
      </w:r>
      <w:r w:rsidR="00F446F0" w:rsidRPr="004D1292">
        <w:rPr>
          <w:i/>
          <w:sz w:val="22"/>
        </w:rPr>
        <w:t>Hymenoptera</w:t>
      </w:r>
      <w:r w:rsidR="00F446F0" w:rsidRPr="004D1292">
        <w:rPr>
          <w:sz w:val="22"/>
        </w:rPr>
        <w:t xml:space="preserve"> (46.7%), </w:t>
      </w:r>
      <w:r w:rsidR="00F446F0" w:rsidRPr="004D1292">
        <w:rPr>
          <w:i/>
          <w:sz w:val="22"/>
        </w:rPr>
        <w:t>Lepidoptera</w:t>
      </w:r>
      <w:r w:rsidR="00F446F0" w:rsidRPr="004D1292">
        <w:rPr>
          <w:sz w:val="22"/>
        </w:rPr>
        <w:t xml:space="preserve"> (50.6%)</w:t>
      </w:r>
      <w:r w:rsidR="000E458F" w:rsidRPr="004D1292">
        <w:rPr>
          <w:sz w:val="22"/>
        </w:rPr>
        <w:t xml:space="preserve">, while </w:t>
      </w:r>
      <w:r w:rsidR="0056484A" w:rsidRPr="004D1292">
        <w:rPr>
          <w:sz w:val="22"/>
        </w:rPr>
        <w:t xml:space="preserve">half of the </w:t>
      </w:r>
      <w:r w:rsidR="000E458F" w:rsidRPr="004D1292">
        <w:rPr>
          <w:i/>
          <w:sz w:val="22"/>
        </w:rPr>
        <w:t>Trichoptera</w:t>
      </w:r>
      <w:r w:rsidR="000E458F" w:rsidRPr="004D1292">
        <w:rPr>
          <w:sz w:val="22"/>
        </w:rPr>
        <w:t xml:space="preserve"> </w:t>
      </w:r>
      <w:r w:rsidR="0056484A" w:rsidRPr="004D1292">
        <w:rPr>
          <w:sz w:val="22"/>
        </w:rPr>
        <w:t>species</w:t>
      </w:r>
      <w:r>
        <w:rPr>
          <w:sz w:val="22"/>
        </w:rPr>
        <w:t xml:space="preserve"> showed a positive population trend</w:t>
      </w:r>
      <w:r w:rsidR="0056484A" w:rsidRPr="004D1292">
        <w:rPr>
          <w:sz w:val="22"/>
        </w:rPr>
        <w:t xml:space="preserve"> </w:t>
      </w:r>
      <w:r w:rsidR="000E458F" w:rsidRPr="004D1292">
        <w:rPr>
          <w:sz w:val="22"/>
        </w:rPr>
        <w:t xml:space="preserve">(50%). </w:t>
      </w:r>
      <w:r>
        <w:rPr>
          <w:sz w:val="22"/>
        </w:rPr>
        <w:t>P</w:t>
      </w:r>
      <w:r w:rsidR="0056484A" w:rsidRPr="004D1292">
        <w:rPr>
          <w:sz w:val="22"/>
        </w:rPr>
        <w:t xml:space="preserve">opulation trends </w:t>
      </w:r>
      <w:r w:rsidR="0044774F">
        <w:rPr>
          <w:sz w:val="22"/>
        </w:rPr>
        <w:t>differed</w:t>
      </w:r>
      <w:r w:rsidR="0056484A" w:rsidRPr="004D1292">
        <w:rPr>
          <w:sz w:val="22"/>
        </w:rPr>
        <w:t xml:space="preserve"> between aquatic and terrestrial species, where 36% of insect species declined compared to 41.8%</w:t>
      </w:r>
      <w:r>
        <w:rPr>
          <w:sz w:val="22"/>
        </w:rPr>
        <w:t xml:space="preserve"> of terrestrial species</w:t>
      </w:r>
      <w:r w:rsidR="0056484A" w:rsidRPr="004D1292">
        <w:rPr>
          <w:sz w:val="22"/>
        </w:rPr>
        <w:t xml:space="preserve">. </w:t>
      </w:r>
      <w:r w:rsidR="00307E85" w:rsidRPr="004D1292">
        <w:rPr>
          <w:sz w:val="22"/>
        </w:rPr>
        <w:t xml:space="preserve">Consistent with </w:t>
      </w:r>
      <w:r w:rsidR="00307E85" w:rsidRPr="004D1292">
        <w:rPr>
          <w:sz w:val="22"/>
        </w:rPr>
        <w:fldChar w:fldCharType="begin"/>
      </w:r>
      <w:r w:rsidR="00EA6E60" w:rsidRPr="004D1292">
        <w:rPr>
          <w:sz w:val="22"/>
        </w:rPr>
        <w:instrText xml:space="preserve"> ADDIN ZOTERO_ITEM CSL_CITATION {"citationID":"NmP4vGS4","properties":{"formattedCitation":"(Basset &amp; Lamarre 2019)","plainCitation":"(Basset &amp; Lamarre 2019)","dontUpdate":true,"noteIndex":0},"citationItems":[{"id":2510,"uris":["http://zotero.org/users/local/B6GulUkZ/items/8A664STB"],"itemData":{"id":2510,"type":"article-journal","abstract":"Insects make up the bulk of terrestrial diversity (1). Reports of insect declines, best documented in Europe and North America, suggest that 40% of insect species in temperate countries may face extinction over the next few decades (2), although this figure is probably inflated (3). Other studies have highlighted falling insect biomass in Germany and Puerto Rico (4, 5), as well as threats to many insect taxa in Europe (5) and insect pollinators worldwide (6) that support food production (7). To protect insects, it is crucial that they are considered as separate species with distinct responses to threats, with particular attention to tropical insects and their habitats. Bees and butterflies may serve as an initial focus, but conservation efforts must go far beyond these iconic species. Halting habitat loss and fragmentation, reducing pesticide use, and limiting climate change are all required if insect populations are to be preserved.","container-title":"Science","DOI":"10.1126/science.aaw7071","journalAbbreviation":"Science","page":"1230-1231","source":"ResearchGate","title":"Toward a world that values insects","volume":"364","author":[{"family":"Basset","given":"Yves"},{"family":"Lamarre","given":"Greg"}],"issued":{"date-parts":[["2019",6,28]]}}}],"schema":"https://github.com/citation-style-language/schema/raw/master/csl-citation.json"} </w:instrText>
      </w:r>
      <w:r w:rsidR="00307E85" w:rsidRPr="004D1292">
        <w:rPr>
          <w:sz w:val="22"/>
        </w:rPr>
        <w:fldChar w:fldCharType="separate"/>
      </w:r>
      <w:r w:rsidR="00307E85" w:rsidRPr="004D1292">
        <w:rPr>
          <w:sz w:val="22"/>
        </w:rPr>
        <w:t>Basset &amp; Lamarre (2019)</w:t>
      </w:r>
      <w:r w:rsidR="00307E85" w:rsidRPr="004D1292">
        <w:rPr>
          <w:sz w:val="22"/>
        </w:rPr>
        <w:fldChar w:fldCharType="end"/>
      </w:r>
      <w:r w:rsidR="00307E85" w:rsidRPr="004D1292">
        <w:rPr>
          <w:sz w:val="22"/>
        </w:rPr>
        <w:t xml:space="preserve">, a bias towards </w:t>
      </w:r>
      <w:r>
        <w:rPr>
          <w:sz w:val="22"/>
        </w:rPr>
        <w:t>certain</w:t>
      </w:r>
      <w:r w:rsidR="00307E85" w:rsidRPr="004D1292">
        <w:rPr>
          <w:sz w:val="22"/>
        </w:rPr>
        <w:t xml:space="preserve"> taxa </w:t>
      </w:r>
      <w:r w:rsidR="00307E85" w:rsidRPr="004D1292">
        <w:rPr>
          <w:color w:val="1C1D1E"/>
          <w:sz w:val="22"/>
          <w:shd w:val="clear" w:color="auto" w:fill="FFFFFF"/>
        </w:rPr>
        <w:t>(</w:t>
      </w:r>
      <w:r w:rsidR="00307E85" w:rsidRPr="004D1292">
        <w:rPr>
          <w:i/>
          <w:color w:val="1C1D1E"/>
          <w:sz w:val="22"/>
          <w:shd w:val="clear" w:color="auto" w:fill="FFFFFF"/>
        </w:rPr>
        <w:t>Lepidoptera</w:t>
      </w:r>
      <w:r w:rsidR="00307E85" w:rsidRPr="004D1292">
        <w:rPr>
          <w:color w:val="1C1D1E"/>
          <w:sz w:val="22"/>
          <w:shd w:val="clear" w:color="auto" w:fill="FFFFFF"/>
        </w:rPr>
        <w:t xml:space="preserve">, </w:t>
      </w:r>
      <w:r w:rsidR="00307E85" w:rsidRPr="004D1292">
        <w:rPr>
          <w:i/>
          <w:color w:val="1C1D1E"/>
          <w:sz w:val="22"/>
          <w:shd w:val="clear" w:color="auto" w:fill="FFFFFF"/>
        </w:rPr>
        <w:t>Coleoptera</w:t>
      </w:r>
      <w:r w:rsidR="00307E85" w:rsidRPr="004D1292">
        <w:rPr>
          <w:color w:val="1C1D1E"/>
          <w:sz w:val="22"/>
          <w:shd w:val="clear" w:color="auto" w:fill="FFFFFF"/>
        </w:rPr>
        <w:t xml:space="preserve"> and </w:t>
      </w:r>
      <w:r w:rsidR="00307E85" w:rsidRPr="004D1292">
        <w:rPr>
          <w:i/>
          <w:color w:val="1C1D1E"/>
          <w:sz w:val="22"/>
          <w:shd w:val="clear" w:color="auto" w:fill="FFFFFF"/>
        </w:rPr>
        <w:t>Odonata</w:t>
      </w:r>
      <w:r w:rsidR="00307E85" w:rsidRPr="004D1292">
        <w:rPr>
          <w:color w:val="1C1D1E"/>
          <w:sz w:val="22"/>
          <w:shd w:val="clear" w:color="auto" w:fill="FFFFFF"/>
        </w:rPr>
        <w:t>) and geographic</w:t>
      </w:r>
      <w:r>
        <w:rPr>
          <w:color w:val="1C1D1E"/>
          <w:sz w:val="22"/>
          <w:shd w:val="clear" w:color="auto" w:fill="FFFFFF"/>
        </w:rPr>
        <w:t>al</w:t>
      </w:r>
      <w:r w:rsidR="00307E85" w:rsidRPr="004D1292">
        <w:rPr>
          <w:color w:val="1C1D1E"/>
          <w:sz w:val="22"/>
          <w:shd w:val="clear" w:color="auto" w:fill="FFFFFF"/>
        </w:rPr>
        <w:t xml:space="preserve"> regions (Europe and North America) </w:t>
      </w:r>
      <w:r>
        <w:rPr>
          <w:color w:val="1C1D1E"/>
          <w:sz w:val="22"/>
          <w:shd w:val="clear" w:color="auto" w:fill="FFFFFF"/>
        </w:rPr>
        <w:t xml:space="preserve">was found </w:t>
      </w:r>
      <w:r w:rsidR="00307E85" w:rsidRPr="004D1292">
        <w:rPr>
          <w:sz w:val="22"/>
        </w:rPr>
        <w:t xml:space="preserve">in the data </w:t>
      </w:r>
      <w:r>
        <w:rPr>
          <w:sz w:val="22"/>
        </w:rPr>
        <w:t>of</w:t>
      </w:r>
      <w:r w:rsidR="00307E85" w:rsidRPr="004D1292">
        <w:rPr>
          <w:sz w:val="22"/>
        </w:rPr>
        <w:t xml:space="preserve"> the review </w:t>
      </w:r>
      <w:r w:rsidR="00307E85" w:rsidRPr="004D1292">
        <w:rPr>
          <w:sz w:val="22"/>
        </w:rPr>
        <w:fldChar w:fldCharType="begin"/>
      </w:r>
      <w:r w:rsidR="00307E85" w:rsidRPr="004D1292">
        <w:rPr>
          <w:sz w:val="22"/>
        </w:rPr>
        <w:instrText xml:space="preserve"> ADDIN ZOTERO_ITEM CSL_CITATION {"citationID":"a44BvuS0","properties":{"formattedCitation":"(S\\uc0\\u225{}nchez-Bayo &amp; Wyckhuys 2021)","plainCitation":"(Sánchez-Bayo &amp; Wyckhuys 2021)","noteIndex":0},"citationItems":[{"id":2505,"uris":["http://zotero.org/users/local/B6GulUkZ/items/MIS4BIT6"],"itemData":{"id":2505,"type":"article-journal","abstract":"The Anthropocene is characterised by pervasive human-inflicted impacts on a broad range of biota, including insects. In 2019, we reviewed scientific literature quantifying the prevalence and magnitude of insect declines in recent time. Here, drawing upon 40 additional long-term studies, we add evidence that is consistent with our earlier review and some other reviews on the fate of insect populations globally. New data for Greenland, northern Africa, South America, eastern Asia and Australia complement studies from Europe and North America. Temporal trends in insect populations are now derived from 100 long-term studies and refer mainly to the past three or four decades (median 33 years). Data from the 10 major insect taxonomic orders indicate that an average 37% of species are declining in numbers, while populations of 18% species are increasing; the latter taxa mainly involve agricultural herbivores and nuisance pests. Population changes are more pronounced among aquatic insect communities, where 42% of species are declining and 29% increasing. Such changes result in a decrease in biomass across taxa, except for Heteroptera. Changes in species richness and diversity indices are inconsistent and do not reflect intraspecific population changes over time. These trends are observed irrespective of taxon, geography or methodological approach, although a lack of long-term monitoring records prevents a proper assessment for tropical regions.","container-title":"Austral Entomology","DOI":"10.1111/aen.12509","ISSN":"2052-1758","issue":"1","language":"en","note":"_eprint: https://onlinelibrary.wiley.com/doi/pdf/10.1111/aen.12509","page":"9-26","source":"Wiley Online Library","title":"Further evidence for a global decline of the entomofauna","volume":"60","author":[{"family":"Sánchez-Bayo","given":"Francisco"},{"family":"Wyckhuys","given":"Kris A G"}],"issued":{"date-parts":[["2021"]]}}}],"schema":"https://github.com/citation-style-language/schema/raw/master/csl-citation.json"} </w:instrText>
      </w:r>
      <w:r w:rsidR="00307E85" w:rsidRPr="004D1292">
        <w:rPr>
          <w:sz w:val="22"/>
        </w:rPr>
        <w:fldChar w:fldCharType="separate"/>
      </w:r>
      <w:r w:rsidR="00307E85" w:rsidRPr="004D1292">
        <w:rPr>
          <w:sz w:val="22"/>
        </w:rPr>
        <w:t>(Sánchez-Bayo &amp; Wyckhuys 2021)</w:t>
      </w:r>
      <w:r w:rsidR="00307E85" w:rsidRPr="004D1292">
        <w:rPr>
          <w:sz w:val="22"/>
        </w:rPr>
        <w:fldChar w:fldCharType="end"/>
      </w:r>
      <w:r w:rsidR="00A1636D" w:rsidRPr="004D1292">
        <w:rPr>
          <w:sz w:val="22"/>
        </w:rPr>
        <w:t>.</w:t>
      </w:r>
      <w:r w:rsidR="00683DD4" w:rsidRPr="004D1292">
        <w:rPr>
          <w:sz w:val="22"/>
        </w:rPr>
        <w:t xml:space="preserve"> </w:t>
      </w:r>
      <w:r w:rsidR="00EA6E60" w:rsidRPr="004D1292">
        <w:rPr>
          <w:sz w:val="22"/>
        </w:rPr>
        <w:t>Different patterns</w:t>
      </w:r>
      <w:r w:rsidR="00F24E31" w:rsidRPr="004D1292">
        <w:rPr>
          <w:sz w:val="22"/>
        </w:rPr>
        <w:t xml:space="preserve"> </w:t>
      </w:r>
      <w:r w:rsidR="0044774F">
        <w:rPr>
          <w:sz w:val="22"/>
        </w:rPr>
        <w:t>for</w:t>
      </w:r>
      <w:r w:rsidR="009643E4" w:rsidRPr="004D1292">
        <w:rPr>
          <w:sz w:val="22"/>
        </w:rPr>
        <w:t xml:space="preserve"> freshwater and terrestrial </w:t>
      </w:r>
      <w:r>
        <w:rPr>
          <w:sz w:val="22"/>
        </w:rPr>
        <w:t>insects</w:t>
      </w:r>
      <w:r w:rsidR="009643E4" w:rsidRPr="004D1292">
        <w:rPr>
          <w:sz w:val="22"/>
        </w:rPr>
        <w:t xml:space="preserve"> </w:t>
      </w:r>
      <w:r>
        <w:rPr>
          <w:sz w:val="22"/>
        </w:rPr>
        <w:t>were also</w:t>
      </w:r>
      <w:r w:rsidR="009643E4" w:rsidRPr="004D1292">
        <w:rPr>
          <w:sz w:val="22"/>
        </w:rPr>
        <w:t xml:space="preserve"> identified by </w:t>
      </w:r>
      <w:r w:rsidR="009643E4" w:rsidRPr="004D1292">
        <w:rPr>
          <w:sz w:val="22"/>
        </w:rPr>
        <w:fldChar w:fldCharType="begin"/>
      </w:r>
      <w:r w:rsidR="00EA6E60" w:rsidRPr="004D1292">
        <w:rPr>
          <w:sz w:val="22"/>
        </w:rPr>
        <w:instrText xml:space="preserve"> ADDIN ZOTERO_ITEM CSL_CITATION {"citationID":"jsSn8j09","properties":{"formattedCitation":"(Klink {\\i{}et al.} 2020)","plainCitation":"(Klink et al. 2020)","dontUpdate":true,"noteIndex":0},"citationItems":[{"id":292,"uris":["http://zotero.org/users/local/B6GulUkZ/items/L7GVMTBQ"],"itemData":{"id":292,"type":"article-journal","abstract":"Local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9643E4" w:rsidRPr="004D1292">
        <w:rPr>
          <w:sz w:val="22"/>
        </w:rPr>
        <w:fldChar w:fldCharType="separate"/>
      </w:r>
      <w:r w:rsidR="009643E4" w:rsidRPr="004D1292">
        <w:rPr>
          <w:sz w:val="22"/>
        </w:rPr>
        <w:t xml:space="preserve">Klink </w:t>
      </w:r>
      <w:r w:rsidR="009643E4" w:rsidRPr="004D1292">
        <w:rPr>
          <w:i/>
          <w:iCs/>
          <w:sz w:val="22"/>
        </w:rPr>
        <w:t>et al.</w:t>
      </w:r>
      <w:r w:rsidR="009643E4" w:rsidRPr="004D1292">
        <w:rPr>
          <w:sz w:val="22"/>
        </w:rPr>
        <w:t xml:space="preserve"> (2020)</w:t>
      </w:r>
      <w:r w:rsidR="009643E4" w:rsidRPr="004D1292">
        <w:rPr>
          <w:sz w:val="22"/>
        </w:rPr>
        <w:fldChar w:fldCharType="end"/>
      </w:r>
      <w:r w:rsidR="009643E4" w:rsidRPr="004D1292">
        <w:rPr>
          <w:sz w:val="22"/>
        </w:rPr>
        <w:t xml:space="preserve">. Based on 166 long-term studies, </w:t>
      </w:r>
      <w:r>
        <w:rPr>
          <w:sz w:val="22"/>
        </w:rPr>
        <w:t xml:space="preserve">they found </w:t>
      </w:r>
      <w:r w:rsidR="009643E4" w:rsidRPr="004D1292">
        <w:rPr>
          <w:sz w:val="22"/>
        </w:rPr>
        <w:t xml:space="preserve">a decline of 9% per decade </w:t>
      </w:r>
      <w:r w:rsidR="004B0700">
        <w:rPr>
          <w:sz w:val="22"/>
        </w:rPr>
        <w:t>in the</w:t>
      </w:r>
      <w:r w:rsidR="009643E4" w:rsidRPr="004D1292">
        <w:rPr>
          <w:sz w:val="22"/>
        </w:rPr>
        <w:t xml:space="preserve"> abundance</w:t>
      </w:r>
      <w:r w:rsidR="004B0700">
        <w:rPr>
          <w:sz w:val="22"/>
        </w:rPr>
        <w:t xml:space="preserve"> of </w:t>
      </w:r>
      <w:r w:rsidR="004B0700" w:rsidRPr="004D1292">
        <w:rPr>
          <w:sz w:val="22"/>
        </w:rPr>
        <w:t>terrestrial insect</w:t>
      </w:r>
      <w:r w:rsidR="004B0700">
        <w:rPr>
          <w:sz w:val="22"/>
        </w:rPr>
        <w:t xml:space="preserve">s </w:t>
      </w:r>
      <w:r w:rsidR="009643E4" w:rsidRPr="004D1292">
        <w:rPr>
          <w:sz w:val="22"/>
        </w:rPr>
        <w:t>and</w:t>
      </w:r>
      <w:r w:rsidR="00EA6E60" w:rsidRPr="004D1292">
        <w:rPr>
          <w:sz w:val="22"/>
        </w:rPr>
        <w:t xml:space="preserve"> an increase of</w:t>
      </w:r>
      <w:r w:rsidR="009643E4" w:rsidRPr="004D1292">
        <w:rPr>
          <w:sz w:val="22"/>
        </w:rPr>
        <w:t xml:space="preserve"> 11%</w:t>
      </w:r>
      <w:r w:rsidR="004B0700">
        <w:rPr>
          <w:sz w:val="22"/>
        </w:rPr>
        <w:t xml:space="preserve"> per decade in the</w:t>
      </w:r>
      <w:r w:rsidR="009643E4" w:rsidRPr="004D1292">
        <w:rPr>
          <w:sz w:val="22"/>
        </w:rPr>
        <w:t xml:space="preserve"> abundance </w:t>
      </w:r>
      <w:r w:rsidR="004B0700">
        <w:rPr>
          <w:sz w:val="22"/>
        </w:rPr>
        <w:t>of</w:t>
      </w:r>
      <w:r w:rsidR="004B0700" w:rsidRPr="004D1292">
        <w:rPr>
          <w:sz w:val="22"/>
        </w:rPr>
        <w:t xml:space="preserve"> freshwater insect</w:t>
      </w:r>
      <w:r w:rsidR="004B0700">
        <w:rPr>
          <w:sz w:val="22"/>
        </w:rPr>
        <w:t>s</w:t>
      </w:r>
      <w:r w:rsidR="00EA6E60" w:rsidRPr="004D1292">
        <w:rPr>
          <w:sz w:val="22"/>
        </w:rPr>
        <w:t xml:space="preserve">. The </w:t>
      </w:r>
      <w:r w:rsidR="004B0700">
        <w:rPr>
          <w:sz w:val="22"/>
        </w:rPr>
        <w:t xml:space="preserve">largest </w:t>
      </w:r>
      <w:r w:rsidR="009643E4" w:rsidRPr="004D1292">
        <w:rPr>
          <w:sz w:val="22"/>
        </w:rPr>
        <w:t xml:space="preserve">declines </w:t>
      </w:r>
      <w:r w:rsidR="004B0700">
        <w:rPr>
          <w:sz w:val="22"/>
        </w:rPr>
        <w:t>in</w:t>
      </w:r>
      <w:r w:rsidR="009643E4" w:rsidRPr="004D1292">
        <w:rPr>
          <w:sz w:val="22"/>
        </w:rPr>
        <w:t xml:space="preserve"> terrestrial insect biodiversity were found in </w:t>
      </w:r>
      <w:r w:rsidR="00EA6E60" w:rsidRPr="004D1292">
        <w:rPr>
          <w:sz w:val="22"/>
        </w:rPr>
        <w:t>North America and Eur</w:t>
      </w:r>
      <w:r w:rsidR="004B0700">
        <w:rPr>
          <w:sz w:val="22"/>
        </w:rPr>
        <w:t>ope. Patterns of insect decline</w:t>
      </w:r>
      <w:r w:rsidR="00EA6E60" w:rsidRPr="004D1292">
        <w:rPr>
          <w:sz w:val="22"/>
        </w:rPr>
        <w:t xml:space="preserve"> were much more pro</w:t>
      </w:r>
      <w:r w:rsidR="004B0700">
        <w:rPr>
          <w:sz w:val="22"/>
        </w:rPr>
        <w:t xml:space="preserve">nounced in unprotected areas than </w:t>
      </w:r>
      <w:r w:rsidR="00EA6E60" w:rsidRPr="004D1292">
        <w:rPr>
          <w:sz w:val="22"/>
        </w:rPr>
        <w:t xml:space="preserve">in </w:t>
      </w:r>
      <w:r w:rsidR="004B0700">
        <w:rPr>
          <w:sz w:val="22"/>
        </w:rPr>
        <w:t>protected areas. The increase in freshwater insect abundance</w:t>
      </w:r>
      <w:r w:rsidR="00450719" w:rsidRPr="004D1292">
        <w:rPr>
          <w:sz w:val="22"/>
        </w:rPr>
        <w:t xml:space="preserve"> </w:t>
      </w:r>
      <w:r w:rsidR="00EA6E60" w:rsidRPr="004D1292">
        <w:rPr>
          <w:sz w:val="22"/>
        </w:rPr>
        <w:t xml:space="preserve">was </w:t>
      </w:r>
      <w:r w:rsidR="0044774F">
        <w:rPr>
          <w:sz w:val="22"/>
        </w:rPr>
        <w:t xml:space="preserve">attributed to </w:t>
      </w:r>
      <w:r w:rsidR="004B0700">
        <w:rPr>
          <w:sz w:val="22"/>
        </w:rPr>
        <w:t>habitat protection programmes</w:t>
      </w:r>
      <w:r w:rsidR="00EA6E60" w:rsidRPr="004D1292">
        <w:rPr>
          <w:sz w:val="22"/>
        </w:rPr>
        <w:t xml:space="preserve"> </w:t>
      </w:r>
      <w:r w:rsidR="00EA6E60" w:rsidRPr="004D1292">
        <w:rPr>
          <w:sz w:val="22"/>
        </w:rPr>
        <w:fldChar w:fldCharType="begin"/>
      </w:r>
      <w:r w:rsidR="000061B9">
        <w:rPr>
          <w:sz w:val="22"/>
        </w:rPr>
        <w:instrText xml:space="preserve"> ADDIN ZOTERO_ITEM CSL_CITATION {"citationID":"tZv6iLnN","properties":{"formattedCitation":"(Klink {\\i{}et al.} 2020b)","plainCitation":"(Klink et al. 2020b)","noteIndex":0},"citationItems":[{"id":292,"uris":["http://zotero.org/users/local/B6GulUkZ/items/L7GVMTBQ"],"itemData":{"id":292,"type":"article-journal","abstract":"Local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EA6E60" w:rsidRPr="004D1292">
        <w:rPr>
          <w:sz w:val="22"/>
        </w:rPr>
        <w:fldChar w:fldCharType="separate"/>
      </w:r>
      <w:r w:rsidR="000061B9" w:rsidRPr="000061B9">
        <w:rPr>
          <w:sz w:val="22"/>
        </w:rPr>
        <w:t xml:space="preserve">(Klink </w:t>
      </w:r>
      <w:r w:rsidR="000061B9" w:rsidRPr="000061B9">
        <w:rPr>
          <w:i/>
          <w:iCs/>
          <w:sz w:val="22"/>
        </w:rPr>
        <w:t>et al.</w:t>
      </w:r>
      <w:r w:rsidR="000061B9" w:rsidRPr="000061B9">
        <w:rPr>
          <w:sz w:val="22"/>
        </w:rPr>
        <w:t xml:space="preserve"> 2020b)</w:t>
      </w:r>
      <w:r w:rsidR="00EA6E60" w:rsidRPr="004D1292">
        <w:rPr>
          <w:sz w:val="22"/>
        </w:rPr>
        <w:fldChar w:fldCharType="end"/>
      </w:r>
      <w:r w:rsidR="00EA6E60" w:rsidRPr="004D1292">
        <w:rPr>
          <w:sz w:val="22"/>
        </w:rPr>
        <w:t>.</w:t>
      </w:r>
      <w:r w:rsidR="00450719" w:rsidRPr="004D1292">
        <w:rPr>
          <w:sz w:val="22"/>
        </w:rPr>
        <w:t xml:space="preserve"> </w:t>
      </w:r>
      <w:r w:rsidR="00504507" w:rsidRPr="004D1292">
        <w:rPr>
          <w:sz w:val="22"/>
        </w:rPr>
        <w:t>Alarmingly, insects can also decline in protected areas</w:t>
      </w:r>
      <w:r w:rsidR="004B0700">
        <w:rPr>
          <w:sz w:val="22"/>
        </w:rPr>
        <w:t>, as shown by a</w:t>
      </w:r>
      <w:r w:rsidR="00504507" w:rsidRPr="004D1292">
        <w:rPr>
          <w:sz w:val="22"/>
        </w:rPr>
        <w:t xml:space="preserve"> highly cited study from Europe </w:t>
      </w:r>
      <w:r w:rsidR="00504507" w:rsidRPr="004D1292">
        <w:rPr>
          <w:sz w:val="22"/>
        </w:rPr>
        <w:fldChar w:fldCharType="begin"/>
      </w:r>
      <w:r w:rsidR="00504507" w:rsidRPr="004D1292">
        <w:rPr>
          <w:sz w:val="22"/>
        </w:rPr>
        <w:instrText xml:space="preserve"> ADDIN ZOTERO_ITEM CSL_CITATION {"citationID":"fQRAwbTM","properties":{"formattedCitation":"(Hallmann {\\i{}et al.} 2017)","plainCitation":"(Hallmann et al. 2017)","noteIndex":0},"citationItems":[{"id":259,"uris":["http://zotero.org/users/local/B6GulUkZ/items/HQATGZDU"],"itemData":{"id":259,"type":"article-journal","container-title":"PLOS ONE","DOI":"10.1371/journal.pone.0185809","ISSN":"1932-6203","issue":"10","journalAbbreviation":"PLoS ONE","language":"en","page":"e0185809","source":"DOI.org (Crossref)","title":"More than 75 percent decline over 27 years in total flying insect biomass in protected areas","volume":"12","author":[{"family":"Hallmann","given":"Caspar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non-dropping-particle":"de"}],"editor":[{"family":"Lamb","given":"Eric Gordon"}],"issued":{"date-parts":[["2017",10,18]]}}}],"schema":"https://github.com/citation-style-language/schema/raw/master/csl-citation.json"} </w:instrText>
      </w:r>
      <w:r w:rsidR="00504507" w:rsidRPr="004D1292">
        <w:rPr>
          <w:sz w:val="22"/>
        </w:rPr>
        <w:fldChar w:fldCharType="separate"/>
      </w:r>
      <w:r w:rsidR="00504507" w:rsidRPr="004D1292">
        <w:rPr>
          <w:sz w:val="22"/>
        </w:rPr>
        <w:t xml:space="preserve">(Hallmann </w:t>
      </w:r>
      <w:r w:rsidR="00504507" w:rsidRPr="004D1292">
        <w:rPr>
          <w:i/>
          <w:iCs/>
          <w:sz w:val="22"/>
        </w:rPr>
        <w:t>et al.</w:t>
      </w:r>
      <w:r w:rsidR="00504507" w:rsidRPr="004D1292">
        <w:rPr>
          <w:sz w:val="22"/>
        </w:rPr>
        <w:t xml:space="preserve"> 2017)</w:t>
      </w:r>
      <w:r w:rsidR="00504507" w:rsidRPr="004D1292">
        <w:rPr>
          <w:sz w:val="22"/>
        </w:rPr>
        <w:fldChar w:fldCharType="end"/>
      </w:r>
      <w:r w:rsidR="009F0D47">
        <w:rPr>
          <w:sz w:val="22"/>
        </w:rPr>
        <w:t>. Over a 27</w:t>
      </w:r>
      <w:r w:rsidR="004B0700">
        <w:rPr>
          <w:sz w:val="22"/>
        </w:rPr>
        <w:t>-</w:t>
      </w:r>
      <w:r w:rsidR="009F0D47">
        <w:rPr>
          <w:sz w:val="22"/>
        </w:rPr>
        <w:t>year</w:t>
      </w:r>
      <w:r w:rsidR="004B0700">
        <w:rPr>
          <w:sz w:val="22"/>
        </w:rPr>
        <w:t xml:space="preserve"> period, aerial insect</w:t>
      </w:r>
      <w:r w:rsidR="00504507" w:rsidRPr="004D1292">
        <w:rPr>
          <w:sz w:val="22"/>
        </w:rPr>
        <w:t xml:space="preserve"> </w:t>
      </w:r>
      <w:r w:rsidR="004B0700" w:rsidRPr="004D1292">
        <w:rPr>
          <w:sz w:val="22"/>
        </w:rPr>
        <w:t xml:space="preserve">biomass </w:t>
      </w:r>
      <w:r w:rsidR="00504507" w:rsidRPr="004D1292">
        <w:rPr>
          <w:sz w:val="22"/>
        </w:rPr>
        <w:t xml:space="preserve">declined by 75% in protected areas due to the impact of surrounding agricultural </w:t>
      </w:r>
      <w:r w:rsidR="0044774F">
        <w:rPr>
          <w:sz w:val="22"/>
        </w:rPr>
        <w:t>fields. Landscape-</w:t>
      </w:r>
      <w:r w:rsidR="00E81539">
        <w:rPr>
          <w:sz w:val="22"/>
        </w:rPr>
        <w:t>scale</w:t>
      </w:r>
      <w:r w:rsidR="0044774F">
        <w:rPr>
          <w:sz w:val="22"/>
        </w:rPr>
        <w:t xml:space="preserve"> patterns</w:t>
      </w:r>
      <w:r w:rsidR="00FD7C6F" w:rsidRPr="004D1292">
        <w:rPr>
          <w:sz w:val="22"/>
        </w:rPr>
        <w:t xml:space="preserve"> are </w:t>
      </w:r>
      <w:r w:rsidR="00E81539">
        <w:rPr>
          <w:sz w:val="22"/>
        </w:rPr>
        <w:t>important for</w:t>
      </w:r>
      <w:r w:rsidR="00FD7C6F" w:rsidRPr="004D1292">
        <w:rPr>
          <w:sz w:val="22"/>
        </w:rPr>
        <w:t xml:space="preserve"> understand</w:t>
      </w:r>
      <w:r w:rsidR="00E81539">
        <w:rPr>
          <w:sz w:val="22"/>
        </w:rPr>
        <w:t>ing patterns of insect</w:t>
      </w:r>
      <w:r w:rsidR="00FD7C6F" w:rsidRPr="004D1292">
        <w:rPr>
          <w:sz w:val="22"/>
        </w:rPr>
        <w:t xml:space="preserve"> decline </w:t>
      </w:r>
      <w:r w:rsidR="00FD7C6F" w:rsidRPr="004D1292">
        <w:rPr>
          <w:sz w:val="22"/>
        </w:rPr>
        <w:fldChar w:fldCharType="begin"/>
      </w:r>
      <w:r w:rsidR="00FD7C6F" w:rsidRPr="004D1292">
        <w:rPr>
          <w:sz w:val="22"/>
        </w:rPr>
        <w:instrText xml:space="preserve"> ADDIN ZOTERO_ITEM CSL_CITATION {"citationID":"CGASB49c","properties":{"formattedCitation":"(Seibold {\\i{}et al.} 2019)","plainCitation":"(Seibold et al. 2019)","noteIndex":0},"citationItems":[{"id":260,"uris":["http://zotero.org/users/local/B6GulUkZ/items/FFBTARMK"],"itemData":{"id":260,"type":"article-journal","container-title":"Nature","DOI":"10.1038/s41586-019-1684-3","ISSN":"0028-0836, 1476-4687","issue":"7780","journalAbbreviation":"Nature","language":"en","page":"671-674","source":"DOI.org (Crossref)","title":"Arthropod decline in grasslands and forests is associated with landscape-level drivers","volume":"574","author":[{"family":"Seibold","given":"Sebastian"},{"family":"Gossner","given":"Martin M."},{"family":"Simons","given":"Nadja K."},{"family":"Blüthgen","given":"Nico"},{"family":"Müller","given":"Jörg"},{"family":"Ambarlı","given":"Didem"},{"family":"Ammer","given":"Christian"},{"family":"Bauhus","given":"Jürgen"},{"family":"Fischer","given":"Markus"},{"family":"Habel","given":"Jan C."},{"family":"Linsenmair","given":"Karl Eduard"},{"family":"Nauss","given":"Thomas"},{"family":"Penone","given":"Caterina"},{"family":"Prati","given":"Daniel"},{"family":"Schall","given":"Peter"},{"family":"Schulze","given":"Ernst-Detlef"},{"family":"Vogt","given":"Juliane"},{"family":"Wöllauer","given":"Stephan"},{"family":"Weisser","given":"Wolfgang W."}],"issued":{"date-parts":[["2019",10]]}}}],"schema":"https://github.com/citation-style-language/schema/raw/master/csl-citation.json"} </w:instrText>
      </w:r>
      <w:r w:rsidR="00FD7C6F" w:rsidRPr="004D1292">
        <w:rPr>
          <w:sz w:val="22"/>
        </w:rPr>
        <w:fldChar w:fldCharType="separate"/>
      </w:r>
      <w:r w:rsidR="00FD7C6F" w:rsidRPr="004D1292">
        <w:rPr>
          <w:sz w:val="22"/>
        </w:rPr>
        <w:t xml:space="preserve">(Seibold </w:t>
      </w:r>
      <w:r w:rsidR="00FD7C6F" w:rsidRPr="004D1292">
        <w:rPr>
          <w:i/>
          <w:iCs/>
          <w:sz w:val="22"/>
        </w:rPr>
        <w:t>et al.</w:t>
      </w:r>
      <w:r w:rsidR="00FD7C6F" w:rsidRPr="004D1292">
        <w:rPr>
          <w:sz w:val="22"/>
        </w:rPr>
        <w:t xml:space="preserve"> 2019)</w:t>
      </w:r>
      <w:r w:rsidR="00FD7C6F" w:rsidRPr="004D1292">
        <w:rPr>
          <w:sz w:val="22"/>
        </w:rPr>
        <w:fldChar w:fldCharType="end"/>
      </w:r>
      <w:r w:rsidR="00914ED1">
        <w:rPr>
          <w:sz w:val="22"/>
        </w:rPr>
        <w:t xml:space="preserve"> and biodiversity </w:t>
      </w:r>
      <w:r w:rsidR="00914ED1" w:rsidRPr="00914ED1">
        <w:rPr>
          <w:i/>
          <w:sz w:val="22"/>
        </w:rPr>
        <w:t>per se</w:t>
      </w:r>
      <w:r w:rsidR="00914ED1">
        <w:rPr>
          <w:i/>
          <w:sz w:val="22"/>
        </w:rPr>
        <w:t xml:space="preserve"> </w:t>
      </w:r>
      <w:r w:rsidR="00914ED1">
        <w:rPr>
          <w:i/>
          <w:sz w:val="22"/>
        </w:rPr>
        <w:fldChar w:fldCharType="begin"/>
      </w:r>
      <w:r w:rsidR="00914ED1">
        <w:rPr>
          <w:i/>
          <w:sz w:val="22"/>
        </w:rPr>
        <w:instrText xml:space="preserve"> ADDIN ZOTERO_ITEM CSL_CITATION {"citationID":"FNDUsFA2","properties":{"formattedCitation":"(Tscharntke {\\i{}et al.} 2005)","plainCitation":"(Tscharntke et al. 2005)","noteIndex":0},"citationItems":[{"id":197,"uris":["http://zotero.org/users/local/B6GulUkZ/items/YQMUQG8B"],"itemData":{"id":197,"type":"article-journal","abstract":"Understanding the negative and positive effects of agricultural land use for the conservation of biodiversity, and its relation to ecosystem services, needs a landscape perspective. Agriculture can contribute to the conservation of high-diversity systems, which may provide important ecosystem services such as pollination and biological control via complementarity and sampling effects. Land-use management is often focused on few species and local processes, but in dynamic, agricultural landscapes, only a diversity of insurance species may guarantee resilience (the capacity to reorganize after disturbance). Interacting species experience their surrounding landscape at different spatial scales, which inﬂuences trophic interactions. Structurally complex landscapes enhance local diversity in agroecosystems, which may compensate for local highintensity management. Organisms with high-dispersal abilities appear to drive these biodiversity patterns and ecosystem services, because of their recolonization ability and larger resources experienced. Agri-environment schemes (incentives for farmers to beneﬁt the environment) need to broaden their perspective and to take the different responses to schemes in simple (high impact) and complex (low impact) agricultural landscapes into account. In simple landscapes, local allocation of habitat is more important than in complex landscapes, which are in total at risk. However, little knowledge of the relative importance of local and landscape management for biodiversity and its relation to ecosystem services make reliable recommendations difﬁcult.","container-title":"Ecology Letters","DOI":"10.1111/j.1461-0248.2005.00782.x","ISSN":"1461023X, 14610248","issue":"8","language":"en","page":"857-874","source":"DOI.org (Crossref)","title":"Landscape perspectives on agricultural intensification and biodiversity – ecosystem service management","volume":"8","author":[{"family":"Tscharntke","given":"Teja"},{"family":"Klein","given":"Alexandra M."},{"family":"Kruess","given":"Andreas"},{"family":"Steffan-Dewenter","given":"Ingolf"},{"family":"Thies","given":"Carsten"}],"issued":{"date-parts":[["2005",8]]}}}],"schema":"https://github.com/citation-style-language/schema/raw/master/csl-citation.json"} </w:instrText>
      </w:r>
      <w:r w:rsidR="00914ED1">
        <w:rPr>
          <w:i/>
          <w:sz w:val="22"/>
        </w:rPr>
        <w:fldChar w:fldCharType="separate"/>
      </w:r>
      <w:r w:rsidR="00914ED1" w:rsidRPr="00914ED1">
        <w:rPr>
          <w:sz w:val="22"/>
        </w:rPr>
        <w:t xml:space="preserve">(Tscharntke </w:t>
      </w:r>
      <w:r w:rsidR="00914ED1" w:rsidRPr="00914ED1">
        <w:rPr>
          <w:i/>
          <w:iCs/>
          <w:sz w:val="22"/>
        </w:rPr>
        <w:t>et al.</w:t>
      </w:r>
      <w:r w:rsidR="00914ED1" w:rsidRPr="00914ED1">
        <w:rPr>
          <w:sz w:val="22"/>
        </w:rPr>
        <w:t xml:space="preserve"> 2005)</w:t>
      </w:r>
      <w:r w:rsidR="00914ED1">
        <w:rPr>
          <w:i/>
          <w:sz w:val="22"/>
        </w:rPr>
        <w:fldChar w:fldCharType="end"/>
      </w:r>
      <w:r w:rsidR="00914ED1">
        <w:rPr>
          <w:i/>
          <w:sz w:val="22"/>
        </w:rPr>
        <w:t>.</w:t>
      </w:r>
    </w:p>
    <w:p w14:paraId="2577C607" w14:textId="77777777" w:rsidR="00E81539" w:rsidRPr="00E81539" w:rsidRDefault="00E81539" w:rsidP="009643E4">
      <w:pPr>
        <w:pStyle w:val="Default"/>
        <w:jc w:val="both"/>
        <w:rPr>
          <w:sz w:val="22"/>
        </w:rPr>
      </w:pPr>
    </w:p>
    <w:p w14:paraId="326DA7B4" w14:textId="7CEFEC87" w:rsidR="004D1292" w:rsidRDefault="00E81539" w:rsidP="0056484A">
      <w:pPr>
        <w:pStyle w:val="Default"/>
        <w:jc w:val="both"/>
        <w:rPr>
          <w:color w:val="auto"/>
          <w:sz w:val="22"/>
        </w:rPr>
      </w:pPr>
      <w:r>
        <w:rPr>
          <w:sz w:val="22"/>
        </w:rPr>
        <w:t>Land use change (implying</w:t>
      </w:r>
      <w:r w:rsidR="00C03F8A" w:rsidRPr="004D1292">
        <w:rPr>
          <w:sz w:val="22"/>
        </w:rPr>
        <w:t xml:space="preserve"> h</w:t>
      </w:r>
      <w:r w:rsidR="008567B4" w:rsidRPr="004D1292">
        <w:rPr>
          <w:sz w:val="22"/>
        </w:rPr>
        <w:t>abitat change</w:t>
      </w:r>
      <w:r w:rsidR="00C03F8A" w:rsidRPr="004D1292">
        <w:rPr>
          <w:sz w:val="22"/>
        </w:rPr>
        <w:t>)</w:t>
      </w:r>
      <w:r w:rsidR="008567B4" w:rsidRPr="004D1292">
        <w:rPr>
          <w:sz w:val="22"/>
        </w:rPr>
        <w:t xml:space="preserve">, </w:t>
      </w:r>
      <w:r w:rsidR="00C42F05" w:rsidRPr="004D1292">
        <w:rPr>
          <w:sz w:val="22"/>
        </w:rPr>
        <w:t>pollution</w:t>
      </w:r>
      <w:r w:rsidR="008567B4" w:rsidRPr="004D1292">
        <w:rPr>
          <w:sz w:val="22"/>
        </w:rPr>
        <w:t xml:space="preserve"> and climate</w:t>
      </w:r>
      <w:r w:rsidR="00C03F8A" w:rsidRPr="004D1292">
        <w:rPr>
          <w:sz w:val="22"/>
        </w:rPr>
        <w:t xml:space="preserve"> change</w:t>
      </w:r>
      <w:r w:rsidR="00FD7C6F" w:rsidRPr="004D1292">
        <w:rPr>
          <w:sz w:val="22"/>
        </w:rPr>
        <w:t xml:space="preserve"> </w:t>
      </w:r>
      <w:r w:rsidR="00B17091">
        <w:rPr>
          <w:sz w:val="22"/>
        </w:rPr>
        <w:t xml:space="preserve">are </w:t>
      </w:r>
      <w:r>
        <w:rPr>
          <w:sz w:val="22"/>
        </w:rPr>
        <w:t xml:space="preserve">the </w:t>
      </w:r>
      <w:r w:rsidR="00B17091">
        <w:rPr>
          <w:sz w:val="22"/>
        </w:rPr>
        <w:t>main</w:t>
      </w:r>
      <w:r w:rsidR="00C42F05" w:rsidRPr="004D1292">
        <w:rPr>
          <w:sz w:val="22"/>
        </w:rPr>
        <w:t xml:space="preserve"> d</w:t>
      </w:r>
      <w:r>
        <w:rPr>
          <w:sz w:val="22"/>
        </w:rPr>
        <w:t>rivers of insect decline</w:t>
      </w:r>
      <w:r w:rsidR="00C42F05" w:rsidRPr="004D1292">
        <w:rPr>
          <w:sz w:val="22"/>
        </w:rPr>
        <w:t xml:space="preserve"> </w:t>
      </w:r>
      <w:r w:rsidR="00C42F05" w:rsidRPr="004D1292">
        <w:rPr>
          <w:sz w:val="22"/>
        </w:rPr>
        <w:fldChar w:fldCharType="begin"/>
      </w:r>
      <w:r w:rsidR="00C03F8A" w:rsidRPr="004D1292">
        <w:rPr>
          <w:sz w:val="22"/>
        </w:rPr>
        <w:instrText xml:space="preserve"> ADDIN ZOTERO_ITEM CSL_CITATION {"citationID":"LhW6waV7","properties":{"formattedCitation":"(S\\uc0\\u225{}nchez-Bayo &amp; Wyckhuys 2019; Wagner {\\i{}et al.} 2021)","plainCitation":"(Sánchez-Bayo &amp; Wyckhuys 2019; Wagner et al. 2021)","noteIndex":0},"citationItems":[{"id":444,"uris":["http://zotero.org/users/local/B6GulUkZ/items/F7IVWCU6"],"itemData":{"id":444,"type":"article-journal","abstract":"Biodiversity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aﬀected, whereas four major aquatic taxa (Odonata, Plecoptera, Trichoptera and Ephemeroptera) have already lost a considerable proportion of species. Aﬀected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aﬀects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eﬀective remediation technologies should be applied to clean polluted waters in both agricultural and urban environments.","container-title":"Biological Conservation","DOI":"10.1016/j.biocon.2019.01.020","ISSN":"00063207","journalAbbreviation":"Biological Conservation","language":"en","page":"8-27","source":"DOI.org (Crossref)","title":"Worldwide decline of the entomofauna: A review of its drivers","title-short":"Worldwide decline of the entomofauna","volume":"232","author":[{"family":"Sánchez-Bayo","given":"Francisco"},{"family":"Wyckhuys","given":"Kris A.G."}],"issued":{"date-parts":[["2019",4]]}}},{"id":336,"uris":["http://zotero.org/users/local/B6GulUkZ/items/CRA5CTWD"],"itemData":{"id":336,"type":"article-journal","container-title":"Death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00C42F05" w:rsidRPr="004D1292">
        <w:rPr>
          <w:sz w:val="22"/>
        </w:rPr>
        <w:fldChar w:fldCharType="separate"/>
      </w:r>
      <w:r w:rsidR="00C03F8A" w:rsidRPr="004D1292">
        <w:rPr>
          <w:sz w:val="22"/>
        </w:rPr>
        <w:t xml:space="preserve">(Sánchez-Bayo &amp; Wyckhuys 2019; Wagner </w:t>
      </w:r>
      <w:r w:rsidR="00C03F8A" w:rsidRPr="004D1292">
        <w:rPr>
          <w:i/>
          <w:iCs/>
          <w:sz w:val="22"/>
        </w:rPr>
        <w:t>et al.</w:t>
      </w:r>
      <w:r w:rsidR="00C03F8A" w:rsidRPr="004D1292">
        <w:rPr>
          <w:sz w:val="22"/>
        </w:rPr>
        <w:t xml:space="preserve"> 2021)</w:t>
      </w:r>
      <w:r w:rsidR="00C42F05" w:rsidRPr="004D1292">
        <w:rPr>
          <w:sz w:val="22"/>
        </w:rPr>
        <w:fldChar w:fldCharType="end"/>
      </w:r>
      <w:r w:rsidR="00C42F05" w:rsidRPr="004D1292">
        <w:rPr>
          <w:sz w:val="22"/>
        </w:rPr>
        <w:t xml:space="preserve">. Agricultural intensification changes habitats so rapidly that </w:t>
      </w:r>
      <w:r w:rsidR="008567B4" w:rsidRPr="004D1292">
        <w:rPr>
          <w:sz w:val="22"/>
        </w:rPr>
        <w:t>insect</w:t>
      </w:r>
      <w:r>
        <w:rPr>
          <w:sz w:val="22"/>
        </w:rPr>
        <w:t>s</w:t>
      </w:r>
      <w:r w:rsidR="008567B4" w:rsidRPr="004D1292">
        <w:rPr>
          <w:sz w:val="22"/>
        </w:rPr>
        <w:t xml:space="preserve"> are</w:t>
      </w:r>
      <w:r>
        <w:rPr>
          <w:sz w:val="22"/>
        </w:rPr>
        <w:t xml:space="preserve"> un</w:t>
      </w:r>
      <w:r w:rsidR="008567B4" w:rsidRPr="004D1292">
        <w:rPr>
          <w:sz w:val="22"/>
        </w:rPr>
        <w:t xml:space="preserve">able to adapt. </w:t>
      </w:r>
      <w:r>
        <w:rPr>
          <w:sz w:val="22"/>
        </w:rPr>
        <w:t>As a result</w:t>
      </w:r>
      <w:r w:rsidR="008567B4" w:rsidRPr="004D1292">
        <w:rPr>
          <w:sz w:val="22"/>
        </w:rPr>
        <w:t xml:space="preserve">, agricultural intensification is rapidly </w:t>
      </w:r>
      <w:r>
        <w:rPr>
          <w:sz w:val="22"/>
        </w:rPr>
        <w:t>reducing</w:t>
      </w:r>
      <w:r w:rsidR="008567B4" w:rsidRPr="004D1292">
        <w:rPr>
          <w:sz w:val="22"/>
        </w:rPr>
        <w:t xml:space="preserve"> insect biodiversity </w:t>
      </w:r>
      <w:r>
        <w:rPr>
          <w:sz w:val="22"/>
        </w:rPr>
        <w:t>worldwide</w:t>
      </w:r>
      <w:r w:rsidR="001F5BCC" w:rsidRPr="004D1292">
        <w:rPr>
          <w:sz w:val="22"/>
        </w:rPr>
        <w:t xml:space="preserve"> </w:t>
      </w:r>
      <w:r w:rsidR="008567B4" w:rsidRPr="004D1292">
        <w:rPr>
          <w:sz w:val="22"/>
        </w:rPr>
        <w:fldChar w:fldCharType="begin"/>
      </w:r>
      <w:r w:rsidR="008567B4" w:rsidRPr="004D1292">
        <w:rPr>
          <w:sz w:val="22"/>
        </w:rPr>
        <w:instrText xml:space="preserve"> ADDIN ZOTERO_ITEM CSL_CITATION {"citationID":"dprquUiZ","properties":{"formattedCitation":"(Raven &amp; Wagner 2021)","plainCitation":"(Raven &amp; Wagner 2021)","noteIndex":0},"citationItems":[{"id":338,"uris":["http://zotero.org/users/local/B6GulUkZ/items/A8EAYNGL"],"itemData":{"id":338,"type":"article-journal","abstract":"Major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8567B4" w:rsidRPr="004D1292">
        <w:rPr>
          <w:sz w:val="22"/>
        </w:rPr>
        <w:fldChar w:fldCharType="separate"/>
      </w:r>
      <w:r w:rsidR="008567B4" w:rsidRPr="004D1292">
        <w:rPr>
          <w:sz w:val="22"/>
        </w:rPr>
        <w:t>(Raven &amp; Wagner 2021)</w:t>
      </w:r>
      <w:r w:rsidR="008567B4" w:rsidRPr="004D1292">
        <w:rPr>
          <w:sz w:val="22"/>
        </w:rPr>
        <w:fldChar w:fldCharType="end"/>
      </w:r>
      <w:r>
        <w:rPr>
          <w:sz w:val="22"/>
        </w:rPr>
        <w:t>. A</w:t>
      </w:r>
      <w:r w:rsidR="008567B4" w:rsidRPr="004D1292">
        <w:rPr>
          <w:sz w:val="22"/>
        </w:rPr>
        <w:t xml:space="preserve">griculture is </w:t>
      </w:r>
      <w:r>
        <w:rPr>
          <w:sz w:val="22"/>
        </w:rPr>
        <w:t>often associated</w:t>
      </w:r>
      <w:r w:rsidR="008567B4" w:rsidRPr="004D1292">
        <w:rPr>
          <w:sz w:val="22"/>
        </w:rPr>
        <w:t xml:space="preserve"> with </w:t>
      </w:r>
      <w:r w:rsidR="00DB1CB3" w:rsidRPr="004D1292">
        <w:rPr>
          <w:sz w:val="22"/>
        </w:rPr>
        <w:t xml:space="preserve">direct chemical and indirect </w:t>
      </w:r>
      <w:r w:rsidR="008567B4" w:rsidRPr="004D1292">
        <w:rPr>
          <w:sz w:val="22"/>
        </w:rPr>
        <w:t>environmental pollution</w:t>
      </w:r>
      <w:r>
        <w:rPr>
          <w:sz w:val="22"/>
        </w:rPr>
        <w:t>,</w:t>
      </w:r>
      <w:r w:rsidR="008567B4" w:rsidRPr="004D1292">
        <w:rPr>
          <w:sz w:val="22"/>
        </w:rPr>
        <w:t xml:space="preserve"> including synthetic </w:t>
      </w:r>
      <w:r w:rsidR="0013283A" w:rsidRPr="004D1292">
        <w:rPr>
          <w:sz w:val="22"/>
        </w:rPr>
        <w:t>pesticides</w:t>
      </w:r>
      <w:r w:rsidR="0044774F">
        <w:rPr>
          <w:sz w:val="22"/>
        </w:rPr>
        <w:t xml:space="preserve"> and fertilis</w:t>
      </w:r>
      <w:r w:rsidR="00C03F8A" w:rsidRPr="004D1292">
        <w:rPr>
          <w:sz w:val="22"/>
        </w:rPr>
        <w:t>er</w:t>
      </w:r>
      <w:r>
        <w:rPr>
          <w:sz w:val="22"/>
        </w:rPr>
        <w:t>s</w:t>
      </w:r>
      <w:r w:rsidR="0013283A" w:rsidRPr="004D1292">
        <w:rPr>
          <w:sz w:val="22"/>
        </w:rPr>
        <w:t xml:space="preserve">. </w:t>
      </w:r>
      <w:r w:rsidR="000B55BE" w:rsidRPr="004D1292">
        <w:rPr>
          <w:sz w:val="22"/>
        </w:rPr>
        <w:t xml:space="preserve">Insect pollinators are particularly threatened by </w:t>
      </w:r>
      <w:r w:rsidR="0044774F">
        <w:rPr>
          <w:sz w:val="22"/>
        </w:rPr>
        <w:t xml:space="preserve">the </w:t>
      </w:r>
      <w:r w:rsidR="000B55BE" w:rsidRPr="004D1292">
        <w:rPr>
          <w:sz w:val="22"/>
        </w:rPr>
        <w:t>use</w:t>
      </w:r>
      <w:r w:rsidR="00F3622D">
        <w:rPr>
          <w:sz w:val="22"/>
        </w:rPr>
        <w:t xml:space="preserve"> of</w:t>
      </w:r>
      <w:r w:rsidR="000B55BE" w:rsidRPr="004D1292">
        <w:rPr>
          <w:sz w:val="22"/>
        </w:rPr>
        <w:t xml:space="preserve"> </w:t>
      </w:r>
      <w:r w:rsidR="00F3622D" w:rsidRPr="004D1292">
        <w:rPr>
          <w:sz w:val="22"/>
        </w:rPr>
        <w:t>synthetic pesticide</w:t>
      </w:r>
      <w:r w:rsidR="00F3622D">
        <w:rPr>
          <w:sz w:val="22"/>
        </w:rPr>
        <w:t>s</w:t>
      </w:r>
      <w:r w:rsidR="00F3622D" w:rsidRPr="004D1292">
        <w:rPr>
          <w:sz w:val="22"/>
        </w:rPr>
        <w:t xml:space="preserve"> </w:t>
      </w:r>
      <w:r w:rsidR="000B55BE" w:rsidRPr="004D1292">
        <w:rPr>
          <w:sz w:val="22"/>
        </w:rPr>
        <w:fldChar w:fldCharType="begin"/>
      </w:r>
      <w:r w:rsidR="000B55BE" w:rsidRPr="004D1292">
        <w:rPr>
          <w:sz w:val="22"/>
        </w:rPr>
        <w:instrText xml:space="preserve"> ADDIN ZOTERO_ITEM CSL_CITATION {"citationID":"YkTItjDK","properties":{"formattedCitation":"(Brittain {\\i{}et al.} 2010)","plainCitation":"(Brittain et al. 2010)","noteIndex":0},"citationItems":[{"id":2517,"uris":["http://zotero.org/users/local/B6GulUkZ/items/PY6JVWJA"],"itemData":{"id":2517,"type":"article-journal","abstract":"Pesticides are an important potential cause of biodiversity and pollinator decline. Little is known about the impacts of pesticides on wild pollinators in the field. Insect pollinators were sampled in an agricultural system in Italy with the aim of detecting the impacts of pesticide use. The insecticide fenitrothion was over 150 times greater in toxicity than other pesticides used in the area, so sampling was set up around its application. Species richness of wild bees, bumblebees and butterflies were sampled at three spatial scales to assess responses to pesticide application: (i) the ‘field’ scale along pesticide drift gradients; (ii) the ‘landscape’ scale sampling in different crops within the area and (iii) the ‘regional’ scale comparing two river basins with contrasting agricultural intensity. At the field scale, the interaction between the application regime of the insecticide and the point in the season was important for species richness. Wild bee species richness appeared to be unaffected by one insecticide application, but declined after two and three applications. At the landscape scale, the species richness of wild bees declined in vine fields where the insecticide was applied, but did not decline in maize or uncultivated fields. At the regional scale, lower bumblebee and butterfly species richness was found in the more intensively farmed basin with higher pesticide loads. Our results suggest that wild bees are an insect pollinator group at particular risk from pesticide use. Further investigation is needed on how the type, quantity and timing of pesticide application impacts pollinators.\nZusammenfassung\nPestizide stellen einen möglichen Grund für die Diversitäts- und Bestäuberabnahme dar. Es ist jedoch wenig über die Wirkung von Pestiziden auf wildlebende Bestäuber im Freiland bekannt. Mit dem Ziel die Auswirkungen von Pestizideinsätzen festzustellen wurden Bestäuberinsekten in einem landwirtschaflichen Systemen in Italien gesammelt. Das Insektizid Fenitrothion ist etwa 150 mal toxischer als die anderen Pestizide, die in der Gegend genutzt werden, und so wurde die Untersuchung rund um seine Nutzung angelegt. Um die Reaktionen auf die Pestizidanwendung abzuschätzen wurde der Artenreichtum der Wildbienen, Hummeln und Schmetterlinge auf drei räumlichen Skalen untersucht: (i) auf der Feldskala entlang von Gradienten der Pestiziddrift, (ii) auf der Landschaftsskala indem verschiedene Feldfrüchte in dem Gebiet beprobt wurden und (iii) auf der regionalen Skala indem zwei Flusstäler mit unterschiedlicher landwirtschaftlicher Intensität verglichen wurden. Auf der Feldskala war die Interaktion zwischen dem Anwendungsregime des Insektizids und dem Zeitpunkt der Saison für den Artenreichtum wichtig. Der Artenreichtum der Wildbienen schien von einer Insektizidanwendung unbeeinflusst, nahm aber nach zwei- oder dreifacher Anwendung ab. Auf der Landschaftsskala nahm der Artenreichtum der Wildbienen in Weinbergen ab in denen die Insektizide angewendet wurden, aber nicht auf Maisfeldern oder auf nichtkultivierten Flächen. Auf der regionalen Skala wurden geringere Hummel- und Schmetterlingsartenzahlen in dem intensiver bewirtschafteten Flusstal mit den höheren Pestizidbelastungen gefunden. Unsere Ergebnisse zeigen, dass Wildbienen zu einer Bestäuberinsektengruppe gehören, die dem Risiko der Pestizidbelastung besonders ausgesetzt ist. Es sind weitere Untersuchungen darüber notwendig, wie der Typ, die Menge und der Zeitrahmen der Pestizidanwendung die Bestäuber beeinflusst.","container-title":"Basic and Applied Ecology","DOI":"10.1016/j.baae.2009.11.007","ISSN":"1439-1791","issue":"2","journalAbbreviation":"Basic and Applied Ecology","language":"en","page":"106-115","source":"ScienceDirect","title":"Impacts of a pesticide on pollinator species richness at different spatial scales","volume":"11","author":[{"family":"Brittain","given":"C. A."},{"family":"Vighi","given":"M."},{"family":"Bommarco","given":"R."},{"family":"Settele","given":"J."},{"family":"Potts","given":"S. G."}],"issued":{"date-parts":[["2010",3,1]]}}}],"schema":"https://github.com/citation-style-language/schema/raw/master/csl-citation.json"} </w:instrText>
      </w:r>
      <w:r w:rsidR="000B55BE" w:rsidRPr="004D1292">
        <w:rPr>
          <w:sz w:val="22"/>
        </w:rPr>
        <w:fldChar w:fldCharType="separate"/>
      </w:r>
      <w:r w:rsidR="000B55BE" w:rsidRPr="004D1292">
        <w:rPr>
          <w:sz w:val="22"/>
        </w:rPr>
        <w:t xml:space="preserve">(Brittain </w:t>
      </w:r>
      <w:r w:rsidR="000B55BE" w:rsidRPr="004D1292">
        <w:rPr>
          <w:i/>
          <w:iCs/>
          <w:sz w:val="22"/>
        </w:rPr>
        <w:t>et al.</w:t>
      </w:r>
      <w:r w:rsidR="000B55BE" w:rsidRPr="004D1292">
        <w:rPr>
          <w:sz w:val="22"/>
        </w:rPr>
        <w:t xml:space="preserve"> 2010)</w:t>
      </w:r>
      <w:r w:rsidR="000B55BE" w:rsidRPr="004D1292">
        <w:rPr>
          <w:sz w:val="22"/>
        </w:rPr>
        <w:fldChar w:fldCharType="end"/>
      </w:r>
      <w:r w:rsidR="000B55BE" w:rsidRPr="004D1292">
        <w:rPr>
          <w:sz w:val="22"/>
        </w:rPr>
        <w:t>. Both wild and domestic insect pollinators</w:t>
      </w:r>
      <w:r w:rsidR="00BF4205" w:rsidRPr="004D1292">
        <w:rPr>
          <w:sz w:val="22"/>
        </w:rPr>
        <w:t xml:space="preserve"> (e.g. </w:t>
      </w:r>
      <w:r w:rsidR="00BF4205" w:rsidRPr="004D1292">
        <w:rPr>
          <w:i/>
          <w:sz w:val="22"/>
        </w:rPr>
        <w:t>Dipetra</w:t>
      </w:r>
      <w:r w:rsidR="00BF4205" w:rsidRPr="004D1292">
        <w:rPr>
          <w:sz w:val="22"/>
        </w:rPr>
        <w:t xml:space="preserve"> and </w:t>
      </w:r>
      <w:r w:rsidR="00BF4205" w:rsidRPr="004D1292">
        <w:rPr>
          <w:i/>
          <w:sz w:val="22"/>
        </w:rPr>
        <w:t>Hymenptera</w:t>
      </w:r>
      <w:r w:rsidR="00BF4205" w:rsidRPr="004D1292">
        <w:rPr>
          <w:sz w:val="22"/>
        </w:rPr>
        <w:t>)</w:t>
      </w:r>
      <w:r w:rsidR="000B55BE" w:rsidRPr="004D1292">
        <w:rPr>
          <w:sz w:val="22"/>
        </w:rPr>
        <w:t xml:space="preserve"> </w:t>
      </w:r>
      <w:r w:rsidR="00F3622D">
        <w:rPr>
          <w:sz w:val="22"/>
        </w:rPr>
        <w:t xml:space="preserve">are </w:t>
      </w:r>
      <w:r w:rsidR="000B55BE" w:rsidRPr="004D1292">
        <w:rPr>
          <w:sz w:val="22"/>
        </w:rPr>
        <w:t>reported to be declining alon</w:t>
      </w:r>
      <w:r w:rsidR="0044774F">
        <w:rPr>
          <w:sz w:val="22"/>
        </w:rPr>
        <w:t>g with the plants they are associated with</w:t>
      </w:r>
      <w:r w:rsidR="000B55BE" w:rsidRPr="004D1292">
        <w:rPr>
          <w:sz w:val="22"/>
        </w:rPr>
        <w:t xml:space="preserve"> </w:t>
      </w:r>
      <w:r w:rsidR="000B55BE" w:rsidRPr="004D1292">
        <w:rPr>
          <w:sz w:val="22"/>
        </w:rPr>
        <w:fldChar w:fldCharType="begin"/>
      </w:r>
      <w:r w:rsidR="000B55BE" w:rsidRPr="004D1292">
        <w:rPr>
          <w:sz w:val="22"/>
        </w:rPr>
        <w:instrText xml:space="preserve"> ADDIN ZOTERO_ITEM CSL_CITATION {"citationID":"t60I1HsA","properties":{"formattedCitation":"(Biesmeijer {\\i{}et al.} 2006; Potts {\\i{}et al.} 2010)","plainCitation":"(Biesmeijer et al. 2006; Potts et al. 2010)","noteIndex":0},"citationItems":[{"id":2499,"uris":["http://zotero.org/users/local/B6GulUkZ/items/8RG7MW3K"],"itemData":{"id":2499,"type":"article-journal","abstract":"Despite widespread concern about declines in pollination services, little is known about the patterns of change in most pollinator assemblages. By studying bee and hoverfly assemblages in Britain and the Netherlands, we found evidence of declines (pre-versus post-1980) in local bee diversity in both countries; however, divergent trends were observed in hoverflies. Depending on the assemblage and location, pollinator declines were most frequent in habitat and flower specialists, in univoltine species, and/or in nonmigrants. In conjunction with this evidence, outcrossing plant species that are reliant on the declining pollinators have themselves declined relative to other plant species. Taken together, these findings strongly suggest a causal connection between local extinctions of functionally linked plant and pollinator species.","container-title":"Science","DOI":"10.1126/science.1127863","issue":"5785","note":"publisher: American Association for the Advancement of Science","page":"351-354","source":"science.org (Atypon)","title":"Parallel Declines in Pollinators and Insect-Pollinated Plants in Britain and the Netherlands","volume":"313","author":[{"family":"Biesmeijer","given":"J. C."},{"family":"Roberts","given":"S. P. M."},{"family":"Reemer","given":"M."},{"family":"Ohlemüller","given":"R."},{"family":"Edwards","given":"M."},{"family":"Peeters","given":"T."},{"family":"Schaffers","given":"A. P."},{"family":"Potts","given":"S. G."},{"family":"Kleukers","given":"R."},{"family":"Thomas","given":"C. D."},{"family":"Settele","given":"J."},{"family":"Kunin","given":"W. E."}],"issued":{"date-parts":[["2006",7,21]]}}},{"id":2516,"uris":["http://zotero.org/users/local/B6GulUkZ/items/KWRJE2B4"],"itemData":{"id":2516,"type":"article-journal","container-title":"Trends in Ecology &amp; Evolution","DOI":"10.1016/j.tree.2010.01.007","ISSN":"01695347","issue":"6","journalAbbreviation":"Trends in Ecology &amp; Evolution","language":"en","page":"345-353","source":"DOI.org (Crossref)","title":"Global pollinator declines: trends, impacts and drivers","title-short":"Global pollinator declines","volume":"25","author":[{"family":"Potts","given":"Simon G."},{"family":"Biesmeijer","given":"Jacobus C."},{"family":"Kremen","given":"Claire"},{"family":"Neumann","given":"Peter"},{"family":"Schweiger","given":"Oliver"},{"family":"Kunin","given":"William E."}],"issued":{"date-parts":[["2010",6]]}}}],"schema":"https://github.com/citation-style-language/schema/raw/master/csl-citation.json"} </w:instrText>
      </w:r>
      <w:r w:rsidR="000B55BE" w:rsidRPr="004D1292">
        <w:rPr>
          <w:sz w:val="22"/>
        </w:rPr>
        <w:fldChar w:fldCharType="separate"/>
      </w:r>
      <w:r w:rsidR="000B55BE" w:rsidRPr="004D1292">
        <w:rPr>
          <w:sz w:val="22"/>
        </w:rPr>
        <w:t xml:space="preserve">(Biesmeijer </w:t>
      </w:r>
      <w:r w:rsidR="000B55BE" w:rsidRPr="004D1292">
        <w:rPr>
          <w:i/>
          <w:iCs/>
          <w:sz w:val="22"/>
        </w:rPr>
        <w:t>et al.</w:t>
      </w:r>
      <w:r w:rsidR="000B55BE" w:rsidRPr="004D1292">
        <w:rPr>
          <w:sz w:val="22"/>
        </w:rPr>
        <w:t xml:space="preserve"> 2006; Potts </w:t>
      </w:r>
      <w:r w:rsidR="000B55BE" w:rsidRPr="004D1292">
        <w:rPr>
          <w:i/>
          <w:iCs/>
          <w:sz w:val="22"/>
        </w:rPr>
        <w:t>et al.</w:t>
      </w:r>
      <w:r w:rsidR="000B55BE" w:rsidRPr="004D1292">
        <w:rPr>
          <w:sz w:val="22"/>
        </w:rPr>
        <w:t xml:space="preserve"> 2010)</w:t>
      </w:r>
      <w:r w:rsidR="000B55BE" w:rsidRPr="004D1292">
        <w:rPr>
          <w:sz w:val="22"/>
        </w:rPr>
        <w:fldChar w:fldCharType="end"/>
      </w:r>
      <w:r w:rsidR="000B55BE" w:rsidRPr="004D1292">
        <w:rPr>
          <w:sz w:val="22"/>
        </w:rPr>
        <w:t xml:space="preserve">. </w:t>
      </w:r>
      <w:r w:rsidR="00575A15" w:rsidRPr="004D1292">
        <w:rPr>
          <w:sz w:val="22"/>
        </w:rPr>
        <w:t xml:space="preserve">An increasingly important driver </w:t>
      </w:r>
      <w:r w:rsidR="00F3622D">
        <w:rPr>
          <w:sz w:val="22"/>
        </w:rPr>
        <w:t>of insect decline</w:t>
      </w:r>
      <w:r w:rsidR="00575A15" w:rsidRPr="004D1292">
        <w:rPr>
          <w:sz w:val="22"/>
        </w:rPr>
        <w:t xml:space="preserve"> is climate change</w:t>
      </w:r>
      <w:r w:rsidR="00F3622D">
        <w:rPr>
          <w:sz w:val="22"/>
        </w:rPr>
        <w:t xml:space="preserve">, which </w:t>
      </w:r>
      <w:r w:rsidR="00575A15" w:rsidRPr="004D1292">
        <w:rPr>
          <w:sz w:val="22"/>
        </w:rPr>
        <w:t>is strongly</w:t>
      </w:r>
      <w:r w:rsidR="00F3622D">
        <w:rPr>
          <w:sz w:val="22"/>
        </w:rPr>
        <w:t xml:space="preserve"> linked to</w:t>
      </w:r>
      <w:r w:rsidR="00575A15" w:rsidRPr="004D1292">
        <w:rPr>
          <w:sz w:val="22"/>
        </w:rPr>
        <w:t xml:space="preserve"> agricultural intensification </w:t>
      </w:r>
      <w:r w:rsidR="00575A15" w:rsidRPr="004D1292">
        <w:rPr>
          <w:sz w:val="22"/>
        </w:rPr>
        <w:fldChar w:fldCharType="begin"/>
      </w:r>
      <w:r w:rsidR="00575A15" w:rsidRPr="004D1292">
        <w:rPr>
          <w:sz w:val="22"/>
        </w:rPr>
        <w:instrText xml:space="preserve"> ADDIN ZOTERO_ITEM CSL_CITATION {"citationID":"QBIpwpqi","properties":{"formattedCitation":"(Raven &amp; Wagner 2021)","plainCitation":"(Raven &amp; Wagner 2021)","noteIndex":0},"citationItems":[{"id":338,"uris":["http://zotero.org/users/local/B6GulUkZ/items/A8EAYNGL"],"itemData":{"id":338,"type":"article-journal","abstract":"Major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575A15" w:rsidRPr="004D1292">
        <w:rPr>
          <w:sz w:val="22"/>
        </w:rPr>
        <w:fldChar w:fldCharType="separate"/>
      </w:r>
      <w:r w:rsidR="00575A15" w:rsidRPr="004D1292">
        <w:rPr>
          <w:sz w:val="22"/>
        </w:rPr>
        <w:t>(Raven &amp; Wagner 2021)</w:t>
      </w:r>
      <w:r w:rsidR="00575A15" w:rsidRPr="004D1292">
        <w:rPr>
          <w:sz w:val="22"/>
        </w:rPr>
        <w:fldChar w:fldCharType="end"/>
      </w:r>
      <w:r w:rsidR="00575A15" w:rsidRPr="004D1292">
        <w:rPr>
          <w:sz w:val="22"/>
        </w:rPr>
        <w:t xml:space="preserve"> and geographic</w:t>
      </w:r>
      <w:r w:rsidR="00F3622D">
        <w:rPr>
          <w:sz w:val="22"/>
        </w:rPr>
        <w:t>al</w:t>
      </w:r>
      <w:r w:rsidR="00575A15" w:rsidRPr="004D1292">
        <w:rPr>
          <w:sz w:val="22"/>
        </w:rPr>
        <w:t xml:space="preserve"> factors </w:t>
      </w:r>
      <w:r w:rsidR="00575A15" w:rsidRPr="004D1292">
        <w:rPr>
          <w:sz w:val="22"/>
        </w:rPr>
        <w:fldChar w:fldCharType="begin"/>
      </w:r>
      <w:r w:rsidR="00575A15" w:rsidRPr="004D1292">
        <w:rPr>
          <w:sz w:val="22"/>
        </w:rPr>
        <w:instrText xml:space="preserve"> ADDIN ZOTERO_ITEM CSL_CITATION {"citationID":"F4aLGzRJ","properties":{"formattedCitation":"(Halsch {\\i{}et al.} 2021)","plainCitation":"(Halsch et al. 2021)","noteIndex":0},"citationItems":[{"id":2522,"uris":["http://zotero.org/users/local/B6GulUkZ/items/JXIB7CRE"],"itemData":{"id":2522,"type":"article-journal","abstract":"Insects have diversified through more than 450 million y of Earth’s changeable climate, yet rapidly shifting patterns of temperature and precipitation now pose novel challenges as they combine with decades of other anthropogenic stressors including the conversion and degradation of land. Here, we consider how insects are responding to recent climate change while summarizing the literature on long-term monitoring of insect populations in the context of climatic fluctuations. Results to date suggest that climate change impacts on insects have the potential to be considerable, even when compared with changes in land use. The importance of climate is illustrated with a case study from the butterflies of Northern California, where we find that population declines have been severe in high-elevation areas removed from the most immediate effects of habitat loss. These results shed light on the complexity of montane-adapted insects responding to changing abiotic conditions. We also consider methodological issues that would improve syntheses of results across long-term insect datasets and highlight directions for future empirical work.","container-title":"Proceedings of the National Academy of Sciences","DOI":"10.1073/pnas.2002543117","ISSN":"0027-8424, 1091-6490","issue":"2","journalAbbreviation":"Proc. Natl. Acad. Sci. U.S.A.","language":"en","page":"e2002543117","source":"DOI.org (Crossref)","title":"Insects and recent climate change","volume":"118","author":[{"family":"Halsch","given":"Christopher A."},{"family":"Shapiro","given":"Arthur M."},{"family":"Fordyce","given":"James A."},{"family":"Nice","given":"Chris C."},{"family":"Thorne","given":"James H."},{"family":"Waetjen","given":"David P."},{"family":"Forister","given":"Matthew L."}],"issued":{"date-parts":[["2021",1,12]]}}}],"schema":"https://github.com/citation-style-language/schema/raw/master/csl-citation.json"} </w:instrText>
      </w:r>
      <w:r w:rsidR="00575A15" w:rsidRPr="004D1292">
        <w:rPr>
          <w:sz w:val="22"/>
        </w:rPr>
        <w:fldChar w:fldCharType="separate"/>
      </w:r>
      <w:r w:rsidR="00575A15" w:rsidRPr="004D1292">
        <w:rPr>
          <w:sz w:val="22"/>
        </w:rPr>
        <w:t xml:space="preserve">(Halsch </w:t>
      </w:r>
      <w:r w:rsidR="00575A15" w:rsidRPr="004D1292">
        <w:rPr>
          <w:i/>
          <w:iCs/>
          <w:sz w:val="22"/>
        </w:rPr>
        <w:t>et al.</w:t>
      </w:r>
      <w:r w:rsidR="00575A15" w:rsidRPr="004D1292">
        <w:rPr>
          <w:sz w:val="22"/>
        </w:rPr>
        <w:t xml:space="preserve"> 2021)</w:t>
      </w:r>
      <w:r w:rsidR="00575A15" w:rsidRPr="004D1292">
        <w:rPr>
          <w:sz w:val="22"/>
        </w:rPr>
        <w:fldChar w:fldCharType="end"/>
      </w:r>
      <w:r w:rsidR="00575A15" w:rsidRPr="004D1292">
        <w:rPr>
          <w:sz w:val="22"/>
        </w:rPr>
        <w:t xml:space="preserve">. </w:t>
      </w:r>
      <w:r w:rsidR="00E179A8">
        <w:rPr>
          <w:sz w:val="22"/>
        </w:rPr>
        <w:t>M</w:t>
      </w:r>
      <w:r w:rsidR="00877CFE">
        <w:rPr>
          <w:sz w:val="22"/>
        </w:rPr>
        <w:t>ain</w:t>
      </w:r>
      <w:r w:rsidR="00C03F8A" w:rsidRPr="004D1292">
        <w:rPr>
          <w:sz w:val="22"/>
        </w:rPr>
        <w:t xml:space="preserve"> and minor</w:t>
      </w:r>
      <w:r w:rsidR="00F3622D">
        <w:rPr>
          <w:sz w:val="22"/>
        </w:rPr>
        <w:t xml:space="preserve"> drivers have been summaris</w:t>
      </w:r>
      <w:r w:rsidR="00075291" w:rsidRPr="004D1292">
        <w:rPr>
          <w:sz w:val="22"/>
        </w:rPr>
        <w:t xml:space="preserve">ed by </w:t>
      </w:r>
      <w:r w:rsidR="00075291" w:rsidRPr="004D1292">
        <w:rPr>
          <w:sz w:val="22"/>
        </w:rPr>
        <w:fldChar w:fldCharType="begin"/>
      </w:r>
      <w:r w:rsidR="005204FC" w:rsidRPr="004D1292">
        <w:rPr>
          <w:sz w:val="22"/>
        </w:rPr>
        <w:instrText xml:space="preserve"> ADDIN ZOTERO_ITEM CSL_CITATION {"citationID":"09pNWl6Z","properties":{"formattedCitation":"(Wagner {\\i{}et al.} 2021)","plainCitation":"(Wagner et al. 2021)","dontUpdate":true,"noteIndex":0},"citationItems":[{"id":336,"uris":["http://zotero.org/users/local/B6GulUkZ/items/CRA5CTWD"],"itemData":{"id":336,"type":"article-journal","container-title":"Death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00075291" w:rsidRPr="004D1292">
        <w:rPr>
          <w:sz w:val="22"/>
        </w:rPr>
        <w:fldChar w:fldCharType="separate"/>
      </w:r>
      <w:r w:rsidR="00075291" w:rsidRPr="004D1292">
        <w:rPr>
          <w:sz w:val="22"/>
        </w:rPr>
        <w:t xml:space="preserve">Wagner </w:t>
      </w:r>
      <w:r w:rsidR="00075291" w:rsidRPr="004D1292">
        <w:rPr>
          <w:i/>
          <w:iCs/>
          <w:sz w:val="22"/>
        </w:rPr>
        <w:t>et al.</w:t>
      </w:r>
      <w:r w:rsidR="00075291" w:rsidRPr="004D1292">
        <w:rPr>
          <w:sz w:val="22"/>
        </w:rPr>
        <w:t xml:space="preserve"> (2021)</w:t>
      </w:r>
      <w:r w:rsidR="00075291" w:rsidRPr="004D1292">
        <w:rPr>
          <w:sz w:val="22"/>
        </w:rPr>
        <w:fldChar w:fldCharType="end"/>
      </w:r>
      <w:r w:rsidR="00075291" w:rsidRPr="004D1292">
        <w:rPr>
          <w:sz w:val="22"/>
        </w:rPr>
        <w:t xml:space="preserve"> as “Death by a Thousand Cuts” </w:t>
      </w:r>
      <w:r w:rsidR="00075291" w:rsidRPr="004D1292">
        <w:rPr>
          <w:color w:val="auto"/>
          <w:sz w:val="22"/>
        </w:rPr>
        <w:t>(</w:t>
      </w:r>
      <w:r w:rsidR="00702156" w:rsidRPr="004D1292">
        <w:rPr>
          <w:color w:val="auto"/>
          <w:sz w:val="22"/>
        </w:rPr>
        <w:fldChar w:fldCharType="begin"/>
      </w:r>
      <w:r w:rsidR="00702156" w:rsidRPr="004D1292">
        <w:rPr>
          <w:color w:val="auto"/>
          <w:sz w:val="22"/>
        </w:rPr>
        <w:instrText xml:space="preserve"> REF _Ref130211946 \h  \* MERGEFORMAT </w:instrText>
      </w:r>
      <w:r w:rsidR="00702156" w:rsidRPr="004D1292">
        <w:rPr>
          <w:color w:val="auto"/>
          <w:sz w:val="22"/>
        </w:rPr>
      </w:r>
      <w:r w:rsidR="00702156" w:rsidRPr="004D1292">
        <w:rPr>
          <w:color w:val="auto"/>
          <w:sz w:val="22"/>
        </w:rPr>
        <w:fldChar w:fldCharType="separate"/>
      </w:r>
      <w:r w:rsidR="008C6600" w:rsidRPr="008C6600">
        <w:rPr>
          <w:color w:val="auto"/>
          <w:sz w:val="22"/>
        </w:rPr>
        <w:t xml:space="preserve">Fig. </w:t>
      </w:r>
      <w:r w:rsidR="008C6600" w:rsidRPr="008C6600">
        <w:rPr>
          <w:noProof/>
          <w:color w:val="auto"/>
          <w:sz w:val="22"/>
        </w:rPr>
        <w:t>2</w:t>
      </w:r>
      <w:r w:rsidR="00702156" w:rsidRPr="004D1292">
        <w:rPr>
          <w:color w:val="auto"/>
          <w:sz w:val="22"/>
        </w:rPr>
        <w:fldChar w:fldCharType="end"/>
      </w:r>
      <w:r w:rsidR="00075291" w:rsidRPr="004D1292">
        <w:rPr>
          <w:color w:val="auto"/>
          <w:sz w:val="22"/>
        </w:rPr>
        <w:t xml:space="preserve">). </w:t>
      </w:r>
    </w:p>
    <w:p w14:paraId="7789CA40" w14:textId="77777777" w:rsidR="00702156" w:rsidRDefault="00702156" w:rsidP="0056484A">
      <w:pPr>
        <w:pStyle w:val="Default"/>
        <w:jc w:val="both"/>
      </w:pPr>
    </w:p>
    <w:tbl>
      <w:tblPr>
        <w:tblW w:w="0" w:type="auto"/>
        <w:jc w:val="center"/>
        <w:tblLook w:val="04A0" w:firstRow="1" w:lastRow="0" w:firstColumn="1" w:lastColumn="0" w:noHBand="0" w:noVBand="1"/>
      </w:tblPr>
      <w:tblGrid>
        <w:gridCol w:w="2694"/>
        <w:gridCol w:w="1134"/>
        <w:gridCol w:w="1701"/>
        <w:gridCol w:w="1134"/>
        <w:gridCol w:w="2343"/>
      </w:tblGrid>
      <w:tr w:rsidR="00AF74DF" w14:paraId="083A518F" w14:textId="77777777" w:rsidTr="00336344">
        <w:trPr>
          <w:trHeight w:val="416"/>
          <w:jc w:val="center"/>
        </w:trPr>
        <w:tc>
          <w:tcPr>
            <w:tcW w:w="2694" w:type="dxa"/>
            <w:shd w:val="clear" w:color="auto" w:fill="BFBFBF" w:themeFill="background1" w:themeFillShade="BF"/>
            <w:vAlign w:val="center"/>
          </w:tcPr>
          <w:p w14:paraId="0A884B61" w14:textId="5FA81D19" w:rsidR="00AF74DF" w:rsidRPr="0086565C" w:rsidRDefault="00B17091" w:rsidP="00336344">
            <w:pPr>
              <w:pStyle w:val="Default"/>
              <w:spacing w:line="360" w:lineRule="auto"/>
              <w:jc w:val="center"/>
              <w:rPr>
                <w:b/>
                <w:noProof/>
              </w:rPr>
            </w:pPr>
            <w:r w:rsidRPr="000E11BD">
              <w:rPr>
                <w:b/>
                <w:noProof/>
                <w:color w:val="auto"/>
                <w:sz w:val="22"/>
              </w:rPr>
              <w:t>Main</w:t>
            </w:r>
            <w:r w:rsidR="00AF74DF" w:rsidRPr="000E11BD">
              <w:rPr>
                <w:b/>
                <w:noProof/>
                <w:color w:val="auto"/>
                <w:sz w:val="22"/>
              </w:rPr>
              <w:t xml:space="preserve"> Drivers</w:t>
            </w:r>
          </w:p>
        </w:tc>
        <w:tc>
          <w:tcPr>
            <w:tcW w:w="1134" w:type="dxa"/>
            <w:vMerge w:val="restart"/>
            <w:shd w:val="clear" w:color="auto" w:fill="auto"/>
          </w:tcPr>
          <w:p w14:paraId="15763D02" w14:textId="21D70AA0" w:rsidR="00AF74DF" w:rsidRDefault="00AF74DF" w:rsidP="00336344">
            <w:pPr>
              <w:pStyle w:val="Default"/>
              <w:jc w:val="center"/>
              <w:rPr>
                <w:noProof/>
              </w:rPr>
            </w:pPr>
          </w:p>
        </w:tc>
        <w:tc>
          <w:tcPr>
            <w:tcW w:w="1701" w:type="dxa"/>
            <w:vMerge w:val="restart"/>
            <w:shd w:val="clear" w:color="auto" w:fill="BFBFBF" w:themeFill="background1" w:themeFillShade="BF"/>
            <w:vAlign w:val="center"/>
          </w:tcPr>
          <w:p w14:paraId="318D63C9" w14:textId="77777777" w:rsidR="00C03F8A" w:rsidRPr="00CB4A9D" w:rsidRDefault="00C03F8A" w:rsidP="00C03F8A">
            <w:pPr>
              <w:pStyle w:val="Default"/>
              <w:rPr>
                <w:noProof/>
                <w:sz w:val="16"/>
              </w:rPr>
            </w:pPr>
          </w:p>
          <w:p w14:paraId="12050D98" w14:textId="09EFAB0B" w:rsidR="00AF74DF" w:rsidRPr="00CB4A9D" w:rsidRDefault="00AF74DF" w:rsidP="00CB4A9D">
            <w:pPr>
              <w:pStyle w:val="Default"/>
              <w:spacing w:line="276" w:lineRule="auto"/>
              <w:jc w:val="center"/>
              <w:rPr>
                <w:b/>
                <w:noProof/>
                <w:color w:val="000000" w:themeColor="text1"/>
                <w:sz w:val="22"/>
              </w:rPr>
            </w:pPr>
            <w:r w:rsidRPr="00CB4A9D">
              <w:rPr>
                <w:b/>
                <w:noProof/>
                <w:color w:val="000000" w:themeColor="text1"/>
                <w:sz w:val="22"/>
              </w:rPr>
              <w:t>Global</w:t>
            </w:r>
          </w:p>
          <w:p w14:paraId="7D0E5488" w14:textId="66E73E2F" w:rsidR="00AF74DF" w:rsidRPr="00CB4A9D" w:rsidRDefault="00AF74DF" w:rsidP="00CB4A9D">
            <w:pPr>
              <w:pStyle w:val="Default"/>
              <w:spacing w:line="276" w:lineRule="auto"/>
              <w:jc w:val="center"/>
              <w:rPr>
                <w:b/>
                <w:noProof/>
                <w:color w:val="000000" w:themeColor="text1"/>
                <w:sz w:val="22"/>
              </w:rPr>
            </w:pPr>
            <w:r w:rsidRPr="00CB4A9D">
              <w:rPr>
                <w:b/>
                <w:noProof/>
                <w:color w:val="000000" w:themeColor="text1"/>
                <w:sz w:val="22"/>
              </w:rPr>
              <w:t>Insect</w:t>
            </w:r>
          </w:p>
          <w:p w14:paraId="16E965C6" w14:textId="29BE6C10" w:rsidR="00AF74DF" w:rsidRPr="00CB4A9D" w:rsidRDefault="00AF74DF" w:rsidP="00CB4A9D">
            <w:pPr>
              <w:pStyle w:val="Default"/>
              <w:spacing w:line="276" w:lineRule="auto"/>
              <w:jc w:val="center"/>
              <w:rPr>
                <w:b/>
                <w:noProof/>
                <w:color w:val="000000" w:themeColor="text1"/>
                <w:sz w:val="22"/>
              </w:rPr>
            </w:pPr>
            <w:r w:rsidRPr="00CB4A9D">
              <w:rPr>
                <w:b/>
                <w:noProof/>
                <w:color w:val="000000" w:themeColor="text1"/>
                <w:sz w:val="22"/>
              </w:rPr>
              <w:t>Decline</w:t>
            </w:r>
          </w:p>
          <w:p w14:paraId="29C076EC" w14:textId="77777777" w:rsidR="00AF74DF" w:rsidRDefault="00AF74DF" w:rsidP="00336344">
            <w:pPr>
              <w:pStyle w:val="Default"/>
              <w:jc w:val="center"/>
              <w:rPr>
                <w:noProof/>
              </w:rPr>
            </w:pPr>
          </w:p>
        </w:tc>
        <w:tc>
          <w:tcPr>
            <w:tcW w:w="1134" w:type="dxa"/>
            <w:vMerge w:val="restart"/>
            <w:tcBorders>
              <w:left w:val="nil"/>
            </w:tcBorders>
            <w:shd w:val="clear" w:color="auto" w:fill="auto"/>
          </w:tcPr>
          <w:p w14:paraId="6200A263" w14:textId="0D784742" w:rsidR="00AF74DF" w:rsidRPr="00AF74DF" w:rsidRDefault="004D39E3" w:rsidP="00336344">
            <w:pPr>
              <w:pStyle w:val="Default"/>
              <w:jc w:val="center"/>
              <w:rPr>
                <w:b/>
                <w:noProof/>
                <w:color w:val="auto"/>
              </w:rPr>
            </w:pPr>
            <w:r>
              <w:rPr>
                <w:b/>
                <w:noProof/>
                <w:color w:val="auto"/>
                <w:lang w:val="de-DE" w:eastAsia="de-DE"/>
              </w:rPr>
              <mc:AlternateContent>
                <mc:Choice Requires="wps">
                  <w:drawing>
                    <wp:anchor distT="0" distB="0" distL="114300" distR="114300" simplePos="0" relativeHeight="251649536" behindDoc="0" locked="0" layoutInCell="1" allowOverlap="1" wp14:anchorId="040FC980" wp14:editId="76B70A2D">
                      <wp:simplePos x="0" y="0"/>
                      <wp:positionH relativeFrom="column">
                        <wp:posOffset>-192405</wp:posOffset>
                      </wp:positionH>
                      <wp:positionV relativeFrom="paragraph">
                        <wp:posOffset>793115</wp:posOffset>
                      </wp:positionV>
                      <wp:extent cx="1009015" cy="899795"/>
                      <wp:effectExtent l="0" t="19050" r="38735" b="33655"/>
                      <wp:wrapNone/>
                      <wp:docPr id="13" name="Pfeil nach rechts 13"/>
                      <wp:cNvGraphicFramePr/>
                      <a:graphic xmlns:a="http://schemas.openxmlformats.org/drawingml/2006/main">
                        <a:graphicData uri="http://schemas.microsoft.com/office/word/2010/wordprocessingShape">
                          <wps:wsp>
                            <wps:cNvSpPr/>
                            <wps:spPr>
                              <a:xfrm>
                                <a:off x="0" y="0"/>
                                <a:ext cx="1009015"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7F3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3" o:spid="_x0000_s1026" type="#_x0000_t13" style="position:absolute;margin-left:-15.15pt;margin-top:62.45pt;width:79.4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uhiwIAANQFAAAOAAAAZHJzL2Uyb0RvYy54bWy0VMFu2zAMvQ/YPwi6r7aDZl2COkXQosOA&#10;ri3WDj0rshQbkEWNUuJkXz9Kdpy2K3YYtossieQj+azH84tda9hWoW/Alrw4yTlTVkLV2HXJvz9e&#10;f/jEmQ/CVsKAVSXfK88vFu/fnXduriZQg6kUMgKxft65ktchuHmWeVmrVvgTcMqSUQO2ItAR11mF&#10;oiP01mSTPP+YdYCVQ5DKe7q96o18kfC1VjLcae1VYKbkVFtIK6Z1FddscS7maxSubuRQhviLKlrR&#10;WEo6Ql2JINgGm9+g2kYieNDhREKbgdaNVKkH6qbIX3XzUAunUi9EjncjTf7fwcrb7YO7R6Khc37u&#10;aRu72Gls45fqY7tE1n4kS+0Ck3RZ5PksL6acSbJ9ms3OZtPIZnaMdujDZwUti5uSY7OuwxIRusSU&#10;2N740AccHGNKD6aprhtj0iE+A3VpkG0F/cDVukihZtN+haq/O5vmefqNlDi9muieyniBZOx/A6fE&#10;ET07Eph2YW9UzGnsN6VZUxFlk1T9WGXfgJBS2dA35mtRqf46tvV2XwkwImtiacQeAF4SdsDuaR78&#10;Y6hK0hiD8z8V1gePESkz2DAGt40FfAvAUFdD5t7/QFJPTWRpBdX+HhlCL0zv5HVDj+VG+HAvkJRI&#10;mqXpEu5o0Qa6ksOw46wG/PnWffQngZCVs46UXXL/YyNQcWa+WJLOrDg9jaMgHU6nZxM64HPL6rnF&#10;btpLoLdX0BxzMm2jfzCHrUZon2gILWNWMgkrKXfJZcDD4TL0E4fGmFTLZXIj+TsRbuyDkxE8shpl&#10;8Lh7EugGxQTS2i0cpoCYv5JM7xsjLSw3AXST9HTkdeCbRkcSxDDm4mx6fk5ex2G8+AUAAP//AwBQ&#10;SwMEFAAGAAgAAAAhAC09qV/hAAAACwEAAA8AAABkcnMvZG93bnJldi54bWxMj1FLwzAUhd8F/0O4&#10;gm9bslZCrU2HTBTsQHDuwce0iU0xuSlNtnX/3uxpPl7Oxznfrdazs+SopzB4FLBaMiAaO68G7AXs&#10;v14XBZAQJSppPWoBZx1gXd/eVLJU/oSf+riLPUklGEopwMQ4lpSGzmgnw9KPGlP24ycnYzqnnqpJ&#10;nlK5szRjjFMnB0wLRo56Y3T3uzs4Ac1bex6274VdbVjRNN8vaPYfuRD3d/PzE5Co53iF4aKf1KFO&#10;Tq0/oArECljkLE9oCrKHRyAXIis4kFZAxjkHWlf0/w/1HwAAAP//AwBQSwECLQAUAAYACAAAACEA&#10;toM4kv4AAADhAQAAEwAAAAAAAAAAAAAAAAAAAAAAW0NvbnRlbnRfVHlwZXNdLnhtbFBLAQItABQA&#10;BgAIAAAAIQA4/SH/1gAAAJQBAAALAAAAAAAAAAAAAAAAAC8BAABfcmVscy8ucmVsc1BLAQItABQA&#10;BgAIAAAAIQCyMLuhiwIAANQFAAAOAAAAAAAAAAAAAAAAAC4CAABkcnMvZTJvRG9jLnhtbFBLAQIt&#10;ABQABgAIAAAAIQAtPalf4QAAAAsBAAAPAAAAAAAAAAAAAAAAAOUEAABkcnMvZG93bnJldi54bWxQ&#10;SwUGAAAAAAQABADzAAAA8wUAAAAA&#10;" adj="11969" fillcolor="#bfbfbf [2412]" strokecolor="#bfbfbf [2412]" strokeweight="1pt"/>
                  </w:pict>
                </mc:Fallback>
              </mc:AlternateContent>
            </w:r>
            <w:r>
              <w:rPr>
                <w:b/>
                <w:noProof/>
                <w:color w:val="auto"/>
                <w:lang w:val="de-DE" w:eastAsia="de-DE"/>
              </w:rPr>
              <mc:AlternateContent>
                <mc:Choice Requires="wps">
                  <w:drawing>
                    <wp:anchor distT="0" distB="0" distL="114300" distR="114300" simplePos="0" relativeHeight="251650560" behindDoc="0" locked="0" layoutInCell="1" allowOverlap="1" wp14:anchorId="1A4F300E" wp14:editId="771A3E2B">
                      <wp:simplePos x="0" y="0"/>
                      <wp:positionH relativeFrom="column">
                        <wp:posOffset>-2064385</wp:posOffset>
                      </wp:positionH>
                      <wp:positionV relativeFrom="paragraph">
                        <wp:posOffset>803201</wp:posOffset>
                      </wp:positionV>
                      <wp:extent cx="985652" cy="900000"/>
                      <wp:effectExtent l="19050" t="19050" r="24130" b="33655"/>
                      <wp:wrapNone/>
                      <wp:docPr id="14" name="Pfeil nach rechts 14"/>
                      <wp:cNvGraphicFramePr/>
                      <a:graphic xmlns:a="http://schemas.openxmlformats.org/drawingml/2006/main">
                        <a:graphicData uri="http://schemas.microsoft.com/office/word/2010/wordprocessingShape">
                          <wps:wsp>
                            <wps:cNvSpPr/>
                            <wps:spPr>
                              <a:xfrm flipH="1">
                                <a:off x="0" y="0"/>
                                <a:ext cx="985652" cy="900000"/>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20BC" id="Pfeil nach rechts 14" o:spid="_x0000_s1026" type="#_x0000_t13" style="position:absolute;margin-left:-162.55pt;margin-top:63.25pt;width:77.6pt;height:70.8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InkAIAAN0FAAAOAAAAZHJzL2Uyb0RvYy54bWy0VFFP2zAQfp+0/2D5faStKNCKFFUgtkkM&#10;EDDx7Dp2Y8nxebbbtPv1O9tJCgztYdryYNm+u+/u++K784tdo8lWOK/AlHR8NKJEGA6VMuuSfn+6&#10;/nRGiQ/MVEyDESXdC08vFh8/nLd2LiZQg66EIwhi/Ly1Ja1DsPOi8LwWDfNHYIVBowTXsIBHty4q&#10;x1pEb3QxGY1OihZcZR1w4T3eXmUjXSR8KQUPd1J6EYguKdYW0urSuoprsThn87Vjtla8K4P9RRUN&#10;UwaTDlBXLDCyceo3qEZxBx5kOOLQFCCl4iJxQDbj0Rs2jzWzInFBcbwdZPL/Dpbfbh/tvUMZWuvn&#10;HreRxU66hkit7Bf8p4kXVkp2Sbb9IJvYBcLxcnY2PZlOKOFomo3iF2UtMkyEs86HzwIaEjcldWpd&#10;h6Vz0CZotr3xIQf0jjHIg1bVtdI6HeJ7EJfakS3DP7la56r0pvkGVb47nR4Sp+cT3VMZr5C0+W/g&#10;yDiiFwcl0y7stYg5tXkQkqgKFZsk4kOVmQDjXJiQifmaVSJfR1q9oENE4pUAI7JElQbsDuC1YD12&#10;lrnzj6Ei9cgQPPpTYTl4iEiZwYQhuFEG3HsAGll1mbN/L1KWJqq0gmp/74iD3KHe8muFj+WG+XDP&#10;HLYkNi+OmXCHi9TQlhS6HSU1uJ/v3Ud/7BS0UtJii5fU/9gwJyjRXw320Gx8fBxnQjocT08neHAv&#10;LauXFrNpLgHf3hgHmuVpG/2D7rfSQfOM02gZs6KJGY65S8qD6w+XIY8enGdcLJfJDeeAZeHGPFre&#10;N1tsg6fdM3O265iArXYL/Thg8zctk33j/zCw3ASQKvXTQddOb5wh6eF08y4OqZfn5HWYyotfAAAA&#10;//8DAFBLAwQUAAYACAAAACEA21cjp+IAAAANAQAADwAAAGRycy9kb3ducmV2LnhtbEyPy07DMBBF&#10;90j8gzVI7FInRk3TNE4FSN2xoVRU7Nx4Glv1I4qdNvw9ZgXL0T2690yzna0hVxyD9o5DsciBoOu8&#10;1K7ncPjYZRWQEIWTwniHHL4xwLa9v2tELf3NveN1H3uSSlyoBQcV41BTGjqFVoSFH9Cl7OxHK2I6&#10;x57KUdxSuTWU5XlJrdAuLSgx4KvC7rKfLIfhsDp/vuyO+vhWrXyljP6avOb88WF+3gCJOMc/GH71&#10;kzq0yenkJycDMRyyJ7YsEpsSVi6BJCQryvUayIkDKysGtG3o/y/aHwAAAP//AwBQSwECLQAUAAYA&#10;CAAAACEAtoM4kv4AAADhAQAAEwAAAAAAAAAAAAAAAAAAAAAAW0NvbnRlbnRfVHlwZXNdLnhtbFBL&#10;AQItABQABgAIAAAAIQA4/SH/1gAAAJQBAAALAAAAAAAAAAAAAAAAAC8BAABfcmVscy8ucmVsc1BL&#10;AQItABQABgAIAAAAIQB74HInkAIAAN0FAAAOAAAAAAAAAAAAAAAAAC4CAABkcnMvZTJvRG9jLnht&#10;bFBLAQItABQABgAIAAAAIQDbVyOn4gAAAA0BAAAPAAAAAAAAAAAAAAAAAOoEAABkcnMvZG93bnJl&#10;di54bWxQSwUGAAAAAAQABADzAAAA+QUAAAAA&#10;" adj="11739" fillcolor="#bfbfbf [2412]" strokecolor="#bfbfbf [2412]" strokeweight="1pt"/>
                  </w:pict>
                </mc:Fallback>
              </mc:AlternateContent>
            </w:r>
          </w:p>
        </w:tc>
        <w:tc>
          <w:tcPr>
            <w:tcW w:w="2343" w:type="dxa"/>
            <w:shd w:val="clear" w:color="auto" w:fill="BFBFBF" w:themeFill="background1" w:themeFillShade="BF"/>
            <w:vAlign w:val="center"/>
          </w:tcPr>
          <w:p w14:paraId="579EF56E" w14:textId="44ACACBC" w:rsidR="00AF74DF" w:rsidRPr="000E11BD" w:rsidRDefault="00C03F8A" w:rsidP="00336344">
            <w:pPr>
              <w:pStyle w:val="Default"/>
              <w:jc w:val="center"/>
              <w:rPr>
                <w:b/>
                <w:noProof/>
                <w:sz w:val="22"/>
                <w:szCs w:val="22"/>
              </w:rPr>
            </w:pPr>
            <w:r w:rsidRPr="000E11BD">
              <w:rPr>
                <w:b/>
                <w:noProof/>
                <w:color w:val="auto"/>
                <w:sz w:val="22"/>
                <w:szCs w:val="22"/>
              </w:rPr>
              <w:t>Minor</w:t>
            </w:r>
            <w:r w:rsidR="00AF74DF" w:rsidRPr="000E11BD">
              <w:rPr>
                <w:b/>
                <w:noProof/>
                <w:color w:val="auto"/>
                <w:sz w:val="22"/>
                <w:szCs w:val="22"/>
              </w:rPr>
              <w:t xml:space="preserve"> Drivers</w:t>
            </w:r>
          </w:p>
        </w:tc>
      </w:tr>
      <w:tr w:rsidR="00AF74DF" w14:paraId="7906C361" w14:textId="77777777" w:rsidTr="00336344">
        <w:trPr>
          <w:jc w:val="center"/>
        </w:trPr>
        <w:tc>
          <w:tcPr>
            <w:tcW w:w="2694" w:type="dxa"/>
            <w:shd w:val="clear" w:color="auto" w:fill="F2F2F2" w:themeFill="background1" w:themeFillShade="F2"/>
          </w:tcPr>
          <w:p w14:paraId="1C5F2EE5" w14:textId="795D1843" w:rsidR="00AF74DF" w:rsidRPr="00CB4A9D" w:rsidRDefault="00AF74DF" w:rsidP="00336344">
            <w:pPr>
              <w:pStyle w:val="Default"/>
              <w:jc w:val="center"/>
              <w:rPr>
                <w:noProof/>
                <w:sz w:val="22"/>
              </w:rPr>
            </w:pPr>
          </w:p>
          <w:p w14:paraId="3A13F2BA" w14:textId="1CB91D57" w:rsidR="00AF74DF" w:rsidRPr="00CB4A9D" w:rsidRDefault="00AF74DF" w:rsidP="00336344">
            <w:pPr>
              <w:pStyle w:val="Default"/>
              <w:jc w:val="center"/>
              <w:rPr>
                <w:b/>
                <w:noProof/>
                <w:sz w:val="20"/>
              </w:rPr>
            </w:pPr>
            <w:r w:rsidRPr="00CB4A9D">
              <w:rPr>
                <w:b/>
                <w:noProof/>
                <w:sz w:val="20"/>
              </w:rPr>
              <w:t>Land Use Change</w:t>
            </w:r>
          </w:p>
          <w:p w14:paraId="53BAF9C7" w14:textId="02E35575" w:rsidR="00AF74DF" w:rsidRPr="00CB4A9D" w:rsidRDefault="00702156" w:rsidP="00336344">
            <w:pPr>
              <w:pStyle w:val="Default"/>
              <w:jc w:val="center"/>
              <w:rPr>
                <w:noProof/>
                <w:sz w:val="18"/>
              </w:rPr>
            </w:pPr>
            <w:r w:rsidRPr="00CB4A9D">
              <w:rPr>
                <w:noProof/>
                <w:sz w:val="18"/>
              </w:rPr>
              <w:t>(Agricultural I</w:t>
            </w:r>
            <w:r w:rsidR="00AF74DF" w:rsidRPr="00CB4A9D">
              <w:rPr>
                <w:noProof/>
                <w:sz w:val="18"/>
              </w:rPr>
              <w:t>ntes</w:t>
            </w:r>
            <w:r w:rsidR="0044774F">
              <w:rPr>
                <w:noProof/>
                <w:sz w:val="18"/>
              </w:rPr>
              <w:t>ification, Deforstation, Urbanis</w:t>
            </w:r>
            <w:r w:rsidR="00AF74DF" w:rsidRPr="00CB4A9D">
              <w:rPr>
                <w:noProof/>
                <w:sz w:val="18"/>
              </w:rPr>
              <w:t>ation)</w:t>
            </w:r>
          </w:p>
          <w:p w14:paraId="55B1C6CD" w14:textId="77777777" w:rsidR="00C03F8A" w:rsidRPr="00CB4A9D" w:rsidRDefault="00C03F8A" w:rsidP="00C03F8A">
            <w:pPr>
              <w:pStyle w:val="Default"/>
              <w:rPr>
                <w:noProof/>
                <w:sz w:val="22"/>
              </w:rPr>
            </w:pPr>
          </w:p>
          <w:p w14:paraId="20247A78" w14:textId="77777777" w:rsidR="00C03F8A" w:rsidRPr="00CB4A9D" w:rsidRDefault="00C03F8A" w:rsidP="00336344">
            <w:pPr>
              <w:pStyle w:val="Default"/>
              <w:jc w:val="center"/>
              <w:rPr>
                <w:noProof/>
                <w:sz w:val="22"/>
              </w:rPr>
            </w:pPr>
          </w:p>
          <w:p w14:paraId="3FACC046" w14:textId="77777777" w:rsidR="00C03F8A" w:rsidRPr="00CB4A9D" w:rsidRDefault="00C03F8A" w:rsidP="00C03F8A">
            <w:pPr>
              <w:pStyle w:val="Default"/>
              <w:jc w:val="center"/>
              <w:rPr>
                <w:b/>
                <w:noProof/>
                <w:sz w:val="20"/>
              </w:rPr>
            </w:pPr>
            <w:r w:rsidRPr="00CB4A9D">
              <w:rPr>
                <w:b/>
                <w:noProof/>
                <w:sz w:val="20"/>
              </w:rPr>
              <w:t>Climate Change</w:t>
            </w:r>
          </w:p>
          <w:p w14:paraId="52A7FA10" w14:textId="77777777" w:rsidR="00122D1C" w:rsidRPr="00CB4A9D" w:rsidRDefault="00C03F8A" w:rsidP="00C03F8A">
            <w:pPr>
              <w:pStyle w:val="Default"/>
              <w:jc w:val="center"/>
              <w:rPr>
                <w:noProof/>
                <w:sz w:val="18"/>
              </w:rPr>
            </w:pPr>
            <w:r w:rsidRPr="00CB4A9D">
              <w:rPr>
                <w:noProof/>
                <w:sz w:val="18"/>
              </w:rPr>
              <w:t>(</w:t>
            </w:r>
            <w:r w:rsidR="000252F6" w:rsidRPr="00CB4A9D">
              <w:rPr>
                <w:noProof/>
                <w:sz w:val="18"/>
              </w:rPr>
              <w:t>Global Warming,</w:t>
            </w:r>
            <w:r w:rsidR="00C779C7" w:rsidRPr="00CB4A9D">
              <w:rPr>
                <w:noProof/>
                <w:sz w:val="18"/>
              </w:rPr>
              <w:t xml:space="preserve"> Seasonality, </w:t>
            </w:r>
          </w:p>
          <w:p w14:paraId="61591FA9" w14:textId="113114CD" w:rsidR="00C03F8A" w:rsidRPr="00A8285D" w:rsidRDefault="00D47219" w:rsidP="00C03F8A">
            <w:pPr>
              <w:pStyle w:val="Default"/>
              <w:jc w:val="center"/>
              <w:rPr>
                <w:noProof/>
                <w:sz w:val="18"/>
                <w:lang w:val="fr-FR"/>
              </w:rPr>
            </w:pPr>
            <w:r w:rsidRPr="00A8285D">
              <w:rPr>
                <w:noProof/>
                <w:sz w:val="18"/>
                <w:lang w:val="fr-FR"/>
              </w:rPr>
              <w:t>Extreme Events</w:t>
            </w:r>
            <w:r w:rsidR="00C03F8A" w:rsidRPr="00A8285D">
              <w:rPr>
                <w:noProof/>
                <w:sz w:val="18"/>
                <w:lang w:val="fr-FR"/>
              </w:rPr>
              <w:t>)</w:t>
            </w:r>
          </w:p>
          <w:p w14:paraId="327B18D3" w14:textId="77777777" w:rsidR="00C03F8A" w:rsidRPr="00A8285D" w:rsidRDefault="00C03F8A" w:rsidP="00C03F8A">
            <w:pPr>
              <w:pStyle w:val="Default"/>
              <w:rPr>
                <w:b/>
                <w:noProof/>
                <w:sz w:val="22"/>
                <w:lang w:val="fr-FR"/>
              </w:rPr>
            </w:pPr>
          </w:p>
          <w:p w14:paraId="6C12D931" w14:textId="064BEE14" w:rsidR="00AF74DF" w:rsidRPr="00A8285D" w:rsidRDefault="00AF74DF" w:rsidP="00336344">
            <w:pPr>
              <w:pStyle w:val="Default"/>
              <w:jc w:val="center"/>
              <w:rPr>
                <w:b/>
                <w:noProof/>
                <w:sz w:val="20"/>
                <w:lang w:val="fr-FR"/>
              </w:rPr>
            </w:pPr>
            <w:r w:rsidRPr="00A8285D">
              <w:rPr>
                <w:b/>
                <w:noProof/>
                <w:sz w:val="20"/>
                <w:lang w:val="fr-FR"/>
              </w:rPr>
              <w:t>Pollution</w:t>
            </w:r>
          </w:p>
          <w:p w14:paraId="3DAB8D6B" w14:textId="1F559659" w:rsidR="000252F6" w:rsidRPr="00A8285D" w:rsidRDefault="00AF74DF" w:rsidP="00336344">
            <w:pPr>
              <w:pStyle w:val="Default"/>
              <w:jc w:val="center"/>
              <w:rPr>
                <w:noProof/>
                <w:sz w:val="18"/>
                <w:lang w:val="fr-FR"/>
              </w:rPr>
            </w:pPr>
            <w:r w:rsidRPr="00A8285D">
              <w:rPr>
                <w:noProof/>
                <w:sz w:val="18"/>
                <w:lang w:val="fr-FR"/>
              </w:rPr>
              <w:t>(Insecticides</w:t>
            </w:r>
            <w:r w:rsidR="00E179A8" w:rsidRPr="00A8285D">
              <w:rPr>
                <w:noProof/>
                <w:sz w:val="18"/>
                <w:lang w:val="fr-FR"/>
              </w:rPr>
              <w:t>, Pestici</w:t>
            </w:r>
            <w:r w:rsidR="000252F6" w:rsidRPr="00A8285D">
              <w:rPr>
                <w:noProof/>
                <w:sz w:val="18"/>
                <w:lang w:val="fr-FR"/>
              </w:rPr>
              <w:t>d</w:t>
            </w:r>
            <w:r w:rsidR="003E3384" w:rsidRPr="00A8285D">
              <w:rPr>
                <w:noProof/>
                <w:sz w:val="18"/>
                <w:lang w:val="fr-FR"/>
              </w:rPr>
              <w:t>e</w:t>
            </w:r>
            <w:r w:rsidR="000252F6" w:rsidRPr="00A8285D">
              <w:rPr>
                <w:noProof/>
                <w:sz w:val="18"/>
                <w:lang w:val="fr-FR"/>
              </w:rPr>
              <w:t>s,</w:t>
            </w:r>
          </w:p>
          <w:p w14:paraId="48071DDB" w14:textId="7C4215E9" w:rsidR="00AF74DF" w:rsidRPr="00CB4A9D" w:rsidRDefault="000252F6" w:rsidP="000252F6">
            <w:pPr>
              <w:pStyle w:val="Default"/>
              <w:jc w:val="center"/>
              <w:rPr>
                <w:noProof/>
                <w:sz w:val="18"/>
              </w:rPr>
            </w:pPr>
            <w:r w:rsidRPr="00CB4A9D">
              <w:rPr>
                <w:noProof/>
                <w:sz w:val="18"/>
              </w:rPr>
              <w:t>Light, Nitrification)</w:t>
            </w:r>
          </w:p>
          <w:p w14:paraId="40579133" w14:textId="153ACA41" w:rsidR="00C03F8A" w:rsidRPr="00C03F8A" w:rsidRDefault="00C03F8A" w:rsidP="00336344">
            <w:pPr>
              <w:pStyle w:val="Default"/>
              <w:jc w:val="center"/>
              <w:rPr>
                <w:noProof/>
              </w:rPr>
            </w:pPr>
          </w:p>
        </w:tc>
        <w:tc>
          <w:tcPr>
            <w:tcW w:w="1134" w:type="dxa"/>
            <w:vMerge/>
            <w:shd w:val="clear" w:color="auto" w:fill="auto"/>
          </w:tcPr>
          <w:p w14:paraId="08895514" w14:textId="77777777" w:rsidR="00AF74DF" w:rsidRDefault="00AF74DF" w:rsidP="00336344">
            <w:pPr>
              <w:pStyle w:val="Default"/>
              <w:jc w:val="center"/>
              <w:rPr>
                <w:noProof/>
              </w:rPr>
            </w:pPr>
          </w:p>
        </w:tc>
        <w:tc>
          <w:tcPr>
            <w:tcW w:w="1701" w:type="dxa"/>
            <w:vMerge/>
            <w:shd w:val="clear" w:color="auto" w:fill="BFBFBF" w:themeFill="background1" w:themeFillShade="BF"/>
          </w:tcPr>
          <w:p w14:paraId="7A6A187B" w14:textId="740F42FA" w:rsidR="00AF74DF" w:rsidRDefault="00AF74DF" w:rsidP="00336344">
            <w:pPr>
              <w:pStyle w:val="Default"/>
              <w:jc w:val="center"/>
              <w:rPr>
                <w:noProof/>
              </w:rPr>
            </w:pPr>
          </w:p>
        </w:tc>
        <w:tc>
          <w:tcPr>
            <w:tcW w:w="1134" w:type="dxa"/>
            <w:vMerge/>
            <w:tcBorders>
              <w:left w:val="nil"/>
            </w:tcBorders>
            <w:shd w:val="clear" w:color="auto" w:fill="auto"/>
          </w:tcPr>
          <w:p w14:paraId="5A24F74D" w14:textId="77777777" w:rsidR="00AF74DF" w:rsidRDefault="00AF74DF" w:rsidP="00336344">
            <w:pPr>
              <w:pStyle w:val="Default"/>
              <w:jc w:val="center"/>
              <w:rPr>
                <w:noProof/>
              </w:rPr>
            </w:pPr>
          </w:p>
        </w:tc>
        <w:tc>
          <w:tcPr>
            <w:tcW w:w="2343" w:type="dxa"/>
            <w:shd w:val="clear" w:color="auto" w:fill="F2F2F2" w:themeFill="background1" w:themeFillShade="F2"/>
          </w:tcPr>
          <w:p w14:paraId="1A4229EF" w14:textId="4D629618" w:rsidR="00AF74DF" w:rsidRPr="000E11BD" w:rsidRDefault="00AF74DF" w:rsidP="00336344">
            <w:pPr>
              <w:pStyle w:val="Default"/>
              <w:jc w:val="center"/>
              <w:rPr>
                <w:noProof/>
                <w:sz w:val="22"/>
                <w:szCs w:val="22"/>
              </w:rPr>
            </w:pPr>
          </w:p>
          <w:p w14:paraId="3A94DAF0" w14:textId="77777777" w:rsidR="00AF74DF" w:rsidRPr="000E11BD" w:rsidRDefault="00AF74DF" w:rsidP="000252F6">
            <w:pPr>
              <w:pStyle w:val="Default"/>
              <w:rPr>
                <w:b/>
                <w:noProof/>
                <w:sz w:val="22"/>
                <w:szCs w:val="22"/>
              </w:rPr>
            </w:pPr>
          </w:p>
          <w:p w14:paraId="6BA6B5C8" w14:textId="2EF6B5B6" w:rsidR="00AF74DF" w:rsidRPr="00CB4A9D" w:rsidRDefault="000252F6" w:rsidP="00336344">
            <w:pPr>
              <w:pStyle w:val="Default"/>
              <w:jc w:val="center"/>
              <w:rPr>
                <w:b/>
                <w:noProof/>
                <w:sz w:val="18"/>
                <w:szCs w:val="18"/>
              </w:rPr>
            </w:pPr>
            <w:r w:rsidRPr="00CB4A9D">
              <w:rPr>
                <w:b/>
                <w:noProof/>
                <w:sz w:val="18"/>
                <w:szCs w:val="18"/>
              </w:rPr>
              <w:t>Coextinction</w:t>
            </w:r>
          </w:p>
          <w:p w14:paraId="49A5E5C0" w14:textId="25CEDAAE" w:rsidR="000252F6" w:rsidRPr="00CB4A9D" w:rsidRDefault="008859D1" w:rsidP="00336344">
            <w:pPr>
              <w:pStyle w:val="Default"/>
              <w:jc w:val="center"/>
              <w:rPr>
                <w:noProof/>
                <w:sz w:val="18"/>
                <w:szCs w:val="18"/>
              </w:rPr>
            </w:pPr>
            <w:r w:rsidRPr="00CB4A9D">
              <w:rPr>
                <w:noProof/>
                <w:sz w:val="18"/>
                <w:szCs w:val="18"/>
              </w:rPr>
              <w:t>(Co-Dependency)</w:t>
            </w:r>
          </w:p>
          <w:p w14:paraId="7C6BE065" w14:textId="77777777" w:rsidR="000252F6" w:rsidRPr="00CB4A9D" w:rsidRDefault="000252F6" w:rsidP="00336344">
            <w:pPr>
              <w:pStyle w:val="Default"/>
              <w:jc w:val="center"/>
              <w:rPr>
                <w:b/>
                <w:noProof/>
                <w:sz w:val="18"/>
                <w:szCs w:val="18"/>
              </w:rPr>
            </w:pPr>
          </w:p>
          <w:p w14:paraId="518C873D" w14:textId="77777777" w:rsidR="000252F6" w:rsidRPr="00CB4A9D" w:rsidRDefault="000252F6" w:rsidP="00336344">
            <w:pPr>
              <w:pStyle w:val="Default"/>
              <w:jc w:val="center"/>
              <w:rPr>
                <w:noProof/>
                <w:sz w:val="18"/>
                <w:szCs w:val="18"/>
              </w:rPr>
            </w:pPr>
          </w:p>
          <w:p w14:paraId="48B1525E" w14:textId="2A558F0A" w:rsidR="00C03F8A" w:rsidRPr="00CB4A9D" w:rsidRDefault="008859D1" w:rsidP="008859D1">
            <w:pPr>
              <w:pStyle w:val="Default"/>
              <w:jc w:val="center"/>
              <w:rPr>
                <w:b/>
                <w:noProof/>
                <w:sz w:val="18"/>
                <w:szCs w:val="18"/>
              </w:rPr>
            </w:pPr>
            <w:r w:rsidRPr="00CB4A9D">
              <w:rPr>
                <w:b/>
                <w:noProof/>
                <w:sz w:val="18"/>
                <w:szCs w:val="18"/>
              </w:rPr>
              <w:t>Invasive Alien</w:t>
            </w:r>
          </w:p>
          <w:p w14:paraId="2F5D462E" w14:textId="456EF0EE" w:rsidR="008859D1" w:rsidRPr="00CB4A9D" w:rsidRDefault="008859D1" w:rsidP="008859D1">
            <w:pPr>
              <w:pStyle w:val="Default"/>
              <w:jc w:val="center"/>
              <w:rPr>
                <w:b/>
                <w:noProof/>
                <w:sz w:val="18"/>
                <w:szCs w:val="18"/>
              </w:rPr>
            </w:pPr>
            <w:r w:rsidRPr="00CB4A9D">
              <w:rPr>
                <w:b/>
                <w:noProof/>
                <w:sz w:val="18"/>
                <w:szCs w:val="18"/>
              </w:rPr>
              <w:t>Species</w:t>
            </w:r>
          </w:p>
          <w:p w14:paraId="172D1571" w14:textId="77777777" w:rsidR="00336344" w:rsidRPr="00CB4A9D" w:rsidRDefault="00336344" w:rsidP="00336344">
            <w:pPr>
              <w:pStyle w:val="Default"/>
              <w:jc w:val="center"/>
              <w:rPr>
                <w:noProof/>
                <w:sz w:val="18"/>
                <w:szCs w:val="18"/>
              </w:rPr>
            </w:pPr>
          </w:p>
          <w:p w14:paraId="751193F7" w14:textId="77777777" w:rsidR="008A30DE" w:rsidRPr="00CB4A9D" w:rsidRDefault="008A30DE" w:rsidP="00336344">
            <w:pPr>
              <w:pStyle w:val="Default"/>
              <w:jc w:val="center"/>
              <w:rPr>
                <w:noProof/>
                <w:sz w:val="18"/>
                <w:szCs w:val="18"/>
              </w:rPr>
            </w:pPr>
          </w:p>
          <w:p w14:paraId="533A2769" w14:textId="2F320CE9" w:rsidR="000252F6" w:rsidRPr="008A30DE" w:rsidRDefault="00A75673" w:rsidP="00336344">
            <w:pPr>
              <w:pStyle w:val="Default"/>
              <w:jc w:val="center"/>
              <w:rPr>
                <w:b/>
                <w:noProof/>
                <w:sz w:val="22"/>
                <w:szCs w:val="22"/>
              </w:rPr>
            </w:pPr>
            <w:r w:rsidRPr="00CB4A9D">
              <w:rPr>
                <w:b/>
                <w:noProof/>
                <w:sz w:val="18"/>
                <w:szCs w:val="18"/>
              </w:rPr>
              <w:t>Overexplotation</w:t>
            </w:r>
          </w:p>
        </w:tc>
      </w:tr>
    </w:tbl>
    <w:p w14:paraId="3AEE222F" w14:textId="7D662E50" w:rsidR="00702156" w:rsidRPr="00836646" w:rsidRDefault="00E63FB7" w:rsidP="00C03F8A">
      <w:pPr>
        <w:pStyle w:val="Caption"/>
        <w:spacing w:before="240"/>
        <w:jc w:val="both"/>
        <w:rPr>
          <w:rFonts w:ascii="Arial" w:hAnsi="Arial" w:cs="Arial"/>
          <w:i w:val="0"/>
          <w:color w:val="808080" w:themeColor="background1" w:themeShade="80"/>
          <w:szCs w:val="20"/>
          <w:lang w:val="en-US"/>
        </w:rPr>
      </w:pPr>
      <w:bookmarkStart w:id="30" w:name="_Ref130211946"/>
      <w:r w:rsidRPr="00836646">
        <w:rPr>
          <w:rFonts w:ascii="Arial" w:hAnsi="Arial" w:cs="Arial"/>
          <w:b/>
          <w:i w:val="0"/>
          <w:color w:val="808080" w:themeColor="background1" w:themeShade="80"/>
          <w:szCs w:val="20"/>
          <w:lang w:val="en-US"/>
        </w:rPr>
        <w:t xml:space="preserve">Fig. </w:t>
      </w:r>
      <w:r w:rsidRPr="00836646">
        <w:rPr>
          <w:rFonts w:ascii="Arial" w:hAnsi="Arial" w:cs="Arial"/>
          <w:b/>
          <w:i w:val="0"/>
          <w:color w:val="808080" w:themeColor="background1" w:themeShade="80"/>
          <w:szCs w:val="20"/>
          <w:lang w:val="en-US"/>
        </w:rPr>
        <w:fldChar w:fldCharType="begin"/>
      </w:r>
      <w:r w:rsidRPr="00836646">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lang w:val="en-US"/>
        </w:rPr>
        <w:fldChar w:fldCharType="separate"/>
      </w:r>
      <w:r w:rsidR="008C6600">
        <w:rPr>
          <w:rFonts w:ascii="Arial" w:hAnsi="Arial" w:cs="Arial"/>
          <w:b/>
          <w:i w:val="0"/>
          <w:noProof/>
          <w:color w:val="808080" w:themeColor="background1" w:themeShade="80"/>
          <w:szCs w:val="20"/>
          <w:lang w:val="en-US"/>
        </w:rPr>
        <w:t>2</w:t>
      </w:r>
      <w:r w:rsidRPr="00836646">
        <w:rPr>
          <w:rFonts w:ascii="Arial" w:hAnsi="Arial" w:cs="Arial"/>
          <w:b/>
          <w:i w:val="0"/>
          <w:color w:val="808080" w:themeColor="background1" w:themeShade="80"/>
          <w:szCs w:val="20"/>
          <w:lang w:val="en-US"/>
        </w:rPr>
        <w:fldChar w:fldCharType="end"/>
      </w:r>
      <w:bookmarkEnd w:id="30"/>
      <w:r w:rsidRPr="00836646">
        <w:rPr>
          <w:rFonts w:ascii="Arial" w:hAnsi="Arial" w:cs="Arial"/>
          <w:color w:val="808080" w:themeColor="background1" w:themeShade="80"/>
          <w:szCs w:val="20"/>
          <w:lang w:val="en-US"/>
        </w:rPr>
        <w:t xml:space="preserve"> </w:t>
      </w:r>
      <w:r w:rsidR="005204FC" w:rsidRPr="00836646">
        <w:rPr>
          <w:rFonts w:ascii="Arial" w:hAnsi="Arial" w:cs="Arial"/>
          <w:i w:val="0"/>
          <w:color w:val="808080" w:themeColor="background1" w:themeShade="80"/>
          <w:szCs w:val="20"/>
          <w:lang w:val="en-US"/>
        </w:rPr>
        <w:t>Schematic overview of</w:t>
      </w:r>
      <w:r w:rsidR="005204FC" w:rsidRPr="00836646">
        <w:rPr>
          <w:rFonts w:ascii="Arial" w:hAnsi="Arial" w:cs="Arial"/>
          <w:color w:val="808080" w:themeColor="background1" w:themeShade="80"/>
          <w:szCs w:val="20"/>
          <w:lang w:val="en-US"/>
        </w:rPr>
        <w:t xml:space="preserve"> </w:t>
      </w:r>
      <w:r w:rsidR="00FB6147" w:rsidRPr="00836646">
        <w:rPr>
          <w:rFonts w:ascii="Arial" w:hAnsi="Arial" w:cs="Arial"/>
          <w:i w:val="0"/>
          <w:color w:val="808080" w:themeColor="background1" w:themeShade="80"/>
          <w:szCs w:val="20"/>
          <w:lang w:val="en-US"/>
        </w:rPr>
        <w:t>main</w:t>
      </w:r>
      <w:r w:rsidRPr="00836646">
        <w:rPr>
          <w:rFonts w:ascii="Arial" w:hAnsi="Arial" w:cs="Arial"/>
          <w:i w:val="0"/>
          <w:color w:val="808080" w:themeColor="background1" w:themeShade="80"/>
          <w:szCs w:val="20"/>
          <w:lang w:val="en-US"/>
        </w:rPr>
        <w:t xml:space="preserve"> and </w:t>
      </w:r>
      <w:r w:rsidR="000252F6" w:rsidRPr="00836646">
        <w:rPr>
          <w:rFonts w:ascii="Arial" w:hAnsi="Arial" w:cs="Arial"/>
          <w:i w:val="0"/>
          <w:color w:val="808080" w:themeColor="background1" w:themeShade="80"/>
          <w:szCs w:val="20"/>
          <w:lang w:val="en-US"/>
        </w:rPr>
        <w:t>minor</w:t>
      </w:r>
      <w:r w:rsidRPr="00836646">
        <w:rPr>
          <w:rFonts w:ascii="Arial" w:hAnsi="Arial" w:cs="Arial"/>
          <w:i w:val="0"/>
          <w:color w:val="808080" w:themeColor="background1" w:themeShade="80"/>
          <w:szCs w:val="20"/>
          <w:lang w:val="en-US"/>
        </w:rPr>
        <w:t xml:space="preserve"> </w:t>
      </w:r>
      <w:r w:rsidR="00991338" w:rsidRPr="00836646">
        <w:rPr>
          <w:rFonts w:ascii="Arial" w:hAnsi="Arial" w:cs="Arial"/>
          <w:i w:val="0"/>
          <w:color w:val="808080" w:themeColor="background1" w:themeShade="80"/>
          <w:szCs w:val="20"/>
          <w:lang w:val="en-US"/>
        </w:rPr>
        <w:t>d</w:t>
      </w:r>
      <w:r w:rsidR="0044774F">
        <w:rPr>
          <w:rFonts w:ascii="Arial" w:hAnsi="Arial" w:cs="Arial"/>
          <w:i w:val="0"/>
          <w:color w:val="808080" w:themeColor="background1" w:themeShade="80"/>
          <w:szCs w:val="20"/>
          <w:lang w:val="en-US"/>
        </w:rPr>
        <w:t>rivers of the global insect</w:t>
      </w:r>
      <w:r w:rsidRPr="00836646">
        <w:rPr>
          <w:rFonts w:ascii="Arial" w:hAnsi="Arial" w:cs="Arial"/>
          <w:i w:val="0"/>
          <w:color w:val="808080" w:themeColor="background1" w:themeShade="80"/>
          <w:szCs w:val="20"/>
          <w:lang w:val="en-US"/>
        </w:rPr>
        <w:t xml:space="preserve"> decline</w:t>
      </w:r>
      <w:r w:rsidR="0044774F">
        <w:rPr>
          <w:rFonts w:ascii="Arial" w:hAnsi="Arial" w:cs="Arial"/>
          <w:i w:val="0"/>
          <w:color w:val="808080" w:themeColor="background1" w:themeShade="80"/>
          <w:szCs w:val="20"/>
          <w:lang w:val="en-US"/>
        </w:rPr>
        <w:t>, modified from</w:t>
      </w:r>
      <w:r w:rsidRPr="00836646">
        <w:rPr>
          <w:rFonts w:ascii="Arial" w:hAnsi="Arial" w:cs="Arial"/>
          <w:i w:val="0"/>
          <w:color w:val="808080" w:themeColor="background1" w:themeShade="80"/>
          <w:szCs w:val="20"/>
          <w:lang w:val="en-US"/>
        </w:rPr>
        <w:t xml:space="preserve"> </w:t>
      </w:r>
      <w:r w:rsidRPr="00836646">
        <w:rPr>
          <w:rFonts w:ascii="Arial" w:hAnsi="Arial" w:cs="Arial"/>
          <w:i w:val="0"/>
          <w:color w:val="808080" w:themeColor="background1" w:themeShade="80"/>
          <w:szCs w:val="20"/>
          <w:lang w:val="en-US"/>
        </w:rPr>
        <w:fldChar w:fldCharType="begin"/>
      </w:r>
      <w:r w:rsidR="005204FC" w:rsidRPr="00836646">
        <w:rPr>
          <w:rFonts w:ascii="Arial" w:hAnsi="Arial" w:cs="Arial"/>
          <w:i w:val="0"/>
          <w:color w:val="808080" w:themeColor="background1" w:themeShade="80"/>
          <w:szCs w:val="20"/>
          <w:lang w:val="en-US"/>
        </w:rPr>
        <w:instrText xml:space="preserve"> ADDIN ZOTERO_ITEM CSL_CITATION {"citationID":"JcyGQqTQ","properties":{"formattedCitation":"(Wagner {\\i{}et al.} 2021)","plainCitation":"(Wagner et al. 2021)","dontUpdate":true,"noteIndex":0},"citationItems":[{"id":336,"uris":["http://zotero.org/users/local/B6GulUkZ/items/CRA5CTWD"],"itemData":{"id":336,"type":"article-journal","container-title":"Death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Pr="00836646">
        <w:rPr>
          <w:rFonts w:ascii="Arial" w:hAnsi="Arial" w:cs="Arial"/>
          <w:i w:val="0"/>
          <w:color w:val="808080" w:themeColor="background1" w:themeShade="80"/>
          <w:szCs w:val="20"/>
          <w:lang w:val="en-US"/>
        </w:rPr>
        <w:fldChar w:fldCharType="separate"/>
      </w:r>
      <w:r w:rsidRPr="00836646">
        <w:rPr>
          <w:rFonts w:ascii="Arial" w:hAnsi="Arial" w:cs="Arial"/>
          <w:i w:val="0"/>
          <w:color w:val="808080" w:themeColor="background1" w:themeShade="80"/>
          <w:szCs w:val="20"/>
          <w:lang w:val="en-US"/>
        </w:rPr>
        <w:t xml:space="preserve">Wagner </w:t>
      </w:r>
      <w:r w:rsidRPr="00836646">
        <w:rPr>
          <w:rFonts w:ascii="Arial" w:hAnsi="Arial" w:cs="Arial"/>
          <w:i w:val="0"/>
          <w:iCs w:val="0"/>
          <w:color w:val="808080" w:themeColor="background1" w:themeShade="80"/>
          <w:szCs w:val="20"/>
          <w:lang w:val="en-US"/>
        </w:rPr>
        <w:t>et al.</w:t>
      </w:r>
      <w:r w:rsidRPr="00836646">
        <w:rPr>
          <w:rFonts w:ascii="Arial" w:hAnsi="Arial" w:cs="Arial"/>
          <w:i w:val="0"/>
          <w:color w:val="808080" w:themeColor="background1" w:themeShade="80"/>
          <w:szCs w:val="20"/>
          <w:lang w:val="en-US"/>
        </w:rPr>
        <w:t xml:space="preserve"> (2021)</w:t>
      </w:r>
      <w:r w:rsidRPr="00836646">
        <w:rPr>
          <w:rFonts w:ascii="Arial" w:hAnsi="Arial" w:cs="Arial"/>
          <w:i w:val="0"/>
          <w:color w:val="808080" w:themeColor="background1" w:themeShade="80"/>
          <w:szCs w:val="20"/>
          <w:lang w:val="en-US"/>
        </w:rPr>
        <w:fldChar w:fldCharType="end"/>
      </w:r>
      <w:r w:rsidR="0074088C" w:rsidRPr="00836646">
        <w:rPr>
          <w:rFonts w:ascii="Arial" w:hAnsi="Arial" w:cs="Arial"/>
          <w:i w:val="0"/>
          <w:color w:val="808080" w:themeColor="background1" w:themeShade="80"/>
          <w:szCs w:val="20"/>
          <w:lang w:val="en-US"/>
        </w:rPr>
        <w:t xml:space="preserve">. Note: The figure </w:t>
      </w:r>
      <w:r w:rsidR="0044774F">
        <w:rPr>
          <w:rFonts w:ascii="Arial" w:hAnsi="Arial" w:cs="Arial"/>
          <w:i w:val="0"/>
          <w:color w:val="808080" w:themeColor="background1" w:themeShade="80"/>
          <w:szCs w:val="20"/>
          <w:lang w:val="en-US"/>
        </w:rPr>
        <w:t>is</w:t>
      </w:r>
      <w:r w:rsidR="0074088C" w:rsidRPr="00836646">
        <w:rPr>
          <w:rFonts w:ascii="Arial" w:hAnsi="Arial" w:cs="Arial"/>
          <w:i w:val="0"/>
          <w:color w:val="808080" w:themeColor="background1" w:themeShade="80"/>
          <w:szCs w:val="20"/>
          <w:lang w:val="en-US"/>
        </w:rPr>
        <w:t xml:space="preserve"> schematic and simplifies </w:t>
      </w:r>
      <w:r w:rsidR="0044774F">
        <w:rPr>
          <w:rFonts w:ascii="Arial" w:hAnsi="Arial" w:cs="Arial"/>
          <w:i w:val="0"/>
          <w:color w:val="808080" w:themeColor="background1" w:themeShade="80"/>
          <w:szCs w:val="20"/>
          <w:lang w:val="en-US"/>
        </w:rPr>
        <w:t xml:space="preserve">the </w:t>
      </w:r>
      <w:r w:rsidR="0074088C" w:rsidRPr="00836646">
        <w:rPr>
          <w:rFonts w:ascii="Arial" w:hAnsi="Arial" w:cs="Arial"/>
          <w:i w:val="0"/>
          <w:color w:val="808080" w:themeColor="background1" w:themeShade="80"/>
          <w:szCs w:val="20"/>
          <w:lang w:val="en-US"/>
        </w:rPr>
        <w:t xml:space="preserve">global insect decline. </w:t>
      </w:r>
      <w:r w:rsidR="00C03F8A" w:rsidRPr="00836646">
        <w:rPr>
          <w:rFonts w:ascii="Arial" w:hAnsi="Arial" w:cs="Arial"/>
          <w:i w:val="0"/>
          <w:color w:val="808080" w:themeColor="background1" w:themeShade="80"/>
          <w:szCs w:val="20"/>
          <w:lang w:val="en-US"/>
        </w:rPr>
        <w:t>All driver</w:t>
      </w:r>
      <w:r w:rsidR="0044774F">
        <w:rPr>
          <w:rFonts w:ascii="Arial" w:hAnsi="Arial" w:cs="Arial"/>
          <w:i w:val="0"/>
          <w:color w:val="808080" w:themeColor="background1" w:themeShade="80"/>
          <w:szCs w:val="20"/>
          <w:lang w:val="en-US"/>
        </w:rPr>
        <w:t>s have a strong impact on insects</w:t>
      </w:r>
      <w:r w:rsidR="00B17091" w:rsidRPr="00836646">
        <w:rPr>
          <w:rFonts w:ascii="Arial" w:hAnsi="Arial" w:cs="Arial"/>
          <w:i w:val="0"/>
          <w:color w:val="808080" w:themeColor="background1" w:themeShade="80"/>
          <w:szCs w:val="20"/>
          <w:lang w:val="en-US"/>
        </w:rPr>
        <w:t>. The terms “main</w:t>
      </w:r>
      <w:r w:rsidR="00C03F8A" w:rsidRPr="00836646">
        <w:rPr>
          <w:rFonts w:ascii="Arial" w:hAnsi="Arial" w:cs="Arial"/>
          <w:i w:val="0"/>
          <w:color w:val="808080" w:themeColor="background1" w:themeShade="80"/>
          <w:szCs w:val="20"/>
          <w:lang w:val="en-US"/>
        </w:rPr>
        <w:t>” and “minor” are ch</w:t>
      </w:r>
      <w:r w:rsidR="00A732ED">
        <w:rPr>
          <w:rFonts w:ascii="Arial" w:hAnsi="Arial" w:cs="Arial"/>
          <w:i w:val="0"/>
          <w:color w:val="808080" w:themeColor="background1" w:themeShade="80"/>
          <w:szCs w:val="20"/>
          <w:lang w:val="en-US"/>
        </w:rPr>
        <w:t xml:space="preserve">osen for a schematic overview. </w:t>
      </w:r>
      <w:r w:rsidR="0044774F">
        <w:rPr>
          <w:rFonts w:ascii="Arial" w:hAnsi="Arial" w:cs="Arial"/>
          <w:i w:val="0"/>
          <w:color w:val="808080" w:themeColor="background1" w:themeShade="80"/>
          <w:szCs w:val="20"/>
          <w:lang w:val="en-US"/>
        </w:rPr>
        <w:t>Real-</w:t>
      </w:r>
      <w:r w:rsidR="0074088C" w:rsidRPr="00836646">
        <w:rPr>
          <w:rFonts w:ascii="Arial" w:hAnsi="Arial" w:cs="Arial"/>
          <w:i w:val="0"/>
          <w:color w:val="808080" w:themeColor="background1" w:themeShade="80"/>
          <w:szCs w:val="20"/>
          <w:lang w:val="en-US"/>
        </w:rPr>
        <w:t xml:space="preserve">world insect decline is </w:t>
      </w:r>
      <w:r w:rsidR="0044774F">
        <w:rPr>
          <w:rFonts w:ascii="Arial" w:hAnsi="Arial" w:cs="Arial"/>
          <w:i w:val="0"/>
          <w:color w:val="808080" w:themeColor="background1" w:themeShade="80"/>
          <w:szCs w:val="20"/>
          <w:lang w:val="en-US"/>
        </w:rPr>
        <w:t xml:space="preserve">a complex system, with </w:t>
      </w:r>
      <w:r w:rsidR="00A732ED">
        <w:rPr>
          <w:rFonts w:ascii="Arial" w:hAnsi="Arial" w:cs="Arial"/>
          <w:i w:val="0"/>
          <w:color w:val="808080" w:themeColor="background1" w:themeShade="80"/>
          <w:szCs w:val="20"/>
          <w:lang w:val="en-US"/>
        </w:rPr>
        <w:t>drivers</w:t>
      </w:r>
      <w:r w:rsidR="0044774F">
        <w:rPr>
          <w:rFonts w:ascii="Arial" w:hAnsi="Arial" w:cs="Arial"/>
          <w:i w:val="0"/>
          <w:color w:val="808080" w:themeColor="background1" w:themeShade="80"/>
          <w:szCs w:val="20"/>
          <w:lang w:val="en-US"/>
        </w:rPr>
        <w:t xml:space="preserve"> interacting and</w:t>
      </w:r>
      <w:r w:rsidR="00A732ED">
        <w:rPr>
          <w:rFonts w:ascii="Arial" w:hAnsi="Arial" w:cs="Arial"/>
          <w:i w:val="0"/>
          <w:color w:val="808080" w:themeColor="background1" w:themeShade="80"/>
          <w:szCs w:val="20"/>
          <w:lang w:val="en-US"/>
        </w:rPr>
        <w:t xml:space="preserve"> </w:t>
      </w:r>
      <w:r w:rsidR="0044774F">
        <w:rPr>
          <w:rFonts w:ascii="Arial" w:hAnsi="Arial" w:cs="Arial"/>
          <w:i w:val="0"/>
          <w:color w:val="808080" w:themeColor="background1" w:themeShade="80"/>
          <w:szCs w:val="20"/>
          <w:lang w:val="en-US"/>
        </w:rPr>
        <w:t>co-dependt</w:t>
      </w:r>
      <w:r w:rsidR="005204FC" w:rsidRPr="00836646">
        <w:rPr>
          <w:rFonts w:ascii="Arial" w:hAnsi="Arial" w:cs="Arial"/>
          <w:i w:val="0"/>
          <w:color w:val="808080" w:themeColor="background1" w:themeShade="80"/>
          <w:szCs w:val="20"/>
          <w:lang w:val="en-US"/>
        </w:rPr>
        <w:t xml:space="preserve"> </w:t>
      </w:r>
      <w:r w:rsidR="005204FC" w:rsidRPr="00836646">
        <w:rPr>
          <w:rFonts w:ascii="Arial" w:hAnsi="Arial" w:cs="Arial"/>
          <w:i w:val="0"/>
          <w:color w:val="808080" w:themeColor="background1" w:themeShade="80"/>
          <w:szCs w:val="20"/>
          <w:lang w:val="en-US"/>
        </w:rPr>
        <w:fldChar w:fldCharType="begin"/>
      </w:r>
      <w:r w:rsidR="005204FC" w:rsidRPr="00836646">
        <w:rPr>
          <w:rFonts w:ascii="Arial" w:hAnsi="Arial" w:cs="Arial"/>
          <w:i w:val="0"/>
          <w:color w:val="808080" w:themeColor="background1" w:themeShade="80"/>
          <w:szCs w:val="20"/>
          <w:lang w:val="en-US"/>
        </w:rPr>
        <w:instrText xml:space="preserve"> ADDIN ZOTERO_ITEM CSL_CITATION {"citationID":"1fw9OT5n","properties":{"formattedCitation":"(Forister {\\i{}et al.} 2019)","plainCitation":"(Forister et al. 2019)","noteIndex":0},"citationItems":[{"id":2525,"uris":["http://zotero.org/users/local/B6GulUkZ/items/7QCLWBMW"],"itemData":{"id":2525,"type":"article-journal","abstract":"Recent regional reports and trends in biomonitoring suggest that insects are experiencing a multicontinental crisis that is apparent as reductions in abundance, diversity, and biomass. Given the centrality of insects to terrestrial ecosystems and the food chain that supports humans, the importance of addressing these declines cannot be overstated. The scientific community has understandably been focused on establishing the breadth and depth of the phenomenon and on documenting factors causing insect declines. In parallel with ongoing research, it is now time for the development of a policy consensus that will allow for a swift societal response. We point out that this response need not wait for full resolution of the many physiological, behavioral, and demographic aspects of declining insect populations. To these ends, we suggest primary policy goals summarized at scales from nations to farms to homes.","container-title":"Conservation Science and Practice","DOI":"10.1111/csp2.80","ISSN":"2578-4854","issue":"8","language":"en","note":"_eprint: https://onlinelibrary.wiley.com/doi/pdf/10.1111/csp2.80","page":"e80","source":"Wiley Online Library","title":"Declines in insect abundance and diversity: We know enough to act now","title-short":"Declines in insect abundance and diversity","volume":"1","author":[{"family":"Forister","given":"Matthew L."},{"family":"Pelton","given":"Emma M."},{"family":"Black","given":"Scott H."}],"issued":{"date-parts":[["2019"]]}}}],"schema":"https://github.com/citation-style-language/schema/raw/master/csl-citation.json"} </w:instrText>
      </w:r>
      <w:r w:rsidR="005204FC" w:rsidRPr="00836646">
        <w:rPr>
          <w:rFonts w:ascii="Arial" w:hAnsi="Arial" w:cs="Arial"/>
          <w:i w:val="0"/>
          <w:color w:val="808080" w:themeColor="background1" w:themeShade="80"/>
          <w:szCs w:val="20"/>
          <w:lang w:val="en-US"/>
        </w:rPr>
        <w:fldChar w:fldCharType="separate"/>
      </w:r>
      <w:r w:rsidR="005204FC" w:rsidRPr="006603C4">
        <w:rPr>
          <w:rFonts w:ascii="Arial" w:hAnsi="Arial" w:cs="Arial"/>
          <w:i w:val="0"/>
          <w:color w:val="808080" w:themeColor="background1" w:themeShade="80"/>
          <w:szCs w:val="24"/>
          <w:lang w:val="en-US"/>
        </w:rPr>
        <w:t xml:space="preserve">(Forister </w:t>
      </w:r>
      <w:r w:rsidR="005204FC" w:rsidRPr="006603C4">
        <w:rPr>
          <w:rFonts w:ascii="Arial" w:hAnsi="Arial" w:cs="Arial"/>
          <w:iCs w:val="0"/>
          <w:color w:val="808080" w:themeColor="background1" w:themeShade="80"/>
          <w:szCs w:val="24"/>
          <w:lang w:val="en-US"/>
        </w:rPr>
        <w:t>et al.</w:t>
      </w:r>
      <w:r w:rsidR="005204FC" w:rsidRPr="006603C4">
        <w:rPr>
          <w:rFonts w:ascii="Arial" w:hAnsi="Arial" w:cs="Arial"/>
          <w:i w:val="0"/>
          <w:color w:val="808080" w:themeColor="background1" w:themeShade="80"/>
          <w:szCs w:val="24"/>
          <w:lang w:val="en-US"/>
        </w:rPr>
        <w:t xml:space="preserve"> 2019)</w:t>
      </w:r>
      <w:r w:rsidR="005204FC" w:rsidRPr="00836646">
        <w:rPr>
          <w:rFonts w:ascii="Arial" w:hAnsi="Arial" w:cs="Arial"/>
          <w:i w:val="0"/>
          <w:color w:val="808080" w:themeColor="background1" w:themeShade="80"/>
          <w:szCs w:val="20"/>
          <w:lang w:val="en-US"/>
        </w:rPr>
        <w:fldChar w:fldCharType="end"/>
      </w:r>
      <w:r w:rsidR="00C03F8A" w:rsidRPr="00836646">
        <w:rPr>
          <w:rFonts w:ascii="Arial" w:hAnsi="Arial" w:cs="Arial"/>
          <w:i w:val="0"/>
          <w:color w:val="808080" w:themeColor="background1" w:themeShade="80"/>
          <w:szCs w:val="20"/>
          <w:lang w:val="en-US"/>
        </w:rPr>
        <w:t>.</w:t>
      </w:r>
    </w:p>
    <w:p w14:paraId="32905536" w14:textId="6074B309" w:rsidR="009B078A" w:rsidRPr="004D1292" w:rsidRDefault="005204FC" w:rsidP="009B078A">
      <w:pPr>
        <w:spacing w:after="0"/>
        <w:jc w:val="both"/>
        <w:rPr>
          <w:rFonts w:ascii="Arial" w:hAnsi="Arial" w:cs="Arial"/>
          <w:szCs w:val="24"/>
          <w:lang w:val="en-US"/>
        </w:rPr>
      </w:pPr>
      <w:r w:rsidRPr="004D1292">
        <w:rPr>
          <w:rFonts w:ascii="Arial" w:hAnsi="Arial" w:cs="Arial"/>
          <w:szCs w:val="24"/>
          <w:lang w:val="en-US"/>
        </w:rPr>
        <w:lastRenderedPageBreak/>
        <w:t>Globally, insects are stressed by direct and indirect drivers that are often</w:t>
      </w:r>
      <w:r w:rsidR="009B078A" w:rsidRPr="004D1292">
        <w:rPr>
          <w:rFonts w:ascii="Arial" w:hAnsi="Arial" w:cs="Arial"/>
          <w:szCs w:val="24"/>
          <w:lang w:val="en-US"/>
        </w:rPr>
        <w:t xml:space="preserve"> intertwined </w:t>
      </w:r>
      <w:r w:rsidR="009B078A" w:rsidRPr="004D1292">
        <w:rPr>
          <w:rFonts w:ascii="Arial" w:hAnsi="Arial" w:cs="Arial"/>
          <w:szCs w:val="24"/>
          <w:lang w:val="en-US"/>
        </w:rPr>
        <w:fldChar w:fldCharType="begin"/>
      </w:r>
      <w:r w:rsidR="009B078A" w:rsidRPr="004D1292">
        <w:rPr>
          <w:rFonts w:ascii="Arial" w:hAnsi="Arial" w:cs="Arial"/>
          <w:szCs w:val="24"/>
          <w:lang w:val="en-US"/>
        </w:rPr>
        <w:instrText xml:space="preserve"> ADDIN ZOTERO_ITEM CSL_CITATION {"citationID":"deiGVFtV","properties":{"formattedCitation":"(Forister {\\i{}et al.} 2019)","plainCitation":"(Forister et al. 2019)","noteIndex":0},"citationItems":[{"id":2525,"uris":["http://zotero.org/users/local/B6GulUkZ/items/7QCLWBMW"],"itemData":{"id":2525,"type":"article-journal","abstract":"Recent regional reports and trends in biomonitoring suggest that insects are experiencing a multicontinental crisis that is apparent as reductions in abundance, diversity, and biomass. Given the centrality of insects to terrestrial ecosystems and the food chain that supports humans, the importance of addressing these declines cannot be overstated. The scientific community has understandably been focused on establishing the breadth and depth of the phenomenon and on documenting factors causing insect declines. In parallel with ongoing research, it is now time for the development of a policy consensus that will allow for a swift societal response. We point out that this response need not wait for full resolution of the many physiological, behavioral, and demographic aspects of declining insect populations. To these ends, we suggest primary policy goals summarized at scales from nations to farms to homes.","container-title":"Conservation Science and Practice","DOI":"10.1111/csp2.80","ISSN":"2578-4854","issue":"8","language":"en","note":"_eprint: https://onlinelibrary.wiley.com/doi/pdf/10.1111/csp2.80","page":"e80","source":"Wiley Online Library","title":"Declines in insect abundance and diversity: We know enough to act now","title-short":"Declines in insect abundance and diversity","volume":"1","author":[{"family":"Forister","given":"Matthew L."},{"family":"Pelton","given":"Emma M."},{"family":"Black","given":"Scott H."}],"issued":{"date-parts":[["2019"]]}}}],"schema":"https://github.com/citation-style-language/schema/raw/master/csl-citation.json"} </w:instrText>
      </w:r>
      <w:r w:rsidR="009B078A" w:rsidRPr="004D1292">
        <w:rPr>
          <w:rFonts w:ascii="Arial" w:hAnsi="Arial" w:cs="Arial"/>
          <w:szCs w:val="24"/>
          <w:lang w:val="en-US"/>
        </w:rPr>
        <w:fldChar w:fldCharType="separate"/>
      </w:r>
      <w:r w:rsidR="009B078A" w:rsidRPr="002331DC">
        <w:rPr>
          <w:rFonts w:ascii="Arial" w:hAnsi="Arial" w:cs="Arial"/>
          <w:szCs w:val="24"/>
          <w:lang w:val="en-US"/>
        </w:rPr>
        <w:t xml:space="preserve">(Forister </w:t>
      </w:r>
      <w:r w:rsidR="009B078A" w:rsidRPr="002331DC">
        <w:rPr>
          <w:rFonts w:ascii="Arial" w:hAnsi="Arial" w:cs="Arial"/>
          <w:i/>
          <w:iCs/>
          <w:szCs w:val="24"/>
          <w:lang w:val="en-US"/>
        </w:rPr>
        <w:t>et al.</w:t>
      </w:r>
      <w:r w:rsidR="009B078A" w:rsidRPr="002331DC">
        <w:rPr>
          <w:rFonts w:ascii="Arial" w:hAnsi="Arial" w:cs="Arial"/>
          <w:szCs w:val="24"/>
          <w:lang w:val="en-US"/>
        </w:rPr>
        <w:t xml:space="preserve"> 2019)</w:t>
      </w:r>
      <w:r w:rsidR="009B078A" w:rsidRPr="004D1292">
        <w:rPr>
          <w:rFonts w:ascii="Arial" w:hAnsi="Arial" w:cs="Arial"/>
          <w:szCs w:val="24"/>
          <w:lang w:val="en-US"/>
        </w:rPr>
        <w:fldChar w:fldCharType="end"/>
      </w:r>
      <w:r w:rsidR="009B078A" w:rsidRPr="004D1292">
        <w:rPr>
          <w:rFonts w:ascii="Arial" w:hAnsi="Arial" w:cs="Arial"/>
          <w:szCs w:val="24"/>
          <w:lang w:val="en-US"/>
        </w:rPr>
        <w:t xml:space="preserve"> and</w:t>
      </w:r>
      <w:r w:rsidRPr="004D1292">
        <w:rPr>
          <w:rFonts w:ascii="Arial" w:hAnsi="Arial" w:cs="Arial"/>
          <w:szCs w:val="24"/>
          <w:lang w:val="en-US"/>
        </w:rPr>
        <w:t xml:space="preserve"> act</w:t>
      </w:r>
      <w:r w:rsidR="00F3622D">
        <w:rPr>
          <w:rFonts w:ascii="Arial" w:hAnsi="Arial" w:cs="Arial"/>
          <w:szCs w:val="24"/>
          <w:lang w:val="en-US"/>
        </w:rPr>
        <w:t>ing</w:t>
      </w:r>
      <w:r w:rsidRPr="004D1292">
        <w:rPr>
          <w:rFonts w:ascii="Arial" w:hAnsi="Arial" w:cs="Arial"/>
          <w:szCs w:val="24"/>
          <w:lang w:val="en-US"/>
        </w:rPr>
        <w:t xml:space="preserve"> </w:t>
      </w:r>
      <w:r w:rsidR="008B1403" w:rsidRPr="004D1292">
        <w:rPr>
          <w:rFonts w:ascii="Arial" w:hAnsi="Arial" w:cs="Arial"/>
          <w:szCs w:val="24"/>
          <w:lang w:val="en-US"/>
        </w:rPr>
        <w:t>simultaneously</w:t>
      </w:r>
      <w:r w:rsidRPr="004D1292">
        <w:rPr>
          <w:rFonts w:ascii="Arial" w:hAnsi="Arial" w:cs="Arial"/>
          <w:szCs w:val="24"/>
          <w:lang w:val="en-US"/>
        </w:rPr>
        <w:t xml:space="preserve"> </w:t>
      </w:r>
      <w:r w:rsidRPr="004D1292">
        <w:rPr>
          <w:rFonts w:ascii="Arial" w:hAnsi="Arial" w:cs="Arial"/>
          <w:szCs w:val="24"/>
          <w:lang w:val="en-US"/>
        </w:rPr>
        <w:fldChar w:fldCharType="begin"/>
      </w:r>
      <w:r w:rsidRPr="004D1292">
        <w:rPr>
          <w:rFonts w:ascii="Arial" w:hAnsi="Arial" w:cs="Arial"/>
          <w:szCs w:val="24"/>
          <w:lang w:val="en-US"/>
        </w:rPr>
        <w:instrText xml:space="preserve"> ADDIN ZOTERO_ITEM CSL_CITATION {"citationID":"6EFcug8c","properties":{"formattedCitation":"(Wagner {\\i{}et al.} 2021)","plainCitation":"(Wagner et al. 2021)","noteIndex":0},"citationItems":[{"id":336,"uris":["http://zotero.org/users/local/B6GulUkZ/items/CRA5CTWD"],"itemData":{"id":336,"type":"article-journal","container-title":"Death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Pr="004D1292">
        <w:rPr>
          <w:rFonts w:ascii="Arial" w:hAnsi="Arial" w:cs="Arial"/>
          <w:szCs w:val="24"/>
          <w:lang w:val="en-US"/>
        </w:rPr>
        <w:fldChar w:fldCharType="separate"/>
      </w:r>
      <w:r w:rsidRPr="002331DC">
        <w:rPr>
          <w:rFonts w:ascii="Arial" w:hAnsi="Arial" w:cs="Arial"/>
          <w:szCs w:val="24"/>
          <w:lang w:val="en-US"/>
        </w:rPr>
        <w:t xml:space="preserve">(Wagner </w:t>
      </w:r>
      <w:r w:rsidRPr="002331DC">
        <w:rPr>
          <w:rFonts w:ascii="Arial" w:hAnsi="Arial" w:cs="Arial"/>
          <w:i/>
          <w:iCs/>
          <w:szCs w:val="24"/>
          <w:lang w:val="en-US"/>
        </w:rPr>
        <w:t>et al.</w:t>
      </w:r>
      <w:r w:rsidRPr="002331DC">
        <w:rPr>
          <w:rFonts w:ascii="Arial" w:hAnsi="Arial" w:cs="Arial"/>
          <w:szCs w:val="24"/>
          <w:lang w:val="en-US"/>
        </w:rPr>
        <w:t xml:space="preserve"> 2021)</w:t>
      </w:r>
      <w:r w:rsidRPr="004D1292">
        <w:rPr>
          <w:rFonts w:ascii="Arial" w:hAnsi="Arial" w:cs="Arial"/>
          <w:szCs w:val="24"/>
          <w:lang w:val="en-US"/>
        </w:rPr>
        <w:fldChar w:fldCharType="end"/>
      </w:r>
      <w:r w:rsidRPr="004D1292">
        <w:rPr>
          <w:rFonts w:ascii="Arial" w:hAnsi="Arial" w:cs="Arial"/>
          <w:szCs w:val="24"/>
          <w:lang w:val="en-US"/>
        </w:rPr>
        <w:t xml:space="preserve">. </w:t>
      </w:r>
      <w:r w:rsidR="00F3622D">
        <w:rPr>
          <w:rFonts w:ascii="Arial" w:hAnsi="Arial" w:cs="Arial"/>
          <w:szCs w:val="24"/>
          <w:lang w:val="en-US"/>
        </w:rPr>
        <w:t>For example, c</w:t>
      </w:r>
      <w:r w:rsidRPr="004D1292">
        <w:rPr>
          <w:rFonts w:ascii="Arial" w:hAnsi="Arial" w:cs="Arial"/>
          <w:szCs w:val="24"/>
          <w:lang w:val="en-US"/>
        </w:rPr>
        <w:t>lima</w:t>
      </w:r>
      <w:r w:rsidR="00F3622D">
        <w:rPr>
          <w:rFonts w:ascii="Arial" w:hAnsi="Arial" w:cs="Arial"/>
          <w:szCs w:val="24"/>
          <w:lang w:val="en-US"/>
        </w:rPr>
        <w:t xml:space="preserve">te change </w:t>
      </w:r>
      <w:r w:rsidR="009B078A" w:rsidRPr="004D1292">
        <w:rPr>
          <w:rFonts w:ascii="Arial" w:hAnsi="Arial" w:cs="Arial"/>
          <w:szCs w:val="24"/>
          <w:lang w:val="en-US"/>
        </w:rPr>
        <w:t>is</w:t>
      </w:r>
      <w:r w:rsidR="00F3622D">
        <w:rPr>
          <w:rFonts w:ascii="Arial" w:hAnsi="Arial" w:cs="Arial"/>
          <w:szCs w:val="24"/>
          <w:lang w:val="en-US"/>
        </w:rPr>
        <w:t xml:space="preserve"> a maj</w:t>
      </w:r>
      <w:r w:rsidRPr="004D1292">
        <w:rPr>
          <w:rFonts w:ascii="Arial" w:hAnsi="Arial" w:cs="Arial"/>
          <w:szCs w:val="24"/>
          <w:lang w:val="en-US"/>
        </w:rPr>
        <w:t>or stressor for agriculture</w:t>
      </w:r>
      <w:r w:rsidR="00CA18FD" w:rsidRPr="004D1292">
        <w:rPr>
          <w:rFonts w:ascii="Arial" w:hAnsi="Arial" w:cs="Arial"/>
          <w:szCs w:val="24"/>
          <w:lang w:val="en-US"/>
        </w:rPr>
        <w:t xml:space="preserve"> itself</w:t>
      </w:r>
      <w:r w:rsidRPr="004D1292">
        <w:rPr>
          <w:rFonts w:ascii="Arial" w:hAnsi="Arial" w:cs="Arial"/>
          <w:szCs w:val="24"/>
          <w:lang w:val="en-US"/>
        </w:rPr>
        <w:t xml:space="preserve">, </w:t>
      </w:r>
      <w:r w:rsidR="00F3622D">
        <w:rPr>
          <w:rFonts w:ascii="Arial" w:hAnsi="Arial" w:cs="Arial"/>
          <w:szCs w:val="24"/>
          <w:lang w:val="en-US"/>
        </w:rPr>
        <w:t>leading to</w:t>
      </w:r>
      <w:r w:rsidRPr="004D1292">
        <w:rPr>
          <w:rFonts w:ascii="Arial" w:hAnsi="Arial" w:cs="Arial"/>
          <w:szCs w:val="24"/>
          <w:lang w:val="en-US"/>
        </w:rPr>
        <w:t xml:space="preserve"> dramatic shift</w:t>
      </w:r>
      <w:r w:rsidR="00F3622D">
        <w:rPr>
          <w:rFonts w:ascii="Arial" w:hAnsi="Arial" w:cs="Arial"/>
          <w:szCs w:val="24"/>
          <w:lang w:val="en-US"/>
        </w:rPr>
        <w:t>s in</w:t>
      </w:r>
      <w:r w:rsidRPr="004D1292">
        <w:rPr>
          <w:rFonts w:ascii="Arial" w:hAnsi="Arial" w:cs="Arial"/>
          <w:szCs w:val="24"/>
          <w:lang w:val="en-US"/>
        </w:rPr>
        <w:t xml:space="preserve"> land suitable for </w:t>
      </w:r>
      <w:r w:rsidR="00CA18FD" w:rsidRPr="004D1292">
        <w:rPr>
          <w:rFonts w:ascii="Arial" w:hAnsi="Arial" w:cs="Arial"/>
          <w:szCs w:val="24"/>
          <w:lang w:val="en-US"/>
        </w:rPr>
        <w:t xml:space="preserve">agricultural </w:t>
      </w:r>
      <w:r w:rsidRPr="004D1292">
        <w:rPr>
          <w:rFonts w:ascii="Arial" w:hAnsi="Arial" w:cs="Arial"/>
          <w:szCs w:val="24"/>
          <w:lang w:val="en-US"/>
        </w:rPr>
        <w:t xml:space="preserve">production </w:t>
      </w:r>
      <w:r w:rsidR="00CA18FD" w:rsidRPr="004D1292">
        <w:rPr>
          <w:rFonts w:ascii="Arial" w:hAnsi="Arial" w:cs="Arial"/>
          <w:szCs w:val="24"/>
          <w:lang w:val="en-US"/>
        </w:rPr>
        <w:fldChar w:fldCharType="begin"/>
      </w:r>
      <w:r w:rsidR="00CD4074">
        <w:rPr>
          <w:rFonts w:ascii="Arial" w:hAnsi="Arial" w:cs="Arial"/>
          <w:szCs w:val="24"/>
          <w:lang w:val="en-US"/>
        </w:rPr>
        <w:instrText xml:space="preserve"> ADDIN ZOTERO_ITEM CSL_CITATION {"citationID":"Ef3pJ2Hs","properties":{"formattedCitation":"(Adams {\\i{}et al.} 1998; Raven &amp; Wagner 2021)","plainCitation":"(Adams et al. 1998; Raven &amp; Wagner 2021)","noteIndex":0},"citationItems":[{"id":2532,"uris":["http://zotero.org/users/local/B6GulUkZ/items/QQDIFSHT"],"itemData":{"id":2532,"type":"article-journal","abstract":"Climate is the primary determinant of agricultural productivity. Concern over the potential effects of long-term climatic change on agriculture has motivated a substantial body of research over the past decade. This body of research addresses possible physical effects of climatic change on agriculture, such as changes in crop and livestock yields, as well as the economic consequences of these potential yield changes. This paper reviews the extant literature on these physical and economic effects and interprets this research in terms of common themes or findings. Of particular interest are findings concerning the role of human adaptations in responding to climate change, possible regional impacts to agricultural systems and potential changes in patterns of food production and prices. Limitations and sensitivities of these findings are discussed and key areas of uncertainty are highlighted. Finally, some speculations regarding issues of potential importance in interpreting and using information on climate change and agriculture are presented.","container-title":"Climate Research","issue":"11.1","language":"en","page":"19-30","source":"Zotero","title":"Effects of global climate change on agriculture: an interpretative review","author":[{"family":"Adams","given":"Richard M"},{"family":"Hurd","given":"Brian H"},{"family":"Lenhart","given":"Stephanie"},{"family":"Leary","given":"Neil"}],"issued":{"date-parts":[["1998"]]}}},{"id":338,"uris":["http://zotero.org/users/local/B6GulUkZ/items/A8EAYNGL"],"itemData":{"id":338,"type":"article-journal","abstract":"Major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CA18FD" w:rsidRPr="004D1292">
        <w:rPr>
          <w:rFonts w:ascii="Arial" w:hAnsi="Arial" w:cs="Arial"/>
          <w:szCs w:val="24"/>
          <w:lang w:val="en-US"/>
        </w:rPr>
        <w:fldChar w:fldCharType="separate"/>
      </w:r>
      <w:r w:rsidR="00CA18FD" w:rsidRPr="006603C4">
        <w:rPr>
          <w:rFonts w:ascii="Arial" w:hAnsi="Arial" w:cs="Arial"/>
          <w:szCs w:val="24"/>
          <w:lang w:val="en-US"/>
        </w:rPr>
        <w:t xml:space="preserve">(Adams </w:t>
      </w:r>
      <w:r w:rsidR="00CA18FD" w:rsidRPr="006603C4">
        <w:rPr>
          <w:rFonts w:ascii="Arial" w:hAnsi="Arial" w:cs="Arial"/>
          <w:i/>
          <w:iCs/>
          <w:szCs w:val="24"/>
          <w:lang w:val="en-US"/>
        </w:rPr>
        <w:t>et al.</w:t>
      </w:r>
      <w:r w:rsidR="00CA18FD" w:rsidRPr="006603C4">
        <w:rPr>
          <w:rFonts w:ascii="Arial" w:hAnsi="Arial" w:cs="Arial"/>
          <w:szCs w:val="24"/>
          <w:lang w:val="en-US"/>
        </w:rPr>
        <w:t xml:space="preserve"> 1998; Raven &amp; Wagner 2021)</w:t>
      </w:r>
      <w:r w:rsidR="00CA18FD" w:rsidRPr="004D1292">
        <w:rPr>
          <w:rFonts w:ascii="Arial" w:hAnsi="Arial" w:cs="Arial"/>
          <w:szCs w:val="24"/>
          <w:lang w:val="en-US"/>
        </w:rPr>
        <w:fldChar w:fldCharType="end"/>
      </w:r>
      <w:r w:rsidR="00CA18FD" w:rsidRPr="004D1292">
        <w:rPr>
          <w:rFonts w:ascii="Arial" w:hAnsi="Arial" w:cs="Arial"/>
          <w:szCs w:val="24"/>
          <w:lang w:val="en-US"/>
        </w:rPr>
        <w:t xml:space="preserve">. </w:t>
      </w:r>
    </w:p>
    <w:p w14:paraId="50A169DF" w14:textId="6320CD07" w:rsidR="00836646" w:rsidRDefault="00F3622D" w:rsidP="005204FC">
      <w:pPr>
        <w:jc w:val="both"/>
        <w:rPr>
          <w:rFonts w:ascii="Arial" w:hAnsi="Arial" w:cs="Arial"/>
          <w:szCs w:val="24"/>
          <w:lang w:val="en-US"/>
        </w:rPr>
      </w:pPr>
      <w:r>
        <w:rPr>
          <w:rFonts w:ascii="Arial" w:hAnsi="Arial" w:cs="Arial"/>
          <w:szCs w:val="24"/>
          <w:lang w:val="en-US"/>
        </w:rPr>
        <w:t>In addition</w:t>
      </w:r>
      <w:r w:rsidR="00CA18FD" w:rsidRPr="004D1292">
        <w:rPr>
          <w:rFonts w:ascii="Arial" w:hAnsi="Arial" w:cs="Arial"/>
          <w:szCs w:val="24"/>
          <w:lang w:val="en-US"/>
        </w:rPr>
        <w:t xml:space="preserve">, </w:t>
      </w:r>
      <w:r w:rsidR="00FE6807">
        <w:rPr>
          <w:rFonts w:ascii="Arial" w:hAnsi="Arial" w:cs="Arial"/>
          <w:szCs w:val="24"/>
          <w:lang w:val="en-US"/>
        </w:rPr>
        <w:t>there is a bias towards</w:t>
      </w:r>
      <w:r w:rsidR="00A732ED">
        <w:rPr>
          <w:rFonts w:ascii="Arial" w:hAnsi="Arial" w:cs="Arial"/>
          <w:szCs w:val="24"/>
          <w:lang w:val="en-US"/>
        </w:rPr>
        <w:t xml:space="preserve"> the dominance</w:t>
      </w:r>
      <w:r w:rsidR="00FE6807">
        <w:rPr>
          <w:rFonts w:ascii="Arial" w:hAnsi="Arial" w:cs="Arial"/>
          <w:szCs w:val="24"/>
          <w:lang w:val="en-US"/>
        </w:rPr>
        <w:t xml:space="preserve"> of </w:t>
      </w:r>
      <w:r w:rsidR="00CA18FD" w:rsidRPr="004D1292">
        <w:rPr>
          <w:rFonts w:ascii="Arial" w:hAnsi="Arial" w:cs="Arial"/>
          <w:szCs w:val="24"/>
          <w:lang w:val="en-US"/>
        </w:rPr>
        <w:t xml:space="preserve">studies conducted in Europe or North America </w:t>
      </w:r>
      <w:r>
        <w:rPr>
          <w:rFonts w:ascii="Arial" w:hAnsi="Arial" w:cs="Arial"/>
          <w:szCs w:val="24"/>
          <w:lang w:val="en-US"/>
        </w:rPr>
        <w:t>when assessing insect decline</w:t>
      </w:r>
      <w:r w:rsidR="00A732ED">
        <w:rPr>
          <w:rFonts w:ascii="Arial" w:hAnsi="Arial" w:cs="Arial"/>
          <w:szCs w:val="24"/>
          <w:lang w:val="en-US"/>
        </w:rPr>
        <w:t>s</w:t>
      </w:r>
      <w:r>
        <w:rPr>
          <w:rFonts w:ascii="Arial" w:hAnsi="Arial" w:cs="Arial"/>
          <w:szCs w:val="24"/>
          <w:lang w:val="en-US"/>
        </w:rPr>
        <w:t xml:space="preserve"> globally </w:t>
      </w:r>
      <w:r w:rsidR="00CA18FD" w:rsidRPr="004D1292">
        <w:rPr>
          <w:rFonts w:ascii="Arial" w:hAnsi="Arial" w:cs="Arial"/>
          <w:szCs w:val="24"/>
          <w:lang w:val="en-US"/>
        </w:rPr>
        <w:fldChar w:fldCharType="begin"/>
      </w:r>
      <w:r w:rsidR="00B039E3" w:rsidRPr="004D1292">
        <w:rPr>
          <w:rFonts w:ascii="Arial" w:hAnsi="Arial" w:cs="Arial"/>
          <w:szCs w:val="24"/>
          <w:lang w:val="en-US"/>
        </w:rPr>
        <w:instrText xml:space="preserve"> ADDIN ZOTERO_ITEM CSL_CITATION {"citationID":"SNIPTBPO","properties":{"formattedCitation":"(Cardoso {\\i{}et al.} 2019; Simmons {\\i{}et al.} 2019)","plainCitation":"(Cardoso et al. 2019; Simmons et al. 2019)","noteIndex":0},"citationItems":[{"id":2528,"uris":["http://zotero.org/users/local/B6GulUkZ/items/T3WNRU95"],"itemData":{"id":2528,"type":"article-journal","container-title":"Global Ecology and Conservation","DOI":"10.1016/j.gecco.2019.e00621","journalAbbreviation":"Global Ecology and Conservation","page":"e00621","source":"ResearchGate","title":"Can we really predict a catastrophic worldwide decline of entomofauna and its drivers?","volume":"20","author":[{"family":"Cardoso","given":"Pedro"},{"family":"Branco","given":"Vasco"},{"family":"Chichorro","given":"Filipe"},{"family":"Fukushima","given":"Caroline"},{"family":"Macías-Hernández","given":"Nuria"}],"issued":{"date-parts":[["2019",4,1]]}}},{"id":2536,"uris":["http://zotero.org/users/local/B6GulUkZ/items/X9SR548C"],"itemData":{"id":2536,"type":"article-journal","abstract":"A recent paper claiming evidence of global insect declines achieved huge media attention, including claims of “insectaggedon” and a “collapse of nature.” Here, we argue that while many insects are declining in many places around the world, the study has important limitations that should be highlighted. We emphasise the robust evidence of large and rapid insect declines present in the literature, while also highlighting the limitations of the original study.","container-title":"Ecology and Evolution","DOI":"10.1002/ece3.5153","ISSN":"2045-7758","issue":"7","note":"_eprint: https://onlinelibrary.wiley.com/doi/pdf/10.1002/ece3.5153","page":"3678-3680","source":"Wiley Online Library","title":"Worldwide insect declines: An important message, but interpret with caution","title-short":"Worldwide insect declines","volume":"9","author":[{"family":"Simmons","given":"Benno I."},{"family":"Balmford","given":"Andrew"},{"family":"Bladon","given":"Andrew J."},{"family":"Christie","given":"Alec P."},{"family":"De Palma","given":"Adriana"},{"family":"Dicks","given":"Lynn V."},{"family":"Gallego-Zamorano","given":"Juan"},{"family":"Johnston","given":"Alison"},{"family":"Martin","given":"Philip A."},{"family":"Purvis","given":"Andy"},{"family":"Rocha","given":"Ricardo"},{"family":"Wauchope","given":"Hannah S."},{"family":"Wordley","given":"Claire F. R."},{"family":"Worthington","given":"Thomas A."},{"family":"Finch","given":"Tom"}],"issued":{"date-parts":[["2019"]]}}}],"schema":"https://github.com/citation-style-language/schema/raw/master/csl-citation.json"} </w:instrText>
      </w:r>
      <w:r w:rsidR="00CA18FD" w:rsidRPr="004D1292">
        <w:rPr>
          <w:rFonts w:ascii="Arial" w:hAnsi="Arial" w:cs="Arial"/>
          <w:szCs w:val="24"/>
          <w:lang w:val="en-US"/>
        </w:rPr>
        <w:fldChar w:fldCharType="separate"/>
      </w:r>
      <w:r w:rsidR="00B039E3" w:rsidRPr="002331DC">
        <w:rPr>
          <w:rFonts w:ascii="Arial" w:hAnsi="Arial" w:cs="Arial"/>
          <w:szCs w:val="24"/>
          <w:lang w:val="en-US"/>
        </w:rPr>
        <w:t xml:space="preserve">(Cardoso </w:t>
      </w:r>
      <w:r w:rsidR="00B039E3" w:rsidRPr="002331DC">
        <w:rPr>
          <w:rFonts w:ascii="Arial" w:hAnsi="Arial" w:cs="Arial"/>
          <w:i/>
          <w:iCs/>
          <w:szCs w:val="24"/>
          <w:lang w:val="en-US"/>
        </w:rPr>
        <w:t>et al.</w:t>
      </w:r>
      <w:r w:rsidR="00B039E3" w:rsidRPr="002331DC">
        <w:rPr>
          <w:rFonts w:ascii="Arial" w:hAnsi="Arial" w:cs="Arial"/>
          <w:szCs w:val="24"/>
          <w:lang w:val="en-US"/>
        </w:rPr>
        <w:t xml:space="preserve"> 2019; Simmons </w:t>
      </w:r>
      <w:r w:rsidR="00B039E3" w:rsidRPr="002331DC">
        <w:rPr>
          <w:rFonts w:ascii="Arial" w:hAnsi="Arial" w:cs="Arial"/>
          <w:i/>
          <w:iCs/>
          <w:szCs w:val="24"/>
          <w:lang w:val="en-US"/>
        </w:rPr>
        <w:t>et al.</w:t>
      </w:r>
      <w:r w:rsidR="00B039E3" w:rsidRPr="002331DC">
        <w:rPr>
          <w:rFonts w:ascii="Arial" w:hAnsi="Arial" w:cs="Arial"/>
          <w:szCs w:val="24"/>
          <w:lang w:val="en-US"/>
        </w:rPr>
        <w:t xml:space="preserve"> 2019)</w:t>
      </w:r>
      <w:r w:rsidR="00CA18FD" w:rsidRPr="004D1292">
        <w:rPr>
          <w:rFonts w:ascii="Arial" w:hAnsi="Arial" w:cs="Arial"/>
          <w:szCs w:val="24"/>
          <w:lang w:val="en-US"/>
        </w:rPr>
        <w:fldChar w:fldCharType="end"/>
      </w:r>
      <w:r w:rsidR="00FE6807">
        <w:rPr>
          <w:rFonts w:ascii="Arial" w:hAnsi="Arial" w:cs="Arial"/>
          <w:szCs w:val="24"/>
          <w:lang w:val="en-US"/>
        </w:rPr>
        <w:t>:</w:t>
      </w:r>
      <w:r w:rsidR="00CA18FD" w:rsidRPr="004D1292">
        <w:rPr>
          <w:rFonts w:ascii="Arial" w:hAnsi="Arial" w:cs="Arial"/>
          <w:szCs w:val="24"/>
          <w:lang w:val="en-US"/>
        </w:rPr>
        <w:t xml:space="preserve"> The highly cited review by </w:t>
      </w:r>
      <w:r w:rsidR="00CA18FD" w:rsidRPr="004D1292">
        <w:rPr>
          <w:rFonts w:ascii="Arial" w:hAnsi="Arial" w:cs="Arial"/>
          <w:szCs w:val="24"/>
          <w:lang w:val="en-US"/>
        </w:rPr>
        <w:fldChar w:fldCharType="begin"/>
      </w:r>
      <w:r w:rsidR="00D47219">
        <w:rPr>
          <w:rFonts w:ascii="Arial" w:hAnsi="Arial" w:cs="Arial"/>
          <w:szCs w:val="24"/>
          <w:lang w:val="en-US"/>
        </w:rPr>
        <w:instrText xml:space="preserve"> ADDIN ZOTERO_ITEM CSL_CITATION {"citationID":"Y0q5nGiO","properties":{"formattedCitation":"(S\\uc0\\u225{}nchez-Bayo &amp; Wyckhuys 2019)","plainCitation":"(Sánchez-Bayo &amp; Wyckhuys 2019)","dontUpdate":true,"noteIndex":0},"citationItems":[{"id":444,"uris":["http://zotero.org/users/local/B6GulUkZ/items/F7IVWCU6"],"itemData":{"id":444,"type":"article-journal","abstract":"Biodiversity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aﬀected, whereas four major aquatic taxa (Odonata, Plecoptera, Trichoptera and Ephemeroptera) have already lost a considerable proportion of species. Aﬀected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aﬀects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eﬀective remediation technologies should be applied to clean polluted waters in both agricultural and urban environments.","container-title":"Biological Conservation","DOI":"10.1016/j.biocon.2019.01.020","ISSN":"00063207","journalAbbreviation":"Biological Conservation","language":"en","page":"8-27","source":"DOI.org (Crossref)","title":"Worldwide decline of the entomofauna: A review of its drivers","title-short":"Worldwide decline of the entomofauna","volume":"232","author":[{"family":"Sánchez-Bayo","given":"Francisco"},{"family":"Wyckhuys","given":"Kris A.G."}],"issued":{"date-parts":[["2019",4]]}}}],"schema":"https://github.com/citation-style-language/schema/raw/master/csl-citation.json"} </w:instrText>
      </w:r>
      <w:r w:rsidR="00CA18FD" w:rsidRPr="004D1292">
        <w:rPr>
          <w:rFonts w:ascii="Arial" w:hAnsi="Arial" w:cs="Arial"/>
          <w:szCs w:val="24"/>
          <w:lang w:val="en-US"/>
        </w:rPr>
        <w:fldChar w:fldCharType="separate"/>
      </w:r>
      <w:r w:rsidR="00CA18FD" w:rsidRPr="002331DC">
        <w:rPr>
          <w:rFonts w:ascii="Arial" w:hAnsi="Arial" w:cs="Arial"/>
          <w:szCs w:val="24"/>
          <w:lang w:val="en-US"/>
        </w:rPr>
        <w:t>Sánchez-Bayo &amp; Wyckhuys (2019)</w:t>
      </w:r>
      <w:r w:rsidR="00CA18FD" w:rsidRPr="004D1292">
        <w:rPr>
          <w:rFonts w:ascii="Arial" w:hAnsi="Arial" w:cs="Arial"/>
          <w:szCs w:val="24"/>
          <w:lang w:val="en-US"/>
        </w:rPr>
        <w:fldChar w:fldCharType="end"/>
      </w:r>
      <w:r w:rsidR="00CA18FD" w:rsidRPr="004D1292">
        <w:rPr>
          <w:rFonts w:ascii="Arial" w:hAnsi="Arial" w:cs="Arial"/>
          <w:szCs w:val="24"/>
          <w:lang w:val="en-US"/>
        </w:rPr>
        <w:t xml:space="preserve"> included </w:t>
      </w:r>
      <w:r w:rsidR="0074558E">
        <w:rPr>
          <w:rFonts w:ascii="Arial" w:hAnsi="Arial" w:cs="Arial"/>
          <w:szCs w:val="24"/>
          <w:lang w:val="en-US"/>
        </w:rPr>
        <w:t xml:space="preserve">only </w:t>
      </w:r>
      <w:r w:rsidR="00CA18FD" w:rsidRPr="004D1292">
        <w:rPr>
          <w:rFonts w:ascii="Arial" w:hAnsi="Arial" w:cs="Arial"/>
          <w:szCs w:val="24"/>
          <w:lang w:val="en-US"/>
        </w:rPr>
        <w:t xml:space="preserve">3 out of 73 </w:t>
      </w:r>
      <w:r w:rsidR="00A732ED" w:rsidRPr="004D1292">
        <w:rPr>
          <w:rFonts w:ascii="Arial" w:hAnsi="Arial" w:cs="Arial"/>
          <w:szCs w:val="24"/>
          <w:lang w:val="en-US"/>
        </w:rPr>
        <w:t xml:space="preserve">studies </w:t>
      </w:r>
      <w:r w:rsidR="00A732ED">
        <w:rPr>
          <w:rFonts w:ascii="Arial" w:hAnsi="Arial" w:cs="Arial"/>
          <w:szCs w:val="24"/>
          <w:lang w:val="en-US"/>
        </w:rPr>
        <w:t>examining insect decline</w:t>
      </w:r>
      <w:r w:rsidR="00CA18FD" w:rsidRPr="004D1292">
        <w:rPr>
          <w:rFonts w:ascii="Arial" w:hAnsi="Arial" w:cs="Arial"/>
          <w:szCs w:val="24"/>
          <w:lang w:val="en-US"/>
        </w:rPr>
        <w:t xml:space="preserve"> in tropical biomes </w:t>
      </w:r>
      <w:r w:rsidR="00CA18FD" w:rsidRPr="004D1292">
        <w:rPr>
          <w:rFonts w:ascii="Arial" w:hAnsi="Arial" w:cs="Arial"/>
          <w:szCs w:val="24"/>
          <w:lang w:val="en-US"/>
        </w:rPr>
        <w:fldChar w:fldCharType="begin"/>
      </w:r>
      <w:r w:rsidR="00CA18FD" w:rsidRPr="004D1292">
        <w:rPr>
          <w:rFonts w:ascii="Arial" w:hAnsi="Arial" w:cs="Arial"/>
          <w:szCs w:val="24"/>
          <w:lang w:val="en-US"/>
        </w:rPr>
        <w:instrText xml:space="preserve"> ADDIN ZOTERO_ITEM CSL_CITATION {"citationID":"B67RZDs5","properties":{"formattedCitation":"(Cardoso {\\i{}et al.} 2019)","plainCitation":"(Cardoso et al. 2019)","noteIndex":0},"citationItems":[{"id":2528,"uris":["http://zotero.org/users/local/B6GulUkZ/items/T3WNRU95"],"itemData":{"id":2528,"type":"article-journal","container-title":"Global Ecology and Conservation","DOI":"10.1016/j.gecco.2019.e00621","journalAbbreviation":"Global Ecology and Conservation","page":"e00621","source":"ResearchGate","title":"Can we really predict a catastrophic worldwide decline of entomofauna and its drivers?","volume":"20","author":[{"family":"Cardoso","given":"Pedro"},{"family":"Branco","given":"Vasco"},{"family":"Chichorro","given":"Filipe"},{"family":"Fukushima","given":"Caroline"},{"family":"Macías-Hernández","given":"Nuria"}],"issued":{"date-parts":[["2019",4,1]]}}}],"schema":"https://github.com/citation-style-language/schema/raw/master/csl-citation.json"} </w:instrText>
      </w:r>
      <w:r w:rsidR="00CA18FD" w:rsidRPr="004D1292">
        <w:rPr>
          <w:rFonts w:ascii="Arial" w:hAnsi="Arial" w:cs="Arial"/>
          <w:szCs w:val="24"/>
          <w:lang w:val="en-US"/>
        </w:rPr>
        <w:fldChar w:fldCharType="separate"/>
      </w:r>
      <w:r w:rsidR="00CA18FD" w:rsidRPr="002331DC">
        <w:rPr>
          <w:rFonts w:ascii="Arial" w:hAnsi="Arial" w:cs="Arial"/>
          <w:szCs w:val="24"/>
          <w:lang w:val="en-US"/>
        </w:rPr>
        <w:t xml:space="preserve">(Cardoso </w:t>
      </w:r>
      <w:r w:rsidR="00CA18FD" w:rsidRPr="002331DC">
        <w:rPr>
          <w:rFonts w:ascii="Arial" w:hAnsi="Arial" w:cs="Arial"/>
          <w:i/>
          <w:iCs/>
          <w:szCs w:val="24"/>
          <w:lang w:val="en-US"/>
        </w:rPr>
        <w:t>et al.</w:t>
      </w:r>
      <w:r w:rsidR="00CA18FD" w:rsidRPr="002331DC">
        <w:rPr>
          <w:rFonts w:ascii="Arial" w:hAnsi="Arial" w:cs="Arial"/>
          <w:szCs w:val="24"/>
          <w:lang w:val="en-US"/>
        </w:rPr>
        <w:t xml:space="preserve"> 2019)</w:t>
      </w:r>
      <w:r w:rsidR="00CA18FD" w:rsidRPr="004D1292">
        <w:rPr>
          <w:rFonts w:ascii="Arial" w:hAnsi="Arial" w:cs="Arial"/>
          <w:szCs w:val="24"/>
          <w:lang w:val="en-US"/>
        </w:rPr>
        <w:fldChar w:fldCharType="end"/>
      </w:r>
      <w:r w:rsidR="00B039E3" w:rsidRPr="004D1292">
        <w:rPr>
          <w:rFonts w:ascii="Arial" w:hAnsi="Arial" w:cs="Arial"/>
          <w:szCs w:val="24"/>
          <w:lang w:val="en-US"/>
        </w:rPr>
        <w:t xml:space="preserve">. </w:t>
      </w:r>
      <w:r>
        <w:rPr>
          <w:rFonts w:ascii="Arial" w:hAnsi="Arial" w:cs="Arial"/>
          <w:szCs w:val="24"/>
          <w:lang w:val="en-US"/>
        </w:rPr>
        <w:t>Similarly</w:t>
      </w:r>
      <w:r w:rsidR="00FE6807">
        <w:rPr>
          <w:rFonts w:ascii="Arial" w:hAnsi="Arial" w:cs="Arial"/>
          <w:szCs w:val="24"/>
          <w:lang w:val="en-US"/>
        </w:rPr>
        <w:t xml:space="preserve">, in </w:t>
      </w:r>
      <w:r w:rsidR="00FE6807">
        <w:rPr>
          <w:rFonts w:ascii="Arial" w:hAnsi="Arial" w:cs="Arial"/>
          <w:szCs w:val="24"/>
          <w:lang w:val="en-US"/>
        </w:rPr>
        <w:fldChar w:fldCharType="begin"/>
      </w:r>
      <w:r w:rsidR="00FE6807">
        <w:rPr>
          <w:rFonts w:ascii="Arial" w:hAnsi="Arial" w:cs="Arial"/>
          <w:szCs w:val="24"/>
          <w:lang w:val="en-US"/>
        </w:rPr>
        <w:instrText xml:space="preserve"> ADDIN ZOTERO_ITEM CSL_CITATION {"citationID":"fyQV6ZRS","properties":{"formattedCitation":"(Klink {\\i{}et al.} 2020)","plainCitation":"(Klink et al. 2020)","dontUpdate":true,"noteIndex":0},"citationItems":[{"id":292,"uris":["http://zotero.org/users/local/B6GulUkZ/items/L7GVMTBQ"],"itemData":{"id":292,"type":"article-journal","abstract":"Local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FE6807">
        <w:rPr>
          <w:rFonts w:ascii="Arial" w:hAnsi="Arial" w:cs="Arial"/>
          <w:szCs w:val="24"/>
          <w:lang w:val="en-US"/>
        </w:rPr>
        <w:fldChar w:fldCharType="separate"/>
      </w:r>
      <w:r w:rsidR="00FE6807" w:rsidRPr="002331DC">
        <w:rPr>
          <w:rFonts w:ascii="Arial" w:hAnsi="Arial" w:cs="Arial"/>
          <w:szCs w:val="24"/>
          <w:lang w:val="en-US"/>
        </w:rPr>
        <w:t xml:space="preserve">Klink </w:t>
      </w:r>
      <w:r w:rsidR="00FE6807" w:rsidRPr="002331DC">
        <w:rPr>
          <w:rFonts w:ascii="Arial" w:hAnsi="Arial" w:cs="Arial"/>
          <w:i/>
          <w:iCs/>
          <w:szCs w:val="24"/>
          <w:lang w:val="en-US"/>
        </w:rPr>
        <w:t>et al.</w:t>
      </w:r>
      <w:r w:rsidR="00FE6807" w:rsidRPr="002331DC">
        <w:rPr>
          <w:rFonts w:ascii="Arial" w:hAnsi="Arial" w:cs="Arial"/>
          <w:szCs w:val="24"/>
          <w:lang w:val="en-US"/>
        </w:rPr>
        <w:t xml:space="preserve"> (2020)</w:t>
      </w:r>
      <w:r w:rsidR="00FE6807">
        <w:rPr>
          <w:rFonts w:ascii="Arial" w:hAnsi="Arial" w:cs="Arial"/>
          <w:szCs w:val="24"/>
          <w:lang w:val="en-US"/>
        </w:rPr>
        <w:fldChar w:fldCharType="end"/>
      </w:r>
      <w:r w:rsidR="00FE6807">
        <w:rPr>
          <w:rFonts w:ascii="Arial" w:hAnsi="Arial" w:cs="Arial"/>
          <w:szCs w:val="24"/>
          <w:lang w:val="en-US"/>
        </w:rPr>
        <w:t>, t</w:t>
      </w:r>
      <w:r>
        <w:rPr>
          <w:rFonts w:ascii="Arial" w:hAnsi="Arial" w:cs="Arial"/>
          <w:szCs w:val="24"/>
          <w:lang w:val="en-US"/>
        </w:rPr>
        <w:t xml:space="preserve">he vast majority of </w:t>
      </w:r>
      <w:r w:rsidR="00836646">
        <w:rPr>
          <w:rFonts w:ascii="Arial" w:hAnsi="Arial" w:cs="Arial"/>
          <w:szCs w:val="24"/>
          <w:lang w:val="en-US"/>
        </w:rPr>
        <w:t>studies were conducted in North America or Europe</w:t>
      </w:r>
      <w:r w:rsidR="00836646" w:rsidRPr="00231032">
        <w:rPr>
          <w:rFonts w:ascii="Arial" w:hAnsi="Arial" w:cs="Arial"/>
          <w:lang w:val="en-US"/>
        </w:rPr>
        <w:t xml:space="preserve"> (</w:t>
      </w:r>
      <w:r w:rsidR="00231032" w:rsidRPr="00231032">
        <w:rPr>
          <w:rFonts w:ascii="Arial" w:hAnsi="Arial" w:cs="Arial"/>
          <w:lang w:val="en-US"/>
        </w:rPr>
        <w:fldChar w:fldCharType="begin"/>
      </w:r>
      <w:r w:rsidR="00231032" w:rsidRPr="00231032">
        <w:rPr>
          <w:rFonts w:ascii="Arial" w:hAnsi="Arial" w:cs="Arial"/>
          <w:lang w:val="en-US"/>
        </w:rPr>
        <w:instrText xml:space="preserve"> REF _Ref132893647 \h  \* MERGEFORMAT </w:instrText>
      </w:r>
      <w:r w:rsidR="00231032" w:rsidRPr="00231032">
        <w:rPr>
          <w:rFonts w:ascii="Arial" w:hAnsi="Arial" w:cs="Arial"/>
          <w:lang w:val="en-US"/>
        </w:rPr>
      </w:r>
      <w:r w:rsidR="00231032" w:rsidRPr="00231032">
        <w:rPr>
          <w:rFonts w:ascii="Arial" w:hAnsi="Arial" w:cs="Arial"/>
          <w:lang w:val="en-US"/>
        </w:rPr>
        <w:fldChar w:fldCharType="separate"/>
      </w:r>
      <w:r w:rsidR="008C6600" w:rsidRPr="008C6600">
        <w:rPr>
          <w:rFonts w:ascii="Arial" w:hAnsi="Arial" w:cs="Arial"/>
          <w:lang w:val="en-US"/>
        </w:rPr>
        <w:t xml:space="preserve">Fig. </w:t>
      </w:r>
      <w:r w:rsidR="008C6600" w:rsidRPr="008C6600">
        <w:rPr>
          <w:rFonts w:ascii="Arial" w:hAnsi="Arial" w:cs="Arial"/>
          <w:noProof/>
          <w:lang w:val="en-US"/>
        </w:rPr>
        <w:t>3</w:t>
      </w:r>
      <w:r w:rsidR="00231032" w:rsidRPr="00231032">
        <w:rPr>
          <w:rFonts w:ascii="Arial" w:hAnsi="Arial" w:cs="Arial"/>
          <w:lang w:val="en-US"/>
        </w:rPr>
        <w:fldChar w:fldCharType="end"/>
      </w:r>
      <w:r w:rsidR="00836646" w:rsidRPr="00231032">
        <w:rPr>
          <w:rFonts w:ascii="Arial" w:hAnsi="Arial" w:cs="Arial"/>
          <w:lang w:val="en-US"/>
        </w:rPr>
        <w:t>)</w:t>
      </w:r>
      <w:r w:rsidR="00231032">
        <w:rPr>
          <w:rFonts w:ascii="Arial" w:hAnsi="Arial" w:cs="Arial"/>
          <w:lang w:val="en-US"/>
        </w:rPr>
        <w:t>.</w:t>
      </w:r>
    </w:p>
    <w:p w14:paraId="754E0846" w14:textId="77777777" w:rsidR="00836646" w:rsidRDefault="00836646" w:rsidP="00836646">
      <w:pPr>
        <w:keepNext/>
        <w:jc w:val="both"/>
      </w:pPr>
      <w:r>
        <w:rPr>
          <w:noProof/>
          <w:lang w:eastAsia="de-DE"/>
        </w:rPr>
        <w:drawing>
          <wp:inline distT="0" distB="0" distL="0" distR="0" wp14:anchorId="3262DBB7" wp14:editId="0F5A90F5">
            <wp:extent cx="5972810" cy="1849755"/>
            <wp:effectExtent l="0" t="0" r="889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3F3A76" w14:textId="4E24B576" w:rsidR="00836646" w:rsidRPr="000061B9" w:rsidRDefault="00836646" w:rsidP="00836646">
      <w:pPr>
        <w:pStyle w:val="Caption"/>
        <w:jc w:val="both"/>
        <w:rPr>
          <w:rFonts w:ascii="Arial" w:hAnsi="Arial" w:cs="Arial"/>
          <w:i w:val="0"/>
          <w:color w:val="808080" w:themeColor="background1" w:themeShade="80"/>
          <w:szCs w:val="20"/>
          <w:lang w:val="en-US"/>
        </w:rPr>
      </w:pPr>
      <w:bookmarkStart w:id="31" w:name="_Ref132893647"/>
      <w:r w:rsidRPr="00231032">
        <w:rPr>
          <w:rFonts w:ascii="Arial" w:hAnsi="Arial" w:cs="Arial"/>
          <w:b/>
          <w:i w:val="0"/>
          <w:color w:val="808080" w:themeColor="background1" w:themeShade="80"/>
          <w:szCs w:val="20"/>
          <w:lang w:val="en-US"/>
        </w:rPr>
        <w:t xml:space="preserve">Fig. </w:t>
      </w:r>
      <w:r w:rsidRPr="00231032">
        <w:rPr>
          <w:rFonts w:ascii="Arial" w:hAnsi="Arial" w:cs="Arial"/>
          <w:b/>
          <w:i w:val="0"/>
          <w:color w:val="808080" w:themeColor="background1" w:themeShade="80"/>
          <w:szCs w:val="20"/>
          <w:lang w:val="en-US"/>
        </w:rPr>
        <w:fldChar w:fldCharType="begin"/>
      </w:r>
      <w:r w:rsidRPr="00231032">
        <w:rPr>
          <w:rFonts w:ascii="Arial" w:hAnsi="Arial" w:cs="Arial"/>
          <w:b/>
          <w:i w:val="0"/>
          <w:color w:val="808080" w:themeColor="background1" w:themeShade="80"/>
          <w:szCs w:val="20"/>
          <w:lang w:val="en-US"/>
        </w:rPr>
        <w:instrText xml:space="preserve"> SEQ Fig. \* ARABIC </w:instrText>
      </w:r>
      <w:r w:rsidRPr="00231032">
        <w:rPr>
          <w:rFonts w:ascii="Arial" w:hAnsi="Arial" w:cs="Arial"/>
          <w:b/>
          <w:i w:val="0"/>
          <w:color w:val="808080" w:themeColor="background1" w:themeShade="80"/>
          <w:szCs w:val="20"/>
          <w:lang w:val="en-US"/>
        </w:rPr>
        <w:fldChar w:fldCharType="separate"/>
      </w:r>
      <w:r w:rsidR="008C6600">
        <w:rPr>
          <w:rFonts w:ascii="Arial" w:hAnsi="Arial" w:cs="Arial"/>
          <w:b/>
          <w:i w:val="0"/>
          <w:noProof/>
          <w:color w:val="808080" w:themeColor="background1" w:themeShade="80"/>
          <w:szCs w:val="20"/>
          <w:lang w:val="en-US"/>
        </w:rPr>
        <w:t>3</w:t>
      </w:r>
      <w:r w:rsidRPr="00231032">
        <w:rPr>
          <w:rFonts w:ascii="Arial" w:hAnsi="Arial" w:cs="Arial"/>
          <w:b/>
          <w:i w:val="0"/>
          <w:color w:val="808080" w:themeColor="background1" w:themeShade="80"/>
          <w:szCs w:val="20"/>
          <w:lang w:val="en-US"/>
        </w:rPr>
        <w:fldChar w:fldCharType="end"/>
      </w:r>
      <w:bookmarkEnd w:id="31"/>
      <w:r w:rsidRPr="000061B9">
        <w:rPr>
          <w:rFonts w:ascii="Arial" w:hAnsi="Arial" w:cs="Arial"/>
          <w:i w:val="0"/>
          <w:color w:val="808080" w:themeColor="background1" w:themeShade="80"/>
          <w:szCs w:val="20"/>
          <w:lang w:val="en-US"/>
        </w:rPr>
        <w:t xml:space="preserve"> </w:t>
      </w:r>
      <w:r w:rsidR="00D21EC3" w:rsidRPr="00F3622D">
        <w:rPr>
          <w:rFonts w:ascii="Arial" w:hAnsi="Arial" w:cs="Arial"/>
          <w:i w:val="0"/>
          <w:color w:val="808080" w:themeColor="background1" w:themeShade="80"/>
          <w:szCs w:val="20"/>
          <w:lang w:val="en-US"/>
        </w:rPr>
        <w:t>Proportion of the l</w:t>
      </w:r>
      <w:r w:rsidRPr="00F3622D">
        <w:rPr>
          <w:rFonts w:ascii="Arial" w:hAnsi="Arial" w:cs="Arial"/>
          <w:i w:val="0"/>
          <w:color w:val="808080" w:themeColor="background1" w:themeShade="80"/>
          <w:szCs w:val="20"/>
          <w:lang w:val="en-US"/>
        </w:rPr>
        <w:t xml:space="preserve">ocations of the 166 studies used </w:t>
      </w:r>
      <w:r w:rsidR="00771FD7" w:rsidRPr="00F3622D">
        <w:rPr>
          <w:rFonts w:ascii="Arial" w:hAnsi="Arial" w:cs="Arial"/>
          <w:i w:val="0"/>
          <w:color w:val="808080" w:themeColor="background1" w:themeShade="80"/>
          <w:szCs w:val="20"/>
          <w:lang w:val="en-US"/>
        </w:rPr>
        <w:t xml:space="preserve">by </w:t>
      </w:r>
      <w:r w:rsidR="00771FD7" w:rsidRPr="00F3622D">
        <w:rPr>
          <w:rFonts w:ascii="Arial" w:hAnsi="Arial" w:cs="Arial"/>
          <w:i w:val="0"/>
          <w:color w:val="808080" w:themeColor="background1" w:themeShade="80"/>
          <w:szCs w:val="20"/>
          <w:lang w:val="en-US"/>
        </w:rPr>
        <w:fldChar w:fldCharType="begin"/>
      </w:r>
      <w:r w:rsidR="000061B9" w:rsidRPr="00F3622D">
        <w:rPr>
          <w:rFonts w:ascii="Arial" w:hAnsi="Arial" w:cs="Arial"/>
          <w:i w:val="0"/>
          <w:color w:val="808080" w:themeColor="background1" w:themeShade="80"/>
          <w:szCs w:val="20"/>
          <w:lang w:val="en-US"/>
        </w:rPr>
        <w:instrText xml:space="preserve"> ADDIN ZOTERO_ITEM CSL_CITATION {"citationID":"yFMfC7q0","properties":{"formattedCitation":"(Klink {\\i{}et al.} 2020)","plainCitation":"(Klink et al. 2020)","dontUpdate":true,"noteIndex":0},"citationItems":[{"id":292,"uris":["http://zotero.org/users/local/B6GulUkZ/items/L7GVMTBQ"],"itemData":{"id":292,"type":"article-journal","abstract":"Local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771FD7" w:rsidRPr="00F3622D">
        <w:rPr>
          <w:rFonts w:ascii="Arial" w:hAnsi="Arial" w:cs="Arial"/>
          <w:i w:val="0"/>
          <w:color w:val="808080" w:themeColor="background1" w:themeShade="80"/>
          <w:szCs w:val="20"/>
          <w:lang w:val="en-US"/>
        </w:rPr>
        <w:fldChar w:fldCharType="separate"/>
      </w:r>
      <w:r w:rsidR="00771FD7" w:rsidRPr="00F3622D">
        <w:rPr>
          <w:rFonts w:ascii="Arial" w:hAnsi="Arial" w:cs="Arial"/>
          <w:i w:val="0"/>
          <w:color w:val="808080" w:themeColor="background1" w:themeShade="80"/>
          <w:szCs w:val="24"/>
          <w:lang w:val="en-US"/>
        </w:rPr>
        <w:t xml:space="preserve">Klink </w:t>
      </w:r>
      <w:r w:rsidR="00771FD7" w:rsidRPr="00F3622D">
        <w:rPr>
          <w:rFonts w:ascii="Arial" w:hAnsi="Arial" w:cs="Arial"/>
          <w:i w:val="0"/>
          <w:iCs w:val="0"/>
          <w:color w:val="808080" w:themeColor="background1" w:themeShade="80"/>
          <w:szCs w:val="24"/>
          <w:lang w:val="en-US"/>
        </w:rPr>
        <w:t>et al.</w:t>
      </w:r>
      <w:r w:rsidR="00771FD7" w:rsidRPr="00F3622D">
        <w:rPr>
          <w:rFonts w:ascii="Arial" w:hAnsi="Arial" w:cs="Arial"/>
          <w:i w:val="0"/>
          <w:color w:val="808080" w:themeColor="background1" w:themeShade="80"/>
          <w:szCs w:val="24"/>
          <w:lang w:val="en-US"/>
        </w:rPr>
        <w:t xml:space="preserve"> (2020)</w:t>
      </w:r>
      <w:r w:rsidR="00771FD7" w:rsidRPr="00F3622D">
        <w:rPr>
          <w:rFonts w:ascii="Arial" w:hAnsi="Arial" w:cs="Arial"/>
          <w:i w:val="0"/>
          <w:color w:val="808080" w:themeColor="background1" w:themeShade="80"/>
          <w:szCs w:val="20"/>
          <w:lang w:val="en-US"/>
        </w:rPr>
        <w:fldChar w:fldCharType="end"/>
      </w:r>
      <w:r w:rsidR="00771FD7" w:rsidRPr="00F3622D">
        <w:rPr>
          <w:rFonts w:ascii="Arial" w:hAnsi="Arial" w:cs="Arial"/>
          <w:i w:val="0"/>
          <w:color w:val="808080" w:themeColor="background1" w:themeShade="80"/>
          <w:szCs w:val="20"/>
          <w:lang w:val="en-US"/>
        </w:rPr>
        <w:t xml:space="preserve"> </w:t>
      </w:r>
      <w:r w:rsidR="00D21EC3" w:rsidRPr="00F3622D">
        <w:rPr>
          <w:rFonts w:ascii="Arial" w:hAnsi="Arial" w:cs="Arial"/>
          <w:i w:val="0"/>
          <w:color w:val="808080" w:themeColor="background1" w:themeShade="80"/>
          <w:szCs w:val="20"/>
          <w:lang w:val="en-US"/>
        </w:rPr>
        <w:t>to review</w:t>
      </w:r>
      <w:r w:rsidRPr="00F3622D">
        <w:rPr>
          <w:rFonts w:ascii="Arial" w:hAnsi="Arial" w:cs="Arial"/>
          <w:i w:val="0"/>
          <w:color w:val="808080" w:themeColor="background1" w:themeShade="80"/>
          <w:szCs w:val="20"/>
          <w:lang w:val="en-US"/>
        </w:rPr>
        <w:t xml:space="preserve"> </w:t>
      </w:r>
      <w:r w:rsidR="00771FD7" w:rsidRPr="00F3622D">
        <w:rPr>
          <w:rFonts w:ascii="Arial" w:hAnsi="Arial" w:cs="Arial"/>
          <w:i w:val="0"/>
          <w:color w:val="808080" w:themeColor="background1" w:themeShade="80"/>
          <w:szCs w:val="20"/>
          <w:lang w:val="en-US"/>
        </w:rPr>
        <w:t>global insect decline</w:t>
      </w:r>
      <w:r w:rsidR="00A732ED">
        <w:rPr>
          <w:rFonts w:ascii="Arial" w:hAnsi="Arial" w:cs="Arial"/>
          <w:i w:val="0"/>
          <w:color w:val="808080" w:themeColor="background1" w:themeShade="80"/>
          <w:szCs w:val="20"/>
          <w:lang w:val="en-US"/>
        </w:rPr>
        <w:t>s, sorted by continent</w:t>
      </w:r>
      <w:r w:rsidR="00771FD7" w:rsidRPr="00F3622D">
        <w:rPr>
          <w:rFonts w:ascii="Arial" w:hAnsi="Arial" w:cs="Arial"/>
          <w:i w:val="0"/>
          <w:color w:val="808080" w:themeColor="background1" w:themeShade="80"/>
          <w:szCs w:val="20"/>
          <w:lang w:val="en-US"/>
        </w:rPr>
        <w:t>. In total</w:t>
      </w:r>
      <w:r w:rsidR="00A732ED">
        <w:rPr>
          <w:rFonts w:ascii="Arial" w:hAnsi="Arial" w:cs="Arial"/>
          <w:i w:val="0"/>
          <w:color w:val="808080" w:themeColor="background1" w:themeShade="80"/>
          <w:szCs w:val="20"/>
          <w:lang w:val="en-US"/>
        </w:rPr>
        <w:t>, two</w:t>
      </w:r>
      <w:r w:rsidR="00771FD7" w:rsidRPr="00F3622D">
        <w:rPr>
          <w:rFonts w:ascii="Arial" w:hAnsi="Arial" w:cs="Arial"/>
          <w:i w:val="0"/>
          <w:color w:val="808080" w:themeColor="background1" w:themeShade="80"/>
          <w:szCs w:val="20"/>
          <w:lang w:val="en-US"/>
        </w:rPr>
        <w:t xml:space="preserve"> studies </w:t>
      </w:r>
      <w:r w:rsidR="00A732ED">
        <w:rPr>
          <w:rFonts w:ascii="Arial" w:hAnsi="Arial" w:cs="Arial"/>
          <w:i w:val="0"/>
          <w:color w:val="808080" w:themeColor="background1" w:themeShade="80"/>
          <w:szCs w:val="20"/>
          <w:lang w:val="en-US"/>
        </w:rPr>
        <w:t xml:space="preserve">were reviewed </w:t>
      </w:r>
      <w:r w:rsidR="00771FD7" w:rsidRPr="00F3622D">
        <w:rPr>
          <w:rFonts w:ascii="Arial" w:hAnsi="Arial" w:cs="Arial"/>
          <w:i w:val="0"/>
          <w:color w:val="808080" w:themeColor="background1" w:themeShade="80"/>
          <w:szCs w:val="20"/>
          <w:lang w:val="en-US"/>
        </w:rPr>
        <w:t xml:space="preserve">from Africa, 16 from Asia, 7 from Australia, 79 from Europe, 49 from North America and 13 </w:t>
      </w:r>
      <w:r w:rsidR="00A732ED">
        <w:rPr>
          <w:rFonts w:ascii="Arial" w:hAnsi="Arial" w:cs="Arial"/>
          <w:i w:val="0"/>
          <w:color w:val="808080" w:themeColor="background1" w:themeShade="80"/>
          <w:szCs w:val="20"/>
          <w:lang w:val="en-US"/>
        </w:rPr>
        <w:t>from South America</w:t>
      </w:r>
      <w:r w:rsidR="00771FD7" w:rsidRPr="00F3622D">
        <w:rPr>
          <w:rFonts w:ascii="Arial" w:hAnsi="Arial" w:cs="Arial"/>
          <w:i w:val="0"/>
          <w:color w:val="808080" w:themeColor="background1" w:themeShade="80"/>
          <w:szCs w:val="20"/>
          <w:lang w:val="en-US"/>
        </w:rPr>
        <w:t>. The dataset is available</w:t>
      </w:r>
      <w:r w:rsidR="000061B9" w:rsidRPr="00F3622D">
        <w:rPr>
          <w:rFonts w:ascii="Arial" w:hAnsi="Arial" w:cs="Arial"/>
          <w:i w:val="0"/>
          <w:color w:val="808080" w:themeColor="background1" w:themeShade="80"/>
          <w:szCs w:val="20"/>
          <w:lang w:val="en-US"/>
        </w:rPr>
        <w:t xml:space="preserve"> at </w:t>
      </w:r>
      <w:hyperlink r:id="rId24" w:history="1">
        <w:r w:rsidR="000061B9" w:rsidRPr="00F3622D">
          <w:rPr>
            <w:rStyle w:val="Hyperlink"/>
            <w:rFonts w:ascii="Arial" w:hAnsi="Arial" w:cs="Arial"/>
            <w:i w:val="0"/>
            <w:color w:val="808080" w:themeColor="background1" w:themeShade="80"/>
            <w:lang w:val="en-US"/>
          </w:rPr>
          <w:t>www.doi.org/10.5063/F11V5C9</w:t>
        </w:r>
        <w:r w:rsidR="000061B9" w:rsidRPr="00F3622D">
          <w:rPr>
            <w:rStyle w:val="Hyperlink"/>
            <w:rFonts w:ascii="Arial" w:hAnsi="Arial" w:cs="Arial"/>
            <w:color w:val="808080" w:themeColor="background1" w:themeShade="80"/>
            <w:lang w:val="en-US"/>
          </w:rPr>
          <w:t>V</w:t>
        </w:r>
      </w:hyperlink>
      <w:r w:rsidR="000061B9" w:rsidRPr="00F3622D">
        <w:rPr>
          <w:rFonts w:ascii="Arial" w:hAnsi="Arial" w:cs="Arial"/>
          <w:color w:val="808080" w:themeColor="background1" w:themeShade="80"/>
          <w:lang w:val="en-US"/>
        </w:rPr>
        <w:t xml:space="preserve"> </w:t>
      </w:r>
      <w:r w:rsidR="000061B9" w:rsidRPr="00F3622D">
        <w:rPr>
          <w:rFonts w:ascii="Arial" w:hAnsi="Arial" w:cs="Arial"/>
          <w:i w:val="0"/>
          <w:color w:val="808080" w:themeColor="background1" w:themeShade="80"/>
          <w:szCs w:val="20"/>
          <w:lang w:val="en-US"/>
        </w:rPr>
        <w:t xml:space="preserve">by </w:t>
      </w:r>
      <w:r w:rsidR="000061B9" w:rsidRPr="00F3622D">
        <w:rPr>
          <w:rFonts w:ascii="Arial" w:hAnsi="Arial" w:cs="Arial"/>
          <w:i w:val="0"/>
          <w:color w:val="808080" w:themeColor="background1" w:themeShade="80"/>
          <w:szCs w:val="20"/>
          <w:lang w:val="en-US"/>
        </w:rPr>
        <w:fldChar w:fldCharType="begin"/>
      </w:r>
      <w:r w:rsidR="000061B9" w:rsidRPr="00F3622D">
        <w:rPr>
          <w:rFonts w:ascii="Arial" w:hAnsi="Arial" w:cs="Arial"/>
          <w:i w:val="0"/>
          <w:color w:val="808080" w:themeColor="background1" w:themeShade="80"/>
          <w:szCs w:val="20"/>
          <w:lang w:val="en-US"/>
        </w:rPr>
        <w:instrText xml:space="preserve"> ADDIN ZOTERO_ITEM CSL_CITATION {"citationID":"6uXKtUwx","properties":{"formattedCitation":"(Klink {\\i{}et al.} 2020a)","plainCitation":"(Klink et al. 2020a)","dontUpdate":true,"noteIndex":0},"citationItems":[{"id":2898,"uris":["http://zotero.org/users/local/B6GulUkZ/items/8NW2C8HW"],"itemData":{"id":2898,"type":"article-journal","abstract":"This data set under CC-BY license contains time series of total abundance and/or biomass of assemblages of insect, arachnid and Entognatha assemblages (grouped at the family level or higher taxonomic resolution), monitored by standardized means for ten or more years. The data were derived from 166 data sources, representing a total of 1676 sites from 41 countries. The time series for abundance and biomass represent the aggregated number of all individuals of all taxa monitored at each site. The data set consists of four linked tables, representing information on the study level, the plot level, about sampling, and the measured assemblage sizes. all references to the original data sources can be found in the pdf with references, and a Google Earth file (kml) file presents the locations (including metadata) of all datasets. When using (parts of) this data set, please respect the original open access licenses. This data set underlies all analyses performed in the paper 'Meta-analysis reveals declines in terrestrial, but increases in freshwater insect abundances', a meta-analysis of changes in insect assemblage sizes, and is accompanied by a data paper entitled 'InsectChange – a global database of temporal changes in insect and arachnid assemblages'. Consulting the data paper before use is recommended. Tables that can be used to calculate trends of specific taxa and for species richness will be added as they become available. The data set consists of four tables that are linked by the columns 'DataSource_ID'. and 'Plot_ID', and a table with references to original research. In the table 'DataSources', descriptive data is provided at the dataset level: Links are provided to online repositories where the original data can be found, it describes whether the dataset provides data on biomass, abundance or both, the invertebrate group under study, the realm, and describes the location of sampling at different geographic scales (continent to state). This table also contains a reference column. The full reference to the original data is found in the file 'References_to_original_data_sources.pdf'. In the table 'PlotData' more details on each site within each dataset are provided: there is data on the exact location of each plot, whether the plots were experimentally manipulated, and if there was any spatial grouping of sites (column 'Location'). Additionally, this table contains all explanatory variables used for analysis, e.g. climate change variables, land-use variables, protection status. The table 'SampleData' describes the exact source of the data (table X, figure X, etc), the extraction methods, as well as the sampling methods (derived from the original publications). This includes the sampling method, sampling area, sample size, and how the aggregation of samples was done, if reported. Also, any calculations we did on the original data (e.g. reverse log transformations) are detailed here, but more details are provided in the data paper. This table links to the table 'DataSources' by the column 'DataSource_ID'. Note that each datasource may contain multiple entries in the 'SampleData' table if the data were presented in different figures or tables, or if there was any other necessity to split information on sampling details. The table 'InsectAbundanceBiomassData' provides the insect abundance or biomass numbers as analysed in the paper. It contains columns matching to the tables 'DataSources' and 'PlotData', as well as year of sampling, a descriptor of the period within the year of sampling (this was used as a random effect), the unit in which the number is reported (abundance or biomass), and the estimated abundance or biomass. In the column for Number, missing data are included (NA). The years with missing data were added because this was essential for the analysis performed, and retained here because they are easier to remove than to add. Linking the table 'InsectAbundanceBiomassData.csv' with 'PlotData.csv' by column 'Plot_ID', and with 'DataSources.csv' by column 'DataSource_ID' will provide the full dataframe used for all analyses. Detailed explanations of all column headers and terms are available in the ReadMe file, and more details will be available in the forthcoming data paper. WARNING: Because of the disparate sampling methods and various spatial and temporal scales used to collect the original data, this dataset should never be used to test for differences in insect abundance/biomass among locations (i.e. differences in intercept). The data can only be used to study temporal trends, by testing for differences in slopes. The data are standardized within plots to allow the temporal comparison, but not necessarily among plots (even within one dataset).","DOI":"10.5063/F11V5C9V","language":"en","note":"publisher: Knowledge Network for Biocomplexity","source":"knb.ecoinformatics.org","title":"A global database of long-term changes in insect assemblages","URL":"https://knb.ecoinformatics.org/view/doi:10.5063/F11V5C9V","author":[{"family":"Klink","given":"Roel","dropping-particle":"van"},{"family":"Bowler","given":"Diana E."},{"family":"Chase","given":"Jonathan M."},{"family":"Comay","given":"Orr"},{"family":"Driessen","given":"Michael M."},{"family":"Ernest","given":"S. K. Morgan"},{"family":"Gentile","given":"Alessandro"},{"family":"Gilbert","given":"Francis"},{"family":"Gongalsky","given":"Konstantin"},{"family":"Owen","given":"Jennifer"},{"family":"Pe'er","given":"Guy"},{"family":"Pe'er","given":"Israel"},{"family":"Resh","given":"Vincent H."},{"family":"Rochlin","given":"Ilia"},{"family":"Schuch","given":"Sebastian"},{"family":"Swengel","given":"Ann E."},{"family":"Swengel","given":"Scott R."},{"family":"Valone","given":"Thomas L."},{"family":"Vermeulen","given":"Rikjan"},{"family":"Wepprich","given":"Tyson"},{"family":"Wiedmann","given":"Jerome"}],"accessed":{"date-parts":[["2023",4,20]]},"issued":{"date-parts":[["2020"]]}}}],"schema":"https://github.com/citation-style-language/schema/raw/master/csl-citation.json"} </w:instrText>
      </w:r>
      <w:r w:rsidR="000061B9" w:rsidRPr="00F3622D">
        <w:rPr>
          <w:rFonts w:ascii="Arial" w:hAnsi="Arial" w:cs="Arial"/>
          <w:i w:val="0"/>
          <w:color w:val="808080" w:themeColor="background1" w:themeShade="80"/>
          <w:szCs w:val="20"/>
          <w:lang w:val="en-US"/>
        </w:rPr>
        <w:fldChar w:fldCharType="separate"/>
      </w:r>
      <w:r w:rsidR="000061B9" w:rsidRPr="00F3622D">
        <w:rPr>
          <w:rFonts w:ascii="Arial" w:hAnsi="Arial" w:cs="Arial"/>
          <w:i w:val="0"/>
          <w:color w:val="808080" w:themeColor="background1" w:themeShade="80"/>
          <w:szCs w:val="24"/>
          <w:lang w:val="en-US"/>
        </w:rPr>
        <w:t xml:space="preserve">Klink </w:t>
      </w:r>
      <w:r w:rsidR="000061B9" w:rsidRPr="00F3622D">
        <w:rPr>
          <w:rFonts w:ascii="Arial" w:hAnsi="Arial" w:cs="Arial"/>
          <w:iCs w:val="0"/>
          <w:color w:val="808080" w:themeColor="background1" w:themeShade="80"/>
          <w:szCs w:val="24"/>
          <w:lang w:val="en-US"/>
        </w:rPr>
        <w:t>et al.</w:t>
      </w:r>
      <w:r w:rsidR="000061B9" w:rsidRPr="00F3622D">
        <w:rPr>
          <w:rFonts w:ascii="Arial" w:hAnsi="Arial" w:cs="Arial"/>
          <w:i w:val="0"/>
          <w:color w:val="808080" w:themeColor="background1" w:themeShade="80"/>
          <w:szCs w:val="24"/>
          <w:lang w:val="en-US"/>
        </w:rPr>
        <w:t xml:space="preserve"> (2020a)</w:t>
      </w:r>
      <w:r w:rsidR="000061B9" w:rsidRPr="00F3622D">
        <w:rPr>
          <w:rFonts w:ascii="Arial" w:hAnsi="Arial" w:cs="Arial"/>
          <w:i w:val="0"/>
          <w:color w:val="808080" w:themeColor="background1" w:themeShade="80"/>
          <w:szCs w:val="20"/>
          <w:lang w:val="en-US"/>
        </w:rPr>
        <w:fldChar w:fldCharType="end"/>
      </w:r>
      <w:r w:rsidR="000061B9" w:rsidRPr="00F3622D">
        <w:rPr>
          <w:rFonts w:ascii="Arial" w:hAnsi="Arial" w:cs="Arial"/>
          <w:i w:val="0"/>
          <w:color w:val="808080" w:themeColor="background1" w:themeShade="80"/>
          <w:szCs w:val="20"/>
          <w:lang w:val="en-US"/>
        </w:rPr>
        <w:t xml:space="preserve">. </w:t>
      </w:r>
    </w:p>
    <w:p w14:paraId="13A68D37" w14:textId="65E71FD9" w:rsidR="005204FC" w:rsidRPr="004D1292" w:rsidRDefault="00B039E3" w:rsidP="005204FC">
      <w:pPr>
        <w:jc w:val="both"/>
        <w:rPr>
          <w:rFonts w:ascii="Arial" w:hAnsi="Arial" w:cs="Arial"/>
          <w:szCs w:val="24"/>
          <w:lang w:val="en-US"/>
        </w:rPr>
      </w:pPr>
      <w:r w:rsidRPr="004D1292">
        <w:rPr>
          <w:rFonts w:ascii="Arial" w:hAnsi="Arial" w:cs="Arial"/>
          <w:szCs w:val="24"/>
          <w:lang w:val="en-US"/>
        </w:rPr>
        <w:t xml:space="preserve">Consequently, entomological reviews </w:t>
      </w:r>
      <w:r w:rsidR="00F3622D">
        <w:rPr>
          <w:rFonts w:ascii="Arial" w:hAnsi="Arial" w:cs="Arial"/>
          <w:szCs w:val="24"/>
          <w:lang w:val="en-US"/>
        </w:rPr>
        <w:t xml:space="preserve">at </w:t>
      </w:r>
      <w:r w:rsidRPr="004D1292">
        <w:rPr>
          <w:rFonts w:ascii="Arial" w:hAnsi="Arial" w:cs="Arial"/>
          <w:szCs w:val="24"/>
          <w:lang w:val="en-US"/>
        </w:rPr>
        <w:t>global scale</w:t>
      </w:r>
      <w:r w:rsidR="00F3622D">
        <w:rPr>
          <w:rFonts w:ascii="Arial" w:hAnsi="Arial" w:cs="Arial"/>
          <w:szCs w:val="24"/>
          <w:lang w:val="en-US"/>
        </w:rPr>
        <w:t>s</w:t>
      </w:r>
      <w:r w:rsidRPr="004D1292">
        <w:rPr>
          <w:rFonts w:ascii="Arial" w:hAnsi="Arial" w:cs="Arial"/>
          <w:szCs w:val="24"/>
          <w:lang w:val="en-US"/>
        </w:rPr>
        <w:t xml:space="preserve"> should </w:t>
      </w:r>
      <w:r w:rsidR="00FE6807">
        <w:rPr>
          <w:rFonts w:ascii="Arial" w:hAnsi="Arial" w:cs="Arial"/>
          <w:szCs w:val="24"/>
          <w:lang w:val="en-US"/>
        </w:rPr>
        <w:t xml:space="preserve">aim to </w:t>
      </w:r>
      <w:r w:rsidRPr="004D1292">
        <w:rPr>
          <w:rFonts w:ascii="Arial" w:hAnsi="Arial" w:cs="Arial"/>
          <w:szCs w:val="24"/>
          <w:lang w:val="en-US"/>
        </w:rPr>
        <w:t xml:space="preserve">be unbiased </w:t>
      </w:r>
      <w:r w:rsidR="00F3622D">
        <w:rPr>
          <w:rFonts w:ascii="Arial" w:hAnsi="Arial" w:cs="Arial"/>
          <w:szCs w:val="24"/>
          <w:lang w:val="en-US"/>
        </w:rPr>
        <w:t>in terms of research conditions</w:t>
      </w:r>
      <w:r w:rsidR="009B078A" w:rsidRPr="004D1292">
        <w:rPr>
          <w:rFonts w:ascii="Arial" w:hAnsi="Arial" w:cs="Arial"/>
          <w:szCs w:val="24"/>
          <w:lang w:val="en-US"/>
        </w:rPr>
        <w:t>, geographic</w:t>
      </w:r>
      <w:r w:rsidR="00F3622D">
        <w:rPr>
          <w:rFonts w:ascii="Arial" w:hAnsi="Arial" w:cs="Arial"/>
          <w:szCs w:val="24"/>
          <w:lang w:val="en-US"/>
        </w:rPr>
        <w:t>al</w:t>
      </w:r>
      <w:r w:rsidR="009B078A" w:rsidRPr="004D1292">
        <w:rPr>
          <w:rFonts w:ascii="Arial" w:hAnsi="Arial" w:cs="Arial"/>
          <w:szCs w:val="24"/>
          <w:lang w:val="en-US"/>
        </w:rPr>
        <w:t xml:space="preserve"> area and assessment of drivers </w:t>
      </w:r>
      <w:r w:rsidRPr="004D1292">
        <w:rPr>
          <w:rFonts w:ascii="Arial" w:hAnsi="Arial" w:cs="Arial"/>
          <w:szCs w:val="24"/>
          <w:lang w:val="en-US"/>
        </w:rPr>
        <w:fldChar w:fldCharType="begin"/>
      </w:r>
      <w:r w:rsidRPr="004D1292">
        <w:rPr>
          <w:rFonts w:ascii="Arial" w:hAnsi="Arial" w:cs="Arial"/>
          <w:szCs w:val="24"/>
          <w:lang w:val="en-US"/>
        </w:rPr>
        <w:instrText xml:space="preserve"> ADDIN ZOTERO_ITEM CSL_CITATION {"citationID":"bN6nfcK0","properties":{"formattedCitation":"(Simmons {\\i{}et al.} 2019)","plainCitation":"(Simmons et al. 2019)","noteIndex":0},"citationItems":[{"id":2536,"uris":["http://zotero.org/users/local/B6GulUkZ/items/X9SR548C"],"itemData":{"id":2536,"type":"article-journal","abstract":"A recent paper claiming evidence of global insect declines achieved huge media attention, including claims of “insectaggedon” and a “collapse of nature.” Here, we argue that while many insects are declining in many places around the world, the study has important limitations that should be highlighted. We emphasise the robust evidence of large and rapid insect declines present in the literature, while also highlighting the limitations of the original study.","container-title":"Ecology and Evolution","DOI":"10.1002/ece3.5153","ISSN":"2045-7758","issue":"7","note":"_eprint: https://onlinelibrary.wiley.com/doi/pdf/10.1002/ece3.5153","page":"3678-3680","source":"Wiley Online Library","title":"Worldwide insect declines: An important message, but interpret with caution","title-short":"Worldwide insect declines","volume":"9","author":[{"family":"Simmons","given":"Benno I."},{"family":"Balmford","given":"Andrew"},{"family":"Bladon","given":"Andrew J."},{"family":"Christie","given":"Alec P."},{"family":"De Palma","given":"Adriana"},{"family":"Dicks","given":"Lynn V."},{"family":"Gallego-Zamorano","given":"Juan"},{"family":"Johnston","given":"Alison"},{"family":"Martin","given":"Philip A."},{"family":"Purvis","given":"Andy"},{"family":"Rocha","given":"Ricardo"},{"family":"Wauchope","given":"Hannah S."},{"family":"Wordley","given":"Claire F. R."},{"family":"Worthington","given":"Thomas A."},{"family":"Finch","given":"Tom"}],"issued":{"date-parts":[["2019"]]}}}],"schema":"https://github.com/citation-style-language/schema/raw/master/csl-citation.json"} </w:instrText>
      </w:r>
      <w:r w:rsidRPr="004D1292">
        <w:rPr>
          <w:rFonts w:ascii="Arial" w:hAnsi="Arial" w:cs="Arial"/>
          <w:szCs w:val="24"/>
          <w:lang w:val="en-US"/>
        </w:rPr>
        <w:fldChar w:fldCharType="separate"/>
      </w:r>
      <w:r w:rsidRPr="002331DC">
        <w:rPr>
          <w:rFonts w:ascii="Arial" w:hAnsi="Arial" w:cs="Arial"/>
          <w:szCs w:val="24"/>
          <w:lang w:val="en-US"/>
        </w:rPr>
        <w:t xml:space="preserve">(Simmons </w:t>
      </w:r>
      <w:r w:rsidRPr="002331DC">
        <w:rPr>
          <w:rFonts w:ascii="Arial" w:hAnsi="Arial" w:cs="Arial"/>
          <w:i/>
          <w:iCs/>
          <w:szCs w:val="24"/>
          <w:lang w:val="en-US"/>
        </w:rPr>
        <w:t>et al.</w:t>
      </w:r>
      <w:r w:rsidRPr="002331DC">
        <w:rPr>
          <w:rFonts w:ascii="Arial" w:hAnsi="Arial" w:cs="Arial"/>
          <w:szCs w:val="24"/>
          <w:lang w:val="en-US"/>
        </w:rPr>
        <w:t xml:space="preserve"> 2019)</w:t>
      </w:r>
      <w:r w:rsidRPr="004D1292">
        <w:rPr>
          <w:rFonts w:ascii="Arial" w:hAnsi="Arial" w:cs="Arial"/>
          <w:szCs w:val="24"/>
          <w:lang w:val="en-US"/>
        </w:rPr>
        <w:fldChar w:fldCharType="end"/>
      </w:r>
      <w:r w:rsidRPr="004D1292">
        <w:rPr>
          <w:rFonts w:ascii="Arial" w:hAnsi="Arial" w:cs="Arial"/>
          <w:szCs w:val="24"/>
          <w:lang w:val="en-US"/>
        </w:rPr>
        <w:t>.</w:t>
      </w:r>
      <w:r w:rsidR="009B078A" w:rsidRPr="004D1292">
        <w:rPr>
          <w:rFonts w:ascii="Arial" w:hAnsi="Arial" w:cs="Arial"/>
          <w:szCs w:val="24"/>
          <w:lang w:val="en-US"/>
        </w:rPr>
        <w:t xml:space="preserve"> </w:t>
      </w:r>
      <w:r w:rsidR="00F3622D">
        <w:rPr>
          <w:rFonts w:ascii="Arial" w:hAnsi="Arial" w:cs="Arial"/>
          <w:szCs w:val="24"/>
          <w:lang w:val="en-US"/>
        </w:rPr>
        <w:t>In addition</w:t>
      </w:r>
      <w:r w:rsidRPr="004D1292">
        <w:rPr>
          <w:rFonts w:ascii="Arial" w:hAnsi="Arial" w:cs="Arial"/>
          <w:szCs w:val="24"/>
          <w:lang w:val="en-US"/>
        </w:rPr>
        <w:t xml:space="preserve">, the </w:t>
      </w:r>
      <w:r w:rsidR="00FE6807">
        <w:rPr>
          <w:rFonts w:ascii="Arial" w:hAnsi="Arial" w:cs="Arial"/>
          <w:szCs w:val="24"/>
          <w:lang w:val="en-US"/>
        </w:rPr>
        <w:t xml:space="preserve">available </w:t>
      </w:r>
      <w:r w:rsidRPr="004D1292">
        <w:rPr>
          <w:rFonts w:ascii="Arial" w:hAnsi="Arial" w:cs="Arial"/>
          <w:szCs w:val="24"/>
          <w:lang w:val="en-US"/>
        </w:rPr>
        <w:t xml:space="preserve">data </w:t>
      </w:r>
      <w:r w:rsidR="00A732ED">
        <w:rPr>
          <w:rFonts w:ascii="Arial" w:hAnsi="Arial" w:cs="Arial"/>
          <w:szCs w:val="24"/>
          <w:lang w:val="en-US"/>
        </w:rPr>
        <w:t xml:space="preserve">for </w:t>
      </w:r>
      <w:r w:rsidR="00F3622D">
        <w:rPr>
          <w:rFonts w:ascii="Arial" w:hAnsi="Arial" w:cs="Arial"/>
          <w:szCs w:val="24"/>
          <w:lang w:val="en-US"/>
        </w:rPr>
        <w:t>infer</w:t>
      </w:r>
      <w:r w:rsidR="00A732ED">
        <w:rPr>
          <w:rFonts w:ascii="Arial" w:hAnsi="Arial" w:cs="Arial"/>
          <w:szCs w:val="24"/>
          <w:lang w:val="en-US"/>
        </w:rPr>
        <w:t>ring</w:t>
      </w:r>
      <w:r w:rsidRPr="004D1292">
        <w:rPr>
          <w:rFonts w:ascii="Arial" w:hAnsi="Arial" w:cs="Arial"/>
          <w:szCs w:val="24"/>
          <w:lang w:val="en-US"/>
        </w:rPr>
        <w:t xml:space="preserve"> large-scale spatial global patterns </w:t>
      </w:r>
      <w:r w:rsidR="00F3622D">
        <w:rPr>
          <w:rFonts w:ascii="Arial" w:hAnsi="Arial" w:cs="Arial"/>
          <w:szCs w:val="24"/>
          <w:lang w:val="en-US"/>
        </w:rPr>
        <w:t>of</w:t>
      </w:r>
      <w:r w:rsidR="009B078A" w:rsidRPr="004D1292">
        <w:rPr>
          <w:rFonts w:ascii="Arial" w:hAnsi="Arial" w:cs="Arial"/>
          <w:szCs w:val="24"/>
          <w:lang w:val="en-US"/>
        </w:rPr>
        <w:t xml:space="preserve"> insect trends </w:t>
      </w:r>
      <w:r w:rsidR="00A732ED">
        <w:rPr>
          <w:rFonts w:ascii="Arial" w:hAnsi="Arial" w:cs="Arial"/>
          <w:szCs w:val="24"/>
          <w:lang w:val="en-US"/>
        </w:rPr>
        <w:t>need to be continously</w:t>
      </w:r>
      <w:r w:rsidR="00F3622D">
        <w:rPr>
          <w:rFonts w:ascii="Arial" w:hAnsi="Arial" w:cs="Arial"/>
          <w:szCs w:val="24"/>
          <w:lang w:val="en-US"/>
        </w:rPr>
        <w:t xml:space="preserve"> improved </w:t>
      </w:r>
      <w:r w:rsidRPr="004D1292">
        <w:rPr>
          <w:rFonts w:ascii="Arial" w:hAnsi="Arial" w:cs="Arial"/>
          <w:szCs w:val="24"/>
          <w:lang w:val="en-US"/>
        </w:rPr>
        <w:fldChar w:fldCharType="begin"/>
      </w:r>
      <w:r w:rsidRPr="004D1292">
        <w:rPr>
          <w:rFonts w:ascii="Arial" w:hAnsi="Arial" w:cs="Arial"/>
          <w:szCs w:val="24"/>
          <w:lang w:val="en-US"/>
        </w:rPr>
        <w:instrText xml:space="preserve"> ADDIN ZOTERO_ITEM CSL_CITATION {"citationID":"z8QpDk5u","properties":{"formattedCitation":"(Montgomery {\\i{}et al.} 2020)","plainCitation":"(Montgomery et al. 2020)","noteIndex":0},"citationItems":[{"id":2492,"uris":["http://zotero.org/users/local/B6GulUkZ/items/TQ2TQQRR"],"itemData":{"id":2492,"type":"article-journal","abstract":"In recent decades, entomologists have documented alarming declines in occurrence, taxonomic richness, and geographic range of insects around the world. Additionally, some recent studies have reported that insect abundance and biomass, often of common species, are rapidly declining, which has led some to dub the phenomenon an “Insect Apocalypse”. Recent reports are sufficiently robust to justify immediate actions to protect insect biodiversity worldwide. We caution, however, that we do not yet have the data to assess large-scale spatial patterns in the severity of insect trends. Most documented collapses are from geographically restricted studies and, alone, do not allow us to draw conclusions about insect declines on continental or global scales, especially with regards to future projections of total insect biomass, abundance, and extinction. There are many challenges to understanding insect declines: only a small fraction of insect species have had any substantial population monitoring, millions of species remain unstudied, and most of the long-term population data for insects come from human-dominated landscapes in western and northern Europe. But there are still concrete steps we can take to improve our understanding of potential declines. Here, we review the challenges scientists face in documenting insect population and diversity trends, including communicating their findings, and recommend research approaches needed to address these challenges.","container-title":"Biological Conservation","DOI":"10.1016/j.biocon.2019.108327","ISSN":"0006-3207","journalAbbreviation":"Biological Conservation","language":"en","page":"108327","source":"ScienceDirect","title":"Is the insect apocalypse upon us? How to find out","title-short":"Is the insect apocalypse upon us?","volume":"241","author":[{"family":"Montgomery","given":"Graham A."},{"family":"Dunn","given":"Robert R."},{"family":"Fox","given":"Richard"},{"family":"Jongejans","given":"Eelke"},{"family":"Leather","given":"Simon R."},{"family":"Saunders","given":"Manu E."},{"family":"Shortall","given":"Chris R."},{"family":"Tingley","given":"Morgan W."},{"family":"Wagner","given":"David L."}],"issued":{"date-parts":[["2020",1,1]]}}}],"schema":"https://github.com/citation-style-language/schema/raw/master/csl-citation.json"} </w:instrText>
      </w:r>
      <w:r w:rsidRPr="004D1292">
        <w:rPr>
          <w:rFonts w:ascii="Arial" w:hAnsi="Arial" w:cs="Arial"/>
          <w:szCs w:val="24"/>
          <w:lang w:val="en-US"/>
        </w:rPr>
        <w:fldChar w:fldCharType="separate"/>
      </w:r>
      <w:r w:rsidRPr="006603C4">
        <w:rPr>
          <w:rFonts w:ascii="Arial" w:hAnsi="Arial" w:cs="Arial"/>
          <w:szCs w:val="24"/>
          <w:lang w:val="en-US"/>
        </w:rPr>
        <w:t xml:space="preserve">(Montgomery </w:t>
      </w:r>
      <w:r w:rsidRPr="006603C4">
        <w:rPr>
          <w:rFonts w:ascii="Arial" w:hAnsi="Arial" w:cs="Arial"/>
          <w:i/>
          <w:iCs/>
          <w:szCs w:val="24"/>
          <w:lang w:val="en-US"/>
        </w:rPr>
        <w:t>et al.</w:t>
      </w:r>
      <w:r w:rsidRPr="006603C4">
        <w:rPr>
          <w:rFonts w:ascii="Arial" w:hAnsi="Arial" w:cs="Arial"/>
          <w:szCs w:val="24"/>
          <w:lang w:val="en-US"/>
        </w:rPr>
        <w:t xml:space="preserve"> 2020)</w:t>
      </w:r>
      <w:r w:rsidRPr="004D1292">
        <w:rPr>
          <w:rFonts w:ascii="Arial" w:hAnsi="Arial" w:cs="Arial"/>
          <w:szCs w:val="24"/>
          <w:lang w:val="en-US"/>
        </w:rPr>
        <w:fldChar w:fldCharType="end"/>
      </w:r>
      <w:r w:rsidR="009B078A" w:rsidRPr="004D1292">
        <w:rPr>
          <w:rFonts w:ascii="Arial" w:hAnsi="Arial" w:cs="Arial"/>
          <w:szCs w:val="24"/>
          <w:lang w:val="en-US"/>
        </w:rPr>
        <w:t>. Develo</w:t>
      </w:r>
      <w:r w:rsidR="00F3622D">
        <w:rPr>
          <w:rFonts w:ascii="Arial" w:hAnsi="Arial" w:cs="Arial"/>
          <w:szCs w:val="24"/>
          <w:lang w:val="en-US"/>
        </w:rPr>
        <w:t>pments in taxonomy, inventory</w:t>
      </w:r>
      <w:r w:rsidR="009B078A" w:rsidRPr="004D1292">
        <w:rPr>
          <w:rFonts w:ascii="Arial" w:hAnsi="Arial" w:cs="Arial"/>
          <w:szCs w:val="24"/>
          <w:lang w:val="en-US"/>
        </w:rPr>
        <w:t xml:space="preserve">, monitoring, data management, statistics and science communication will help to improve insect conservation </w:t>
      </w:r>
      <w:r w:rsidR="009B078A" w:rsidRPr="004D1292">
        <w:rPr>
          <w:rFonts w:ascii="Arial" w:hAnsi="Arial" w:cs="Arial"/>
          <w:szCs w:val="24"/>
          <w:lang w:val="en-US"/>
        </w:rPr>
        <w:fldChar w:fldCharType="begin"/>
      </w:r>
      <w:r w:rsidR="009B078A" w:rsidRPr="004D1292">
        <w:rPr>
          <w:rFonts w:ascii="Arial" w:hAnsi="Arial" w:cs="Arial"/>
          <w:szCs w:val="24"/>
          <w:lang w:val="en-US"/>
        </w:rPr>
        <w:instrText xml:space="preserve"> ADDIN ZOTERO_ITEM CSL_CITATION {"citationID":"ObY4X2qX","properties":{"formattedCitation":"(Cardoso {\\i{}et al.} 2011)","plainCitation":"(Cardoso et al. 2011)","noteIndex":0},"citationItems":[{"id":2533,"uris":["http://zotero.org/users/local/B6GulUkZ/items/3UE96QCU"],"itemData":{"id":2533,"type":"article-journal","container-title":"Biological Conservation","DOI":"10.1016/j.biocon.2011.07.024","journalAbbreviation":"Biological Conservation","page":"2647-2655","source":"ResearchGate","title":"The seven impediments in invertebrate conservation and how to overcome them","volume":"144","author":[{"family":"Cardoso","given":"Pedro"},{"family":"Erwin","given":"Terry"},{"family":"Borges","given":"Paulo"},{"family":"New","given":"Tim"}],"issued":{"date-parts":[["2011",11,1]]}}}],"schema":"https://github.com/citation-style-language/schema/raw/master/csl-citation.json"} </w:instrText>
      </w:r>
      <w:r w:rsidR="009B078A" w:rsidRPr="004D1292">
        <w:rPr>
          <w:rFonts w:ascii="Arial" w:hAnsi="Arial" w:cs="Arial"/>
          <w:szCs w:val="24"/>
          <w:lang w:val="en-US"/>
        </w:rPr>
        <w:fldChar w:fldCharType="separate"/>
      </w:r>
      <w:r w:rsidR="009B078A" w:rsidRPr="002331DC">
        <w:rPr>
          <w:rFonts w:ascii="Arial" w:hAnsi="Arial" w:cs="Arial"/>
          <w:szCs w:val="24"/>
          <w:lang w:val="en-US"/>
        </w:rPr>
        <w:t xml:space="preserve">(Cardoso </w:t>
      </w:r>
      <w:r w:rsidR="009B078A" w:rsidRPr="002331DC">
        <w:rPr>
          <w:rFonts w:ascii="Arial" w:hAnsi="Arial" w:cs="Arial"/>
          <w:i/>
          <w:iCs/>
          <w:szCs w:val="24"/>
          <w:lang w:val="en-US"/>
        </w:rPr>
        <w:t>et al.</w:t>
      </w:r>
      <w:r w:rsidR="009B078A" w:rsidRPr="002331DC">
        <w:rPr>
          <w:rFonts w:ascii="Arial" w:hAnsi="Arial" w:cs="Arial"/>
          <w:szCs w:val="24"/>
          <w:lang w:val="en-US"/>
        </w:rPr>
        <w:t xml:space="preserve"> 2011)</w:t>
      </w:r>
      <w:r w:rsidR="009B078A" w:rsidRPr="004D1292">
        <w:rPr>
          <w:rFonts w:ascii="Arial" w:hAnsi="Arial" w:cs="Arial"/>
          <w:szCs w:val="24"/>
          <w:lang w:val="en-US"/>
        </w:rPr>
        <w:fldChar w:fldCharType="end"/>
      </w:r>
      <w:r w:rsidR="00A732ED">
        <w:rPr>
          <w:rFonts w:ascii="Arial" w:hAnsi="Arial" w:cs="Arial"/>
          <w:szCs w:val="24"/>
          <w:lang w:val="en-US"/>
        </w:rPr>
        <w:t>.</w:t>
      </w:r>
    </w:p>
    <w:p w14:paraId="21C65737" w14:textId="43DFB47C" w:rsidR="00702156" w:rsidRPr="00BC06D9" w:rsidRDefault="00B17091" w:rsidP="00C13210">
      <w:pPr>
        <w:pStyle w:val="Undersection"/>
      </w:pPr>
      <w:bookmarkStart w:id="32" w:name="_Ref129682626"/>
      <w:bookmarkStart w:id="33" w:name="_Ref139954918"/>
      <w:bookmarkStart w:id="34" w:name="_Toc139979800"/>
      <w:r w:rsidRPr="00BC06D9">
        <w:t>Main</w:t>
      </w:r>
      <w:r w:rsidR="004D3575" w:rsidRPr="00BC06D9">
        <w:t xml:space="preserve"> Drivers</w:t>
      </w:r>
      <w:bookmarkEnd w:id="32"/>
      <w:r w:rsidR="00FB43FE" w:rsidRPr="00BC06D9">
        <w:t xml:space="preserve"> of the Insect Decline</w:t>
      </w:r>
      <w:bookmarkEnd w:id="33"/>
      <w:bookmarkEnd w:id="34"/>
    </w:p>
    <w:p w14:paraId="22B7A36F" w14:textId="1EF8D1E2" w:rsidR="00A64CC6" w:rsidRDefault="00CF0482" w:rsidP="00C71896">
      <w:pPr>
        <w:spacing w:after="0"/>
        <w:jc w:val="both"/>
        <w:rPr>
          <w:rFonts w:ascii="Arial" w:hAnsi="Arial" w:cs="Arial"/>
          <w:lang w:val="en-US"/>
        </w:rPr>
      </w:pPr>
      <w:bookmarkStart w:id="35" w:name="_Ref129682632"/>
      <w:r w:rsidRPr="008B1403">
        <w:rPr>
          <w:rFonts w:ascii="Arial" w:hAnsi="Arial" w:cs="Arial"/>
          <w:lang w:val="en-US"/>
        </w:rPr>
        <w:t>The report uses the term “</w:t>
      </w:r>
      <w:r w:rsidR="00B17091">
        <w:rPr>
          <w:rFonts w:ascii="Arial" w:hAnsi="Arial" w:cs="Arial"/>
          <w:lang w:val="en-US"/>
        </w:rPr>
        <w:t>main</w:t>
      </w:r>
      <w:r w:rsidRPr="008B1403">
        <w:rPr>
          <w:rFonts w:ascii="Arial" w:hAnsi="Arial" w:cs="Arial"/>
          <w:lang w:val="en-US"/>
        </w:rPr>
        <w:t>”</w:t>
      </w:r>
      <w:r w:rsidR="00B17091">
        <w:rPr>
          <w:rFonts w:ascii="Arial" w:hAnsi="Arial" w:cs="Arial"/>
          <w:lang w:val="en-US"/>
        </w:rPr>
        <w:t xml:space="preserve"> drivers</w:t>
      </w:r>
      <w:r w:rsidR="003E377A">
        <w:rPr>
          <w:rFonts w:ascii="Arial" w:hAnsi="Arial" w:cs="Arial"/>
          <w:lang w:val="en-US"/>
        </w:rPr>
        <w:t>, which</w:t>
      </w:r>
      <w:r w:rsidR="008B1403">
        <w:rPr>
          <w:rFonts w:ascii="Arial" w:hAnsi="Arial" w:cs="Arial"/>
          <w:lang w:val="en-US"/>
        </w:rPr>
        <w:t xml:space="preserve"> includes land use change, climate change and </w:t>
      </w:r>
      <w:r w:rsidR="008B1403" w:rsidRPr="00C71896">
        <w:rPr>
          <w:rFonts w:ascii="Arial" w:hAnsi="Arial" w:cs="Arial"/>
          <w:lang w:val="en-US"/>
        </w:rPr>
        <w:t>pollution</w:t>
      </w:r>
      <w:r w:rsidR="00A732ED">
        <w:rPr>
          <w:rFonts w:ascii="Arial" w:hAnsi="Arial" w:cs="Arial"/>
          <w:lang w:val="en-US"/>
        </w:rPr>
        <w:t>, as</w:t>
      </w:r>
      <w:r w:rsidR="008B1403" w:rsidRPr="00C71896">
        <w:rPr>
          <w:rFonts w:ascii="Arial" w:hAnsi="Arial" w:cs="Arial"/>
          <w:lang w:val="en-US"/>
        </w:rPr>
        <w:t xml:space="preserve"> </w:t>
      </w:r>
      <w:r w:rsidR="003E377A">
        <w:rPr>
          <w:rFonts w:ascii="Arial" w:hAnsi="Arial" w:cs="Arial"/>
          <w:lang w:val="en-US"/>
        </w:rPr>
        <w:t>summarised</w:t>
      </w:r>
      <w:r w:rsidR="00C71896" w:rsidRPr="00C71896">
        <w:rPr>
          <w:rFonts w:ascii="Arial" w:hAnsi="Arial" w:cs="Arial"/>
          <w:lang w:val="en-US"/>
        </w:rPr>
        <w:t xml:space="preserve"> </w:t>
      </w:r>
      <w:r w:rsidR="00A732ED">
        <w:rPr>
          <w:rFonts w:ascii="Arial" w:hAnsi="Arial" w:cs="Arial"/>
          <w:lang w:val="en-US"/>
        </w:rPr>
        <w:t>by</w:t>
      </w:r>
      <w:r w:rsidR="008B1403" w:rsidRPr="00C71896">
        <w:rPr>
          <w:rFonts w:ascii="Arial" w:hAnsi="Arial" w:cs="Arial"/>
          <w:lang w:val="en-US"/>
        </w:rPr>
        <w:t xml:space="preserve"> </w:t>
      </w:r>
      <w:r w:rsidR="008B1403" w:rsidRPr="00C71896">
        <w:rPr>
          <w:rFonts w:ascii="Arial" w:hAnsi="Arial" w:cs="Arial"/>
          <w:lang w:val="en-US"/>
        </w:rPr>
        <w:fldChar w:fldCharType="begin"/>
      </w:r>
      <w:r w:rsidR="006A489C">
        <w:rPr>
          <w:rFonts w:ascii="Arial" w:hAnsi="Arial" w:cs="Arial"/>
          <w:lang w:val="en-US"/>
        </w:rPr>
        <w:instrText xml:space="preserve"> ADDIN ZOTERO_ITEM CSL_CITATION {"citationID":"DHm3NgVZ","properties":{"formattedCitation":"(Cardoso {\\i{}et al.} 2020; Eggleton 2020; Kehoe {\\i{}et al.} 2021; S\\uc0\\u225{}nchez-Bayo &amp; Wyckhuys 2021; Wagner {\\i{}et al.} 2021)","plainCitation":"(Cardoso et al. 2020; Eggleton 2020; Kehoe et al. 2021; Sánchez-Bayo &amp; Wyckhuys 2021; Wagner et al. 2021)","dontUpdate":true,"noteIndex":0},"citationItems":[{"id":2545,"uris":["http://zotero.org/users/local/B6GulUkZ/items/N4ANR7K7"],"itemData":{"id":2545,"type":"article-journal","abstract":"Here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J."}],"issued":{"date-parts":[["2020",2]]}}},{"id":2489,"uris":["http://zotero.org/users/local/B6GulUkZ/items/7TTH8U9C"],"itemData":{"id":2489,"type":"article-journal","abstract":"This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world.","container-title":"Annual Review of Environment and Resources","DOI":"10.1146/annurev-environ-012420-050035","ISSN":"1543-5938, 1545-2050","issue":"1","journalAbbreviation":"Annu. Rev. Environ. Resour.","language":"en","page":"61-82","source":"DOI.org (Crossref)","title":"The State of the World's Insects","volume":"45","author":[{"family":"Eggleton","given":"Paul"}],"issued":{"date-parts":[["2020",10,17]]}}},{"id":2547,"uris":["http://zotero.org/users/local/B6GulUkZ/items/8GFBJGXL"],"itemData":{"id":2547,"type":"article-journal","abstract":"1.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id":2505,"uris":["http://zotero.org/users/local/B6GulUkZ/items/MIS4BIT6"],"itemData":{"id":2505,"type":"article-journal","abstract":"The Anthropocene is characterised by pervasive human-inflicted impacts on a broad range of biota, including insects. In 2019, we reviewed scientific literature quantifying the prevalence and magnitude of insect declines in recent time. Here, drawing upon 40 additional long-term studies, we add evidence that is consistent with our earlier review and some other reviews on the fate of insect populations globally. New data for Greenland, northern Africa, South America, eastern Asia and Australia complement studies from Europe and North America. Temporal trends in insect populations are now derived from 100 long-term studies and refer mainly to the past three or four decades (median 33 years). Data from the 10 major insect taxonomic orders indicate that an average 37% of species are declining in numbers, while populations of 18% species are increasing; the latter taxa mainly involve agricultural herbivores and nuisance pests. Population changes are more pronounced among aquatic insect communities, where 42% of species are declining and 29% increasing. Such changes result in a decrease in biomass across taxa, except for Heteroptera. Changes in species richness and diversity indices are inconsistent and do not reflect intraspecific population changes over time. These trends are observed irrespective of taxon, geography or methodological approach, although a lack of long-term monitoring records prevents a proper assessment for tropical regions.","container-title":"Austral Entomology","DOI":"10.1111/aen.12509","ISSN":"2052-1758","issue":"1","language":"en","note":"_eprint: https://onlinelibrary.wiley.com/doi/pdf/10.1111/aen.12509","page":"9-26","source":"Wiley Online Library","title":"Further evidence for a global decline of the entomofauna","volume":"60","author":[{"family":"Sánchez-Bayo","given":"Francisco"},{"family":"Wyckhuys","given":"Kris A G"}],"issued":{"date-parts":[["2021"]]}}},{"id":336,"uris":["http://zotero.org/users/local/B6GulUkZ/items/CRA5CTWD"],"itemData":{"id":336,"type":"article-journal","container-title":"Death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008B1403" w:rsidRPr="00C71896">
        <w:rPr>
          <w:rFonts w:ascii="Arial" w:hAnsi="Arial" w:cs="Arial"/>
          <w:lang w:val="en-US"/>
        </w:rPr>
        <w:fldChar w:fldCharType="separate"/>
      </w:r>
      <w:r w:rsidR="00D47219" w:rsidRPr="002331DC">
        <w:rPr>
          <w:rFonts w:ascii="Arial" w:hAnsi="Arial" w:cs="Arial"/>
          <w:szCs w:val="24"/>
          <w:lang w:val="en-US"/>
        </w:rPr>
        <w:t xml:space="preserve">Cardoso </w:t>
      </w:r>
      <w:r w:rsidR="00D47219" w:rsidRPr="002331DC">
        <w:rPr>
          <w:rFonts w:ascii="Arial" w:hAnsi="Arial" w:cs="Arial"/>
          <w:i/>
          <w:iCs/>
          <w:szCs w:val="24"/>
          <w:lang w:val="en-US"/>
        </w:rPr>
        <w:t>et al.</w:t>
      </w:r>
      <w:r w:rsidR="00D47219" w:rsidRPr="002331DC">
        <w:rPr>
          <w:rFonts w:ascii="Arial" w:hAnsi="Arial" w:cs="Arial"/>
          <w:szCs w:val="24"/>
          <w:lang w:val="en-US"/>
        </w:rPr>
        <w:t xml:space="preserve"> (2020), Eggleton (2020), Kehoe </w:t>
      </w:r>
      <w:r w:rsidR="00D47219" w:rsidRPr="002331DC">
        <w:rPr>
          <w:rFonts w:ascii="Arial" w:hAnsi="Arial" w:cs="Arial"/>
          <w:i/>
          <w:iCs/>
          <w:szCs w:val="24"/>
          <w:lang w:val="en-US"/>
        </w:rPr>
        <w:t>et al.</w:t>
      </w:r>
      <w:r w:rsidR="00D47219" w:rsidRPr="002331DC">
        <w:rPr>
          <w:rFonts w:ascii="Arial" w:hAnsi="Arial" w:cs="Arial"/>
          <w:szCs w:val="24"/>
          <w:lang w:val="en-US"/>
        </w:rPr>
        <w:t xml:space="preserve"> (2021), Sánchez-Bayo &amp; Wyckhuys (2021) and Wagner </w:t>
      </w:r>
      <w:r w:rsidR="00D47219" w:rsidRPr="002331DC">
        <w:rPr>
          <w:rFonts w:ascii="Arial" w:hAnsi="Arial" w:cs="Arial"/>
          <w:i/>
          <w:iCs/>
          <w:szCs w:val="24"/>
          <w:lang w:val="en-US"/>
        </w:rPr>
        <w:t>et al.</w:t>
      </w:r>
      <w:r w:rsidR="00D47219" w:rsidRPr="002331DC">
        <w:rPr>
          <w:rFonts w:ascii="Arial" w:hAnsi="Arial" w:cs="Arial"/>
          <w:szCs w:val="24"/>
          <w:lang w:val="en-US"/>
        </w:rPr>
        <w:t xml:space="preserve"> </w:t>
      </w:r>
      <w:r w:rsidR="003E377A">
        <w:rPr>
          <w:rFonts w:ascii="Arial" w:hAnsi="Arial" w:cs="Arial"/>
          <w:szCs w:val="24"/>
          <w:lang w:val="en-US"/>
        </w:rPr>
        <w:t>(</w:t>
      </w:r>
      <w:r w:rsidR="00D47219" w:rsidRPr="002331DC">
        <w:rPr>
          <w:rFonts w:ascii="Arial" w:hAnsi="Arial" w:cs="Arial"/>
          <w:szCs w:val="24"/>
          <w:lang w:val="en-US"/>
        </w:rPr>
        <w:t>2021)</w:t>
      </w:r>
      <w:r w:rsidR="008B1403" w:rsidRPr="00C71896">
        <w:rPr>
          <w:rFonts w:ascii="Arial" w:hAnsi="Arial" w:cs="Arial"/>
          <w:lang w:val="en-US"/>
        </w:rPr>
        <w:fldChar w:fldCharType="end"/>
      </w:r>
      <w:r w:rsidR="00C71896" w:rsidRPr="00C71896">
        <w:rPr>
          <w:rFonts w:ascii="Arial" w:hAnsi="Arial" w:cs="Arial"/>
          <w:lang w:val="en-US"/>
        </w:rPr>
        <w:t>.</w:t>
      </w:r>
    </w:p>
    <w:p w14:paraId="4A9896B4" w14:textId="77777777" w:rsidR="00E50D49" w:rsidRDefault="00E50D49" w:rsidP="00C71896">
      <w:pPr>
        <w:spacing w:after="0"/>
        <w:jc w:val="both"/>
        <w:rPr>
          <w:rFonts w:ascii="Arial" w:hAnsi="Arial" w:cs="Arial"/>
          <w:lang w:val="en-US"/>
        </w:rPr>
      </w:pPr>
    </w:p>
    <w:p w14:paraId="734FE6C0" w14:textId="2670A9DE" w:rsidR="00E50D49" w:rsidRDefault="00E50D49" w:rsidP="00E50D49">
      <w:pPr>
        <w:spacing w:after="0"/>
        <w:jc w:val="both"/>
        <w:rPr>
          <w:rFonts w:ascii="Arial" w:hAnsi="Arial" w:cs="Arial"/>
          <w:lang w:val="en-US"/>
        </w:rPr>
      </w:pPr>
      <w:r w:rsidRPr="00A64CC6">
        <w:rPr>
          <w:rFonts w:ascii="Arial" w:hAnsi="Arial" w:cs="Arial"/>
          <w:lang w:val="en-US"/>
        </w:rPr>
        <w:t>Land use change</w:t>
      </w:r>
      <w:r>
        <w:rPr>
          <w:rFonts w:ascii="Arial" w:hAnsi="Arial" w:cs="Arial"/>
          <w:lang w:val="en-US"/>
        </w:rPr>
        <w:t xml:space="preserve"> is associated with agricultural intensification, deforestation and urbanisation resulting in habitat loss, habitat degradation and habitat </w:t>
      </w:r>
      <w:r w:rsidRPr="00FB6147">
        <w:rPr>
          <w:rFonts w:ascii="Arial" w:hAnsi="Arial" w:cs="Arial"/>
          <w:lang w:val="en-US"/>
        </w:rPr>
        <w:t>fragmentation (</w:t>
      </w:r>
      <w:r w:rsidRPr="00FB6147">
        <w:rPr>
          <w:rFonts w:ascii="Arial" w:hAnsi="Arial" w:cs="Arial"/>
          <w:lang w:val="en-US"/>
        </w:rPr>
        <w:fldChar w:fldCharType="begin"/>
      </w:r>
      <w:r w:rsidRPr="00FB6147">
        <w:rPr>
          <w:rFonts w:ascii="Arial" w:hAnsi="Arial" w:cs="Arial"/>
          <w:lang w:val="en-US"/>
        </w:rPr>
        <w:instrText xml:space="preserve"> REF _Ref130300094 \h  \* MERGEFORMAT </w:instrText>
      </w:r>
      <w:r w:rsidRPr="00FB6147">
        <w:rPr>
          <w:rFonts w:ascii="Arial" w:hAnsi="Arial" w:cs="Arial"/>
          <w:lang w:val="en-US"/>
        </w:rPr>
      </w:r>
      <w:r w:rsidRPr="00FB6147">
        <w:rPr>
          <w:rFonts w:ascii="Arial" w:hAnsi="Arial" w:cs="Arial"/>
          <w:lang w:val="en-US"/>
        </w:rPr>
        <w:fldChar w:fldCharType="separate"/>
      </w:r>
      <w:r w:rsidR="008C6600" w:rsidRPr="008C6600">
        <w:rPr>
          <w:rFonts w:ascii="Arial" w:hAnsi="Arial" w:cs="Arial"/>
          <w:lang w:val="en-US"/>
        </w:rPr>
        <w:t xml:space="preserve">Fig. </w:t>
      </w:r>
      <w:r w:rsidR="008C6600" w:rsidRPr="008C6600">
        <w:rPr>
          <w:rFonts w:ascii="Arial" w:hAnsi="Arial" w:cs="Arial"/>
          <w:noProof/>
          <w:lang w:val="en-US"/>
        </w:rPr>
        <w:t>4</w:t>
      </w:r>
      <w:r w:rsidRPr="00FB6147">
        <w:rPr>
          <w:rFonts w:ascii="Arial" w:hAnsi="Arial" w:cs="Arial"/>
          <w:lang w:val="en-US"/>
        </w:rPr>
        <w:fldChar w:fldCharType="end"/>
      </w:r>
      <w:r w:rsidRPr="00FB6147">
        <w:rPr>
          <w:rFonts w:ascii="Arial" w:hAnsi="Arial" w:cs="Arial"/>
          <w:lang w:val="en-US"/>
        </w:rPr>
        <w:t>)</w:t>
      </w:r>
      <w:r>
        <w:rPr>
          <w:rFonts w:ascii="Arial" w:hAnsi="Arial" w:cs="Arial"/>
          <w:lang w:val="en-US"/>
        </w:rPr>
        <w:t>.</w:t>
      </w:r>
    </w:p>
    <w:p w14:paraId="27E06AD5" w14:textId="6A205ECD" w:rsidR="00E50D49" w:rsidRDefault="00E50D49" w:rsidP="00C71896">
      <w:pPr>
        <w:spacing w:after="0"/>
        <w:jc w:val="both"/>
        <w:rPr>
          <w:rFonts w:ascii="Arial" w:hAnsi="Arial" w:cs="Arial"/>
          <w:lang w:val="en-US"/>
        </w:rPr>
      </w:pPr>
      <w:r>
        <w:rPr>
          <w:rFonts w:ascii="Arial" w:hAnsi="Arial" w:cs="Arial"/>
          <w:lang w:val="en-US"/>
        </w:rPr>
        <w:t>Recent</w:t>
      </w:r>
      <w:r w:rsidRPr="00A6547A">
        <w:rPr>
          <w:rFonts w:ascii="Arial" w:hAnsi="Arial" w:cs="Arial"/>
          <w:lang w:val="en-US"/>
        </w:rPr>
        <w:t xml:space="preserve"> reports </w:t>
      </w:r>
      <w:r>
        <w:rPr>
          <w:rFonts w:ascii="Arial" w:hAnsi="Arial" w:cs="Arial"/>
          <w:lang w:val="en-US"/>
        </w:rPr>
        <w:t>indicate that the worlds</w:t>
      </w:r>
      <w:r w:rsidRPr="00A6547A">
        <w:rPr>
          <w:rFonts w:ascii="Arial" w:hAnsi="Arial" w:cs="Arial"/>
          <w:lang w:val="en-US"/>
        </w:rPr>
        <w:t xml:space="preserve"> total </w:t>
      </w:r>
      <w:r w:rsidRPr="006603C4">
        <w:rPr>
          <w:rFonts w:ascii="Arial" w:hAnsi="Arial" w:cs="Arial"/>
          <w:b/>
          <w:lang w:val="en-US"/>
        </w:rPr>
        <w:t>agricult</w:t>
      </w:r>
      <w:r>
        <w:rPr>
          <w:rFonts w:ascii="Arial" w:hAnsi="Arial" w:cs="Arial"/>
          <w:b/>
          <w:lang w:val="en-US"/>
        </w:rPr>
        <w:t xml:space="preserve">ural area </w:t>
      </w:r>
      <w:r w:rsidRPr="003E377A">
        <w:rPr>
          <w:rFonts w:ascii="Arial" w:hAnsi="Arial" w:cs="Arial"/>
          <w:lang w:val="en-US"/>
        </w:rPr>
        <w:t>has increased</w:t>
      </w:r>
      <w:r w:rsidRPr="00A6547A">
        <w:rPr>
          <w:rFonts w:ascii="Arial" w:hAnsi="Arial" w:cs="Arial"/>
          <w:lang w:val="en-US"/>
        </w:rPr>
        <w:t xml:space="preserve"> by 4.8 billion hectares</w:t>
      </w:r>
      <w:r>
        <w:rPr>
          <w:rFonts w:ascii="Arial" w:hAnsi="Arial" w:cs="Arial"/>
          <w:lang w:val="en-US"/>
        </w:rPr>
        <w:t>,</w:t>
      </w:r>
      <w:r w:rsidRPr="00A6547A">
        <w:rPr>
          <w:rFonts w:ascii="Arial" w:hAnsi="Arial" w:cs="Arial"/>
          <w:lang w:val="en-US"/>
        </w:rPr>
        <w:t xml:space="preserve"> </w:t>
      </w:r>
      <w:r>
        <w:rPr>
          <w:rFonts w:ascii="Arial" w:hAnsi="Arial" w:cs="Arial"/>
          <w:lang w:val="en-US"/>
        </w:rPr>
        <w:t>or</w:t>
      </w:r>
      <w:r w:rsidRPr="00A6547A">
        <w:rPr>
          <w:rFonts w:ascii="Arial" w:hAnsi="Arial" w:cs="Arial"/>
          <w:lang w:val="en-US"/>
        </w:rPr>
        <w:t xml:space="preserve"> about 37%</w:t>
      </w:r>
      <w:r>
        <w:rPr>
          <w:rStyle w:val="FootnoteReference"/>
          <w:rFonts w:ascii="Arial" w:hAnsi="Arial" w:cs="Arial"/>
          <w:lang w:val="en-US"/>
        </w:rPr>
        <w:footnoteReference w:id="6"/>
      </w:r>
      <w:r w:rsidRPr="00A6547A">
        <w:rPr>
          <w:rFonts w:ascii="Arial" w:hAnsi="Arial" w:cs="Arial"/>
          <w:lang w:val="en-US"/>
        </w:rPr>
        <w:t xml:space="preserve"> of the </w:t>
      </w:r>
      <w:r>
        <w:rPr>
          <w:rFonts w:ascii="Arial" w:hAnsi="Arial" w:cs="Arial"/>
          <w:lang w:val="en-US"/>
        </w:rPr>
        <w:t>worlds</w:t>
      </w:r>
      <w:r w:rsidRPr="00A6547A">
        <w:rPr>
          <w:rFonts w:ascii="Arial" w:hAnsi="Arial" w:cs="Arial"/>
          <w:lang w:val="en-US"/>
        </w:rPr>
        <w:t xml:space="preserve"> land area</w:t>
      </w:r>
      <w:r>
        <w:rPr>
          <w:rFonts w:ascii="Arial" w:hAnsi="Arial" w:cs="Arial"/>
          <w:lang w:val="en-US"/>
        </w:rPr>
        <w:t xml:space="preserve">. Between 1990 and 2019, the area of agricultural land decreased by 1%, as a result of an overall 5% increase in arable land and a 4% decrease in permanent meadows and pastures </w:t>
      </w:r>
      <w:r>
        <w:rPr>
          <w:rFonts w:ascii="Arial" w:hAnsi="Arial" w:cs="Arial"/>
          <w:lang w:val="en-US"/>
        </w:rPr>
        <w:fldChar w:fldCharType="begin"/>
      </w:r>
      <w:r>
        <w:rPr>
          <w:rFonts w:ascii="Arial" w:hAnsi="Arial" w:cs="Arial"/>
          <w:lang w:val="en-US"/>
        </w:rPr>
        <w:instrText xml:space="preserve"> ADDIN ZOTERO_ITEM CSL_CITATION {"citationID":"PKvhukwG","properties":{"formattedCitation":"(FAO 2021)","plainCitation":"(FAO 2021)","noteIndex":0},"citationItems":[{"id":2560,"uris":["http://zotero.org/users/local/B6GulUkZ/items/FJPYWNPD"],"itemData":{"id":2560,"type":"report","collection-title":"FAOSTAT Analytical Brief","event-place":"Rome","language":"en","note":"ISSN 2709-0078","number":"28","publisher-place":"Rome","source":"Zotero","title":"Land use statistics and indicators, Global, regional and country trends 1990–2019","author":[{"family":"FAO","given":""}],"issued":{"date-parts":[["2021"]]}}}],"schema":"https://github.com/citation-style-language/schema/raw/master/csl-citation.json"} </w:instrText>
      </w:r>
      <w:r>
        <w:rPr>
          <w:rFonts w:ascii="Arial" w:hAnsi="Arial" w:cs="Arial"/>
          <w:lang w:val="en-US"/>
        </w:rPr>
        <w:fldChar w:fldCharType="separate"/>
      </w:r>
      <w:r w:rsidRPr="002331DC">
        <w:rPr>
          <w:rFonts w:ascii="Arial" w:hAnsi="Arial" w:cs="Arial"/>
          <w:lang w:val="en-US"/>
        </w:rPr>
        <w:t>(FAO 2021)</w:t>
      </w:r>
      <w:r>
        <w:rPr>
          <w:rFonts w:ascii="Arial" w:hAnsi="Arial" w:cs="Arial"/>
          <w:lang w:val="en-US"/>
        </w:rPr>
        <w:fldChar w:fldCharType="end"/>
      </w:r>
      <w:r>
        <w:rPr>
          <w:rFonts w:ascii="Arial" w:hAnsi="Arial" w:cs="Arial"/>
          <w:lang w:val="en-US"/>
        </w:rPr>
        <w:t xml:space="preserve">. From 1960 to 2019 almost 32% of the worlds land area have been estimated to be affected by land use change </w:t>
      </w:r>
      <w:r>
        <w:rPr>
          <w:rFonts w:ascii="Arial" w:hAnsi="Arial" w:cs="Arial"/>
          <w:lang w:val="en-US"/>
        </w:rPr>
        <w:fldChar w:fldCharType="begin"/>
      </w:r>
      <w:r>
        <w:rPr>
          <w:rFonts w:ascii="Arial" w:hAnsi="Arial" w:cs="Arial"/>
          <w:lang w:val="en-US"/>
        </w:rPr>
        <w:instrText xml:space="preserve"> ADDIN ZOTERO_ITEM CSL_CITATION {"citationID":"Qa3xuzZl","properties":{"formattedCitation":"(Winkler {\\i{}et al.} 2021)","plainCitation":"(Winkler et al. 2021)","noteIndex":0},"citationItems":[{"id":2557,"uris":["http://zotero.org/users/local/B6GulUkZ/items/W9YYRR8K"],"itemData":{"id":2557,"type":"article-journal","abstract":"Quantifying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Commun","language":"en","license":"2021 The Author(s)","note":"number: 1\npublisher: Nature Publishing Group","page":"2501","source":"www.nature.com","title":"Global land use changes are four times greater than previously estimated","volume":"12","author":[{"family":"Winkler","given":"Karina"},{"family":"Fuchs","given":"Richard"},{"family":"Rounsevell","given":"Mark"},{"family":"Herold","given":"Martin"}],"issued":{"date-parts":[["2021",5,11]]}}}],"schema":"https://github.com/citation-style-language/schema/raw/master/csl-citation.json"} </w:instrText>
      </w:r>
      <w:r>
        <w:rPr>
          <w:rFonts w:ascii="Arial" w:hAnsi="Arial" w:cs="Arial"/>
          <w:lang w:val="en-US"/>
        </w:rPr>
        <w:fldChar w:fldCharType="separate"/>
      </w:r>
      <w:r w:rsidRPr="006603C4">
        <w:rPr>
          <w:rFonts w:ascii="Arial" w:hAnsi="Arial" w:cs="Arial"/>
          <w:szCs w:val="24"/>
          <w:lang w:val="en-US"/>
        </w:rPr>
        <w:t xml:space="preserve">(Winkler </w:t>
      </w:r>
      <w:r w:rsidRPr="006603C4">
        <w:rPr>
          <w:rFonts w:ascii="Arial" w:hAnsi="Arial" w:cs="Arial"/>
          <w:i/>
          <w:iCs/>
          <w:szCs w:val="24"/>
          <w:lang w:val="en-US"/>
        </w:rPr>
        <w:t>et al.</w:t>
      </w:r>
      <w:r w:rsidRPr="006603C4">
        <w:rPr>
          <w:rFonts w:ascii="Arial" w:hAnsi="Arial" w:cs="Arial"/>
          <w:szCs w:val="24"/>
          <w:lang w:val="en-US"/>
        </w:rPr>
        <w:t xml:space="preserve"> 2021)</w:t>
      </w:r>
      <w:r>
        <w:rPr>
          <w:rFonts w:ascii="Arial" w:hAnsi="Arial" w:cs="Arial"/>
          <w:lang w:val="en-US"/>
        </w:rPr>
        <w:fldChar w:fldCharType="end"/>
      </w:r>
      <w:r>
        <w:rPr>
          <w:rFonts w:ascii="Arial" w:hAnsi="Arial" w:cs="Arial"/>
          <w:lang w:val="en-US"/>
        </w:rPr>
        <w:t xml:space="preserve">. The demand for land in the year 2030 has been estimated by </w:t>
      </w:r>
      <w:r>
        <w:rPr>
          <w:rFonts w:ascii="Arial" w:hAnsi="Arial" w:cs="Arial"/>
          <w:lang w:val="en-US"/>
        </w:rPr>
        <w:fldChar w:fldCharType="begin"/>
      </w:r>
      <w:r>
        <w:rPr>
          <w:rFonts w:ascii="Arial" w:hAnsi="Arial" w:cs="Arial"/>
          <w:lang w:val="en-US"/>
        </w:rPr>
        <w:instrText xml:space="preserve"> ADDIN ZOTERO_ITEM CSL_CITATION {"citationID":"8zY0OkOg","properties":{"formattedCitation":"(Lambin &amp; Meyfroidt 2011)","plainCitation":"(Lambin &amp; Meyfroidt 2011)","dontUpdate":true,"noteIndex":0},"citationItems":[{"id":2561,"uris":["http://zotero.org/users/local/B6GulUkZ/items/5DNIXJNL"],"itemData":{"id":2561,"type":"article-journal","abstract":"A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Sciences","DOI":"10.1073/pnas.1100480108","issue":"9","note":"publisher: Proceedings of the National Academy of Sciences","page":"3465-3472","source":"pnas.org (Atypon)","title":"Global land use change, economic globalization, and the looming land scarcity","volume":"108","author":[{"family":"Lambin","given":"Eric F."},{"family":"Meyfroidt","given":"Patrick"}],"issued":{"date-parts":[["2011",3]]}}}],"schema":"https://github.com/citation-style-language/schema/raw/master/csl-citation.json"} </w:instrText>
      </w:r>
      <w:r>
        <w:rPr>
          <w:rFonts w:ascii="Arial" w:hAnsi="Arial" w:cs="Arial"/>
          <w:lang w:val="en-US"/>
        </w:rPr>
        <w:fldChar w:fldCharType="separate"/>
      </w:r>
      <w:r w:rsidRPr="002331DC">
        <w:rPr>
          <w:rFonts w:ascii="Arial" w:hAnsi="Arial" w:cs="Arial"/>
          <w:lang w:val="en-US"/>
        </w:rPr>
        <w:t>Lambin &amp; Meyfroidt (2011)</w:t>
      </w:r>
      <w:r>
        <w:rPr>
          <w:rFonts w:ascii="Arial" w:hAnsi="Arial" w:cs="Arial"/>
          <w:lang w:val="en-US"/>
        </w:rPr>
        <w:fldChar w:fldCharType="end"/>
      </w:r>
      <w:r>
        <w:rPr>
          <w:rFonts w:ascii="Arial" w:hAnsi="Arial" w:cs="Arial"/>
          <w:lang w:val="en-US"/>
        </w:rPr>
        <w:t xml:space="preserve"> to be an </w:t>
      </w:r>
      <w:r>
        <w:rPr>
          <w:rFonts w:ascii="Arial" w:hAnsi="Arial" w:cs="Arial"/>
          <w:lang w:val="en-US"/>
        </w:rPr>
        <w:lastRenderedPageBreak/>
        <w:t>additional 285 million hectares for a conservative estimate and 792 million hectares for a bolder estimate that includes expansion of cropland, grazing land, urban areas and industrial forestry.</w:t>
      </w:r>
    </w:p>
    <w:p w14:paraId="4E37823E" w14:textId="77777777" w:rsidR="00E7138A" w:rsidRPr="00FB6147" w:rsidRDefault="00E7138A" w:rsidP="00C71896">
      <w:pPr>
        <w:spacing w:after="0"/>
        <w:jc w:val="both"/>
        <w:rPr>
          <w:rFonts w:ascii="Arial" w:hAnsi="Arial" w:cs="Arial"/>
          <w:lang w:val="en-US"/>
        </w:rPr>
      </w:pPr>
    </w:p>
    <w:tbl>
      <w:tblPr>
        <w:tblW w:w="0" w:type="auto"/>
        <w:jc w:val="center"/>
        <w:tblLook w:val="04A0" w:firstRow="1" w:lastRow="0" w:firstColumn="1" w:lastColumn="0" w:noHBand="0" w:noVBand="1"/>
      </w:tblPr>
      <w:tblGrid>
        <w:gridCol w:w="2694"/>
        <w:gridCol w:w="1134"/>
        <w:gridCol w:w="1701"/>
        <w:gridCol w:w="1134"/>
        <w:gridCol w:w="2551"/>
      </w:tblGrid>
      <w:tr w:rsidR="000E11BD" w14:paraId="241F35AB" w14:textId="77777777" w:rsidTr="003A400B">
        <w:trPr>
          <w:trHeight w:val="416"/>
          <w:jc w:val="center"/>
        </w:trPr>
        <w:tc>
          <w:tcPr>
            <w:tcW w:w="2694" w:type="dxa"/>
            <w:shd w:val="clear" w:color="auto" w:fill="BFBFBF" w:themeFill="background1" w:themeFillShade="BF"/>
            <w:vAlign w:val="center"/>
          </w:tcPr>
          <w:p w14:paraId="00600E9B" w14:textId="45040F6F" w:rsidR="000E11BD" w:rsidRPr="000E11BD" w:rsidRDefault="000E11BD" w:rsidP="00157D56">
            <w:pPr>
              <w:pStyle w:val="Default"/>
              <w:spacing w:line="360" w:lineRule="auto"/>
              <w:jc w:val="center"/>
              <w:rPr>
                <w:b/>
                <w:noProof/>
                <w:sz w:val="22"/>
                <w:szCs w:val="22"/>
              </w:rPr>
            </w:pPr>
            <w:r w:rsidRPr="000E11BD">
              <w:rPr>
                <w:b/>
                <w:noProof/>
                <w:sz w:val="22"/>
                <w:szCs w:val="22"/>
              </w:rPr>
              <w:t>Driver</w:t>
            </w:r>
          </w:p>
        </w:tc>
        <w:tc>
          <w:tcPr>
            <w:tcW w:w="1134" w:type="dxa"/>
            <w:vMerge w:val="restart"/>
            <w:shd w:val="clear" w:color="auto" w:fill="auto"/>
          </w:tcPr>
          <w:p w14:paraId="001CFBD9" w14:textId="0331E301" w:rsidR="000E11BD" w:rsidRPr="000E11BD" w:rsidRDefault="003A400B" w:rsidP="00157D56">
            <w:pPr>
              <w:pStyle w:val="Default"/>
              <w:jc w:val="center"/>
              <w:rPr>
                <w:noProof/>
                <w:sz w:val="22"/>
                <w:szCs w:val="22"/>
              </w:rPr>
            </w:pPr>
            <w:r w:rsidRPr="000E11BD">
              <w:rPr>
                <w:b/>
                <w:noProof/>
                <w:color w:val="auto"/>
                <w:sz w:val="22"/>
                <w:szCs w:val="22"/>
                <w:lang w:val="de-DE" w:eastAsia="de-DE"/>
              </w:rPr>
              <mc:AlternateContent>
                <mc:Choice Requires="wps">
                  <w:drawing>
                    <wp:anchor distT="0" distB="0" distL="114300" distR="114300" simplePos="0" relativeHeight="251641344" behindDoc="0" locked="0" layoutInCell="1" allowOverlap="1" wp14:anchorId="72C1170E" wp14:editId="07D93BED">
                      <wp:simplePos x="0" y="0"/>
                      <wp:positionH relativeFrom="column">
                        <wp:posOffset>-225839</wp:posOffset>
                      </wp:positionH>
                      <wp:positionV relativeFrom="paragraph">
                        <wp:posOffset>406400</wp:posOffset>
                      </wp:positionV>
                      <wp:extent cx="985520" cy="899795"/>
                      <wp:effectExtent l="0" t="0" r="5080" b="0"/>
                      <wp:wrapNone/>
                      <wp:docPr id="3" name="Pfeil nach rechts 3"/>
                      <wp:cNvGraphicFramePr/>
                      <a:graphic xmlns:a="http://schemas.openxmlformats.org/drawingml/2006/main">
                        <a:graphicData uri="http://schemas.microsoft.com/office/word/2010/wordprocessingShape">
                          <wps:wsp>
                            <wps:cNvSpPr/>
                            <wps:spPr>
                              <a:xfrm>
                                <a:off x="0" y="0"/>
                                <a:ext cx="985520" cy="89979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312D3" id="Pfeil nach rechts 3" o:spid="_x0000_s1026" type="#_x0000_t13" style="position:absolute;margin-left:-17.8pt;margin-top:32pt;width:77.6pt;height:7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RliwIAAIcFAAAOAAAAZHJzL2Uyb0RvYy54bWysVE1v2zAMvQ/YfxB0X50EzdoEdYqgRYcB&#10;XVusHXpWZCkWIIsapcTJfv0o2XHarthh2EWW+PFIPpO8uNw1lm0VBgOu5OOTEWfKSaiMW5f8x9PN&#10;p3POQhSuEhacKvleBX65+PjhovVzNYEabKWQEYgL89aXvI7Rz4siyFo1IpyAV46UGrARkZ64LioU&#10;LaE3tpiMRp+LFrDyCFKFQNLrTskXGV9rJeO91kFFZktOucV8Yj5X6SwWF2K+RuFrI/s0xD9k0Qjj&#10;KOgAdS2iYBs0f0A1RiIE0PFEQlOA1kaqXANVMx69qeaxFl7lWoic4Aeawv+DlXfbR/+AREPrwzzQ&#10;NVWx09ikL+XHdpms/UCW2kUmSTg7n04nRKkk1flsdjabJjKLo7PHEL8oaFi6lBzNuo5LRGgzUWJ7&#10;G2LncDBMEQNYU90Ya/MjdYG6ssi2gv7faj3OrnbTfIOqk82mo1H+ixQ4N00yz2m8QrIu4TlIyF3Q&#10;JCmONedb3FuV7Kz7rjQzFVU5yREH5C6okFK52CUTalGpTpxSeT+XDJiQNcUfsHuA10UesLsse/vk&#10;qnI3D86jvyXWOQ8eOTK4ODg3xgG+B2Cpqj5yZ38gqaMmsbSCav+ADKGbpeDljaEffCtCfBBIw0M9&#10;QQsh3tOhLbQlh/7GWQ346z15sqeeJi1nLQ1jycPPjUDFmf3qqNtn49PTNL35cTo9S32HLzWrlxq3&#10;aa6A+mVMq8fLfE320R6uGqF5pr2xTFFJJZyk2CWXEQ+Pq9gtCdo8Ui2X2Ywm1ot46x69TOCJ1dS6&#10;T7tngb7v8kjjcQeHwRXzN23e2SZPB8tNBG3yDBx57fmmac9N3G+mtE5evrPVcX8ufgMAAP//AwBQ&#10;SwMEFAAGAAgAAAAhAG5+TAHfAAAACgEAAA8AAABkcnMvZG93bnJldi54bWxMj8FOwzAMhu9IvENk&#10;JC5oS7e1ZSt1J1SJIwe2IcQta0xa0ThVk23l7clOcLT96ff3l9vJ9uJMo+8cIyzmCQjixumODcJh&#10;/zJbg/BBsVa9Y0L4IQ/b6vamVIV2F36j8y4YEUPYFwqhDWEopPRNS1b5uRuI4+3LjVaFOI5G6lFd&#10;Yrjt5TJJcmlVx/FDqwaqW2q+dyeL4MzhoV6v3o3m183+M6vTD85SxPu76fkJRKAp/MFw1Y/qUEWn&#10;ozux9qJHmK2yPKIIeRo7XYHFJi6OCMskewRZlfJ/heoXAAD//wMAUEsBAi0AFAAGAAgAAAAhALaD&#10;OJL+AAAA4QEAABMAAAAAAAAAAAAAAAAAAAAAAFtDb250ZW50X1R5cGVzXS54bWxQSwECLQAUAAYA&#10;CAAAACEAOP0h/9YAAACUAQAACwAAAAAAAAAAAAAAAAAvAQAAX3JlbHMvLnJlbHNQSwECLQAUAAYA&#10;CAAAACEAloyEZYsCAACHBQAADgAAAAAAAAAAAAAAAAAuAgAAZHJzL2Uyb0RvYy54bWxQSwECLQAU&#10;AAYACAAAACEAbn5MAd8AAAAKAQAADwAAAAAAAAAAAAAAAADlBAAAZHJzL2Rvd25yZXYueG1sUEsF&#10;BgAAAAAEAAQA8wAAAPEFAAAAAA==&#10;" adj="11739" fillcolor="#f2f2f2 [3052]" stroked="f" strokeweight="1pt"/>
                  </w:pict>
                </mc:Fallback>
              </mc:AlternateContent>
            </w:r>
          </w:p>
        </w:tc>
        <w:tc>
          <w:tcPr>
            <w:tcW w:w="1701" w:type="dxa"/>
            <w:shd w:val="clear" w:color="auto" w:fill="BFBFBF" w:themeFill="background1" w:themeFillShade="BF"/>
            <w:vAlign w:val="center"/>
          </w:tcPr>
          <w:p w14:paraId="6C6906F2" w14:textId="32682D80" w:rsidR="000E11BD" w:rsidRPr="000E11BD" w:rsidRDefault="000E11BD" w:rsidP="000E11BD">
            <w:pPr>
              <w:pStyle w:val="Default"/>
              <w:jc w:val="center"/>
              <w:rPr>
                <w:noProof/>
                <w:sz w:val="22"/>
                <w:szCs w:val="22"/>
              </w:rPr>
            </w:pPr>
            <w:r w:rsidRPr="000E11BD">
              <w:rPr>
                <w:b/>
                <w:noProof/>
                <w:sz w:val="22"/>
                <w:szCs w:val="22"/>
              </w:rPr>
              <w:t>Mechanism</w:t>
            </w:r>
          </w:p>
        </w:tc>
        <w:tc>
          <w:tcPr>
            <w:tcW w:w="1134" w:type="dxa"/>
            <w:vMerge w:val="restart"/>
            <w:tcBorders>
              <w:left w:val="nil"/>
            </w:tcBorders>
            <w:shd w:val="clear" w:color="auto" w:fill="auto"/>
          </w:tcPr>
          <w:p w14:paraId="143C60BC" w14:textId="35D5D246" w:rsidR="000E11BD" w:rsidRPr="000E11BD" w:rsidRDefault="00CB4A9D" w:rsidP="00157D56">
            <w:pPr>
              <w:pStyle w:val="Default"/>
              <w:jc w:val="center"/>
              <w:rPr>
                <w:b/>
                <w:noProof/>
                <w:color w:val="auto"/>
                <w:sz w:val="22"/>
                <w:szCs w:val="22"/>
              </w:rPr>
            </w:pPr>
            <w:r w:rsidRPr="00CB4A9D">
              <w:rPr>
                <w:noProof/>
                <w:color w:val="auto"/>
                <w:sz w:val="18"/>
                <w:szCs w:val="22"/>
                <w:lang w:val="de-DE" w:eastAsia="de-DE"/>
              </w:rPr>
              <mc:AlternateContent>
                <mc:Choice Requires="wps">
                  <w:drawing>
                    <wp:anchor distT="0" distB="0" distL="114300" distR="114300" simplePos="0" relativeHeight="251643392" behindDoc="0" locked="0" layoutInCell="1" allowOverlap="1" wp14:anchorId="20DC098F" wp14:editId="41FF960A">
                      <wp:simplePos x="0" y="0"/>
                      <wp:positionH relativeFrom="column">
                        <wp:posOffset>-252095</wp:posOffset>
                      </wp:positionH>
                      <wp:positionV relativeFrom="paragraph">
                        <wp:posOffset>730609</wp:posOffset>
                      </wp:positionV>
                      <wp:extent cx="1009263" cy="213344"/>
                      <wp:effectExtent l="0" t="0" r="635" b="0"/>
                      <wp:wrapNone/>
                      <wp:docPr id="9" name="Pfeil nach rechts 9"/>
                      <wp:cNvGraphicFramePr/>
                      <a:graphic xmlns:a="http://schemas.openxmlformats.org/drawingml/2006/main">
                        <a:graphicData uri="http://schemas.microsoft.com/office/word/2010/wordprocessingShape">
                          <wps:wsp>
                            <wps:cNvSpPr/>
                            <wps:spPr>
                              <a:xfrm flipH="1">
                                <a:off x="0" y="0"/>
                                <a:ext cx="1009263" cy="213344"/>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BD85" id="Pfeil nach rechts 9" o:spid="_x0000_s1026" type="#_x0000_t13" style="position:absolute;margin-left:-19.85pt;margin-top:57.55pt;width:79.45pt;height:16.8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VykQIAAJIFAAAOAAAAZHJzL2Uyb0RvYy54bWysVEtPGzEQvlfqf7B8L7sJgZaIDYpAtJUo&#10;oELF2fHaWUtej2s72aS/vmN7dwkU9VD1Ys3zm4dn5vxi12qyFc4rMBWdHJWUCMOhVmZd0R+P1x8+&#10;UeIDMzXTYERF98LTi8X7d+ednYspNKBr4QiCGD/vbEWbEOy8KDxvRMv8EVhhUCnBtSwg69ZF7ViH&#10;6K0upmV5WnTgauuAC+9RepWVdJHwpRQ83EnpRSC6ophbSK9L7yq+xeKczdeO2UbxPg32D1m0TBkM&#10;OkJdscDIxqk/oFrFHXiQ4YhDW4CUiotUA1YzKV9V89AwK1It2Bxvxzb5/wfLb7cP9t5hGzrr5x7J&#10;WMVOupZIrewX/NNUF2ZKdqlt+7FtYhcIR+GkLM+mp8eUcNRNJ8fHs1nsa5FxIp51PnwW0JJIVNSp&#10;dROWzkGXsNn2xofsMBhGJw9a1ddK68TEgRCX2pEtw69crXNaetN+gzrLzk7KMn0oBk7zE81TGi+Q&#10;tIl4BiJyDholxXP5iQp7LaKdNt+FJKrGMqcp2RE5B2WcCxNyMr5htcjimMrbuSTAiCwx/ojdA7ws&#10;csDOWfb20VWkwR6dy78llp1HjxQZTBidW2XAvQWgsao+crYfmpRbE7u0gnp/74iDvFbe8muFH3zD&#10;fLhnDvcINw5vQ7jDR2roKgo9RUkD7tdb8miP441aSjrcy4r6nxvmBCX6q8HBP5vMZnGREzM7+ThF&#10;xh1qVocas2kvAedlglfI8kRG+6AHUjpon/CELGNUVDHDMXZFeXADcxnyvcAjxMVymcxweS0LN+bB&#10;8mFD4ug+7p6Ys/2UB9yPWxh2mM1fjXm2jf9hYLkJIFXagee+9v3GxU9D3B+peFkO+WT1fEoXvwEA&#10;AP//AwBQSwMEFAAGAAgAAAAhACgnJSHiAAAACwEAAA8AAABkcnMvZG93bnJldi54bWxMj01Lw0AQ&#10;hu+C/2EZwVu7SbWmidkUEQRPgrXSettmp0lwP2J2k8b8+k5PepvhfXjnmXw9Gs0G7HzjrIB4HgFD&#10;WzrV2ErA9uNltgLmg7RKamdRwC96WBfXV7nMlDvZdxw2oWJUYn0mBdQhtBnnvqzRSD93LVrKjq4z&#10;MtDaVVx18kTlRvNFFD1wIxtLF2rZ4nON5femNwKOmE7Tbv8TJdth6pf6Fb/C55sQtzfj0yOwgGP4&#10;g+GiT+pQkNPB9VZ5pgXM7tKEUAriZQzsQsTpAtiBhvtVArzI+f8fijMAAAD//wMAUEsBAi0AFAAG&#10;AAgAAAAhALaDOJL+AAAA4QEAABMAAAAAAAAAAAAAAAAAAAAAAFtDb250ZW50X1R5cGVzXS54bWxQ&#10;SwECLQAUAAYACAAAACEAOP0h/9YAAACUAQAACwAAAAAAAAAAAAAAAAAvAQAAX3JlbHMvLnJlbHNQ&#10;SwECLQAUAAYACAAAACEAUO01cpECAACSBQAADgAAAAAAAAAAAAAAAAAuAgAAZHJzL2Uyb0RvYy54&#10;bWxQSwECLQAUAAYACAAAACEAKCclIeIAAAALAQAADwAAAAAAAAAAAAAAAADrBAAAZHJzL2Rvd25y&#10;ZXYueG1sUEsFBgAAAAAEAAQA8wAAAPoFAAAAAA==&#10;" adj="19317" fillcolor="#f2f2f2 [3052]" stroked="f" strokeweight="1pt"/>
                  </w:pict>
                </mc:Fallback>
              </mc:AlternateContent>
            </w:r>
            <w:r w:rsidR="003A400B" w:rsidRPr="000E11BD">
              <w:rPr>
                <w:b/>
                <w:noProof/>
                <w:color w:val="auto"/>
                <w:sz w:val="22"/>
                <w:szCs w:val="22"/>
                <w:lang w:val="de-DE" w:eastAsia="de-DE"/>
              </w:rPr>
              <mc:AlternateContent>
                <mc:Choice Requires="wps">
                  <w:drawing>
                    <wp:anchor distT="0" distB="0" distL="114300" distR="114300" simplePos="0" relativeHeight="251640320" behindDoc="0" locked="0" layoutInCell="1" allowOverlap="1" wp14:anchorId="11E7B59A" wp14:editId="773E106C">
                      <wp:simplePos x="0" y="0"/>
                      <wp:positionH relativeFrom="column">
                        <wp:posOffset>-151130</wp:posOffset>
                      </wp:positionH>
                      <wp:positionV relativeFrom="paragraph">
                        <wp:posOffset>403004</wp:posOffset>
                      </wp:positionV>
                      <wp:extent cx="905648" cy="899795"/>
                      <wp:effectExtent l="0" t="19050" r="46990" b="33655"/>
                      <wp:wrapNone/>
                      <wp:docPr id="2" name="Pfeil nach rechts 2"/>
                      <wp:cNvGraphicFramePr/>
                      <a:graphic xmlns:a="http://schemas.openxmlformats.org/drawingml/2006/main">
                        <a:graphicData uri="http://schemas.microsoft.com/office/word/2010/wordprocessingShape">
                          <wps:wsp>
                            <wps:cNvSpPr/>
                            <wps:spPr>
                              <a:xfrm>
                                <a:off x="0" y="0"/>
                                <a:ext cx="905648"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5F5F" id="Pfeil nach rechts 2" o:spid="_x0000_s1026" type="#_x0000_t13" style="position:absolute;margin-left:-11.9pt;margin-top:31.75pt;width:71.3pt;height:70.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fliwIAANMFAAAOAAAAZHJzL2Uyb0RvYy54bWy0VMFu2zAMvQ/YPwi6r3aCpG2COkXQosOA&#10;ri3WDj0rshQbkEWNUuJkXz9Kdpy2K3YYtossieQj+azHi8tdY9hWoa/BFnx0knOmrISytuuCf3+6&#10;+XTOmQ/ClsKAVQXfK88vFx8/XLRursZQgSkVMgKxft66glchuHmWeVmpRvgTcMqSUQM2ItAR11mJ&#10;oiX0xmTjPD/NWsDSIUjlPd1ed0a+SPhaKxnutfYqMFNwqi2kFdO6imu2uBDzNQpX1bIvQ/xFFY2o&#10;LSUdoK5FEGyD9W9QTS0RPOhwIqHJQOtaqtQDdTPK33TzWAmnUi9EjncDTf7fwcq77aN7QKKhdX7u&#10;aRu72Gls4pfqY7tE1n4gS+0Ck3Q5y6enE/q7kkzns9nZbBrJzI7BDn34rKBhcVNwrNdVWCJCm4gS&#10;21sfuoCDY8zowdTlTW1MOsRXoK4Msq2g/7daj1Ko2TRfoezuzqZ5nv4iJU6PJrqnMl4hGfvfwClx&#10;RM+O/KVd2BsVcxr7TWlWl8TYOFU/VNk1IKRUNnSN+UqUqruObb3fVwKMyJpYGrB7gNeEHbA7mnv/&#10;GKqSMobg/E+FdcFDRMoMNgzBTW0B3wMw1FWfufM/kNRRE1laQbl/QIbQ6dI7eVPTY7kVPjwIJCGS&#10;ZGm4hHtatIG24NDvOKsAf753H/1JH2TlrCVhF9z/2AhUnJkvlpQzG00mcRKkw2R6NqYDvrSsXlrs&#10;prkCensjGmNOpm30D+aw1QjNM82gZcxKJmEl5S64DHg4XIVu4NAUk2q5TG6kfifCrX10MoJHVqMM&#10;nnbPAl2vmEBSu4PDEBDzN5LpfGOkheUmgK6Tno689nzT5EiC6KdcHE0vz8nrOIsXvwAAAP//AwBQ&#10;SwMEFAAGAAgAAAAhAIIb5kXiAAAACgEAAA8AAABkcnMvZG93bnJldi54bWxMj81OwzAQhO9IvIO1&#10;SNxap6lSqhCnQrQIDkgV/RHk5iZLEmGvQ7xtw9vjnuC4s6OZb7LFYI04Ye9bRwom4wgEUumqlmoF&#10;u+3TaA7Cs6ZKG0eo4Ac9LPLrq0ynlTvTG542XIsQQj7VChrmLpXSlw1a7ceuQwq/T9dbzeHsa1n1&#10;+hzCrZFxFM2k1S2FhkZ3+Nhg+bU5WgXJB949f+/5xax5tV+9L4vidVkodXszPNyDYBz4zwwX/IAO&#10;eWA6uCNVXhgFo3ga0FnBbJqAuBgm8yAcFMRREoPMM/l/Qv4LAAD//wMAUEsBAi0AFAAGAAgAAAAh&#10;ALaDOJL+AAAA4QEAABMAAAAAAAAAAAAAAAAAAAAAAFtDb250ZW50X1R5cGVzXS54bWxQSwECLQAU&#10;AAYACAAAACEAOP0h/9YAAACUAQAACwAAAAAAAAAAAAAAAAAvAQAAX3JlbHMvLnJlbHNQSwECLQAU&#10;AAYACAAAACEAR3pH5YsCAADTBQAADgAAAAAAAAAAAAAAAAAuAgAAZHJzL2Uyb0RvYy54bWxQSwEC&#10;LQAUAAYACAAAACEAghvmReIAAAAKAQAADwAAAAAAAAAAAAAAAADlBAAAZHJzL2Rvd25yZXYueG1s&#10;UEsFBgAAAAAEAAQA8wAAAPQFAAAAAA==&#10;" adj="10870" fillcolor="#bfbfbf [2412]" strokecolor="#bfbfbf [2412]" strokeweight="1pt"/>
                  </w:pict>
                </mc:Fallback>
              </mc:AlternateContent>
            </w:r>
          </w:p>
        </w:tc>
        <w:tc>
          <w:tcPr>
            <w:tcW w:w="2551" w:type="dxa"/>
            <w:shd w:val="clear" w:color="auto" w:fill="BFBFBF" w:themeFill="background1" w:themeFillShade="BF"/>
            <w:vAlign w:val="center"/>
          </w:tcPr>
          <w:p w14:paraId="6B57D8A6" w14:textId="5F1D9C10" w:rsidR="000E11BD" w:rsidRPr="000E11BD" w:rsidRDefault="000E11BD" w:rsidP="00157D56">
            <w:pPr>
              <w:pStyle w:val="Default"/>
              <w:jc w:val="center"/>
              <w:rPr>
                <w:b/>
                <w:noProof/>
                <w:sz w:val="22"/>
                <w:szCs w:val="22"/>
              </w:rPr>
            </w:pPr>
            <w:r w:rsidRPr="000E11BD">
              <w:rPr>
                <w:b/>
                <w:noProof/>
                <w:sz w:val="22"/>
                <w:szCs w:val="22"/>
              </w:rPr>
              <w:t>Impact</w:t>
            </w:r>
          </w:p>
        </w:tc>
      </w:tr>
      <w:tr w:rsidR="000E11BD" w14:paraId="2824413E" w14:textId="77777777" w:rsidTr="003A400B">
        <w:trPr>
          <w:jc w:val="center"/>
        </w:trPr>
        <w:tc>
          <w:tcPr>
            <w:tcW w:w="2694" w:type="dxa"/>
            <w:shd w:val="clear" w:color="auto" w:fill="F2F2F2" w:themeFill="background1" w:themeFillShade="F2"/>
          </w:tcPr>
          <w:p w14:paraId="5C5AA12F" w14:textId="77777777" w:rsidR="000E11BD" w:rsidRPr="00CB4A9D" w:rsidRDefault="000E11BD" w:rsidP="00157D56">
            <w:pPr>
              <w:pStyle w:val="Default"/>
              <w:jc w:val="center"/>
              <w:rPr>
                <w:noProof/>
                <w:sz w:val="18"/>
                <w:szCs w:val="22"/>
              </w:rPr>
            </w:pPr>
          </w:p>
          <w:p w14:paraId="212D0B81" w14:textId="77777777" w:rsidR="000E11BD" w:rsidRPr="00CB4A9D" w:rsidRDefault="000E11BD" w:rsidP="000E11BD">
            <w:pPr>
              <w:pStyle w:val="Default"/>
              <w:jc w:val="center"/>
              <w:rPr>
                <w:noProof/>
                <w:sz w:val="18"/>
                <w:szCs w:val="22"/>
              </w:rPr>
            </w:pPr>
          </w:p>
          <w:p w14:paraId="16BC7E70" w14:textId="77777777" w:rsidR="000E11BD" w:rsidRPr="00CB4A9D" w:rsidRDefault="000E11BD" w:rsidP="000E11BD">
            <w:pPr>
              <w:pStyle w:val="Default"/>
              <w:jc w:val="center"/>
              <w:rPr>
                <w:noProof/>
                <w:sz w:val="18"/>
                <w:szCs w:val="22"/>
              </w:rPr>
            </w:pPr>
          </w:p>
          <w:p w14:paraId="105FDFCF" w14:textId="2BDE3D0F" w:rsidR="000E11BD" w:rsidRPr="00CB4A9D" w:rsidRDefault="00A44B3B" w:rsidP="000E11BD">
            <w:pPr>
              <w:pStyle w:val="Default"/>
              <w:jc w:val="center"/>
              <w:rPr>
                <w:b/>
                <w:noProof/>
                <w:sz w:val="18"/>
                <w:szCs w:val="22"/>
              </w:rPr>
            </w:pPr>
            <w:r>
              <w:rPr>
                <w:noProof/>
                <w:color w:val="auto"/>
                <w:sz w:val="22"/>
                <w:szCs w:val="22"/>
                <w:lang w:val="de-DE" w:eastAsia="de-DE"/>
              </w:rPr>
              <mc:AlternateContent>
                <mc:Choice Requires="wps">
                  <w:drawing>
                    <wp:anchor distT="0" distB="0" distL="114300" distR="114300" simplePos="0" relativeHeight="251642368" behindDoc="0" locked="0" layoutInCell="1" allowOverlap="1" wp14:anchorId="0301E1AC" wp14:editId="78CEC01B">
                      <wp:simplePos x="0" y="0"/>
                      <wp:positionH relativeFrom="column">
                        <wp:posOffset>1551467</wp:posOffset>
                      </wp:positionH>
                      <wp:positionV relativeFrom="paragraph">
                        <wp:posOffset>90170</wp:posOffset>
                      </wp:positionV>
                      <wp:extent cx="1009015" cy="212725"/>
                      <wp:effectExtent l="0" t="0" r="635" b="0"/>
                      <wp:wrapNone/>
                      <wp:docPr id="8" name="Pfeil nach rechts 8"/>
                      <wp:cNvGraphicFramePr/>
                      <a:graphic xmlns:a="http://schemas.openxmlformats.org/drawingml/2006/main">
                        <a:graphicData uri="http://schemas.microsoft.com/office/word/2010/wordprocessingShape">
                          <wps:wsp>
                            <wps:cNvSpPr/>
                            <wps:spPr>
                              <a:xfrm flipH="1">
                                <a:off x="0" y="0"/>
                                <a:ext cx="1009015" cy="21272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B1383" id="Pfeil nach rechts 8" o:spid="_x0000_s1026" type="#_x0000_t13" style="position:absolute;margin-left:122.15pt;margin-top:7.1pt;width:79.45pt;height:16.7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LJkAIAAJIFAAAOAAAAZHJzL2Uyb0RvYy54bWysVEtv2zAMvg/YfxB0X20HzboGdYqgRbcB&#10;XVusHXpWZCkWIIuapMTJfv0oyXYfK3YYdhH4/PgQybPzfafJTjivwNS0OiopEYZDo8ympj8erj58&#10;osQHZhqmwYiaHoSn58v37856uxAzaEE3whEEMX7R25q2IdhFUXjeio75I7DCoFKC61hA1m2KxrEe&#10;0TtdzMryY9GDa6wDLrxH6WVW0mXCl1LwcCulF4HommJuIb0uvev4Fsszttg4ZlvFhzTYP2TRMWUw&#10;6AR1yQIjW6f+gOoUd+BBhiMOXQFSKi5SDVhNVb6q5r5lVqRasDneTm3y/w+W3+zu7Z3DNvTWLzyS&#10;sYq9dB2RWtkv+KepLsyU7FPbDlPbxD4QjsKqLE/Lak4JR92smp3M5rGvRcaJeNb58FlARyJRU6c2&#10;bVg5B33CZrtrH7LDaBidPGjVXCmtExMHQlxoR3YMv3K9yWnpbfcNmiw7mZdl+lAMnOYnmqc0XiBp&#10;E/EMROQcNEqKp/ITFQ5aRDttvgtJVINlzlKyE3IOyjgXJuRkfMsakcUxlbdzSYARWWL8CXsAeFnk&#10;iJ2zHOyjq0iDPTmXf0ssO08eKTKYMDl3yoB7C0BjVUPkbD82KbcmdmkNzeHOEQd5rbzlVwo/+Jr5&#10;cMcc7hFuHN6GcIuP1NDXFAaKkhbcr7fk0R7HG7WU9LiXNfU/t8wJSvRXg4N/Wh0fx0VOzPH8ZIaM&#10;e65ZP9eYbXcBOC8VXiHLExntgx5J6aB7xBOyilFRxQzH2DXlwY3MRcj3Ao8QF6tVMsPltSxcm3vL&#10;xw2Jo/uwf2TODlMecD9uYNxhtng15tk2/oeB1TaAVGkHnvo69BsXPw3xcKTiZXnOJ6unU7r8DQAA&#10;//8DAFBLAwQUAAYACAAAACEArlqUzd4AAAAJAQAADwAAAGRycy9kb3ducmV2LnhtbEyPwU7DMBBE&#10;70j8g7VI3KhNGhEU4lQoUg9UHKAFqUcnXpKo8TqKnTb8PcsJbrOap9mZYrO4QZxxCr0nDfcrBQKp&#10;8banVsPHYXv3CCJEQ9YMnlDDNwbYlNdXhcmtv9A7nvexFRxCITcauhjHXMrQdOhMWPkRib0vPzkT&#10;+ZxaaSdz4XA3yESpB+lMT/yhMyNWHTan/ew0vCTDca62dearz4M6vp129nXZaX17szw/gYi4xD8Y&#10;futzdSi5U+1nskEMGpI0XTPKRpqAYCBVaxY1iywDWRby/4LyBwAA//8DAFBLAQItABQABgAIAAAA&#10;IQC2gziS/gAAAOEBAAATAAAAAAAAAAAAAAAAAAAAAABbQ29udGVudF9UeXBlc10ueG1sUEsBAi0A&#10;FAAGAAgAAAAhADj9If/WAAAAlAEAAAsAAAAAAAAAAAAAAAAALwEAAF9yZWxzLy5yZWxzUEsBAi0A&#10;FAAGAAgAAAAhAI8uosmQAgAAkgUAAA4AAAAAAAAAAAAAAAAALgIAAGRycy9lMm9Eb2MueG1sUEsB&#10;Ai0AFAAGAAgAAAAhAK5alM3eAAAACQEAAA8AAAAAAAAAAAAAAAAA6gQAAGRycy9kb3ducmV2Lnht&#10;bFBLBQYAAAAABAAEAPMAAAD1BQAAAAA=&#10;" adj="19323" fillcolor="#bfbfbf [2412]" stroked="f" strokeweight="1pt"/>
                  </w:pict>
                </mc:Fallback>
              </mc:AlternateContent>
            </w:r>
            <w:r w:rsidR="000E11BD" w:rsidRPr="00CB4A9D">
              <w:rPr>
                <w:b/>
                <w:noProof/>
                <w:sz w:val="18"/>
                <w:szCs w:val="22"/>
              </w:rPr>
              <w:t>Land Use Change</w:t>
            </w:r>
          </w:p>
        </w:tc>
        <w:tc>
          <w:tcPr>
            <w:tcW w:w="1134" w:type="dxa"/>
            <w:vMerge/>
            <w:shd w:val="clear" w:color="auto" w:fill="auto"/>
          </w:tcPr>
          <w:p w14:paraId="4919C44B" w14:textId="77777777" w:rsidR="000E11BD" w:rsidRPr="00CB4A9D" w:rsidRDefault="000E11BD" w:rsidP="00157D56">
            <w:pPr>
              <w:pStyle w:val="Default"/>
              <w:jc w:val="center"/>
              <w:rPr>
                <w:noProof/>
                <w:sz w:val="18"/>
                <w:szCs w:val="22"/>
              </w:rPr>
            </w:pPr>
          </w:p>
        </w:tc>
        <w:tc>
          <w:tcPr>
            <w:tcW w:w="1701" w:type="dxa"/>
            <w:shd w:val="clear" w:color="auto" w:fill="BFBFBF" w:themeFill="background1" w:themeFillShade="BF"/>
          </w:tcPr>
          <w:p w14:paraId="4F9D0B3D" w14:textId="4C6FD988" w:rsidR="000E11BD" w:rsidRPr="00CB4A9D" w:rsidRDefault="000E11BD" w:rsidP="000E11BD">
            <w:pPr>
              <w:pStyle w:val="Default"/>
              <w:jc w:val="center"/>
              <w:rPr>
                <w:noProof/>
                <w:sz w:val="18"/>
                <w:szCs w:val="22"/>
              </w:rPr>
            </w:pPr>
          </w:p>
          <w:p w14:paraId="4D491240" w14:textId="77777777" w:rsidR="000E11BD" w:rsidRPr="00CB4A9D" w:rsidRDefault="000E11BD" w:rsidP="000E11BD">
            <w:pPr>
              <w:pStyle w:val="Default"/>
              <w:spacing w:after="240"/>
              <w:jc w:val="center"/>
              <w:rPr>
                <w:noProof/>
                <w:sz w:val="18"/>
                <w:szCs w:val="22"/>
              </w:rPr>
            </w:pPr>
            <w:r w:rsidRPr="00CB4A9D">
              <w:rPr>
                <w:noProof/>
                <w:sz w:val="18"/>
                <w:szCs w:val="22"/>
              </w:rPr>
              <w:t>Agricultural Intesification</w:t>
            </w:r>
          </w:p>
          <w:p w14:paraId="1459FD19" w14:textId="00923703" w:rsidR="000E11BD" w:rsidRPr="00CB4A9D" w:rsidRDefault="000E11BD" w:rsidP="000E11BD">
            <w:pPr>
              <w:pStyle w:val="Default"/>
              <w:spacing w:after="240"/>
              <w:jc w:val="center"/>
              <w:rPr>
                <w:noProof/>
                <w:sz w:val="18"/>
                <w:szCs w:val="22"/>
              </w:rPr>
            </w:pPr>
            <w:r w:rsidRPr="00CB4A9D">
              <w:rPr>
                <w:noProof/>
                <w:sz w:val="18"/>
                <w:szCs w:val="22"/>
              </w:rPr>
              <w:t xml:space="preserve"> Defor</w:t>
            </w:r>
            <w:r w:rsidR="00C2032D" w:rsidRPr="00CB4A9D">
              <w:rPr>
                <w:noProof/>
                <w:sz w:val="18"/>
                <w:szCs w:val="22"/>
              </w:rPr>
              <w:t>e</w:t>
            </w:r>
            <w:r w:rsidRPr="00CB4A9D">
              <w:rPr>
                <w:noProof/>
                <w:sz w:val="18"/>
                <w:szCs w:val="22"/>
              </w:rPr>
              <w:t>station</w:t>
            </w:r>
          </w:p>
          <w:p w14:paraId="7C8C3EA5" w14:textId="239C0202" w:rsidR="000E11BD" w:rsidRPr="00CB4A9D" w:rsidRDefault="00FC4637" w:rsidP="000E11BD">
            <w:pPr>
              <w:pStyle w:val="Default"/>
              <w:spacing w:after="240"/>
              <w:jc w:val="center"/>
              <w:rPr>
                <w:noProof/>
                <w:sz w:val="18"/>
                <w:szCs w:val="22"/>
              </w:rPr>
            </w:pPr>
            <w:r w:rsidRPr="00CB4A9D">
              <w:rPr>
                <w:noProof/>
                <w:sz w:val="18"/>
                <w:szCs w:val="22"/>
              </w:rPr>
              <w:t xml:space="preserve"> Urbanis</w:t>
            </w:r>
            <w:r w:rsidR="000E11BD" w:rsidRPr="00CB4A9D">
              <w:rPr>
                <w:noProof/>
                <w:sz w:val="18"/>
                <w:szCs w:val="22"/>
              </w:rPr>
              <w:t>ation</w:t>
            </w:r>
          </w:p>
        </w:tc>
        <w:tc>
          <w:tcPr>
            <w:tcW w:w="1134" w:type="dxa"/>
            <w:vMerge/>
            <w:tcBorders>
              <w:left w:val="nil"/>
            </w:tcBorders>
            <w:shd w:val="clear" w:color="auto" w:fill="auto"/>
          </w:tcPr>
          <w:p w14:paraId="2B4C3222" w14:textId="77777777" w:rsidR="000E11BD" w:rsidRPr="00CB4A9D" w:rsidRDefault="000E11BD" w:rsidP="00157D56">
            <w:pPr>
              <w:pStyle w:val="Default"/>
              <w:jc w:val="center"/>
              <w:rPr>
                <w:noProof/>
                <w:sz w:val="18"/>
                <w:szCs w:val="22"/>
              </w:rPr>
            </w:pPr>
          </w:p>
        </w:tc>
        <w:tc>
          <w:tcPr>
            <w:tcW w:w="2551" w:type="dxa"/>
            <w:shd w:val="clear" w:color="auto" w:fill="F2F2F2" w:themeFill="background1" w:themeFillShade="F2"/>
          </w:tcPr>
          <w:p w14:paraId="55FAD1D9" w14:textId="77777777" w:rsidR="003A400B" w:rsidRPr="00A8285D" w:rsidRDefault="003A400B" w:rsidP="003A400B">
            <w:pPr>
              <w:pStyle w:val="Default"/>
              <w:rPr>
                <w:noProof/>
                <w:sz w:val="18"/>
                <w:szCs w:val="22"/>
                <w:lang w:val="fr-FR"/>
              </w:rPr>
            </w:pPr>
          </w:p>
          <w:p w14:paraId="051E055B" w14:textId="77777777" w:rsidR="00CB4A9D" w:rsidRPr="00A8285D" w:rsidRDefault="00CB4A9D" w:rsidP="00157D56">
            <w:pPr>
              <w:pStyle w:val="Default"/>
              <w:jc w:val="center"/>
              <w:rPr>
                <w:noProof/>
                <w:sz w:val="18"/>
                <w:szCs w:val="22"/>
                <w:lang w:val="fr-FR"/>
              </w:rPr>
            </w:pPr>
          </w:p>
          <w:p w14:paraId="12514694" w14:textId="2827420F" w:rsidR="003A400B" w:rsidRPr="00A8285D" w:rsidRDefault="003A400B" w:rsidP="00157D56">
            <w:pPr>
              <w:pStyle w:val="Default"/>
              <w:jc w:val="center"/>
              <w:rPr>
                <w:noProof/>
                <w:sz w:val="18"/>
                <w:szCs w:val="22"/>
                <w:lang w:val="fr-FR"/>
              </w:rPr>
            </w:pPr>
            <w:r w:rsidRPr="00A8285D">
              <w:rPr>
                <w:noProof/>
                <w:sz w:val="18"/>
                <w:szCs w:val="22"/>
                <w:lang w:val="fr-FR"/>
              </w:rPr>
              <w:t>Habitat Degradation</w:t>
            </w:r>
          </w:p>
          <w:p w14:paraId="108DA2B5" w14:textId="541B493F" w:rsidR="003A400B" w:rsidRPr="00A8285D" w:rsidRDefault="003A400B" w:rsidP="00157D56">
            <w:pPr>
              <w:pStyle w:val="Default"/>
              <w:jc w:val="center"/>
              <w:rPr>
                <w:noProof/>
                <w:sz w:val="18"/>
                <w:szCs w:val="22"/>
                <w:lang w:val="fr-FR"/>
              </w:rPr>
            </w:pPr>
          </w:p>
          <w:p w14:paraId="24A7B373" w14:textId="174C1B6D" w:rsidR="003A400B" w:rsidRPr="00A8285D" w:rsidRDefault="003A400B" w:rsidP="00157D56">
            <w:pPr>
              <w:pStyle w:val="Default"/>
              <w:jc w:val="center"/>
              <w:rPr>
                <w:noProof/>
                <w:sz w:val="18"/>
                <w:szCs w:val="22"/>
                <w:lang w:val="fr-FR"/>
              </w:rPr>
            </w:pPr>
            <w:r w:rsidRPr="00A8285D">
              <w:rPr>
                <w:noProof/>
                <w:sz w:val="18"/>
                <w:szCs w:val="22"/>
                <w:lang w:val="fr-FR"/>
              </w:rPr>
              <w:t>Habitat Fragmentation</w:t>
            </w:r>
          </w:p>
          <w:p w14:paraId="4326D25B" w14:textId="548F508E" w:rsidR="003A400B" w:rsidRPr="00A8285D" w:rsidRDefault="003A400B" w:rsidP="00157D56">
            <w:pPr>
              <w:pStyle w:val="Default"/>
              <w:jc w:val="center"/>
              <w:rPr>
                <w:noProof/>
                <w:sz w:val="18"/>
                <w:szCs w:val="22"/>
                <w:lang w:val="fr-FR"/>
              </w:rPr>
            </w:pPr>
          </w:p>
          <w:p w14:paraId="6642B4F0" w14:textId="3258B7BD" w:rsidR="003A400B" w:rsidRPr="00A8285D" w:rsidRDefault="003A400B" w:rsidP="00784BE7">
            <w:pPr>
              <w:pStyle w:val="Default"/>
              <w:keepNext/>
              <w:jc w:val="center"/>
              <w:rPr>
                <w:noProof/>
                <w:sz w:val="18"/>
                <w:szCs w:val="22"/>
                <w:lang w:val="fr-FR"/>
              </w:rPr>
            </w:pPr>
            <w:r w:rsidRPr="00A8285D">
              <w:rPr>
                <w:noProof/>
                <w:sz w:val="18"/>
                <w:szCs w:val="22"/>
                <w:lang w:val="fr-FR"/>
              </w:rPr>
              <w:t>Habitat Loss</w:t>
            </w:r>
          </w:p>
        </w:tc>
      </w:tr>
    </w:tbl>
    <w:p w14:paraId="4F0EA86C" w14:textId="17DE7EAE" w:rsidR="000E11BD" w:rsidRPr="00836646" w:rsidRDefault="00784BE7" w:rsidP="00C4543D">
      <w:pPr>
        <w:pStyle w:val="Caption"/>
        <w:spacing w:before="240"/>
        <w:jc w:val="both"/>
        <w:rPr>
          <w:rFonts w:ascii="Arial" w:hAnsi="Arial" w:cs="Arial"/>
          <w:i w:val="0"/>
          <w:color w:val="808080" w:themeColor="background1" w:themeShade="80"/>
          <w:szCs w:val="20"/>
          <w:lang w:val="en-US"/>
        </w:rPr>
      </w:pPr>
      <w:bookmarkStart w:id="36" w:name="_Ref130300094"/>
      <w:bookmarkStart w:id="37" w:name="_Ref130300081"/>
      <w:r w:rsidRPr="002331DC">
        <w:rPr>
          <w:rFonts w:ascii="Arial" w:hAnsi="Arial" w:cs="Arial"/>
          <w:b/>
          <w:i w:val="0"/>
          <w:color w:val="808080" w:themeColor="background1" w:themeShade="80"/>
          <w:szCs w:val="20"/>
          <w:lang w:val="en-US"/>
        </w:rPr>
        <w:t xml:space="preserve">Fig. </w:t>
      </w:r>
      <w:r w:rsidRPr="00836646">
        <w:rPr>
          <w:rFonts w:ascii="Arial" w:hAnsi="Arial" w:cs="Arial"/>
          <w:b/>
          <w:i w:val="0"/>
          <w:color w:val="808080" w:themeColor="background1" w:themeShade="80"/>
          <w:szCs w:val="20"/>
        </w:rPr>
        <w:fldChar w:fldCharType="begin"/>
      </w:r>
      <w:r w:rsidRPr="002331DC">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rPr>
        <w:fldChar w:fldCharType="separate"/>
      </w:r>
      <w:r w:rsidR="008C6600">
        <w:rPr>
          <w:rFonts w:ascii="Arial" w:hAnsi="Arial" w:cs="Arial"/>
          <w:b/>
          <w:i w:val="0"/>
          <w:noProof/>
          <w:color w:val="808080" w:themeColor="background1" w:themeShade="80"/>
          <w:szCs w:val="20"/>
          <w:lang w:val="en-US"/>
        </w:rPr>
        <w:t>4</w:t>
      </w:r>
      <w:r w:rsidRPr="00836646">
        <w:rPr>
          <w:rFonts w:ascii="Arial" w:hAnsi="Arial" w:cs="Arial"/>
          <w:b/>
          <w:i w:val="0"/>
          <w:color w:val="808080" w:themeColor="background1" w:themeShade="80"/>
          <w:szCs w:val="20"/>
        </w:rPr>
        <w:fldChar w:fldCharType="end"/>
      </w:r>
      <w:bookmarkEnd w:id="36"/>
      <w:r w:rsidR="00FB6147" w:rsidRPr="002331DC">
        <w:rPr>
          <w:rFonts w:ascii="Arial" w:hAnsi="Arial" w:cs="Arial"/>
          <w:i w:val="0"/>
          <w:color w:val="808080" w:themeColor="background1" w:themeShade="80"/>
          <w:szCs w:val="20"/>
          <w:lang w:val="en-US"/>
        </w:rPr>
        <w:t xml:space="preserve"> </w:t>
      </w:r>
      <w:r w:rsidR="00FB6147" w:rsidRPr="00836646">
        <w:rPr>
          <w:rFonts w:ascii="Arial" w:hAnsi="Arial" w:cs="Arial"/>
          <w:i w:val="0"/>
          <w:color w:val="808080" w:themeColor="background1" w:themeShade="80"/>
          <w:szCs w:val="20"/>
          <w:lang w:val="en-US"/>
        </w:rPr>
        <w:t>Schemati</w:t>
      </w:r>
      <w:r w:rsidR="00CB3EFC" w:rsidRPr="00836646">
        <w:rPr>
          <w:rFonts w:ascii="Arial" w:hAnsi="Arial" w:cs="Arial"/>
          <w:i w:val="0"/>
          <w:color w:val="808080" w:themeColor="background1" w:themeShade="80"/>
          <w:szCs w:val="20"/>
          <w:lang w:val="en-US"/>
        </w:rPr>
        <w:t>c overview of land use change and</w:t>
      </w:r>
      <w:r w:rsidR="00FC4637">
        <w:rPr>
          <w:rFonts w:ascii="Arial" w:hAnsi="Arial" w:cs="Arial"/>
          <w:i w:val="0"/>
          <w:color w:val="808080" w:themeColor="background1" w:themeShade="80"/>
          <w:szCs w:val="20"/>
          <w:lang w:val="en-US"/>
        </w:rPr>
        <w:t xml:space="preserve"> the global insect</w:t>
      </w:r>
      <w:r w:rsidR="00FB6147" w:rsidRPr="00836646">
        <w:rPr>
          <w:rFonts w:ascii="Arial" w:hAnsi="Arial" w:cs="Arial"/>
          <w:i w:val="0"/>
          <w:color w:val="808080" w:themeColor="background1" w:themeShade="80"/>
          <w:szCs w:val="20"/>
          <w:lang w:val="en-US"/>
        </w:rPr>
        <w:t xml:space="preserve"> decline</w:t>
      </w:r>
      <w:r w:rsidR="00FC4637">
        <w:rPr>
          <w:rFonts w:ascii="Arial" w:hAnsi="Arial" w:cs="Arial"/>
          <w:i w:val="0"/>
          <w:color w:val="808080" w:themeColor="background1" w:themeShade="80"/>
          <w:szCs w:val="20"/>
          <w:lang w:val="en-US"/>
        </w:rPr>
        <w:t xml:space="preserve">, including </w:t>
      </w:r>
      <w:r w:rsidR="00FB6147" w:rsidRPr="00836646">
        <w:rPr>
          <w:rFonts w:ascii="Arial" w:hAnsi="Arial" w:cs="Arial"/>
          <w:i w:val="0"/>
          <w:color w:val="808080" w:themeColor="background1" w:themeShade="80"/>
          <w:szCs w:val="20"/>
          <w:lang w:val="en-US"/>
        </w:rPr>
        <w:t xml:space="preserve"> mechanism</w:t>
      </w:r>
      <w:r w:rsidR="00FC4637">
        <w:rPr>
          <w:rFonts w:ascii="Arial" w:hAnsi="Arial" w:cs="Arial"/>
          <w:i w:val="0"/>
          <w:color w:val="808080" w:themeColor="background1" w:themeShade="80"/>
          <w:szCs w:val="20"/>
          <w:lang w:val="en-US"/>
        </w:rPr>
        <w:t>s</w:t>
      </w:r>
      <w:r w:rsidR="00FB6147" w:rsidRPr="00836646">
        <w:rPr>
          <w:rFonts w:ascii="Arial" w:hAnsi="Arial" w:cs="Arial"/>
          <w:i w:val="0"/>
          <w:color w:val="808080" w:themeColor="background1" w:themeShade="80"/>
          <w:szCs w:val="20"/>
          <w:lang w:val="en-US"/>
        </w:rPr>
        <w:t xml:space="preserve"> and impac</w:t>
      </w:r>
      <w:bookmarkEnd w:id="37"/>
      <w:r w:rsidR="00FB6147" w:rsidRPr="00836646">
        <w:rPr>
          <w:rFonts w:ascii="Arial" w:hAnsi="Arial" w:cs="Arial"/>
          <w:i w:val="0"/>
          <w:color w:val="808080" w:themeColor="background1" w:themeShade="80"/>
          <w:szCs w:val="20"/>
          <w:lang w:val="en-US"/>
        </w:rPr>
        <w:t>t</w:t>
      </w:r>
      <w:r w:rsidR="00FC4637">
        <w:rPr>
          <w:rFonts w:ascii="Arial" w:hAnsi="Arial" w:cs="Arial"/>
          <w:i w:val="0"/>
          <w:color w:val="808080" w:themeColor="background1" w:themeShade="80"/>
          <w:szCs w:val="20"/>
          <w:lang w:val="en-US"/>
        </w:rPr>
        <w:t>s</w:t>
      </w:r>
      <w:r w:rsidR="00FB6147" w:rsidRPr="00836646">
        <w:rPr>
          <w:rFonts w:ascii="Arial" w:hAnsi="Arial" w:cs="Arial"/>
          <w:i w:val="0"/>
          <w:color w:val="808080" w:themeColor="background1" w:themeShade="80"/>
          <w:szCs w:val="20"/>
          <w:lang w:val="en-US"/>
        </w:rPr>
        <w:t>. Arrows indicate complex interaction</w:t>
      </w:r>
      <w:r w:rsidR="00FC4637">
        <w:rPr>
          <w:rFonts w:ascii="Arial" w:hAnsi="Arial" w:cs="Arial"/>
          <w:i w:val="0"/>
          <w:color w:val="808080" w:themeColor="background1" w:themeShade="80"/>
          <w:szCs w:val="20"/>
          <w:lang w:val="en-US"/>
        </w:rPr>
        <w:t>s of</w:t>
      </w:r>
      <w:r w:rsidR="00FB6147" w:rsidRPr="00836646">
        <w:rPr>
          <w:rFonts w:ascii="Arial" w:hAnsi="Arial" w:cs="Arial"/>
          <w:i w:val="0"/>
          <w:color w:val="808080" w:themeColor="background1" w:themeShade="80"/>
          <w:szCs w:val="20"/>
          <w:lang w:val="en-US"/>
        </w:rPr>
        <w:t xml:space="preserve"> patterns.</w:t>
      </w:r>
      <w:r w:rsidR="00A732ED">
        <w:rPr>
          <w:rFonts w:ascii="Arial" w:hAnsi="Arial" w:cs="Arial"/>
          <w:i w:val="0"/>
          <w:color w:val="808080" w:themeColor="background1" w:themeShade="80"/>
          <w:szCs w:val="20"/>
          <w:lang w:val="en-US"/>
        </w:rPr>
        <w:t xml:space="preserve"> B</w:t>
      </w:r>
      <w:r w:rsidR="00C4543D" w:rsidRPr="00836646">
        <w:rPr>
          <w:rFonts w:ascii="Arial" w:hAnsi="Arial" w:cs="Arial"/>
          <w:i w:val="0"/>
          <w:color w:val="808080" w:themeColor="background1" w:themeShade="80"/>
          <w:szCs w:val="20"/>
          <w:lang w:val="en-US"/>
        </w:rPr>
        <w:t>ased</w:t>
      </w:r>
      <w:r w:rsidR="00A732ED">
        <w:rPr>
          <w:rFonts w:ascii="Arial" w:hAnsi="Arial" w:cs="Arial"/>
          <w:i w:val="0"/>
          <w:color w:val="808080" w:themeColor="background1" w:themeShade="80"/>
          <w:szCs w:val="20"/>
          <w:lang w:val="en-US"/>
        </w:rPr>
        <w:t xml:space="preserve"> mainly</w:t>
      </w:r>
      <w:r w:rsidR="00C4543D" w:rsidRPr="00836646">
        <w:rPr>
          <w:rFonts w:ascii="Arial" w:hAnsi="Arial" w:cs="Arial"/>
          <w:i w:val="0"/>
          <w:color w:val="808080" w:themeColor="background1" w:themeShade="80"/>
          <w:szCs w:val="20"/>
          <w:lang w:val="en-US"/>
        </w:rPr>
        <w:t xml:space="preserve"> on </w:t>
      </w:r>
      <w:r w:rsidR="00C4543D" w:rsidRPr="00836646">
        <w:rPr>
          <w:rFonts w:ascii="Arial" w:hAnsi="Arial" w:cs="Arial"/>
          <w:i w:val="0"/>
          <w:color w:val="808080" w:themeColor="background1" w:themeShade="80"/>
          <w:szCs w:val="20"/>
          <w:lang w:val="en-US"/>
        </w:rPr>
        <w:fldChar w:fldCharType="begin"/>
      </w:r>
      <w:r w:rsidR="00754BD1" w:rsidRPr="00836646">
        <w:rPr>
          <w:rFonts w:ascii="Arial" w:hAnsi="Arial" w:cs="Arial"/>
          <w:i w:val="0"/>
          <w:color w:val="808080" w:themeColor="background1" w:themeShade="80"/>
          <w:szCs w:val="20"/>
          <w:lang w:val="en-US"/>
        </w:rPr>
        <w:instrText xml:space="preserve"> ADDIN ZOTERO_ITEM CSL_CITATION {"citationID":"x8FgalsW","properties":{"formattedCitation":"(Cardoso {\\i{}et al.} 2020; Wagner {\\i{}et al.} 2021)","plainCitation":"(Cardoso et al. 2020; Wagner et al. 2021)","dontUpdate":true,"noteIndex":0},"citationItems":[{"id":2545,"uris":["http://zotero.org/users/local/B6GulUkZ/items/N4ANR7K7"],"itemData":{"id":2545,"type":"article-journal","abstract":"Here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sidR="00C4543D" w:rsidRPr="00836646">
        <w:rPr>
          <w:rFonts w:ascii="Arial" w:hAnsi="Arial" w:cs="Arial"/>
          <w:i w:val="0"/>
          <w:color w:val="808080" w:themeColor="background1" w:themeShade="80"/>
          <w:szCs w:val="20"/>
          <w:lang w:val="en-US"/>
        </w:rPr>
        <w:fldChar w:fldCharType="separate"/>
      </w:r>
      <w:r w:rsidR="00C4543D" w:rsidRPr="002331DC">
        <w:rPr>
          <w:rFonts w:ascii="Arial" w:hAnsi="Arial" w:cs="Arial"/>
          <w:i w:val="0"/>
          <w:color w:val="808080" w:themeColor="background1" w:themeShade="80"/>
          <w:szCs w:val="24"/>
          <w:lang w:val="en-US"/>
        </w:rPr>
        <w:t xml:space="preserve">Cardoso </w:t>
      </w:r>
      <w:r w:rsidR="00C4543D" w:rsidRPr="002331DC">
        <w:rPr>
          <w:rFonts w:ascii="Arial" w:hAnsi="Arial" w:cs="Arial"/>
          <w:iCs w:val="0"/>
          <w:color w:val="808080" w:themeColor="background1" w:themeShade="80"/>
          <w:szCs w:val="24"/>
          <w:lang w:val="en-US"/>
        </w:rPr>
        <w:t>et al.</w:t>
      </w:r>
      <w:r w:rsidR="00C4543D" w:rsidRPr="002331DC">
        <w:rPr>
          <w:rFonts w:ascii="Arial" w:hAnsi="Arial" w:cs="Arial"/>
          <w:i w:val="0"/>
          <w:color w:val="808080" w:themeColor="background1" w:themeShade="80"/>
          <w:szCs w:val="24"/>
          <w:lang w:val="en-US"/>
        </w:rPr>
        <w:t xml:space="preserve"> </w:t>
      </w:r>
      <w:r w:rsidR="00C4543D" w:rsidRPr="006603C4">
        <w:rPr>
          <w:rFonts w:ascii="Arial" w:hAnsi="Arial" w:cs="Arial"/>
          <w:i w:val="0"/>
          <w:color w:val="808080" w:themeColor="background1" w:themeShade="80"/>
          <w:szCs w:val="24"/>
          <w:lang w:val="en-US"/>
        </w:rPr>
        <w:t xml:space="preserve">(2020) and Wagner </w:t>
      </w:r>
      <w:r w:rsidR="00C4543D" w:rsidRPr="006603C4">
        <w:rPr>
          <w:rFonts w:ascii="Arial" w:hAnsi="Arial" w:cs="Arial"/>
          <w:iCs w:val="0"/>
          <w:color w:val="808080" w:themeColor="background1" w:themeShade="80"/>
          <w:szCs w:val="24"/>
          <w:lang w:val="en-US"/>
        </w:rPr>
        <w:t>et al.</w:t>
      </w:r>
      <w:r w:rsidR="00C4543D" w:rsidRPr="006603C4">
        <w:rPr>
          <w:rFonts w:ascii="Arial" w:hAnsi="Arial" w:cs="Arial"/>
          <w:color w:val="808080" w:themeColor="background1" w:themeShade="80"/>
          <w:szCs w:val="24"/>
          <w:lang w:val="en-US"/>
        </w:rPr>
        <w:t xml:space="preserve"> </w:t>
      </w:r>
      <w:r w:rsidR="00C4543D" w:rsidRPr="006603C4">
        <w:rPr>
          <w:rFonts w:ascii="Arial" w:hAnsi="Arial" w:cs="Arial"/>
          <w:i w:val="0"/>
          <w:color w:val="808080" w:themeColor="background1" w:themeShade="80"/>
          <w:szCs w:val="24"/>
          <w:lang w:val="en-US"/>
        </w:rPr>
        <w:t>(2021</w:t>
      </w:r>
      <w:r w:rsidR="00C4543D" w:rsidRPr="00836646">
        <w:rPr>
          <w:rFonts w:ascii="Arial" w:hAnsi="Arial" w:cs="Arial"/>
          <w:i w:val="0"/>
          <w:color w:val="808080" w:themeColor="background1" w:themeShade="80"/>
          <w:szCs w:val="20"/>
          <w:lang w:val="en-US"/>
        </w:rPr>
        <w:fldChar w:fldCharType="end"/>
      </w:r>
      <w:r w:rsidR="00C4543D" w:rsidRPr="00836646">
        <w:rPr>
          <w:rFonts w:ascii="Arial" w:hAnsi="Arial" w:cs="Arial"/>
          <w:i w:val="0"/>
          <w:color w:val="808080" w:themeColor="background1" w:themeShade="80"/>
          <w:szCs w:val="20"/>
          <w:lang w:val="en-US"/>
        </w:rPr>
        <w:t xml:space="preserve">). </w:t>
      </w:r>
    </w:p>
    <w:p w14:paraId="112DAD27" w14:textId="77777777" w:rsidR="003E377A" w:rsidRDefault="003E377A" w:rsidP="00914ED1">
      <w:pPr>
        <w:spacing w:after="0"/>
        <w:jc w:val="both"/>
        <w:rPr>
          <w:rFonts w:ascii="Arial" w:hAnsi="Arial" w:cs="Arial"/>
          <w:lang w:val="en-US"/>
        </w:rPr>
      </w:pPr>
    </w:p>
    <w:p w14:paraId="46E3E179" w14:textId="7DBDD160" w:rsidR="00A15194" w:rsidRDefault="00914ED1" w:rsidP="00914ED1">
      <w:pPr>
        <w:spacing w:after="0"/>
        <w:jc w:val="both"/>
        <w:rPr>
          <w:rFonts w:ascii="Arial" w:hAnsi="Arial" w:cs="Arial"/>
          <w:lang w:val="en-US"/>
        </w:rPr>
      </w:pPr>
      <w:r w:rsidRPr="006603C4">
        <w:rPr>
          <w:rFonts w:ascii="Arial" w:hAnsi="Arial" w:cs="Arial"/>
          <w:b/>
          <w:lang w:val="en-US"/>
        </w:rPr>
        <w:t>Agricultural intensification</w:t>
      </w:r>
      <w:r w:rsidR="005C6E2C">
        <w:rPr>
          <w:rFonts w:ascii="Arial" w:hAnsi="Arial" w:cs="Arial"/>
          <w:b/>
          <w:lang w:val="en-US"/>
        </w:rPr>
        <w:t xml:space="preserve"> </w:t>
      </w:r>
      <w:r w:rsidR="005C6E2C" w:rsidRPr="005C6E2C">
        <w:rPr>
          <w:rFonts w:ascii="Arial" w:hAnsi="Arial" w:cs="Arial"/>
          <w:i/>
          <w:lang w:val="en-US"/>
        </w:rPr>
        <w:t xml:space="preserve">(as </w:t>
      </w:r>
      <w:r w:rsidR="00CA1513">
        <w:rPr>
          <w:rFonts w:ascii="Arial" w:hAnsi="Arial" w:cs="Arial"/>
          <w:i/>
          <w:lang w:val="en-US"/>
        </w:rPr>
        <w:t>a</w:t>
      </w:r>
      <w:r w:rsidR="005C6E2C" w:rsidRPr="005C6E2C">
        <w:rPr>
          <w:rFonts w:ascii="Arial" w:hAnsi="Arial" w:cs="Arial"/>
          <w:i/>
          <w:lang w:val="en-US"/>
        </w:rPr>
        <w:t xml:space="preserve"> sum of several components</w:t>
      </w:r>
      <w:r w:rsidR="005C6E2C">
        <w:rPr>
          <w:rFonts w:ascii="Arial" w:hAnsi="Arial" w:cs="Arial"/>
          <w:i/>
          <w:lang w:val="en-US"/>
        </w:rPr>
        <w:t xml:space="preserve">, see below on </w:t>
      </w:r>
      <w:r w:rsidR="00CA1513">
        <w:rPr>
          <w:rFonts w:ascii="Arial" w:hAnsi="Arial" w:cs="Arial"/>
          <w:i/>
          <w:lang w:val="en-US"/>
        </w:rPr>
        <w:t xml:space="preserve">details of some </w:t>
      </w:r>
      <w:r w:rsidR="005C6E2C">
        <w:rPr>
          <w:rFonts w:ascii="Arial" w:hAnsi="Arial" w:cs="Arial"/>
          <w:i/>
          <w:lang w:val="en-US"/>
        </w:rPr>
        <w:t>single</w:t>
      </w:r>
      <w:r w:rsidR="00CA1513">
        <w:rPr>
          <w:rFonts w:ascii="Arial" w:hAnsi="Arial" w:cs="Arial"/>
          <w:i/>
          <w:lang w:val="en-US"/>
        </w:rPr>
        <w:t xml:space="preserve"> components</w:t>
      </w:r>
      <w:r w:rsidR="005C6E2C" w:rsidRPr="005C6E2C">
        <w:rPr>
          <w:rFonts w:ascii="Arial" w:hAnsi="Arial" w:cs="Arial"/>
          <w:i/>
          <w:lang w:val="en-US"/>
        </w:rPr>
        <w:t>)</w:t>
      </w:r>
      <w:r>
        <w:rPr>
          <w:rFonts w:ascii="Arial" w:hAnsi="Arial" w:cs="Arial"/>
          <w:lang w:val="en-US"/>
        </w:rPr>
        <w:t xml:space="preserve"> transforms an often complex natural ecosystem </w:t>
      </w:r>
      <w:r w:rsidR="00A15194">
        <w:rPr>
          <w:rFonts w:ascii="Arial" w:hAnsi="Arial" w:cs="Arial"/>
          <w:lang w:val="en-US"/>
        </w:rPr>
        <w:t>in</w:t>
      </w:r>
      <w:r>
        <w:rPr>
          <w:rFonts w:ascii="Arial" w:hAnsi="Arial" w:cs="Arial"/>
          <w:lang w:val="en-US"/>
        </w:rPr>
        <w:t xml:space="preserve">to a simplified managed </w:t>
      </w:r>
      <w:r w:rsidR="00FE6807">
        <w:rPr>
          <w:rFonts w:ascii="Arial" w:hAnsi="Arial" w:cs="Arial"/>
          <w:lang w:val="en-US"/>
        </w:rPr>
        <w:t>(</w:t>
      </w:r>
      <w:r>
        <w:rPr>
          <w:rFonts w:ascii="Arial" w:hAnsi="Arial" w:cs="Arial"/>
          <w:lang w:val="en-US"/>
        </w:rPr>
        <w:t>eco</w:t>
      </w:r>
      <w:r w:rsidR="009E44A5">
        <w:rPr>
          <w:rFonts w:ascii="Arial" w:hAnsi="Arial" w:cs="Arial"/>
          <w:lang w:val="en-US"/>
        </w:rPr>
        <w:t>-</w:t>
      </w:r>
      <w:r w:rsidR="00A15194">
        <w:rPr>
          <w:rFonts w:ascii="Arial" w:hAnsi="Arial" w:cs="Arial"/>
          <w:lang w:val="en-US"/>
        </w:rPr>
        <w:t>)</w:t>
      </w:r>
      <w:r w:rsidR="009E44A5">
        <w:rPr>
          <w:rFonts w:ascii="Arial" w:hAnsi="Arial" w:cs="Arial"/>
          <w:lang w:val="en-US"/>
        </w:rPr>
        <w:t xml:space="preserve"> </w:t>
      </w:r>
      <w:r>
        <w:rPr>
          <w:rFonts w:ascii="Arial" w:hAnsi="Arial" w:cs="Arial"/>
          <w:lang w:val="en-US"/>
        </w:rPr>
        <w:t>system</w:t>
      </w:r>
      <w:r w:rsidR="00A15194">
        <w:rPr>
          <w:rFonts w:ascii="Arial" w:hAnsi="Arial" w:cs="Arial"/>
          <w:lang w:val="en-US"/>
        </w:rPr>
        <w:t>. T</w:t>
      </w:r>
      <w:r w:rsidR="004237C8">
        <w:rPr>
          <w:rFonts w:ascii="Arial" w:hAnsi="Arial" w:cs="Arial"/>
          <w:lang w:val="en-US"/>
        </w:rPr>
        <w:t xml:space="preserve">he land is reshaped to </w:t>
      </w:r>
      <w:r w:rsidR="00A732ED">
        <w:rPr>
          <w:rFonts w:ascii="Arial" w:hAnsi="Arial" w:cs="Arial"/>
          <w:lang w:val="en-US"/>
        </w:rPr>
        <w:t>increase</w:t>
      </w:r>
      <w:r w:rsidR="004237C8">
        <w:rPr>
          <w:rFonts w:ascii="Arial" w:hAnsi="Arial" w:cs="Arial"/>
          <w:lang w:val="en-US"/>
        </w:rPr>
        <w:t xml:space="preserve"> farming efficiency and yield</w:t>
      </w:r>
      <w:r w:rsidR="00A15194">
        <w:rPr>
          <w:rFonts w:ascii="Arial" w:hAnsi="Arial" w:cs="Arial"/>
          <w:lang w:val="en-US"/>
        </w:rPr>
        <w:t xml:space="preserve">, </w:t>
      </w:r>
      <w:r w:rsidR="00A732ED">
        <w:rPr>
          <w:rFonts w:ascii="Arial" w:hAnsi="Arial" w:cs="Arial"/>
          <w:lang w:val="en-US"/>
        </w:rPr>
        <w:t>creating</w:t>
      </w:r>
      <w:r w:rsidR="00A15194">
        <w:rPr>
          <w:rFonts w:ascii="Arial" w:hAnsi="Arial" w:cs="Arial"/>
          <w:lang w:val="en-US"/>
        </w:rPr>
        <w:t xml:space="preserve"> </w:t>
      </w:r>
      <w:r w:rsidR="004237C8">
        <w:rPr>
          <w:rFonts w:ascii="Arial" w:hAnsi="Arial" w:cs="Arial"/>
          <w:lang w:val="en-US"/>
        </w:rPr>
        <w:t>a homogen</w:t>
      </w:r>
      <w:r w:rsidR="00A15194">
        <w:rPr>
          <w:rFonts w:ascii="Arial" w:hAnsi="Arial" w:cs="Arial"/>
          <w:lang w:val="en-US"/>
        </w:rPr>
        <w:t xml:space="preserve">eous </w:t>
      </w:r>
      <w:r w:rsidR="00A732ED">
        <w:rPr>
          <w:rFonts w:ascii="Arial" w:hAnsi="Arial" w:cs="Arial"/>
          <w:lang w:val="en-US"/>
        </w:rPr>
        <w:t>agricultural</w:t>
      </w:r>
      <w:r w:rsidR="00A15194">
        <w:rPr>
          <w:rFonts w:ascii="Arial" w:hAnsi="Arial" w:cs="Arial"/>
          <w:lang w:val="en-US"/>
        </w:rPr>
        <w:t xml:space="preserve"> landscape</w:t>
      </w:r>
      <w:r w:rsidR="004237C8">
        <w:rPr>
          <w:rFonts w:ascii="Arial" w:hAnsi="Arial" w:cs="Arial"/>
          <w:lang w:val="en-US"/>
        </w:rPr>
        <w:t xml:space="preserve"> with a </w:t>
      </w:r>
      <w:r w:rsidR="00A15194">
        <w:rPr>
          <w:rFonts w:ascii="Arial" w:hAnsi="Arial" w:cs="Arial"/>
          <w:lang w:val="en-US"/>
        </w:rPr>
        <w:t>little</w:t>
      </w:r>
      <w:r w:rsidR="004237C8">
        <w:rPr>
          <w:rFonts w:ascii="Arial" w:hAnsi="Arial" w:cs="Arial"/>
          <w:lang w:val="en-US"/>
        </w:rPr>
        <w:t xml:space="preserve"> or no natural areas in between </w:t>
      </w:r>
      <w:r w:rsidR="004237C8">
        <w:rPr>
          <w:rFonts w:ascii="Arial" w:hAnsi="Arial" w:cs="Arial"/>
          <w:lang w:val="en-US"/>
        </w:rPr>
        <w:fldChar w:fldCharType="begin"/>
      </w:r>
      <w:r w:rsidR="004237C8">
        <w:rPr>
          <w:rFonts w:ascii="Arial" w:hAnsi="Arial" w:cs="Arial"/>
          <w:lang w:val="en-US"/>
        </w:rPr>
        <w:instrText xml:space="preserve"> ADDIN ZOTERO_ITEM CSL_CITATION {"citationID":"ehfLzwqs","properties":{"formattedCitation":"(Tscharntke {\\i{}et al.} 2005)","plainCitation":"(Tscharntke et al. 2005)","noteIndex":0},"citationItems":[{"id":197,"uris":["http://zotero.org/users/local/B6GulUkZ/items/YQMUQG8B"],"itemData":{"id":197,"type":"article-journal","abstract":"Understanding the negative and positive effects of agricultural land use for the conservation of biodiversity, and its relation to ecosystem services, needs a landscape perspective. Agriculture can contribute to the conservation of high-diversity systems, which may provide important ecosystem services such as pollination and biological control via complementarity and sampling effects. Land-use management is often focused on few species and local processes, but in dynamic, agricultural landscapes, only a diversity of insurance species may guarantee resilience (the capacity to reorganize after disturbance). Interacting species experience their surrounding landscape at different spatial scales, which inﬂuences trophic interactions. Structurally complex landscapes enhance local diversity in agroecosystems, which may compensate for local highintensity management. Organisms with high-dispersal abilities appear to drive these biodiversity patterns and ecosystem services, because of their recolonization ability and larger resources experienced. Agri-environment schemes (incentives for farmers to beneﬁt the environment) need to broaden their perspective and to take the different responses to schemes in simple (high impact) and complex (low impact) agricultural landscapes into account. In simple landscapes, local allocation of habitat is more important than in complex landscapes, which are in total at risk. However, little knowledge of the relative importance of local and landscape management for biodiversity and its relation to ecosystem services make reliable recommendations difﬁcult.","container-title":"Ecology Letters","DOI":"10.1111/j.1461-0248.2005.00782.x","ISSN":"1461023X, 14610248","issue":"8","language":"en","page":"857-874","source":"DOI.org (Crossref)","title":"Landscape perspectives on agricultural intensification and biodiversity – ecosystem service management","volume":"8","author":[{"family":"Tscharntke","given":"Teja"},{"family":"Klein","given":"Alexandra M."},{"family":"Kruess","given":"Andreas"},{"family":"Steffan-Dewenter","given":"Ingolf"},{"family":"Thies","given":"Carsten"}],"issued":{"date-parts":[["2005",8]]}}}],"schema":"https://github.com/citation-style-language/schema/raw/master/csl-citation.json"} </w:instrText>
      </w:r>
      <w:r w:rsidR="004237C8">
        <w:rPr>
          <w:rFonts w:ascii="Arial" w:hAnsi="Arial" w:cs="Arial"/>
          <w:lang w:val="en-US"/>
        </w:rPr>
        <w:fldChar w:fldCharType="separate"/>
      </w:r>
      <w:r w:rsidR="004237C8" w:rsidRPr="002331DC">
        <w:rPr>
          <w:rFonts w:ascii="Arial" w:hAnsi="Arial" w:cs="Arial"/>
          <w:szCs w:val="24"/>
          <w:lang w:val="en-US"/>
        </w:rPr>
        <w:t xml:space="preserve">(Tscharntke </w:t>
      </w:r>
      <w:r w:rsidR="004237C8" w:rsidRPr="002331DC">
        <w:rPr>
          <w:rFonts w:ascii="Arial" w:hAnsi="Arial" w:cs="Arial"/>
          <w:i/>
          <w:iCs/>
          <w:szCs w:val="24"/>
          <w:lang w:val="en-US"/>
        </w:rPr>
        <w:t>et al.</w:t>
      </w:r>
      <w:r w:rsidR="004237C8" w:rsidRPr="002331DC">
        <w:rPr>
          <w:rFonts w:ascii="Arial" w:hAnsi="Arial" w:cs="Arial"/>
          <w:szCs w:val="24"/>
          <w:lang w:val="en-US"/>
        </w:rPr>
        <w:t xml:space="preserve"> 2005)</w:t>
      </w:r>
      <w:r w:rsidR="004237C8">
        <w:rPr>
          <w:rFonts w:ascii="Arial" w:hAnsi="Arial" w:cs="Arial"/>
          <w:lang w:val="en-US"/>
        </w:rPr>
        <w:fldChar w:fldCharType="end"/>
      </w:r>
      <w:r w:rsidR="00C2032D">
        <w:rPr>
          <w:rFonts w:ascii="Arial" w:hAnsi="Arial" w:cs="Arial"/>
          <w:lang w:val="en-US"/>
        </w:rPr>
        <w:t xml:space="preserve">. </w:t>
      </w:r>
      <w:r w:rsidR="00A15194">
        <w:rPr>
          <w:rFonts w:ascii="Arial" w:hAnsi="Arial" w:cs="Arial"/>
          <w:lang w:val="en-US"/>
        </w:rPr>
        <w:t>Thus</w:t>
      </w:r>
      <w:r w:rsidR="00B72904">
        <w:rPr>
          <w:rFonts w:ascii="Arial" w:hAnsi="Arial" w:cs="Arial"/>
          <w:lang w:val="en-US"/>
        </w:rPr>
        <w:t>, l</w:t>
      </w:r>
      <w:r w:rsidR="000E3D5C">
        <w:rPr>
          <w:rFonts w:ascii="Arial" w:hAnsi="Arial" w:cs="Arial"/>
          <w:lang w:val="en-US"/>
        </w:rPr>
        <w:t xml:space="preserve">andscape </w:t>
      </w:r>
      <w:r w:rsidR="00B72904">
        <w:rPr>
          <w:rFonts w:ascii="Arial" w:hAnsi="Arial" w:cs="Arial"/>
          <w:lang w:val="en-US"/>
        </w:rPr>
        <w:t>effects</w:t>
      </w:r>
      <w:r w:rsidR="000E3D5C">
        <w:rPr>
          <w:rFonts w:ascii="Arial" w:hAnsi="Arial" w:cs="Arial"/>
          <w:lang w:val="en-US"/>
        </w:rPr>
        <w:t xml:space="preserve"> can be </w:t>
      </w:r>
      <w:r w:rsidR="00B72904">
        <w:rPr>
          <w:rFonts w:ascii="Arial" w:hAnsi="Arial" w:cs="Arial"/>
          <w:lang w:val="en-US"/>
        </w:rPr>
        <w:t xml:space="preserve">manifested </w:t>
      </w:r>
      <w:r w:rsidR="00A15194">
        <w:rPr>
          <w:rFonts w:ascii="Arial" w:hAnsi="Arial" w:cs="Arial"/>
          <w:lang w:val="en-US"/>
        </w:rPr>
        <w:t>at the</w:t>
      </w:r>
      <w:r w:rsidR="00B72904">
        <w:rPr>
          <w:rFonts w:ascii="Arial" w:hAnsi="Arial" w:cs="Arial"/>
          <w:lang w:val="en-US"/>
        </w:rPr>
        <w:t xml:space="preserve"> landscape level and </w:t>
      </w:r>
      <w:r w:rsidR="00A15194">
        <w:rPr>
          <w:rFonts w:ascii="Arial" w:hAnsi="Arial" w:cs="Arial"/>
          <w:lang w:val="en-US"/>
        </w:rPr>
        <w:t xml:space="preserve">at the </w:t>
      </w:r>
      <w:r w:rsidR="00B72904">
        <w:rPr>
          <w:rFonts w:ascii="Arial" w:hAnsi="Arial" w:cs="Arial"/>
          <w:lang w:val="en-US"/>
        </w:rPr>
        <w:t xml:space="preserve">habitat level with its habitat heterogeneity </w:t>
      </w:r>
      <w:r w:rsidR="00B72904">
        <w:rPr>
          <w:rFonts w:ascii="Arial" w:hAnsi="Arial" w:cs="Arial"/>
          <w:lang w:val="en-US"/>
        </w:rPr>
        <w:fldChar w:fldCharType="begin"/>
      </w:r>
      <w:r w:rsidR="00C63973">
        <w:rPr>
          <w:rFonts w:ascii="Arial" w:hAnsi="Arial" w:cs="Arial"/>
          <w:lang w:val="en-US"/>
        </w:rPr>
        <w:instrText xml:space="preserve"> ADDIN ZOTERO_ITEM CSL_CITATION {"citationID":"lwxKx240","properties":{"formattedCitation":"(Tews {\\i{}et al.} 2004; Tscharntke {\\i{}et al.} 2005)","plainCitation":"(Tews et al. 2004; Tscharntke et al. 2005)","noteIndex":0},"citationItems":[{"id":2581,"uris":["http://zotero.org/users/local/B6GulUkZ/items/WXBSURL6"],"itemData":{"id":2581,"type":"article-journal","abstract":"Aim In a selected literature survey we reviewed studies on the habitat heterogeneity–animal species diversity relationship and evaluated whether there are uncertainties and biases in its empirical support.","container-title":"Journal of Biogeography","DOI":"10.1046/j.0305-0270.2003.00994.x","ISSN":"03050270","issue":"1","language":"en","page":"79-92","source":"DOI.org (Crossref)","title":"Animal species diversity driven by habitat heterogeneity/diversity: the importance of keystone structures","title-short":"Animal species diversity driven by habitat heterogeneity/diversity","volume":"31","author":[{"family":"Tews","given":"J."},{"family":"Brose","given":"U."},{"family":"Grimm","given":"V."},{"family":"Tielbörger","given":"K."},{"family":"Wichmann","given":"M. C."},{"family":"Schwager","given":"M."},{"family":"Jeltsch","given":"F."}],"issued":{"date-parts":[["2004",1]]}}},{"id":197,"uris":["http://zotero.org/users/local/B6GulUkZ/items/YQMUQG8B"],"itemData":{"id":197,"type":"article-journal","abstract":"Understanding the negative and positive effects of agricultural land use for the conservation of biodiversity, and its relation to ecosystem services, needs a landscape perspective. Agriculture can contribute to the conservation of high-diversity systems, which may provide important ecosystem services such as pollination and biological control via complementarity and sampling effects. Land-use management is often focused on few species and local processes, but in dynamic, agricultural landscapes, only a diversity of insurance species may guarantee resilience (the capacity to reorganize after disturbance). Interacting species experience their surrounding landscape at different spatial scales, which inﬂuences trophic interactions. Structurally complex landscapes enhance local diversity in agroecosystems, which may compensate for local highintensity management. Organisms with high-dispersal abilities appear to drive these biodiversity patterns and ecosystem services, because of their recolonization ability and larger resources experienced. Agri-environment schemes (incentives for farmers to beneﬁt the environment) need to broaden their perspective and to take the different responses to schemes in simple (high impact) and complex (low impact) agricultural landscapes into account. In simple landscapes, local allocation of habitat is more important than in complex landscapes, which are in total at risk. However, little knowledge of the relative importance of local and landscape management for biodiversity and its relation to ecosystem services make reliable recommendations difﬁcult.","container-title":"Ecology Letters","DOI":"10.1111/j.1461-0248.2005.00782.x","ISSN":"1461023X, 14610248","issue":"8","language":"en","page":"857-874","source":"DOI.org (Crossref)","title":"Landscape perspectives on agricultural intensification and biodiversity – ecosystem service management","volume":"8","author":[{"family":"Tscharntke","given":"Teja"},{"family":"Klein","given":"Alexandra M."},{"family":"Kruess","given":"Andreas"},{"family":"Steffan-Dewenter","given":"Ingolf"},{"family":"Thies","given":"Carsten"}],"issued":{"date-parts":[["2005",8]]}}}],"schema":"https://github.com/citation-style-language/schema/raw/master/csl-citation.json"} </w:instrText>
      </w:r>
      <w:r w:rsidR="00B72904">
        <w:rPr>
          <w:rFonts w:ascii="Arial" w:hAnsi="Arial" w:cs="Arial"/>
          <w:lang w:val="en-US"/>
        </w:rPr>
        <w:fldChar w:fldCharType="separate"/>
      </w:r>
      <w:r w:rsidR="00B72904" w:rsidRPr="006603C4">
        <w:rPr>
          <w:rFonts w:ascii="Arial" w:hAnsi="Arial" w:cs="Arial"/>
          <w:szCs w:val="24"/>
          <w:lang w:val="en-US"/>
        </w:rPr>
        <w:t xml:space="preserve">(Tews </w:t>
      </w:r>
      <w:r w:rsidR="00B72904" w:rsidRPr="006603C4">
        <w:rPr>
          <w:rFonts w:ascii="Arial" w:hAnsi="Arial" w:cs="Arial"/>
          <w:i/>
          <w:iCs/>
          <w:szCs w:val="24"/>
          <w:lang w:val="en-US"/>
        </w:rPr>
        <w:t>et al.</w:t>
      </w:r>
      <w:r w:rsidR="00B72904" w:rsidRPr="006603C4">
        <w:rPr>
          <w:rFonts w:ascii="Arial" w:hAnsi="Arial" w:cs="Arial"/>
          <w:szCs w:val="24"/>
          <w:lang w:val="en-US"/>
        </w:rPr>
        <w:t xml:space="preserve"> 2004; Tscharntke </w:t>
      </w:r>
      <w:r w:rsidR="00B72904" w:rsidRPr="006603C4">
        <w:rPr>
          <w:rFonts w:ascii="Arial" w:hAnsi="Arial" w:cs="Arial"/>
          <w:i/>
          <w:iCs/>
          <w:szCs w:val="24"/>
          <w:lang w:val="en-US"/>
        </w:rPr>
        <w:t>et al.</w:t>
      </w:r>
      <w:r w:rsidR="00B72904" w:rsidRPr="006603C4">
        <w:rPr>
          <w:rFonts w:ascii="Arial" w:hAnsi="Arial" w:cs="Arial"/>
          <w:szCs w:val="24"/>
          <w:lang w:val="en-US"/>
        </w:rPr>
        <w:t xml:space="preserve"> 2005)</w:t>
      </w:r>
      <w:r w:rsidR="00B72904">
        <w:rPr>
          <w:rFonts w:ascii="Arial" w:hAnsi="Arial" w:cs="Arial"/>
          <w:lang w:val="en-US"/>
        </w:rPr>
        <w:fldChar w:fldCharType="end"/>
      </w:r>
      <w:r w:rsidR="00B72904">
        <w:rPr>
          <w:rFonts w:ascii="Arial" w:hAnsi="Arial" w:cs="Arial"/>
          <w:lang w:val="en-US"/>
        </w:rPr>
        <w:t xml:space="preserve">. </w:t>
      </w:r>
      <w:r w:rsidR="00A15194">
        <w:rPr>
          <w:rFonts w:ascii="Arial" w:hAnsi="Arial" w:cs="Arial"/>
          <w:lang w:val="en-US"/>
        </w:rPr>
        <w:t>At</w:t>
      </w:r>
      <w:r w:rsidR="00B72904">
        <w:rPr>
          <w:rFonts w:ascii="Arial" w:hAnsi="Arial" w:cs="Arial"/>
          <w:lang w:val="en-US"/>
        </w:rPr>
        <w:t xml:space="preserve"> the landscape level, </w:t>
      </w:r>
      <w:r w:rsidR="005F4625">
        <w:rPr>
          <w:rFonts w:ascii="Arial" w:hAnsi="Arial" w:cs="Arial"/>
          <w:lang w:val="en-US"/>
        </w:rPr>
        <w:t xml:space="preserve">land use intensity </w:t>
      </w:r>
      <w:r w:rsidR="00A15194">
        <w:rPr>
          <w:rFonts w:ascii="Arial" w:hAnsi="Arial" w:cs="Arial"/>
          <w:lang w:val="en-US"/>
        </w:rPr>
        <w:t>can control</w:t>
      </w:r>
      <w:r w:rsidR="005F4625">
        <w:rPr>
          <w:rFonts w:ascii="Arial" w:hAnsi="Arial" w:cs="Arial"/>
          <w:lang w:val="en-US"/>
        </w:rPr>
        <w:t xml:space="preserve"> the </w:t>
      </w:r>
      <w:r w:rsidR="00A15194">
        <w:rPr>
          <w:rFonts w:ascii="Arial" w:hAnsi="Arial" w:cs="Arial"/>
          <w:lang w:val="en-US"/>
        </w:rPr>
        <w:t>extent</w:t>
      </w:r>
      <w:r w:rsidR="00A732ED">
        <w:rPr>
          <w:rFonts w:ascii="Arial" w:hAnsi="Arial" w:cs="Arial"/>
          <w:lang w:val="en-US"/>
        </w:rPr>
        <w:t xml:space="preserve"> to</w:t>
      </w:r>
      <w:r w:rsidR="005F4625">
        <w:rPr>
          <w:rFonts w:ascii="Arial" w:hAnsi="Arial" w:cs="Arial"/>
          <w:lang w:val="en-US"/>
        </w:rPr>
        <w:t xml:space="preserve"> which </w:t>
      </w:r>
      <w:r w:rsidR="000E3D5C">
        <w:rPr>
          <w:rFonts w:ascii="Arial" w:hAnsi="Arial" w:cs="Arial"/>
          <w:lang w:val="en-US"/>
        </w:rPr>
        <w:t xml:space="preserve">insects </w:t>
      </w:r>
      <w:r w:rsidR="00A15194">
        <w:rPr>
          <w:rFonts w:ascii="Arial" w:hAnsi="Arial" w:cs="Arial"/>
          <w:lang w:val="en-US"/>
        </w:rPr>
        <w:t>might</w:t>
      </w:r>
      <w:r w:rsidR="00B72904">
        <w:rPr>
          <w:rFonts w:ascii="Arial" w:hAnsi="Arial" w:cs="Arial"/>
          <w:lang w:val="en-US"/>
        </w:rPr>
        <w:t xml:space="preserve"> be</w:t>
      </w:r>
      <w:r w:rsidR="005F4625">
        <w:rPr>
          <w:rFonts w:ascii="Arial" w:hAnsi="Arial" w:cs="Arial"/>
          <w:lang w:val="en-US"/>
        </w:rPr>
        <w:t xml:space="preserve"> affected. </w:t>
      </w:r>
      <w:r w:rsidR="00A15194">
        <w:rPr>
          <w:rFonts w:ascii="Arial" w:hAnsi="Arial" w:cs="Arial"/>
          <w:lang w:val="en-US"/>
        </w:rPr>
        <w:t>In particular</w:t>
      </w:r>
      <w:r w:rsidR="005F4625">
        <w:rPr>
          <w:rFonts w:ascii="Arial" w:hAnsi="Arial" w:cs="Arial"/>
          <w:lang w:val="en-US"/>
        </w:rPr>
        <w:t xml:space="preserve">, </w:t>
      </w:r>
      <w:r w:rsidR="00E179A8">
        <w:rPr>
          <w:rFonts w:ascii="Arial" w:hAnsi="Arial" w:cs="Arial"/>
          <w:lang w:val="en-US"/>
        </w:rPr>
        <w:t xml:space="preserve">the </w:t>
      </w:r>
      <w:r w:rsidR="005F4625">
        <w:rPr>
          <w:rFonts w:ascii="Arial" w:hAnsi="Arial" w:cs="Arial"/>
          <w:lang w:val="en-US"/>
        </w:rPr>
        <w:t xml:space="preserve">negative effects of land use intensity </w:t>
      </w:r>
      <w:r w:rsidR="000E3D5C">
        <w:rPr>
          <w:rFonts w:ascii="Arial" w:hAnsi="Arial" w:cs="Arial"/>
          <w:lang w:val="en-US"/>
        </w:rPr>
        <w:t>on insects</w:t>
      </w:r>
      <w:r w:rsidR="00B72904" w:rsidRPr="000E3D5C">
        <w:rPr>
          <w:rStyle w:val="FootnoteReference"/>
          <w:rFonts w:ascii="Arial" w:hAnsi="Arial" w:cs="Arial"/>
          <w:lang w:val="en-US"/>
        </w:rPr>
        <w:footnoteReference w:id="7"/>
      </w:r>
      <w:r w:rsidR="000E3D5C">
        <w:rPr>
          <w:rFonts w:ascii="Arial" w:hAnsi="Arial" w:cs="Arial"/>
          <w:lang w:val="en-US"/>
        </w:rPr>
        <w:t xml:space="preserve"> </w:t>
      </w:r>
      <w:r w:rsidR="00A15194">
        <w:rPr>
          <w:rFonts w:ascii="Arial" w:hAnsi="Arial" w:cs="Arial"/>
          <w:lang w:val="en-US"/>
        </w:rPr>
        <w:t xml:space="preserve">have been </w:t>
      </w:r>
      <w:r w:rsidR="003B2671">
        <w:rPr>
          <w:rFonts w:ascii="Arial" w:hAnsi="Arial" w:cs="Arial"/>
          <w:lang w:val="en-US"/>
        </w:rPr>
        <w:t>investigated</w:t>
      </w:r>
      <w:r w:rsidR="005F4625">
        <w:rPr>
          <w:rFonts w:ascii="Arial" w:hAnsi="Arial" w:cs="Arial"/>
          <w:lang w:val="en-US"/>
        </w:rPr>
        <w:t xml:space="preserve"> when management intensities are high </w:t>
      </w:r>
      <w:r w:rsidR="005F4625" w:rsidRPr="000E3D5C">
        <w:rPr>
          <w:rFonts w:ascii="Arial" w:hAnsi="Arial" w:cs="Arial"/>
          <w:lang w:val="en-US"/>
        </w:rPr>
        <w:fldChar w:fldCharType="begin"/>
      </w:r>
      <w:r w:rsidR="006E1068">
        <w:rPr>
          <w:rFonts w:ascii="Arial" w:hAnsi="Arial" w:cs="Arial"/>
          <w:lang w:val="en-US"/>
        </w:rPr>
        <w:instrText xml:space="preserve"> ADDIN ZOTERO_ITEM CSL_CITATION {"citationID":"RiFpe6zm","properties":{"formattedCitation":"(Hendrickx {\\i{}et al.} 2007; Seibold {\\i{}et al.} 2019)","plainCitation":"(Hendrickx et al. 2007; Seibold et al. 2019)","noteIndex":0},"citationItems":[{"id":2577,"uris":["http://zotero.org/users/local/B6GulUkZ/items/IRF8QK9K"],"itemData":{"id":2577,"type":"article-journal","abstract":"1 Agricultural intensification poses a serious threat to biodiversity as a consequence of increased land-use intensity, decreased landscape heterogeneity and reduced habitat diversity. Although there is interest in the preservation of total species richness of an agricultural landscape (γ diversity), the effects of intensification have been assessed primarily by species richness at a local scale (α diversity). This ignores species richness between local communities (β diversity), which is an important component of total species richness. 2 In this study, measures of land-use intensity, landscape structure and habitat diversity were related to γ, α and β diversity of wild bees (Apoidea), carabid beetles (Carabidae), hoverflies (Syrphidae), true bugs (Heteroptera) and spiders (Araneae) within 16 local communities in 24 temperate European agricultural landscapes. 3 The total landscape species richness of all groups was most strongly affected by increased proximity of semi-natural habitat patches. Bees also decreased in landscapes with a high intensity of farmland management, demonstrating additive effects of both factors. 4 Separating total species diversity into components, the decrease in total species richness could be attributed primarily to a decrease in species diversity between local communities. Species richness of the local communities of all investigated groups decreased with increasing land-use intensity and, in the case of spiders, decreasing proximity of the semi-natural habitat patches. 5 The effect of increased habitat diversity appeared to be of secondary importance to total species richness but caused a shift in the relative contribution of α and β diversity towards the latter. 6 Synthesis and applications. This study demonstrates that the effects of agricultural change operate at a landscape level and that examining species diversity at a local level fails to explain the total species richness of an agricultural landscape. The coincidence of patterns of β diversity with those of γ diversity emphasizes that such information is of crucial importance for the implementation and evaluation of restoration programmes aiming to restore sustainable countryside diversity. As local extinction processes in highly fragmented landscapes shape biodiversity, priority should be given to the conservation of diverse agricultural landscape remnants in Europe.","container-title":"Journal of Applied Ecology","DOI":"10.1111/j.1365-2664.2006.01270.x","ISSN":"1365-2664","issue":"2","language":"en","note":"_eprint: https://onlinelibrary.wiley.com/doi/pdf/10.1111/j.1365-2664.2006.01270.x","page":"340-351","source":"Wiley Online Library","title":"How landscape structure, land-use intensity and habitat diversity affect components of total arthropod diversity in agricultural landscapes","volume":"44","author":[{"family":"Hendrickx","given":"Frederik"},{"family":"Maelfait","given":"Jean-Pierre"},{"family":"Van Wingerden","given":"Walter"},{"family":"Schweiger","given":"Oliver"},{"family":"Speelmans","given":"Marjan"},{"family":"Aviron","given":"Stéphanie"},{"family":"Augenstein","given":"Isabel"},{"family":"Billeter","given":"Regula"},{"family":"Bailey","given":"Debra"},{"family":"Bukacek","given":"Roman"},{"family":"Burel","given":"Françoise"},{"family":"Diekötter","given":"Tim"},{"family":"Dirksen","given":"Jolanda"},{"family":"Herzog","given":"Felix"},{"family":"Liira","given":"Jaan"},{"family":"Roubalova","given":"Martina"},{"family":"Vandomme","given":"Viki"},{"family":"Bugter","given":"Rob"}],"issued":{"date-parts":[["2007"]]}}},{"id":260,"uris":["http://zotero.org/users/local/B6GulUkZ/items/FFBTARMK"],"itemData":{"id":260,"type":"article-journal","container-title":"Nature","DOI":"10.1038/s41586-019-1684-3","ISSN":"0028-0836, 1476-4687","issue":"7780","journalAbbreviation":"Nature","language":"en","page":"671-674","source":"DOI.org (Crossref)","title":"Arthropod decline in grasslands and forests is associated with landscape-level drivers","volume":"574","author":[{"family":"Seibold","given":"Sebastian"},{"family":"Gossner","given":"Martin M."},{"family":"Simons","given":"Nadja K."},{"family":"Blüthgen","given":"Nico"},{"family":"Müller","given":"Jörg"},{"family":"Ambarlı","given":"Didem"},{"family":"Ammer","given":"Christian"},{"family":"Bauhus","given":"Jürgen"},{"family":"Fischer","given":"Markus"},{"family":"Habel","given":"Jan C."},{"family":"Linsenmair","given":"Karl Eduard"},{"family":"Nauss","given":"Thomas"},{"family":"Penone","given":"Caterina"},{"family":"Prati","given":"Daniel"},{"family":"Schall","given":"Peter"},{"family":"Schulze","given":"Ernst-Detlef"},{"family":"Vogt","given":"Juliane"},{"family":"Wöllauer","given":"Stephan"},{"family":"Weisser","given":"Wolfgang W."}],"issued":{"date-parts":[["2019",10]]}}}],"schema":"https://github.com/citation-style-language/schema/raw/master/csl-citation.json"} </w:instrText>
      </w:r>
      <w:r w:rsidR="005F4625" w:rsidRPr="000E3D5C">
        <w:rPr>
          <w:rFonts w:ascii="Arial" w:hAnsi="Arial" w:cs="Arial"/>
          <w:lang w:val="en-US"/>
        </w:rPr>
        <w:fldChar w:fldCharType="separate"/>
      </w:r>
      <w:r w:rsidR="006E1068" w:rsidRPr="006603C4">
        <w:rPr>
          <w:rFonts w:ascii="Arial" w:hAnsi="Arial" w:cs="Arial"/>
          <w:szCs w:val="24"/>
          <w:lang w:val="en-US"/>
        </w:rPr>
        <w:t xml:space="preserve">(Hendrickx </w:t>
      </w:r>
      <w:r w:rsidR="006E1068" w:rsidRPr="006603C4">
        <w:rPr>
          <w:rFonts w:ascii="Arial" w:hAnsi="Arial" w:cs="Arial"/>
          <w:i/>
          <w:iCs/>
          <w:szCs w:val="24"/>
          <w:lang w:val="en-US"/>
        </w:rPr>
        <w:t>et al.</w:t>
      </w:r>
      <w:r w:rsidR="006E1068" w:rsidRPr="006603C4">
        <w:rPr>
          <w:rFonts w:ascii="Arial" w:hAnsi="Arial" w:cs="Arial"/>
          <w:szCs w:val="24"/>
          <w:lang w:val="en-US"/>
        </w:rPr>
        <w:t xml:space="preserve"> 2007; Seibold </w:t>
      </w:r>
      <w:r w:rsidR="006E1068" w:rsidRPr="006603C4">
        <w:rPr>
          <w:rFonts w:ascii="Arial" w:hAnsi="Arial" w:cs="Arial"/>
          <w:i/>
          <w:iCs/>
          <w:szCs w:val="24"/>
          <w:lang w:val="en-US"/>
        </w:rPr>
        <w:t>et al.</w:t>
      </w:r>
      <w:r w:rsidR="006E1068" w:rsidRPr="006603C4">
        <w:rPr>
          <w:rFonts w:ascii="Arial" w:hAnsi="Arial" w:cs="Arial"/>
          <w:szCs w:val="24"/>
          <w:lang w:val="en-US"/>
        </w:rPr>
        <w:t xml:space="preserve"> 2019)</w:t>
      </w:r>
      <w:r w:rsidR="005F4625" w:rsidRPr="000E3D5C">
        <w:rPr>
          <w:rFonts w:ascii="Arial" w:hAnsi="Arial" w:cs="Arial"/>
          <w:lang w:val="en-US"/>
        </w:rPr>
        <w:fldChar w:fldCharType="end"/>
      </w:r>
      <w:r w:rsidR="005F4625" w:rsidRPr="000E3D5C">
        <w:rPr>
          <w:rFonts w:ascii="Arial" w:hAnsi="Arial" w:cs="Arial"/>
          <w:lang w:val="en-US"/>
        </w:rPr>
        <w:t>.</w:t>
      </w:r>
      <w:r w:rsidR="000E3D5C">
        <w:rPr>
          <w:rFonts w:ascii="Arial" w:hAnsi="Arial" w:cs="Arial"/>
          <w:lang w:val="en-US"/>
        </w:rPr>
        <w:t xml:space="preserve"> </w:t>
      </w:r>
    </w:p>
    <w:p w14:paraId="03BB5169" w14:textId="77777777" w:rsidR="00A15194" w:rsidRDefault="00A15194" w:rsidP="00914ED1">
      <w:pPr>
        <w:spacing w:after="0"/>
        <w:jc w:val="both"/>
        <w:rPr>
          <w:rFonts w:ascii="Arial" w:hAnsi="Arial" w:cs="Arial"/>
          <w:lang w:val="en-US"/>
        </w:rPr>
      </w:pPr>
    </w:p>
    <w:p w14:paraId="448FB36A" w14:textId="09C8DA85" w:rsidR="00B72904" w:rsidRDefault="00492901" w:rsidP="00914ED1">
      <w:pPr>
        <w:spacing w:after="0"/>
        <w:jc w:val="both"/>
        <w:rPr>
          <w:rFonts w:ascii="Arial" w:hAnsi="Arial" w:cs="Arial"/>
          <w:lang w:val="en-US"/>
        </w:rPr>
      </w:pPr>
      <w:r w:rsidRPr="00A15194">
        <w:rPr>
          <w:rFonts w:ascii="Arial" w:hAnsi="Arial" w:cs="Arial"/>
          <w:b/>
          <w:lang w:val="en-US"/>
        </w:rPr>
        <w:t>Habitat degradation</w:t>
      </w:r>
      <w:r>
        <w:rPr>
          <w:rFonts w:ascii="Arial" w:hAnsi="Arial" w:cs="Arial"/>
          <w:lang w:val="en-US"/>
        </w:rPr>
        <w:t xml:space="preserve"> can be the result of intensive land use</w:t>
      </w:r>
      <w:r w:rsidR="006E1068">
        <w:rPr>
          <w:rFonts w:ascii="Arial" w:hAnsi="Arial" w:cs="Arial"/>
          <w:lang w:val="en-US"/>
        </w:rPr>
        <w:t xml:space="preserve"> </w:t>
      </w:r>
      <w:r w:rsidR="006E1068">
        <w:rPr>
          <w:rFonts w:ascii="Arial" w:hAnsi="Arial" w:cs="Arial"/>
          <w:lang w:val="en-US"/>
        </w:rPr>
        <w:fldChar w:fldCharType="begin"/>
      </w:r>
      <w:r w:rsidR="006E1068">
        <w:rPr>
          <w:rFonts w:ascii="Arial" w:hAnsi="Arial" w:cs="Arial"/>
          <w:lang w:val="en-US"/>
        </w:rPr>
        <w:instrText xml:space="preserve"> ADDIN ZOTERO_ITEM CSL_CITATION {"citationID":"kzDxHais","properties":{"formattedCitation":"(Akiyama &amp; Kawamura 2007)","plainCitation":"(Akiyama &amp; Kawamura 2007)","noteIndex":0},"citationItems":[{"id":2582,"uris":["http://zotero.org/users/local/B6GulUkZ/items/T2DINRZL"],"itemData":{"id":2582,"type":"article-journal","abstract":"Grasslands in China cover nearly 4 million km2, more than 40% of its total land area. Grasslands play an important role in livestock farming and environmental conservation. In spite of numerous efforts that have been undertaken to arrest land desertification in China, grassland degradation is advancing over wide areas through overgrazing, cropland misuse and unregulated collection of fuel and medical plants. This review presents specific examination of the present situation of grassland desertification in China, and discusses mechanisms of grassland degradation. Assessments of desertification since the 1980s are introduced, and its expanse and extent are discussed. Many scientists admit that both are causes, but two contradicting arguments surround the main cause of desertification, with one citing natural origins such as climate change, and the other pointing to anthropogenic factors such as overgrazing. Trials for clarifying mechanisms of grassland degradation are attempted from the perspective of water and energy dynamics. In addition, causes and measures of moving sand dunes and sandstorms are also discussed. For elucidation of the mechanisms of grassland degradation, the grassland ecosystem functions must be considered. Among the proposals, a mathematical approach and measurement of spectral reflectance are some new methods that are effective for assessing those functions. Measurements of soil respiration under altered grazing intensities are also useful to examine prospects in the event of global climate change. Several technologies for grassland diagnosis have been developed to arrest grassland deterioration. Indicator plant species have been determined according to grassland types. Relations of grazing pressure and species distribution have been quantified. Several measures for restoration of degraded grasslands are proposed as the next step of development in this field, including agro-ecological measures. A promising tool for grassland monitoring is the use of remote sensing in conjunction with geographic information systems. Accurate and real-time monitoring and management of grasslands have become increasingly feasible through sensor improvement in satellite and geographic information systems generalization in recent years.","container-title":"Grassland Science","DOI":"10.1111/j.1744-697X.2007.00073.x","journalAbbreviation":"Grassland Science","page":"1-17","source":"ResearchGate","title":"Grassland degradation in China: Methods of monitoring, management and restoration","title-short":"Grassland degradation in China","volume":"53","author":[{"family":"Akiyama","given":"Tsuyoshi"},{"family":"Kawamura","given":"Kensuke"}],"issued":{"date-parts":[["2007",3,1]]}}}],"schema":"https://github.com/citation-style-language/schema/raw/master/csl-citation.json"} </w:instrText>
      </w:r>
      <w:r w:rsidR="006E1068">
        <w:rPr>
          <w:rFonts w:ascii="Arial" w:hAnsi="Arial" w:cs="Arial"/>
          <w:lang w:val="en-US"/>
        </w:rPr>
        <w:fldChar w:fldCharType="separate"/>
      </w:r>
      <w:r w:rsidR="006E1068" w:rsidRPr="006E1068">
        <w:rPr>
          <w:rFonts w:ascii="Arial" w:hAnsi="Arial" w:cs="Arial"/>
        </w:rPr>
        <w:t>(Akiyama &amp; Kawamura 2007)</w:t>
      </w:r>
      <w:r w:rsidR="006E1068">
        <w:rPr>
          <w:rFonts w:ascii="Arial" w:hAnsi="Arial" w:cs="Arial"/>
          <w:lang w:val="en-US"/>
        </w:rPr>
        <w:fldChar w:fldCharType="end"/>
      </w:r>
      <w:r w:rsidR="00B0128D">
        <w:rPr>
          <w:rFonts w:ascii="Arial" w:hAnsi="Arial" w:cs="Arial"/>
          <w:lang w:val="en-US"/>
        </w:rPr>
        <w:t xml:space="preserve"> mediated by plant species </w:t>
      </w:r>
      <w:r w:rsidR="00035D00">
        <w:rPr>
          <w:rFonts w:ascii="Arial" w:hAnsi="Arial" w:cs="Arial"/>
          <w:lang w:val="en-US"/>
        </w:rPr>
        <w:t>in grassland ecosystems</w:t>
      </w:r>
      <w:r w:rsidR="00B0128D">
        <w:rPr>
          <w:rFonts w:ascii="Arial" w:hAnsi="Arial" w:cs="Arial"/>
          <w:lang w:val="en-US"/>
        </w:rPr>
        <w:t xml:space="preserve"> </w:t>
      </w:r>
      <w:r w:rsidR="00B0128D">
        <w:rPr>
          <w:rFonts w:ascii="Arial" w:hAnsi="Arial" w:cs="Arial"/>
          <w:lang w:val="en-US"/>
        </w:rPr>
        <w:fldChar w:fldCharType="begin"/>
      </w:r>
      <w:r w:rsidR="00B0128D">
        <w:rPr>
          <w:rFonts w:ascii="Arial" w:hAnsi="Arial" w:cs="Arial"/>
          <w:lang w:val="en-US"/>
        </w:rPr>
        <w:instrText xml:space="preserve"> ADDIN ZOTERO_ITEM CSL_CITATION {"citationID":"NQWxMRw8","properties":{"formattedCitation":"(van Klink {\\i{}et al.} 2015)","plainCitation":"(van Klink et al. 2015)","noteIndex":0},"citationItems":[{"id":2585,"uris":["http://zotero.org/users/local/B6GulUkZ/items/ID4EELEU"],"itemData":{"id":2585,"type":"article-journal","abstract":"Both arthropods and large grazing herbivores are important components and drivers of biodiversity in grassland ecosystems, but a synthesis of how arthropod diversity is affected by large herbivores has been largely missing. To fill this gap, we conducted a literature search, which yielded 141 studies on this topic of which 24 simultaneously investigated plant and arthropod diversity. Using the data from these 24 studies, we compared the responses of plant and arthropod diversity to an increase in grazing intensity. This quantitative assessment showed no overall significant effect of increasing grazing intensity on plant diversity, while arthropod diversity was generally negatively affected. To understand these negative effects, we explored the mechanisms by which large herbivores affect arthropod communities: direct effects, changes in vegetation structure, changes in plant community composition, changes in soil conditions, and cascading effects within the arthropod interaction web. We identify three main factors determining the effects of large herbivores on arthropod diversity: (i) unintentional predation and increased disturbance, (ii) decreases in total resource abundance for arthropods (biomass) and (iii) changes in plant diversity, vegetation structure and abiotic conditions. In general, heterogeneity in vegetation structure and abiotic conditions increases at intermediate grazing intensity, but declines at both low and high grazing intensity. We conclude that large herbivores can only increase arthropod diversity if they cause an increase in (a)biotic heterogeneity, and then only if this increase is large enough to compensate for the loss of total resource abundance and the increased mortality rate. This is expected to occur only at low herbivore densities or with spatio-temporal variation in herbivore densities. As we demonstrate that arthropod diversity is often more negatively affected by grazing than plant diversity, we strongly recommend considering the specific requirements of arthropods when applying grazing management and to include arthropods in monitoring schemes. Conservation strategies aiming at maximizing heterogeneity, including regulation of herbivore densities (through human interventions or top-down control), maintenance of different types of management in close proximity and rotational grazing regimes, are the most promising options to conserve arthropod diversity.","container-title":"Biological Reviews","DOI":"10.1111/brv.12113","ISSN":"1469-185X","issue":"2","language":"en","note":"_eprint: https://onlinelibrary.wiley.com/doi/pdf/10.1111/brv.12113","page":"347-366","source":"Wiley Online Library","title":"Effects of large herbivores on grassland arthropod diversity","volume":"90","author":[{"family":"Klink","given":"R.","non-dropping-particle":"van"},{"family":"Plas","given":"F.","non-dropping-particle":"van der"},{"family":"Noordwijk","given":"C. G. E. (Toos)","non-dropping-particle":"van"},{"family":"WallisDeVries","given":"M. F."},{"family":"Olff","given":"H."}],"issued":{"date-parts":[["2015"]]}}}],"schema":"https://github.com/citation-style-language/schema/raw/master/csl-citation.json"} </w:instrText>
      </w:r>
      <w:r w:rsidR="00B0128D">
        <w:rPr>
          <w:rFonts w:ascii="Arial" w:hAnsi="Arial" w:cs="Arial"/>
          <w:lang w:val="en-US"/>
        </w:rPr>
        <w:fldChar w:fldCharType="separate"/>
      </w:r>
      <w:r w:rsidR="00B0128D" w:rsidRPr="006603C4">
        <w:rPr>
          <w:rFonts w:ascii="Arial" w:hAnsi="Arial" w:cs="Arial"/>
          <w:szCs w:val="24"/>
          <w:lang w:val="en-US"/>
        </w:rPr>
        <w:t xml:space="preserve">(van Klink </w:t>
      </w:r>
      <w:r w:rsidR="00B0128D" w:rsidRPr="006603C4">
        <w:rPr>
          <w:rFonts w:ascii="Arial" w:hAnsi="Arial" w:cs="Arial"/>
          <w:i/>
          <w:iCs/>
          <w:szCs w:val="24"/>
          <w:lang w:val="en-US"/>
        </w:rPr>
        <w:t>et al.</w:t>
      </w:r>
      <w:r w:rsidR="00B0128D" w:rsidRPr="006603C4">
        <w:rPr>
          <w:rFonts w:ascii="Arial" w:hAnsi="Arial" w:cs="Arial"/>
          <w:szCs w:val="24"/>
          <w:lang w:val="en-US"/>
        </w:rPr>
        <w:t xml:space="preserve"> 2015)</w:t>
      </w:r>
      <w:r w:rsidR="00B0128D">
        <w:rPr>
          <w:rFonts w:ascii="Arial" w:hAnsi="Arial" w:cs="Arial"/>
          <w:lang w:val="en-US"/>
        </w:rPr>
        <w:fldChar w:fldCharType="end"/>
      </w:r>
      <w:r w:rsidR="00B0128D">
        <w:rPr>
          <w:rFonts w:ascii="Arial" w:hAnsi="Arial" w:cs="Arial"/>
          <w:lang w:val="en-US"/>
        </w:rPr>
        <w:t xml:space="preserve">. </w:t>
      </w:r>
      <w:r w:rsidR="0074024E" w:rsidRPr="00A15194">
        <w:rPr>
          <w:rFonts w:ascii="Arial" w:hAnsi="Arial" w:cs="Arial"/>
          <w:lang w:val="en-US"/>
        </w:rPr>
        <w:t>Habitat degradation</w:t>
      </w:r>
      <w:r w:rsidR="0074024E">
        <w:rPr>
          <w:rFonts w:ascii="Arial" w:hAnsi="Arial" w:cs="Arial"/>
          <w:lang w:val="en-US"/>
        </w:rPr>
        <w:t xml:space="preserve"> changes habitat quality as </w:t>
      </w:r>
      <w:r w:rsidR="00A15194">
        <w:rPr>
          <w:rFonts w:ascii="Arial" w:hAnsi="Arial" w:cs="Arial"/>
          <w:lang w:val="en-US"/>
        </w:rPr>
        <w:t xml:space="preserve">a </w:t>
      </w:r>
      <w:r w:rsidR="0074024E">
        <w:rPr>
          <w:rFonts w:ascii="Arial" w:hAnsi="Arial" w:cs="Arial"/>
          <w:lang w:val="en-US"/>
        </w:rPr>
        <w:t xml:space="preserve">factor for insect species </w:t>
      </w:r>
      <w:r w:rsidR="003B2671">
        <w:rPr>
          <w:rFonts w:ascii="Arial" w:hAnsi="Arial" w:cs="Arial"/>
          <w:lang w:val="en-US"/>
        </w:rPr>
        <w:t>occurence</w:t>
      </w:r>
      <w:r w:rsidR="0074024E">
        <w:rPr>
          <w:rFonts w:ascii="Arial" w:hAnsi="Arial" w:cs="Arial"/>
          <w:lang w:val="en-US"/>
        </w:rPr>
        <w:t xml:space="preserve"> </w:t>
      </w:r>
      <w:r w:rsidR="0074024E">
        <w:rPr>
          <w:rFonts w:ascii="Arial" w:hAnsi="Arial" w:cs="Arial"/>
          <w:lang w:val="en-US"/>
        </w:rPr>
        <w:fldChar w:fldCharType="begin"/>
      </w:r>
      <w:r w:rsidR="0074024E">
        <w:rPr>
          <w:rFonts w:ascii="Arial" w:hAnsi="Arial" w:cs="Arial"/>
          <w:lang w:val="en-US"/>
        </w:rPr>
        <w:instrText xml:space="preserve"> ADDIN ZOTERO_ITEM CSL_CITATION {"citationID":"CIurFjhb","properties":{"formattedCitation":"(Poniatowski {\\i{}et al.} 2018; M\\uc0\\u252{}nsch {\\i{}et al.} 2019)","plainCitation":"(Poniatowski et al. 2018; Münsch et al. 2019)","noteIndex":0},"citationItems":[{"id":2592,"uris":["http://zotero.org/users/local/B6GulUkZ/items/THAQU5SQ"],"itemData":{"id":2592,"type":"article-journal","abstract":"Land-use change has caused degradation, loss and fragmentation of semi-natural habitats, especially in grassland ecosystems. Today, the remaining habitats are often situated in a matrix of intensively used agricultural land and are therefore more or less isolated from each other. Connectivity, area and quality of habitat patches have been identified as the most important drivers for the persistence of grassland specialists living in metapopulations. However, the relative importance of these factors is still under debate. We used a large-scale, multi-taxon approach to obtain a general pattern which would facilitate conservationists to promote many, instead of one, species. We studied the patch occupancy of 13 grassland specialists belonging to three different insect orders within a Central European landscape with 89 fragments of calcareous grasslands. To disentangle the relative importance of the three metapopulation parameters, generalized linear models (GLM) and variation-partitioning techniques were used. Our study revealed that habitat quality was the most important factor determining the occurrence of specialized species, followed by habitat area. In comparison to habitat connectivity, the variance explained by habitat quality was significantly higher across the studied species. Nevertheless, the persistence of at least six model organisms depended on the degree of habitat connectivity. We conclude that maintaining a high habitat quality on large patches should be the first choice for the conservation of habitat specialist insects in fragmented landscapes. As a secondary measure, conservationists should concentrate on the restoration of relict sites. This increases not only the habitat area, but also contributes to better habitat connectivity.","container-title":"Biological Conservation","DOI":"10.1016/j.biocon.2018.07.018","ISSN":"0006-3207","journalAbbreviation":"Biological Conservation","language":"en","page":"237-244","source":"ScienceDirect","title":"Patch occupancy of grassland specialists: Habitat quality matters more than habitat connectivity","title-short":"Patch occupancy of grassland specialists","volume":"225","author":[{"family":"Poniatowski","given":"Dominik"},{"family":"Stuhldreher","given":"Gregor"},{"family":"Löffler","given":"Franz"},{"family":"Fartmann","given":"Thomas"}],"issued":{"date-parts":[["2018",9,1]]}}},{"id":2594,"uris":["http://zotero.org/users/local/B6GulUkZ/items/C3JB8HER"],"itemData":{"id":2594,"type":"article-journal","abstract":"Over the past 150 years, semi-natural grasslands have suffered from either large-scale intensification of land use or abandonment. Lepidoptera are excellent model organisms to study the effects of land-use changes. In this study, we analysed the effects of landscape quality and habitat quality on the patch occupancy of two specialist Lepidoptera species, the butterfly Erebia medusa and the burnet moth Adscita statices, in small but well-connected semi-natural grasslands (N = 71) in central Germany. Our study revealed that habitat quality was the main driver of patch occupancy of the two species. The generalized linear model analysis revealed that the occurrence of both species was determined by the litter volume. Additionally, for A. statices the cover of the host plants (Rumex acetosella and R. acetosa) was a further predictor. In contrast, landscape quality had only a minor role on patch occupancy. For both species, the observed population structure resembled a classical metapopulation of the Levins type consisting of many small and highly connected patches. In the short and medium term, abandonment was beneficial for both species, as it maintained the litter layer. In the long run it would lead to vegetation dominated by competitive, high-growing grasses (e.g., Arrhenatherum elatius) and a decreasing cover of the less competitive host plants, especially Festuca ovina agg. and R. acetosella. Hence, we would recommend rotational grazing or mowing, if sufficiently large parts of the habitats were not under management every year.","container-title":"Journal of Insect Conservation","DOI":"10.1007/s10841-018-0109-1","ISSN":"1572-9753","issue":"2","journalAbbreviation":"J Insect Conserv","language":"en","page":"247-258","source":"Springer Link","title":"Habitat quality determines patch occupancy of two specialist Lepidoptera species in well-connected grasslands","volume":"23","author":[{"family":"Münsch","given":"Thorsten"},{"family":"Helbing","given":"Felix"},{"family":"Fartmann","given":"Thomas"}],"issued":{"date-parts":[["2019",4,1]]}}}],"schema":"https://github.com/citation-style-language/schema/raw/master/csl-citation.json"} </w:instrText>
      </w:r>
      <w:r w:rsidR="0074024E">
        <w:rPr>
          <w:rFonts w:ascii="Arial" w:hAnsi="Arial" w:cs="Arial"/>
          <w:lang w:val="en-US"/>
        </w:rPr>
        <w:fldChar w:fldCharType="separate"/>
      </w:r>
      <w:r w:rsidR="0074024E" w:rsidRPr="006603C4">
        <w:rPr>
          <w:rFonts w:ascii="Arial" w:hAnsi="Arial" w:cs="Arial"/>
          <w:szCs w:val="24"/>
          <w:lang w:val="en-US"/>
        </w:rPr>
        <w:t xml:space="preserve">(Poniatowski </w:t>
      </w:r>
      <w:r w:rsidR="0074024E" w:rsidRPr="006603C4">
        <w:rPr>
          <w:rFonts w:ascii="Arial" w:hAnsi="Arial" w:cs="Arial"/>
          <w:i/>
          <w:iCs/>
          <w:szCs w:val="24"/>
          <w:lang w:val="en-US"/>
        </w:rPr>
        <w:t>et al.</w:t>
      </w:r>
      <w:r w:rsidR="0074024E" w:rsidRPr="006603C4">
        <w:rPr>
          <w:rFonts w:ascii="Arial" w:hAnsi="Arial" w:cs="Arial"/>
          <w:szCs w:val="24"/>
          <w:lang w:val="en-US"/>
        </w:rPr>
        <w:t xml:space="preserve"> 2018; Münsch </w:t>
      </w:r>
      <w:r w:rsidR="0074024E" w:rsidRPr="006603C4">
        <w:rPr>
          <w:rFonts w:ascii="Arial" w:hAnsi="Arial" w:cs="Arial"/>
          <w:i/>
          <w:iCs/>
          <w:szCs w:val="24"/>
          <w:lang w:val="en-US"/>
        </w:rPr>
        <w:t>et al.</w:t>
      </w:r>
      <w:r w:rsidR="0074024E" w:rsidRPr="006603C4">
        <w:rPr>
          <w:rFonts w:ascii="Arial" w:hAnsi="Arial" w:cs="Arial"/>
          <w:szCs w:val="24"/>
          <w:lang w:val="en-US"/>
        </w:rPr>
        <w:t xml:space="preserve"> 2019)</w:t>
      </w:r>
      <w:r w:rsidR="0074024E">
        <w:rPr>
          <w:rFonts w:ascii="Arial" w:hAnsi="Arial" w:cs="Arial"/>
          <w:lang w:val="en-US"/>
        </w:rPr>
        <w:fldChar w:fldCharType="end"/>
      </w:r>
      <w:r w:rsidR="0074024E">
        <w:rPr>
          <w:rFonts w:ascii="Arial" w:hAnsi="Arial" w:cs="Arial"/>
          <w:lang w:val="en-US"/>
        </w:rPr>
        <w:t xml:space="preserve">. </w:t>
      </w:r>
      <w:r w:rsidR="003B2671">
        <w:rPr>
          <w:rFonts w:ascii="Arial" w:hAnsi="Arial" w:cs="Arial"/>
          <w:lang w:val="en-US"/>
        </w:rPr>
        <w:t xml:space="preserve">Populations of plant-associated insects may decline when plant diversity changes </w:t>
      </w:r>
      <w:r w:rsidR="00B0128D">
        <w:rPr>
          <w:rFonts w:ascii="Arial" w:hAnsi="Arial" w:cs="Arial"/>
          <w:lang w:val="en-US"/>
        </w:rPr>
        <w:fldChar w:fldCharType="begin"/>
      </w:r>
      <w:r w:rsidR="00B0128D">
        <w:rPr>
          <w:rFonts w:ascii="Arial" w:hAnsi="Arial" w:cs="Arial"/>
          <w:lang w:val="en-US"/>
        </w:rPr>
        <w:instrText xml:space="preserve"> ADDIN ZOTERO_ITEM CSL_CITATION {"citationID":"SoOJVsLa","properties":{"formattedCitation":"(Scherber {\\i{}et al.} 2010)","plainCitation":"(Scherber et al. 2010)","noteIndex":0},"citationItems":[{"id":53,"uris":["http://zotero.org/users/local/B6GulUkZ/items/CR9I6F8P"],"itemData":{"id":53,"type":"article-journal","container-title":"Nature","DOI":"10.1038/nature09492","ISSN":"0028-0836, 1476-4687","issue":"7323","journalAbbreviation":"Nature","language":"en","page":"553-556","source":"DOI.org (Crossref)","title":"Bottom-up effects of plant diversity on multitrophic interactions in a biodiversity experiment","volume":"468","author":[{"family":"Scherber","given":"Christoph"},{"family":"Eisenhauer","given":"Nico"},{"family":"Weisser","given":"Wolfgang W."},{"family":"Schmid","given":"Bernhard"},{"family":"Voigt","given":"Winfried"},{"family":"Fischer","given":"Markus"},{"family":"Schulze","given":"Ernst-Detlef"},{"family":"Roscher","given":"Christiane"},{"family":"Weigelt","given":"Alexandra"},{"family":"Allan","given":"Eric"},{"family":"Beßler","given":"Holger"},{"family":"Bonkowski","given":"Michael"},{"family":"Buchmann","given":"Nina"},{"family":"Buscot","given":"François"},{"family":"Clement","given":"Lars W."},{"family":"Ebeling","given":"Anne"},{"family":"Engels","given":"Christof"},{"family":"Halle","given":"Stefan"},{"family":"Kertscher","given":"Ilona"},{"family":"Klein","given":"Alexandra-Maria"},{"family":"Koller","given":"Robert"},{"family":"König","given":"Stephan"},{"family":"Kowalski","given":"Esther"},{"family":"Kummer","given":"Volker"},{"family":"Kuu","given":"Annely"},{"family":"Lange","given":"Markus"},{"family":"Lauterbach","given":"Dirk"},{"family":"Middelhoff","given":"Cornelius"},{"family":"Migunova","given":"Varvara D."},{"family":"Milcu","given":"Alexandru"},{"family":"Müller","given":"Ramona"},{"family":"Partsch","given":"Stephan"},{"family":"Petermann","given":"Jana S."},{"family":"Renker","given":"Carsten"},{"family":"Rottstock","given":"Tanja"},{"family":"Sabais","given":"Alexander"},{"family":"Scheu","given":"Stefan"},{"family":"Schumacher","given":"Jens"},{"family":"Temperton","given":"Vicky M."},{"family":"Tscharntke","given":"Teja"}],"issued":{"date-parts":[["2010",11]]}}}],"schema":"https://github.com/citation-style-language/schema/raw/master/csl-citation.json"} </w:instrText>
      </w:r>
      <w:r w:rsidR="00B0128D">
        <w:rPr>
          <w:rFonts w:ascii="Arial" w:hAnsi="Arial" w:cs="Arial"/>
          <w:lang w:val="en-US"/>
        </w:rPr>
        <w:fldChar w:fldCharType="separate"/>
      </w:r>
      <w:r w:rsidR="00B0128D" w:rsidRPr="006603C4">
        <w:rPr>
          <w:rFonts w:ascii="Arial" w:hAnsi="Arial" w:cs="Arial"/>
          <w:szCs w:val="24"/>
          <w:lang w:val="en-US"/>
        </w:rPr>
        <w:t xml:space="preserve">(Scherber </w:t>
      </w:r>
      <w:r w:rsidR="00B0128D" w:rsidRPr="006603C4">
        <w:rPr>
          <w:rFonts w:ascii="Arial" w:hAnsi="Arial" w:cs="Arial"/>
          <w:i/>
          <w:iCs/>
          <w:szCs w:val="24"/>
          <w:lang w:val="en-US"/>
        </w:rPr>
        <w:t>et al.</w:t>
      </w:r>
      <w:r w:rsidR="00B0128D" w:rsidRPr="006603C4">
        <w:rPr>
          <w:rFonts w:ascii="Arial" w:hAnsi="Arial" w:cs="Arial"/>
          <w:szCs w:val="24"/>
          <w:lang w:val="en-US"/>
        </w:rPr>
        <w:t xml:space="preserve"> 2010)</w:t>
      </w:r>
      <w:r w:rsidR="00B0128D">
        <w:rPr>
          <w:rFonts w:ascii="Arial" w:hAnsi="Arial" w:cs="Arial"/>
          <w:lang w:val="en-US"/>
        </w:rPr>
        <w:fldChar w:fldCharType="end"/>
      </w:r>
      <w:r w:rsidR="00B0128D">
        <w:rPr>
          <w:rFonts w:ascii="Arial" w:hAnsi="Arial" w:cs="Arial"/>
          <w:lang w:val="en-US"/>
        </w:rPr>
        <w:t xml:space="preserve">. </w:t>
      </w:r>
      <w:r w:rsidR="00A715A4">
        <w:rPr>
          <w:rFonts w:ascii="Arial" w:hAnsi="Arial" w:cs="Arial"/>
          <w:lang w:val="en-US"/>
        </w:rPr>
        <w:t>These insect populations include important insect pollinators such as butterflies (</w:t>
      </w:r>
      <w:r w:rsidR="00A715A4" w:rsidRPr="00A715A4">
        <w:rPr>
          <w:rFonts w:ascii="Arial" w:hAnsi="Arial" w:cs="Arial"/>
          <w:i/>
          <w:lang w:val="en-US"/>
        </w:rPr>
        <w:t>Lepidoptera</w:t>
      </w:r>
      <w:r w:rsidR="00A715A4">
        <w:rPr>
          <w:rFonts w:ascii="Arial" w:hAnsi="Arial" w:cs="Arial"/>
          <w:lang w:val="en-US"/>
        </w:rPr>
        <w:t>) and bumblebees (</w:t>
      </w:r>
      <w:r w:rsidR="00A715A4" w:rsidRPr="00A715A4">
        <w:rPr>
          <w:rFonts w:ascii="Arial" w:hAnsi="Arial" w:cs="Arial"/>
          <w:i/>
          <w:lang w:val="en-US"/>
        </w:rPr>
        <w:t>Hymenoptera</w:t>
      </w:r>
      <w:r w:rsidR="00A715A4">
        <w:rPr>
          <w:rFonts w:ascii="Arial" w:hAnsi="Arial" w:cs="Arial"/>
          <w:lang w:val="en-US"/>
        </w:rPr>
        <w:t xml:space="preserve">) </w:t>
      </w:r>
      <w:r w:rsidR="00A715A4">
        <w:rPr>
          <w:rFonts w:ascii="Arial" w:hAnsi="Arial" w:cs="Arial"/>
          <w:lang w:val="en-US"/>
        </w:rPr>
        <w:fldChar w:fldCharType="begin"/>
      </w:r>
      <w:r w:rsidR="00A715A4">
        <w:rPr>
          <w:rFonts w:ascii="Arial" w:hAnsi="Arial" w:cs="Arial"/>
          <w:lang w:val="en-US"/>
        </w:rPr>
        <w:instrText xml:space="preserve"> ADDIN ZOTERO_ITEM CSL_CITATION {"citationID":"1Qk5WPuv","properties":{"formattedCitation":"(Goulson {\\i{}et al.} 2005; \\uc0\\u214{}ckinger {\\i{}et al.} 2006)","plainCitation":"(Goulson et al. 2005; Öckinger et al. 2006)","noteIndex":0},"citationItems":[{"id":2590,"uris":["http://zotero.org/users/local/B6GulUkZ/items/ML34HS82"],"itemData":{"id":2590,"type":"article-journal","abstract":"Many bumblebee (Bombus) species are thought to have declined in abundance in the last 50 years, while a small number of species remain abundant. Here we examine which factors render some British bumblebee species more susceptible to environmental change than others. We present forage data on workers of 15 bumblebee species gathered from 172 one hour searches conducted at sites in southern UK, the Hebrides (western Scotland) and in New Zealand (to which UK bumblebees were introduced). We also review data on distribution, phenology and tongue length of these species. Overall, Fabaceae appear to be the major pollen source for most bumblebee species. In particular, long-tongued, late emerging species such as Bombus ruderatus, Bombus humilis and Bombus subterraneus specialize heavily in gathering pollen from Fabaceae, and this group of bumblebee species have all declined. Some of them are also at the edge of their geographic range in the UK, which may have rendered them more sensitive to environmental change. The decline of many bumblebee species is probably attributable largely to the loss of unimproved flower-rich grasslands, a habitat rich in Fabaceae. The bumblebee species that remain abundant are mostly short-tongued species that emerge early in the season and have less specialized diets; these species are very common in suburban gardens where they are able to exploit the broad range of floral resources. A third group of bumblebees are strongly associated with Ericaceae in moorland and heathland habitats, and have probably always had restricted distributions. A small number of species are not so easily categorised. Bombus soroeensis and B. ruderarius are not dietary specialists, nor are they close to the limit of their geographic range, but nevertheless they have declined. Much of the ecology of rare bumblebee species remains poorly understood and in need of further study.","container-title":"Biological Conservation","DOI":"10.1016/j.biocon.2004.06.017","ISSN":"0006-3207","issue":"1","journalAbbreviation":"Biological Conservation","language":"en","page":"1-8","source":"ScienceDirect","title":"Causes of rarity in bumblebees","volume":"122","author":[{"family":"Goulson","given":"D."},{"family":"Hanley","given":"M. E."},{"family":"Darvill","given":"B."},{"family":"Ellis","given":"J. S."},{"family":"Knight","given":"M. E."}],"issued":{"date-parts":[["2005",3,1]]}}},{"id":2589,"uris":["http://zotero.org/users/local/B6GulUkZ/items/QMTU8LXJ"],"itemData":{"id":2589,"type":"article-journal","abstract":"In contrast to many other western European countries, the knowledge about trends in the Swedish butterﬂy fauna is poor. We studied the effects of habitat and species characteristics on species turnover in 13 grassland sites in southern Sweden by comparing species richness and compositions at two separate occasions with an interval of 21 years. The mean number of species per site decreased from 30 to 24, with a large variation between sites. The number of extinctions was highest in sites where the proportion of trees and shrubs had increased most, but there was no detectable effect of area or of the composition of landscapes surrounding the sites. Areas protected as nature reserves had lost as many species as unprotected areas had, indicating both the importance of proper management of nature reserves and that nature reserves alone may not be enough to inhibit regional extinction of butterﬂy species. Species dependent on nutrient-poor conditions tended to decrease while species dependent on nutrient-rich conditions tended to increase, indicating a negative effect of increased soil nitrogen levels resulting from active fertilizing of pastures and/or atmospheric nitrogen deposition. A regular monitoring program could show whether our results are representative for Sweden or Northern Europe.","container-title":"Biological Conservation","DOI":"10.1016/j.biocon.2005.10.024","ISSN":"00063207","issue":"4","journalAbbreviation":"Biological Conservation","language":"en","page":"564-573","source":"DOI.org (Crossref)","title":"The relationship between local extinctions of grassland butterflies and increased soil nitrogen levels","volume":"128","author":[{"family":"Öckinger","given":"Erik"},{"family":"Hammarstedt","given":"Olle"},{"family":"Nilsson","given":"Sven G."},{"family":"Smith","given":"Henrik G."}],"issued":{"date-parts":[["2006",4]]}}}],"schema":"https://github.com/citation-style-language/schema/raw/master/csl-citation.json"} </w:instrText>
      </w:r>
      <w:r w:rsidR="00A715A4">
        <w:rPr>
          <w:rFonts w:ascii="Arial" w:hAnsi="Arial" w:cs="Arial"/>
          <w:lang w:val="en-US"/>
        </w:rPr>
        <w:fldChar w:fldCharType="separate"/>
      </w:r>
      <w:r w:rsidR="00A715A4" w:rsidRPr="006603C4">
        <w:rPr>
          <w:rFonts w:ascii="Arial" w:hAnsi="Arial" w:cs="Arial"/>
          <w:szCs w:val="24"/>
          <w:lang w:val="en-US"/>
        </w:rPr>
        <w:t xml:space="preserve">(Goulson </w:t>
      </w:r>
      <w:r w:rsidR="00A715A4" w:rsidRPr="006603C4">
        <w:rPr>
          <w:rFonts w:ascii="Arial" w:hAnsi="Arial" w:cs="Arial"/>
          <w:i/>
          <w:iCs/>
          <w:szCs w:val="24"/>
          <w:lang w:val="en-US"/>
        </w:rPr>
        <w:t>et al.</w:t>
      </w:r>
      <w:r w:rsidR="00A715A4" w:rsidRPr="006603C4">
        <w:rPr>
          <w:rFonts w:ascii="Arial" w:hAnsi="Arial" w:cs="Arial"/>
          <w:szCs w:val="24"/>
          <w:lang w:val="en-US"/>
        </w:rPr>
        <w:t xml:space="preserve"> 2005; Öckinger </w:t>
      </w:r>
      <w:r w:rsidR="00A715A4" w:rsidRPr="006603C4">
        <w:rPr>
          <w:rFonts w:ascii="Arial" w:hAnsi="Arial" w:cs="Arial"/>
          <w:i/>
          <w:iCs/>
          <w:szCs w:val="24"/>
          <w:lang w:val="en-US"/>
        </w:rPr>
        <w:t>et al.</w:t>
      </w:r>
      <w:r w:rsidR="00A715A4" w:rsidRPr="006603C4">
        <w:rPr>
          <w:rFonts w:ascii="Arial" w:hAnsi="Arial" w:cs="Arial"/>
          <w:szCs w:val="24"/>
          <w:lang w:val="en-US"/>
        </w:rPr>
        <w:t xml:space="preserve"> 2006)</w:t>
      </w:r>
      <w:r w:rsidR="00A715A4">
        <w:rPr>
          <w:rFonts w:ascii="Arial" w:hAnsi="Arial" w:cs="Arial"/>
          <w:lang w:val="en-US"/>
        </w:rPr>
        <w:fldChar w:fldCharType="end"/>
      </w:r>
      <w:r w:rsidR="003B2671">
        <w:rPr>
          <w:rFonts w:ascii="Arial" w:hAnsi="Arial" w:cs="Arial"/>
          <w:lang w:val="en-US"/>
        </w:rPr>
        <w:t>.</w:t>
      </w:r>
    </w:p>
    <w:p w14:paraId="3D5ED02F" w14:textId="77777777" w:rsidR="003E377A" w:rsidRDefault="003E377A" w:rsidP="00914ED1">
      <w:pPr>
        <w:spacing w:after="0"/>
        <w:jc w:val="both"/>
        <w:rPr>
          <w:rFonts w:ascii="Arial" w:hAnsi="Arial" w:cs="Arial"/>
          <w:lang w:val="en-US"/>
        </w:rPr>
      </w:pPr>
    </w:p>
    <w:p w14:paraId="1D106675" w14:textId="5438CB81" w:rsidR="005D4F37" w:rsidRDefault="00D96D27" w:rsidP="00914ED1">
      <w:pPr>
        <w:spacing w:after="0"/>
        <w:jc w:val="both"/>
        <w:rPr>
          <w:rFonts w:ascii="Arial" w:hAnsi="Arial" w:cs="Arial"/>
          <w:lang w:val="en-US"/>
        </w:rPr>
      </w:pPr>
      <w:r w:rsidRPr="006603C4">
        <w:rPr>
          <w:rFonts w:ascii="Arial" w:hAnsi="Arial" w:cs="Arial"/>
          <w:b/>
          <w:lang w:val="en-US"/>
        </w:rPr>
        <w:t>Habitat loss</w:t>
      </w:r>
      <w:r>
        <w:rPr>
          <w:rFonts w:ascii="Arial" w:hAnsi="Arial" w:cs="Arial"/>
          <w:lang w:val="en-US"/>
        </w:rPr>
        <w:t xml:space="preserve">, usually accompanied by habitat fragmentation, leads to decreasing connectivity of ecosystems </w:t>
      </w:r>
      <w:r>
        <w:rPr>
          <w:rFonts w:ascii="Arial" w:hAnsi="Arial" w:cs="Arial"/>
          <w:lang w:val="en-US"/>
        </w:rPr>
        <w:fldChar w:fldCharType="begin"/>
      </w:r>
      <w:r>
        <w:rPr>
          <w:rFonts w:ascii="Arial" w:hAnsi="Arial" w:cs="Arial"/>
          <w:lang w:val="en-US"/>
        </w:rPr>
        <w:instrText xml:space="preserve"> ADDIN ZOTERO_ITEM CSL_CITATION {"citationID":"tlKzB32y","properties":{"formattedCitation":"(Fischer &amp; Lindenmayer 2007)","plainCitation":"(Fischer &amp; Lindenmayer 2007)","noteIndex":0},"citationItems":[{"id":2595,"uris":["http://zotero.org/users/local/B6GulUkZ/items/E5GU5D7X"],"itemData":{"id":2595,"type":"article-journal","abstract":"Landscape modification and habitat fragmentation are key drivers of global species loss. Their effects may be understood by focusing on: (1) individual species and the processes threatening them, and (2) human-perceived landscape patterns and their correlation with species and assemblages. Individual species may decline as a result of interacting exogenous and endogenous threats, including habitat loss, habitat degradation, habitat isolation, changes in the biology, behaviour, and interactions of species, as well as additional, stochastic threats. Human-perceived landscape patterns that are frequently correlated with species assemblages include the amount and structure of native vegetation, the prevalence of anthropogenic edges, the degree of landscape connectivity, and the structure and heterogeneity of modified areas. Extinction cascades are particularly likely to occur in landscapes with low native vegetation cover, low landscape connectivity, degraded native vegetation and intensive land use in modified areas, especially if keystone species or entire functional groups of species are lost. This review (1) demonstrates that species-oriented and pattern-oriented approaches to understanding the ecology of modified landscapes are highly complementary, (2) clarifies the links between a wide range of interconnected themes, and (3) provides clear and consistent terminology. Tangible research and management priorities are outlined that are likely to benefit the conservation of native species in modified landscapes around the world.","container-title":"Global Ecology and Biogeography","DOI":"10.1111/j.1466-8238.2007.00287.x","ISSN":"1466-8238","issue":"3","language":"en","note":"_eprint: https://onlinelibrary.wiley.com/doi/pdf/10.1111/j.1466-8238.2007.00287.x","page":"265-280","source":"Wiley Online Library","title":"Landscape modification and habitat fragmentation: a synthesis","title-short":"Landscape modification and habitat fragmentation","volume":"16","author":[{"family":"Fischer","given":"Joern"},{"family":"Lindenmayer","given":"David B."}],"issued":{"date-parts":[["2007"]]}}}],"schema":"https://github.com/citation-style-language/schema/raw/master/csl-citation.json"} </w:instrText>
      </w:r>
      <w:r>
        <w:rPr>
          <w:rFonts w:ascii="Arial" w:hAnsi="Arial" w:cs="Arial"/>
          <w:lang w:val="en-US"/>
        </w:rPr>
        <w:fldChar w:fldCharType="separate"/>
      </w:r>
      <w:r w:rsidRPr="002331DC">
        <w:rPr>
          <w:rFonts w:ascii="Arial" w:hAnsi="Arial" w:cs="Arial"/>
          <w:lang w:val="en-US"/>
        </w:rPr>
        <w:t>(Fischer &amp; Lindenmayer 2007)</w:t>
      </w:r>
      <w:r>
        <w:rPr>
          <w:rFonts w:ascii="Arial" w:hAnsi="Arial" w:cs="Arial"/>
          <w:lang w:val="en-US"/>
        </w:rPr>
        <w:fldChar w:fldCharType="end"/>
      </w:r>
      <w:r>
        <w:rPr>
          <w:rFonts w:ascii="Arial" w:hAnsi="Arial" w:cs="Arial"/>
          <w:lang w:val="en-US"/>
        </w:rPr>
        <w:t xml:space="preserve">. </w:t>
      </w:r>
      <w:r w:rsidR="00A93142">
        <w:rPr>
          <w:rFonts w:ascii="Arial" w:hAnsi="Arial" w:cs="Arial"/>
          <w:lang w:val="en-US"/>
        </w:rPr>
        <w:t xml:space="preserve">Globally, many grassland ecosystems have been converted into croplands or plantations </w:t>
      </w:r>
      <w:r w:rsidR="00A93142">
        <w:rPr>
          <w:rFonts w:ascii="Arial" w:hAnsi="Arial" w:cs="Arial"/>
          <w:lang w:val="en-US"/>
        </w:rPr>
        <w:fldChar w:fldCharType="begin"/>
      </w:r>
      <w:r w:rsidR="00A93142">
        <w:rPr>
          <w:rFonts w:ascii="Arial" w:hAnsi="Arial" w:cs="Arial"/>
          <w:lang w:val="en-US"/>
        </w:rPr>
        <w:instrText xml:space="preserve"> ADDIN ZOTERO_ITEM CSL_CITATION {"citationID":"wwQnDmdT","properties":{"formattedCitation":"(Raven &amp; Wagner 2021)","plainCitation":"(Raven &amp; Wagner 2021)","noteIndex":0},"citationItems":[{"id":338,"uris":["http://zotero.org/users/local/B6GulUkZ/items/A8EAYNGL"],"itemData":{"id":338,"type":"article-journal","abstract":"Major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A93142">
        <w:rPr>
          <w:rFonts w:ascii="Arial" w:hAnsi="Arial" w:cs="Arial"/>
          <w:lang w:val="en-US"/>
        </w:rPr>
        <w:fldChar w:fldCharType="separate"/>
      </w:r>
      <w:r w:rsidR="00A93142" w:rsidRPr="006603C4">
        <w:rPr>
          <w:rFonts w:ascii="Arial" w:hAnsi="Arial" w:cs="Arial"/>
          <w:lang w:val="en-US"/>
        </w:rPr>
        <w:t>(Raven &amp; Wagner 2021)</w:t>
      </w:r>
      <w:r w:rsidR="00A93142">
        <w:rPr>
          <w:rFonts w:ascii="Arial" w:hAnsi="Arial" w:cs="Arial"/>
          <w:lang w:val="en-US"/>
        </w:rPr>
        <w:fldChar w:fldCharType="end"/>
      </w:r>
      <w:r w:rsidR="00A93142">
        <w:rPr>
          <w:rFonts w:ascii="Arial" w:hAnsi="Arial" w:cs="Arial"/>
          <w:lang w:val="en-US"/>
        </w:rPr>
        <w:t xml:space="preserve">. </w:t>
      </w:r>
      <w:r w:rsidR="00A15194">
        <w:rPr>
          <w:rFonts w:ascii="Arial" w:hAnsi="Arial" w:cs="Arial"/>
          <w:lang w:val="en-US"/>
        </w:rPr>
        <w:t>In addition, agricultural expansion</w:t>
      </w:r>
      <w:r w:rsidR="00A93142">
        <w:rPr>
          <w:rFonts w:ascii="Arial" w:hAnsi="Arial" w:cs="Arial"/>
          <w:lang w:val="en-US"/>
        </w:rPr>
        <w:t xml:space="preserve"> for crops and livestock </w:t>
      </w:r>
      <w:r w:rsidR="00A15194">
        <w:rPr>
          <w:rFonts w:ascii="Arial" w:hAnsi="Arial" w:cs="Arial"/>
          <w:lang w:val="en-US"/>
        </w:rPr>
        <w:t xml:space="preserve">is </w:t>
      </w:r>
      <w:r w:rsidR="00A93142">
        <w:rPr>
          <w:rFonts w:ascii="Arial" w:hAnsi="Arial" w:cs="Arial"/>
          <w:lang w:val="en-US"/>
        </w:rPr>
        <w:t>threaten</w:t>
      </w:r>
      <w:r w:rsidR="00A15194">
        <w:rPr>
          <w:rFonts w:ascii="Arial" w:hAnsi="Arial" w:cs="Arial"/>
          <w:lang w:val="en-US"/>
        </w:rPr>
        <w:t>ing</w:t>
      </w:r>
      <w:r w:rsidR="00A93142">
        <w:rPr>
          <w:rFonts w:ascii="Arial" w:hAnsi="Arial" w:cs="Arial"/>
          <w:lang w:val="en-US"/>
        </w:rPr>
        <w:t xml:space="preserve"> forest ecosystems, </w:t>
      </w:r>
      <w:r w:rsidR="00A15194">
        <w:rPr>
          <w:rFonts w:ascii="Arial" w:hAnsi="Arial" w:cs="Arial"/>
          <w:lang w:val="en-US"/>
        </w:rPr>
        <w:t>accounting</w:t>
      </w:r>
      <w:r w:rsidR="00A93142">
        <w:rPr>
          <w:rFonts w:ascii="Arial" w:hAnsi="Arial" w:cs="Arial"/>
          <w:lang w:val="en-US"/>
        </w:rPr>
        <w:t xml:space="preserve"> for 40% of tropical deforestation between 2000 and 2010 </w:t>
      </w:r>
      <w:r w:rsidR="00A93142">
        <w:rPr>
          <w:rFonts w:ascii="Arial" w:hAnsi="Arial" w:cs="Arial"/>
          <w:lang w:val="en-US"/>
        </w:rPr>
        <w:fldChar w:fldCharType="begin"/>
      </w:r>
      <w:r w:rsidR="00A93142">
        <w:rPr>
          <w:rFonts w:ascii="Arial" w:hAnsi="Arial" w:cs="Arial"/>
          <w:lang w:val="en-US"/>
        </w:rPr>
        <w:instrText xml:space="preserve"> ADDIN ZOTERO_ITEM CSL_CITATION {"citationID":"jfLl4LS1","properties":{"formattedCitation":"(FAO &amp; UNEP 2020)","plainCitation":"(FAO &amp; UNEP 2020)","noteIndex":0},"citationItems":[{"id":2599,"uris":["http://zotero.org/users/local/B6GulUkZ/items/X95E7KUU"],"itemData":{"id":2599,"type":"report","event-place":"Rome","language":"en","publisher":"FAO and UNEP","publisher-place":"Rome","source":"https://doi.org/10.4060/ca8642en","title":"The State of the World’s Forests 2020.  Forests, biodiversity and people","URL":"http://www.fao.org/documents/card/en/c/ca8642en","author":[{"family":"FAO","given":""},{"family":"UNEP","given":""}],"accessed":{"date-parts":[["2023",3,23]]},"issued":{"date-parts":[["2020"]]}}}],"schema":"https://github.com/citation-style-language/schema/raw/master/csl-citation.json"} </w:instrText>
      </w:r>
      <w:r w:rsidR="00A93142">
        <w:rPr>
          <w:rFonts w:ascii="Arial" w:hAnsi="Arial" w:cs="Arial"/>
          <w:lang w:val="en-US"/>
        </w:rPr>
        <w:fldChar w:fldCharType="separate"/>
      </w:r>
      <w:r w:rsidR="00A93142" w:rsidRPr="002331DC">
        <w:rPr>
          <w:rFonts w:ascii="Arial" w:hAnsi="Arial" w:cs="Arial"/>
          <w:lang w:val="en-US"/>
        </w:rPr>
        <w:t>(FAO &amp; UNEP 2020)</w:t>
      </w:r>
      <w:r w:rsidR="00A93142">
        <w:rPr>
          <w:rFonts w:ascii="Arial" w:hAnsi="Arial" w:cs="Arial"/>
          <w:lang w:val="en-US"/>
        </w:rPr>
        <w:fldChar w:fldCharType="end"/>
      </w:r>
      <w:r w:rsidR="00A93142">
        <w:rPr>
          <w:rFonts w:ascii="Arial" w:hAnsi="Arial" w:cs="Arial"/>
          <w:lang w:val="en-US"/>
        </w:rPr>
        <w:t xml:space="preserve">. Deforestation is </w:t>
      </w:r>
      <w:r w:rsidR="00A15194">
        <w:rPr>
          <w:rFonts w:ascii="Arial" w:hAnsi="Arial" w:cs="Arial"/>
          <w:lang w:val="en-US"/>
        </w:rPr>
        <w:t xml:space="preserve">suspected </w:t>
      </w:r>
      <w:r w:rsidR="003B2671">
        <w:rPr>
          <w:rFonts w:ascii="Arial" w:hAnsi="Arial" w:cs="Arial"/>
          <w:lang w:val="en-US"/>
        </w:rPr>
        <w:t xml:space="preserve">to be affecting both aquatic </w:t>
      </w:r>
      <w:r w:rsidR="003B2671">
        <w:rPr>
          <w:rFonts w:ascii="Arial" w:hAnsi="Arial" w:cs="Arial"/>
          <w:lang w:val="en-US"/>
        </w:rPr>
        <w:fldChar w:fldCharType="begin"/>
      </w:r>
      <w:r w:rsidR="003B2671">
        <w:rPr>
          <w:rFonts w:ascii="Arial" w:hAnsi="Arial" w:cs="Arial"/>
          <w:lang w:val="en-US"/>
        </w:rPr>
        <w:instrText xml:space="preserve"> ADDIN ZOTERO_ITEM CSL_CITATION {"citationID":"HzEvLWBv","properties":{"formattedCitation":"(Benstead {\\i{}et al.} 2003; Yoshimura 2012)","plainCitation":"(Benstead et al. 2003; Yoshimura 2012)","noteIndex":0},"citationItems":[{"id":2601,"uris":["http://zotero.org/users/local/B6GulUkZ/items/ACIXFULT"],"itemData":{"id":2601,"type":"article-journal","abstract":"Madagascar has been recently identiﬁed as a global hotspot for freshwater biodiversity. Loss of most of its eastern rain forest, combined with a high incidence of micro-endemism and specialization to forest stream habitats, has likely led to extinction of many of the island’s stream insect species. We compared habitat and macroinvertebrate community structure in three streams draining protected rain forest within Ranomafana National Park in eastern Madagascar and three agriculture streams draining the park’s largely deforested peripheral zone. Multivariate analyses showed that macroinvertebrate communities differed between stream types. Forest streams were characterized by species-rich, diverse communities composed primarily of collector–gatherers and collector–ﬁlterers belonging to the orders Trichoptera, Ephemeroptera, Plecoptera, and Diptera. In contrast, relatively depauperate agriculture stream communities were dominated by generalist collector–gatherer taxa mostly belonging to the order Ephemeroptera. Agriculture streams had 0–14% canopy cover, signiﬁcantly higher mean and maximum water temperatures, and signiﬁcantly lower benthic organic matter storage than forest streams (71–83% canopy cover). We found no evidence for higher sedimentation rates or nutrient concentrations in agriculture streams. Differences in thermal regime may be important in the declines of certain taxa in agriculture streams (e.g., Plecoptera). However, our data support the hypothesis that differences in stream communities are caused mainly by differences among taxa in ability to track shifts in basal resources (i.e., terrestrial detritus vs. in situ algal production) caused by deforestation. Community simpliﬁcation and loss of endemic specialist taxa will continue if projections of future deforestation are proved correct. We recommend that stream biodiversity be considered in future conservation planning and propose the creation and maintenance of multiuse riparian forests that could serve both ecological and economic functions. Given that more than 5 ϫ 105 km of stream and river channel are affected by tropical deforestation annually, our results have potential applications in other tropical regions.","container-title":"Ecological Applications","DOI":"10.1890/02-5125","ISSN":"1051-0761","issue":"5","journalAbbreviation":"Ecological Applications","language":"en","page":"1473-1490","source":"DOI.org (Crossref)","title":"Relationships of stream invertebrate communities to deforestation in eastern Madagascar","volume":"13","author":[{"family":"Benstead","given":"Jonathan P."},{"family":"Douglas","given":"Michael M."},{"family":"Pringle","given":"Catherine M."}],"issued":{"date-parts":[["2003",10]]}}},{"id":2602,"uris":["http://zotero.org/users/local/B6GulUkZ/items/IWRTU5L7"],"itemData":{"id":2602,"type":"article-journal","abstract":"Natural and human-made disasters such as floods and logging occur in and around rivers. Stream-dwelling aquatic insects respond to these disturbances in various ways. Primary consumers among them rely greatly on algae and leaf litter from riparian vegetation as food. Therefore, once a disturbance such as a flood has occurred, insects may find it difficult to find food in a stream, and the aquatic insect assemblage can be impacted greatly as a result. Disturbances in riparian areas also increase fine sediment loads into streams, damaging habitat and altering the aquatic insect assemblage. Deforestation impacts not only terrestrial but also aquatic animals. In this review paper, aquatic insect assemblages are assessed according to alterations in land use in and around streams. Following this paper, it is expected that clarification of aquatic insect fauna and their life cycles will progress and that the distribution and habitat use of aquatic insects will be afforded greater attention in forest management.","container-title":"Entomological Science","DOI":"10.1111/j.1479-8298.2011.00511.x","ISSN":"1479-8298","issue":"2","language":"en","note":"_eprint: https://onlinelibrary.wiley.com/doi/pdf/10.1111/j.1479-8298.2011.00511.x","page":"145-154","source":"Wiley Online Library","title":"Effects of forest disturbances on aquatic insect assemblages","volume":"15","author":[{"family":"Yoshimura","given":"Mayumi"}],"issued":{"date-parts":[["2012"]]}}}],"schema":"https://github.com/citation-style-language/schema/raw/master/csl-citation.json"} </w:instrText>
      </w:r>
      <w:r w:rsidR="003B2671">
        <w:rPr>
          <w:rFonts w:ascii="Arial" w:hAnsi="Arial" w:cs="Arial"/>
          <w:lang w:val="en-US"/>
        </w:rPr>
        <w:fldChar w:fldCharType="separate"/>
      </w:r>
      <w:r w:rsidR="003B2671" w:rsidRPr="002331DC">
        <w:rPr>
          <w:rFonts w:ascii="Arial" w:hAnsi="Arial" w:cs="Arial"/>
          <w:szCs w:val="24"/>
          <w:lang w:val="en-US"/>
        </w:rPr>
        <w:t xml:space="preserve">(Benstead </w:t>
      </w:r>
      <w:r w:rsidR="003B2671" w:rsidRPr="002331DC">
        <w:rPr>
          <w:rFonts w:ascii="Arial" w:hAnsi="Arial" w:cs="Arial"/>
          <w:i/>
          <w:iCs/>
          <w:szCs w:val="24"/>
          <w:lang w:val="en-US"/>
        </w:rPr>
        <w:t>et al.</w:t>
      </w:r>
      <w:r w:rsidR="003B2671" w:rsidRPr="002331DC">
        <w:rPr>
          <w:rFonts w:ascii="Arial" w:hAnsi="Arial" w:cs="Arial"/>
          <w:szCs w:val="24"/>
          <w:lang w:val="en-US"/>
        </w:rPr>
        <w:t xml:space="preserve"> 2003; Yoshimura 2012)</w:t>
      </w:r>
      <w:r w:rsidR="003B2671">
        <w:rPr>
          <w:rFonts w:ascii="Arial" w:hAnsi="Arial" w:cs="Arial"/>
          <w:lang w:val="en-US"/>
        </w:rPr>
        <w:fldChar w:fldCharType="end"/>
      </w:r>
      <w:r w:rsidR="003B2671">
        <w:rPr>
          <w:rFonts w:ascii="Arial" w:hAnsi="Arial" w:cs="Arial"/>
          <w:lang w:val="en-US"/>
        </w:rPr>
        <w:t xml:space="preserve"> and terrestrial </w:t>
      </w:r>
      <w:r w:rsidR="003B2671">
        <w:rPr>
          <w:rFonts w:ascii="Arial" w:hAnsi="Arial" w:cs="Arial"/>
          <w:lang w:val="en-US"/>
        </w:rPr>
        <w:fldChar w:fldCharType="begin"/>
      </w:r>
      <w:r w:rsidR="003B2671">
        <w:rPr>
          <w:rFonts w:ascii="Arial" w:hAnsi="Arial" w:cs="Arial"/>
          <w:lang w:val="en-US"/>
        </w:rPr>
        <w:instrText xml:space="preserve"> ADDIN ZOTERO_ITEM CSL_CITATION {"citationID":"7Q2JklSg","properties":{"formattedCitation":"(Hanski {\\i{}et al.} 2007)","plainCitation":"(Hanski et al. 2007)","noteIndex":0},"citationItems":[{"id":2607,"uris":["http://zotero.org/users/local/B6GulUkZ/items/PJHNLW93"],"itemData":{"id":2607,"type":"article-journal","abstract":"Madagascar has lost about half of its forest cover since 1953 with much regional variation, for instance most of the coastal lowland forests have been cleared. We sampled the endemic forest-dwelling Helictopleurini dung beetles across Madagascar during 2002–2006. Our samples include 29 of the 51 previously known species for which locality information is available. The most significant factor explaining apparent extinctions (species not collected by us) is forest loss within the historical range of the focal species, suggesting that deforestation has already caused the extinction, or effective extinction, of a large number of insect species with small geographical ranges, typical for many endemic taxa in Madagascar. Currently, roughly 10% of the original forest cover remains. Species–area considerations suggest that this will allow roughly half of the species to persist. Our results are consistent with this prediction.","container-title":"Biology Letters","DOI":"10.1098/rsbl.2007.0043","ISSN":"1744-9561, 1744-957X","issue":"3","journalAbbreviation":"Biol. Lett.","language":"en","page":"344-347","source":"DOI.org (Crossref)","title":"Deforestation and apparent extinctions of endemic forest beetles in Madagascar","volume":"3","author":[{"family":"Hanski","given":"Ilkka"},{"family":"Koivulehto","given":"Helena"},{"family":"Cameron","given":"Alison"},{"family":"Rahagalala","given":"Pierre"}],"issued":{"date-parts":[["2007",6,22]]}}}],"schema":"https://github.com/citation-style-language/schema/raw/master/csl-citation.json"} </w:instrText>
      </w:r>
      <w:r w:rsidR="003B2671">
        <w:rPr>
          <w:rFonts w:ascii="Arial" w:hAnsi="Arial" w:cs="Arial"/>
          <w:lang w:val="en-US"/>
        </w:rPr>
        <w:fldChar w:fldCharType="separate"/>
      </w:r>
      <w:r w:rsidR="003B2671" w:rsidRPr="002331DC">
        <w:rPr>
          <w:rFonts w:ascii="Arial" w:hAnsi="Arial" w:cs="Arial"/>
          <w:szCs w:val="24"/>
          <w:lang w:val="en-US"/>
        </w:rPr>
        <w:t xml:space="preserve">(Hanski </w:t>
      </w:r>
      <w:r w:rsidR="003B2671" w:rsidRPr="002331DC">
        <w:rPr>
          <w:rFonts w:ascii="Arial" w:hAnsi="Arial" w:cs="Arial"/>
          <w:i/>
          <w:iCs/>
          <w:szCs w:val="24"/>
          <w:lang w:val="en-US"/>
        </w:rPr>
        <w:t>et al.</w:t>
      </w:r>
      <w:r w:rsidR="003B2671" w:rsidRPr="002331DC">
        <w:rPr>
          <w:rFonts w:ascii="Arial" w:hAnsi="Arial" w:cs="Arial"/>
          <w:szCs w:val="24"/>
          <w:lang w:val="en-US"/>
        </w:rPr>
        <w:t xml:space="preserve"> 2007)</w:t>
      </w:r>
      <w:r w:rsidR="003B2671">
        <w:rPr>
          <w:rFonts w:ascii="Arial" w:hAnsi="Arial" w:cs="Arial"/>
          <w:lang w:val="en-US"/>
        </w:rPr>
        <w:fldChar w:fldCharType="end"/>
      </w:r>
      <w:r w:rsidR="003B2671">
        <w:rPr>
          <w:rFonts w:ascii="Arial" w:hAnsi="Arial" w:cs="Arial"/>
          <w:lang w:val="en-US"/>
        </w:rPr>
        <w:t xml:space="preserve"> insect communities</w:t>
      </w:r>
      <w:r w:rsidR="00A93142">
        <w:rPr>
          <w:rFonts w:ascii="Arial" w:hAnsi="Arial" w:cs="Arial"/>
          <w:lang w:val="en-US"/>
        </w:rPr>
        <w:t>. However, i</w:t>
      </w:r>
      <w:r w:rsidR="005D4F37">
        <w:rPr>
          <w:rFonts w:ascii="Arial" w:hAnsi="Arial" w:cs="Arial"/>
          <w:lang w:val="en-US"/>
        </w:rPr>
        <w:t xml:space="preserve">nsects </w:t>
      </w:r>
      <w:r w:rsidR="00A15194">
        <w:rPr>
          <w:rFonts w:ascii="Arial" w:hAnsi="Arial" w:cs="Arial"/>
          <w:lang w:val="en-US"/>
        </w:rPr>
        <w:t xml:space="preserve">vary in their response to </w:t>
      </w:r>
      <w:r w:rsidR="005D4F37">
        <w:rPr>
          <w:rFonts w:ascii="Arial" w:hAnsi="Arial" w:cs="Arial"/>
          <w:lang w:val="en-US"/>
        </w:rPr>
        <w:t>habitat loss</w:t>
      </w:r>
      <w:r w:rsidR="005C6E2C">
        <w:rPr>
          <w:rFonts w:ascii="Arial" w:hAnsi="Arial" w:cs="Arial"/>
          <w:lang w:val="en-US"/>
        </w:rPr>
        <w:t>,</w:t>
      </w:r>
      <w:r w:rsidR="005D4F37">
        <w:rPr>
          <w:rFonts w:ascii="Arial" w:hAnsi="Arial" w:cs="Arial"/>
          <w:lang w:val="en-US"/>
        </w:rPr>
        <w:t xml:space="preserve"> </w:t>
      </w:r>
      <w:r w:rsidR="00A15194">
        <w:rPr>
          <w:rFonts w:ascii="Arial" w:hAnsi="Arial" w:cs="Arial"/>
          <w:lang w:val="en-US"/>
        </w:rPr>
        <w:t>due</w:t>
      </w:r>
      <w:r w:rsidR="005D4F37">
        <w:rPr>
          <w:rFonts w:ascii="Arial" w:hAnsi="Arial" w:cs="Arial"/>
          <w:lang w:val="en-US"/>
        </w:rPr>
        <w:t xml:space="preserve"> </w:t>
      </w:r>
      <w:r w:rsidR="00A15194">
        <w:rPr>
          <w:rFonts w:ascii="Arial" w:hAnsi="Arial" w:cs="Arial"/>
          <w:lang w:val="en-US"/>
        </w:rPr>
        <w:t>to differences in dispersal ability</w:t>
      </w:r>
      <w:r w:rsidR="005D4F37">
        <w:rPr>
          <w:rFonts w:ascii="Arial" w:hAnsi="Arial" w:cs="Arial"/>
          <w:lang w:val="en-US"/>
        </w:rPr>
        <w:t xml:space="preserve"> </w:t>
      </w:r>
      <w:r w:rsidR="003B2671">
        <w:rPr>
          <w:rFonts w:ascii="Arial" w:hAnsi="Arial" w:cs="Arial"/>
          <w:lang w:val="en-US"/>
        </w:rPr>
        <w:t>between</w:t>
      </w:r>
      <w:r w:rsidR="005D4F37">
        <w:rPr>
          <w:rFonts w:ascii="Arial" w:hAnsi="Arial" w:cs="Arial"/>
          <w:lang w:val="en-US"/>
        </w:rPr>
        <w:t xml:space="preserve"> insect taxa. Surprisingly, insect taxa with low mobility a</w:t>
      </w:r>
      <w:r w:rsidR="00A93142">
        <w:rPr>
          <w:rFonts w:ascii="Arial" w:hAnsi="Arial" w:cs="Arial"/>
          <w:lang w:val="en-US"/>
        </w:rPr>
        <w:t>re able to adapt more successfully</w:t>
      </w:r>
      <w:r w:rsidR="005D4F37">
        <w:rPr>
          <w:rFonts w:ascii="Arial" w:hAnsi="Arial" w:cs="Arial"/>
          <w:lang w:val="en-US"/>
        </w:rPr>
        <w:t xml:space="preserve"> to isolation than thos</w:t>
      </w:r>
      <w:r w:rsidR="00A93142">
        <w:rPr>
          <w:rFonts w:ascii="Arial" w:hAnsi="Arial" w:cs="Arial"/>
          <w:lang w:val="en-US"/>
        </w:rPr>
        <w:t>e</w:t>
      </w:r>
      <w:r w:rsidR="005D4F37">
        <w:rPr>
          <w:rFonts w:ascii="Arial" w:hAnsi="Arial" w:cs="Arial"/>
          <w:lang w:val="en-US"/>
        </w:rPr>
        <w:t xml:space="preserve"> with a high mobility </w:t>
      </w:r>
      <w:r w:rsidR="00A93142">
        <w:rPr>
          <w:rFonts w:ascii="Arial" w:hAnsi="Arial" w:cs="Arial"/>
          <w:lang w:val="en-US"/>
        </w:rPr>
        <w:fldChar w:fldCharType="begin"/>
      </w:r>
      <w:r w:rsidR="00A93142">
        <w:rPr>
          <w:rFonts w:ascii="Arial" w:hAnsi="Arial" w:cs="Arial"/>
          <w:lang w:val="en-US"/>
        </w:rPr>
        <w:instrText xml:space="preserve"> ADDIN ZOTERO_ITEM CSL_CITATION {"citationID":"49wIvRgX","properties":{"formattedCitation":"(Cardoso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A93142">
        <w:rPr>
          <w:rFonts w:ascii="Arial" w:hAnsi="Arial" w:cs="Arial"/>
          <w:lang w:val="en-US"/>
        </w:rPr>
        <w:fldChar w:fldCharType="separate"/>
      </w:r>
      <w:r w:rsidR="00A93142" w:rsidRPr="006603C4">
        <w:rPr>
          <w:rFonts w:ascii="Arial" w:hAnsi="Arial" w:cs="Arial"/>
          <w:szCs w:val="24"/>
          <w:lang w:val="en-US"/>
        </w:rPr>
        <w:t xml:space="preserve">(Cardoso </w:t>
      </w:r>
      <w:r w:rsidR="00A93142" w:rsidRPr="006603C4">
        <w:rPr>
          <w:rFonts w:ascii="Arial" w:hAnsi="Arial" w:cs="Arial"/>
          <w:i/>
          <w:iCs/>
          <w:szCs w:val="24"/>
          <w:lang w:val="en-US"/>
        </w:rPr>
        <w:t>et al.</w:t>
      </w:r>
      <w:r w:rsidR="00A93142" w:rsidRPr="006603C4">
        <w:rPr>
          <w:rFonts w:ascii="Arial" w:hAnsi="Arial" w:cs="Arial"/>
          <w:szCs w:val="24"/>
          <w:lang w:val="en-US"/>
        </w:rPr>
        <w:t xml:space="preserve"> 2020)</w:t>
      </w:r>
      <w:r w:rsidR="00A93142">
        <w:rPr>
          <w:rFonts w:ascii="Arial" w:hAnsi="Arial" w:cs="Arial"/>
          <w:lang w:val="en-US"/>
        </w:rPr>
        <w:fldChar w:fldCharType="end"/>
      </w:r>
      <w:r w:rsidR="00A93142">
        <w:rPr>
          <w:rFonts w:ascii="Arial" w:hAnsi="Arial" w:cs="Arial"/>
          <w:lang w:val="en-US"/>
        </w:rPr>
        <w:t xml:space="preserve">. </w:t>
      </w:r>
    </w:p>
    <w:p w14:paraId="6F6909C0" w14:textId="77777777" w:rsidR="003E377A" w:rsidRDefault="003E377A" w:rsidP="00914ED1">
      <w:pPr>
        <w:spacing w:after="0"/>
        <w:jc w:val="both"/>
        <w:rPr>
          <w:rFonts w:ascii="Arial" w:hAnsi="Arial" w:cs="Arial"/>
          <w:lang w:val="en-US"/>
        </w:rPr>
      </w:pPr>
    </w:p>
    <w:p w14:paraId="4591CCBB" w14:textId="13AF5E3B" w:rsidR="00DA5A2E" w:rsidRPr="0067049C" w:rsidRDefault="00A15194" w:rsidP="00914ED1">
      <w:pPr>
        <w:spacing w:after="0"/>
        <w:jc w:val="both"/>
        <w:rPr>
          <w:rFonts w:ascii="Arial" w:hAnsi="Arial" w:cs="Arial"/>
          <w:lang w:val="fr-FR"/>
        </w:rPr>
      </w:pPr>
      <w:r>
        <w:rPr>
          <w:rFonts w:ascii="Arial" w:hAnsi="Arial" w:cs="Arial"/>
          <w:lang w:val="en-US"/>
        </w:rPr>
        <w:t>With a near</w:t>
      </w:r>
      <w:r w:rsidR="005433A4">
        <w:rPr>
          <w:rFonts w:ascii="Arial" w:hAnsi="Arial" w:cs="Arial"/>
          <w:lang w:val="en-US"/>
        </w:rPr>
        <w:t xml:space="preserve"> tripling </w:t>
      </w:r>
      <w:r>
        <w:rPr>
          <w:rFonts w:ascii="Arial" w:hAnsi="Arial" w:cs="Arial"/>
          <w:lang w:val="en-US"/>
        </w:rPr>
        <w:t>of the</w:t>
      </w:r>
      <w:r w:rsidR="005433A4">
        <w:rPr>
          <w:rFonts w:ascii="Arial" w:hAnsi="Arial" w:cs="Arial"/>
          <w:lang w:val="en-US"/>
        </w:rPr>
        <w:t xml:space="preserve"> global </w:t>
      </w:r>
      <w:r w:rsidR="005433A4" w:rsidRPr="006603C4">
        <w:rPr>
          <w:rFonts w:ascii="Arial" w:hAnsi="Arial" w:cs="Arial"/>
          <w:b/>
          <w:lang w:val="en-US"/>
        </w:rPr>
        <w:t>urban land area</w:t>
      </w:r>
      <w:r w:rsidR="005433A4">
        <w:rPr>
          <w:rFonts w:ascii="Arial" w:hAnsi="Arial" w:cs="Arial"/>
          <w:lang w:val="en-US"/>
        </w:rPr>
        <w:t xml:space="preserve"> estimated for 2000, current trends </w:t>
      </w:r>
      <w:r>
        <w:rPr>
          <w:rFonts w:ascii="Arial" w:hAnsi="Arial" w:cs="Arial"/>
          <w:lang w:val="en-US"/>
        </w:rPr>
        <w:t>suggest a staggering increase of 1.2 million km² by</w:t>
      </w:r>
      <w:r w:rsidR="005433A4">
        <w:rPr>
          <w:rFonts w:ascii="Arial" w:hAnsi="Arial" w:cs="Arial"/>
          <w:lang w:val="en-US"/>
        </w:rPr>
        <w:t xml:space="preserve"> 2030 </w:t>
      </w:r>
      <w:r w:rsidR="005433A4">
        <w:rPr>
          <w:rFonts w:ascii="Arial" w:hAnsi="Arial" w:cs="Arial"/>
          <w:lang w:val="en-US"/>
        </w:rPr>
        <w:fldChar w:fldCharType="begin"/>
      </w:r>
      <w:r w:rsidR="005433A4">
        <w:rPr>
          <w:rFonts w:ascii="Arial" w:hAnsi="Arial" w:cs="Arial"/>
          <w:lang w:val="en-US"/>
        </w:rPr>
        <w:instrText xml:space="preserve"> ADDIN ZOTERO_ITEM CSL_CITATION {"citationID":"Lg0rXXxM","properties":{"formattedCitation":"(Seto {\\i{}et al.} 2012)","plainCitation":"(Seto et al. 2012)","noteIndex":0},"citationItems":[{"id":2567,"uris":["http://zotero.org/users/local/B6GulUkZ/items/X9K7Z25T"],"itemData":{"id":2567,"type":"article-journal","abstract":"Urban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5433A4">
        <w:rPr>
          <w:rFonts w:ascii="Cambria Math" w:hAnsi="Cambria Math" w:cs="Cambria Math"/>
          <w:lang w:val="en-US"/>
        </w:rPr>
        <w:instrText>∼</w:instrText>
      </w:r>
      <w:r w:rsidR="005433A4">
        <w:rPr>
          <w:rFonts w:ascii="Arial" w:hAnsi="Arial" w:cs="Arial"/>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pools","volume":"109","author":[{"family":"Seto","given":"Karen C."},{"family":"Güneralp","given":"Burak"},{"family":"Hutyra","given":"Lucy R."}],"issued":{"date-parts":[["2012",10,2]]}}}],"schema":"https://github.com/citation-style-language/schema/raw/master/csl-citation.json"} </w:instrText>
      </w:r>
      <w:r w:rsidR="005433A4">
        <w:rPr>
          <w:rFonts w:ascii="Arial" w:hAnsi="Arial" w:cs="Arial"/>
          <w:lang w:val="en-US"/>
        </w:rPr>
        <w:fldChar w:fldCharType="separate"/>
      </w:r>
      <w:r w:rsidR="005433A4" w:rsidRPr="002331DC">
        <w:rPr>
          <w:rFonts w:ascii="Arial" w:hAnsi="Arial" w:cs="Arial"/>
          <w:szCs w:val="24"/>
          <w:lang w:val="en-US"/>
        </w:rPr>
        <w:t xml:space="preserve">(Seto </w:t>
      </w:r>
      <w:r w:rsidR="005433A4" w:rsidRPr="002331DC">
        <w:rPr>
          <w:rFonts w:ascii="Arial" w:hAnsi="Arial" w:cs="Arial"/>
          <w:i/>
          <w:iCs/>
          <w:szCs w:val="24"/>
          <w:lang w:val="en-US"/>
        </w:rPr>
        <w:t>et al.</w:t>
      </w:r>
      <w:r w:rsidR="005433A4" w:rsidRPr="002331DC">
        <w:rPr>
          <w:rFonts w:ascii="Arial" w:hAnsi="Arial" w:cs="Arial"/>
          <w:szCs w:val="24"/>
          <w:lang w:val="en-US"/>
        </w:rPr>
        <w:t xml:space="preserve"> 2012)</w:t>
      </w:r>
      <w:r w:rsidR="005433A4">
        <w:rPr>
          <w:rFonts w:ascii="Arial" w:hAnsi="Arial" w:cs="Arial"/>
          <w:lang w:val="en-US"/>
        </w:rPr>
        <w:fldChar w:fldCharType="end"/>
      </w:r>
      <w:r w:rsidR="005433A4">
        <w:rPr>
          <w:rFonts w:ascii="Arial" w:hAnsi="Arial" w:cs="Arial"/>
          <w:lang w:val="en-US"/>
        </w:rPr>
        <w:t xml:space="preserve">. </w:t>
      </w:r>
      <w:r>
        <w:rPr>
          <w:rFonts w:ascii="Arial" w:hAnsi="Arial" w:cs="Arial"/>
          <w:lang w:val="en-US"/>
        </w:rPr>
        <w:t>Urban areas are characteris</w:t>
      </w:r>
      <w:r w:rsidR="007E0CE1">
        <w:rPr>
          <w:rFonts w:ascii="Arial" w:hAnsi="Arial" w:cs="Arial"/>
          <w:lang w:val="en-US"/>
        </w:rPr>
        <w:t>ed by highly fragmented habitats</w:t>
      </w:r>
      <w:r>
        <w:rPr>
          <w:rFonts w:ascii="Arial" w:hAnsi="Arial" w:cs="Arial"/>
          <w:lang w:val="en-US"/>
        </w:rPr>
        <w:t>, leading</w:t>
      </w:r>
      <w:r w:rsidR="007E0CE1">
        <w:rPr>
          <w:rFonts w:ascii="Arial" w:hAnsi="Arial" w:cs="Arial"/>
          <w:lang w:val="en-US"/>
        </w:rPr>
        <w:t xml:space="preserve"> </w:t>
      </w:r>
      <w:r w:rsidR="005433A4">
        <w:rPr>
          <w:rFonts w:ascii="Arial" w:hAnsi="Arial" w:cs="Arial"/>
          <w:lang w:val="en-US"/>
        </w:rPr>
        <w:t xml:space="preserve">to the </w:t>
      </w:r>
      <w:r>
        <w:rPr>
          <w:rFonts w:ascii="Arial" w:hAnsi="Arial" w:cs="Arial"/>
          <w:lang w:val="en-US"/>
        </w:rPr>
        <w:t>emergence</w:t>
      </w:r>
      <w:r w:rsidR="005433A4">
        <w:rPr>
          <w:rFonts w:ascii="Arial" w:hAnsi="Arial" w:cs="Arial"/>
          <w:lang w:val="en-US"/>
        </w:rPr>
        <w:t xml:space="preserve"> of specific ecosystems with novel abiotic </w:t>
      </w:r>
      <w:r w:rsidR="005433A4">
        <w:rPr>
          <w:rFonts w:ascii="Arial" w:hAnsi="Arial" w:cs="Arial"/>
          <w:lang w:val="en-US"/>
        </w:rPr>
        <w:lastRenderedPageBreak/>
        <w:t xml:space="preserve">and biotic conditions </w:t>
      </w:r>
      <w:r w:rsidR="005433A4">
        <w:rPr>
          <w:rFonts w:ascii="Arial" w:hAnsi="Arial" w:cs="Arial"/>
          <w:lang w:val="en-US"/>
        </w:rPr>
        <w:fldChar w:fldCharType="begin"/>
      </w:r>
      <w:r w:rsidR="005433A4">
        <w:rPr>
          <w:rFonts w:ascii="Arial" w:hAnsi="Arial" w:cs="Arial"/>
          <w:lang w:val="en-US"/>
        </w:rPr>
        <w:instrText xml:space="preserve"> ADDIN ZOTERO_ITEM CSL_CITATION {"citationID":"UjrUpESs","properties":{"formattedCitation":"(Kotze {\\i{}et al.} 2011; Theodorou 2022)","plainCitation":"(Kotze et al. 2011; Theodorou 2022)","noteIndex":0},"citationItems":[{"id":2609,"uris":["http://zotero.org/users/local/B6GulUkZ/items/85MH6G67"],"itemData":{"id":2609,"type":"chapter","container-title":"Urban Ecology","ISBN":"978-0-19-956356-2","language":"en","note":"DOI: 10.1093/acprof:oso/9780199563562.003.0019\nDOI: 10.1093/acprof:oso/9780199563562.003.0019","page":"159-166","publisher":"Oxford University Press","source":"DOI.org (Crossref)","title":"Effects of Urbanization on the Ecology and Evolution of Arthropods","URL":"https://academic.oup.com/book/7997/chapter/153349413","container-author":[{"family":"Niemelä","given":"Jari"}],"editor":[{"family":"Breuste","given":"Jürgen H."},{"family":"Elmqvist","given":"Thomas"},{"family":"Guntenspergen","given":"Glenn"},{"family":"James","given":"Philip"},{"family":"McIntyre","given":"Nancy E."}],"author":[{"family":"Kotze","given":"Johan"},{"family":"Venn","given":"Stephen"},{"family":"Niemelä","given":"Jari"},{"family":"Spence","given":"John"}],"accessed":{"date-parts":[["2023",3,23]]},"issued":{"date-parts":[["2011",2,3]]}}},{"id":2611,"uris":["http://zotero.org/users/local/B6GulUkZ/items/2FLSIJTC"],"itemData":{"id":2611,"type":"article-journal","container-title":"Current Opinion in Insect Science","DOI":"10.1016/j.cois.2022.100922","ISSN":"22145745","journalAbbreviation":"Current Opinion in Insect Science","language":"en","page":"100922","source":"DOI.org (Crossref)","title":"The effects of urbanisation on ecological interactions","volume":"52","author":[{"family":"Theodorou","given":"Panagiotis"}],"issued":{"date-parts":[["2022",8]]}}}],"schema":"https://github.com/citation-style-language/schema/raw/master/csl-citation.json"} </w:instrText>
      </w:r>
      <w:r w:rsidR="005433A4">
        <w:rPr>
          <w:rFonts w:ascii="Arial" w:hAnsi="Arial" w:cs="Arial"/>
          <w:lang w:val="en-US"/>
        </w:rPr>
        <w:fldChar w:fldCharType="separate"/>
      </w:r>
      <w:r w:rsidR="005433A4" w:rsidRPr="006603C4">
        <w:rPr>
          <w:rFonts w:ascii="Arial" w:hAnsi="Arial" w:cs="Arial"/>
          <w:szCs w:val="24"/>
          <w:lang w:val="en-US"/>
        </w:rPr>
        <w:t xml:space="preserve">(Kotze </w:t>
      </w:r>
      <w:r w:rsidR="005433A4" w:rsidRPr="006603C4">
        <w:rPr>
          <w:rFonts w:ascii="Arial" w:hAnsi="Arial" w:cs="Arial"/>
          <w:i/>
          <w:iCs/>
          <w:szCs w:val="24"/>
          <w:lang w:val="en-US"/>
        </w:rPr>
        <w:t>et al.</w:t>
      </w:r>
      <w:r w:rsidR="005433A4" w:rsidRPr="006603C4">
        <w:rPr>
          <w:rFonts w:ascii="Arial" w:hAnsi="Arial" w:cs="Arial"/>
          <w:szCs w:val="24"/>
          <w:lang w:val="en-US"/>
        </w:rPr>
        <w:t xml:space="preserve"> 2011; Theodorou 2022)</w:t>
      </w:r>
      <w:r w:rsidR="005433A4">
        <w:rPr>
          <w:rFonts w:ascii="Arial" w:hAnsi="Arial" w:cs="Arial"/>
          <w:lang w:val="en-US"/>
        </w:rPr>
        <w:fldChar w:fldCharType="end"/>
      </w:r>
      <w:r w:rsidR="005433A4">
        <w:rPr>
          <w:rFonts w:ascii="Arial" w:hAnsi="Arial" w:cs="Arial"/>
          <w:lang w:val="en-US"/>
        </w:rPr>
        <w:t>.</w:t>
      </w:r>
      <w:r w:rsidR="00653141">
        <w:rPr>
          <w:rFonts w:ascii="Arial" w:hAnsi="Arial" w:cs="Arial"/>
          <w:lang w:val="en-US"/>
        </w:rPr>
        <w:t xml:space="preserve"> Challenged by </w:t>
      </w:r>
      <w:r w:rsidR="00966016">
        <w:rPr>
          <w:rFonts w:ascii="Arial" w:hAnsi="Arial" w:cs="Arial"/>
          <w:lang w:val="en-US"/>
        </w:rPr>
        <w:t>multiple</w:t>
      </w:r>
      <w:r w:rsidR="00653141">
        <w:rPr>
          <w:rFonts w:ascii="Arial" w:hAnsi="Arial" w:cs="Arial"/>
          <w:lang w:val="en-US"/>
        </w:rPr>
        <w:t xml:space="preserve"> conditions</w:t>
      </w:r>
      <w:r w:rsidR="00966016">
        <w:rPr>
          <w:rFonts w:ascii="Arial" w:hAnsi="Arial" w:cs="Arial"/>
          <w:lang w:val="en-US"/>
        </w:rPr>
        <w:t xml:space="preserve"> </w:t>
      </w:r>
      <w:r w:rsidR="00966016">
        <w:rPr>
          <w:rFonts w:ascii="Arial" w:hAnsi="Arial" w:cs="Arial"/>
          <w:lang w:val="en-US"/>
        </w:rPr>
        <w:fldChar w:fldCharType="begin"/>
      </w:r>
      <w:r w:rsidR="00966016">
        <w:rPr>
          <w:rFonts w:ascii="Arial" w:hAnsi="Arial" w:cs="Arial"/>
          <w:lang w:val="en-US"/>
        </w:rPr>
        <w:instrText xml:space="preserve"> ADDIN ZOTERO_ITEM CSL_CITATION {"citationID":"8VL4CFA9","properties":{"formattedCitation":"(Theodorou 2022)","plainCitation":"(Theodorou 2022)","noteIndex":0},"citationItems":[{"id":2611,"uris":["http://zotero.org/users/local/B6GulUkZ/items/2FLSIJTC"],"itemData":{"id":2611,"type":"article-journal","container-title":"Current Opinion in Insect Science","DOI":"10.1016/j.cois.2022.100922","ISSN":"22145745","journalAbbreviation":"Current Opinion in Insect Science","language":"en","page":"100922","source":"DOI.org (Crossref)","title":"The effects of urbanisation on ecological interactions","volume":"52","author":[{"family":"Theodorou","given":"Panagiotis"}],"issued":{"date-parts":[["2022",8]]}}}],"schema":"https://github.com/citation-style-language/schema/raw/master/csl-citation.json"} </w:instrText>
      </w:r>
      <w:r w:rsidR="00966016">
        <w:rPr>
          <w:rFonts w:ascii="Arial" w:hAnsi="Arial" w:cs="Arial"/>
          <w:lang w:val="en-US"/>
        </w:rPr>
        <w:fldChar w:fldCharType="separate"/>
      </w:r>
      <w:r w:rsidR="00966016" w:rsidRPr="002331DC">
        <w:rPr>
          <w:rFonts w:ascii="Arial" w:hAnsi="Arial" w:cs="Arial"/>
          <w:lang w:val="en-US"/>
        </w:rPr>
        <w:t>(Theodorou 2022)</w:t>
      </w:r>
      <w:r w:rsidR="00966016">
        <w:rPr>
          <w:rFonts w:ascii="Arial" w:hAnsi="Arial" w:cs="Arial"/>
          <w:lang w:val="en-US"/>
        </w:rPr>
        <w:fldChar w:fldCharType="end"/>
      </w:r>
      <w:r w:rsidR="00FC4637">
        <w:rPr>
          <w:rFonts w:ascii="Arial" w:hAnsi="Arial" w:cs="Arial"/>
          <w:lang w:val="en-US"/>
        </w:rPr>
        <w:t>, urbanis</w:t>
      </w:r>
      <w:r w:rsidR="00653141">
        <w:rPr>
          <w:rFonts w:ascii="Arial" w:hAnsi="Arial" w:cs="Arial"/>
          <w:lang w:val="en-US"/>
        </w:rPr>
        <w:t xml:space="preserve">ation is an important mechanism for the decline of insects in urban areas </w:t>
      </w:r>
      <w:r w:rsidR="00653141">
        <w:rPr>
          <w:rFonts w:ascii="Arial" w:hAnsi="Arial" w:cs="Arial"/>
          <w:lang w:val="en-US"/>
        </w:rPr>
        <w:fldChar w:fldCharType="begin"/>
      </w:r>
      <w:r w:rsidR="00653141">
        <w:rPr>
          <w:rFonts w:ascii="Arial" w:hAnsi="Arial" w:cs="Arial"/>
          <w:lang w:val="en-US"/>
        </w:rPr>
        <w:instrText xml:space="preserve"> ADDIN ZOTERO_ITEM CSL_CITATION {"citationID":"77FqrnBn","properties":{"formattedCitation":"(Fenoglio {\\i{}et al.} 2021)","plainCitation":"(Fenoglio et al. 2021)","noteIndex":0},"citationItems":[{"id":2628,"uris":["http://zotero.org/users/local/B6GulUkZ/items/B9TBP8SY"],"itemData":{"id":2628,"type":"article-journal","abstract":"1. Urbanisation is one of the main land-use changes behind global insect collapse. Despite that previous studies have described the negative effects of urbanisation on insect communities, so far there is no synthesis that considers multiple urban drivers, their combined effects, and the role of species traits altogether. 2. Here we developed an integrative framework of the underlying mechanisms behind terrestrial insect species loss in cities by exploring five leading drivers: impervious surfaces, habitat fragmentation, urban heat island, pollution, and exotic plants. For each driver, we identified the main direct and indirect (mediated through species interactions or changes in resources) effects on insect populations and communities, emphasising the role of species traits as moderators of such effects. 3. Body size, mobility, and oviposition/nesting requirements were the traits that frequently defined insect vulnerability to urban drivers. Urban heat island and pollution deserve further research from a community-level approach. Direct effects of drivers dominated the literature, while most indirect paths were mediated by changes in resources rather than species interactions. 4. In conclusion, our review showed the challenges of recognising particular effects and mechanisms for each urban driver and their combined effects. By doing so, we intended to encourage researchers to address some of the gaps we noticed in order to fully understand how urbanisation is affecting insect communities. Finally, we outlined the main recent urban planning strategies and future challenges in order to successfully conserve urban insect biodiversity.","container-title":"Ecological Entomology","DOI":"10.1111/een.13041","ISSN":"1365-2311","issue":"4","language":"en","note":"_eprint: https://onlinelibrary.wiley.com/doi/pdf/10.1111/een.13041","page":"757-771","source":"Wiley Online Library","title":"Urbanisation drivers and underlying mechanisms of terrestrial insect diversity loss in cities","volume":"46","author":[{"family":"Fenoglio","given":"María Silvina"},{"family":"Calviño","given":"Ana"},{"family":"González","given":"Ezequiel"},{"family":"Salvo","given":"Adriana"},{"family":"Videla","given":"Martin"}],"issued":{"date-parts":[["2021"]]}}}],"schema":"https://github.com/citation-style-language/schema/raw/master/csl-citation.json"} </w:instrText>
      </w:r>
      <w:r w:rsidR="00653141">
        <w:rPr>
          <w:rFonts w:ascii="Arial" w:hAnsi="Arial" w:cs="Arial"/>
          <w:lang w:val="en-US"/>
        </w:rPr>
        <w:fldChar w:fldCharType="separate"/>
      </w:r>
      <w:r w:rsidR="00653141" w:rsidRPr="006603C4">
        <w:rPr>
          <w:rFonts w:ascii="Arial" w:hAnsi="Arial" w:cs="Arial"/>
          <w:szCs w:val="24"/>
          <w:lang w:val="en-US"/>
        </w:rPr>
        <w:t xml:space="preserve">(Fenoglio </w:t>
      </w:r>
      <w:r w:rsidR="00653141" w:rsidRPr="006603C4">
        <w:rPr>
          <w:rFonts w:ascii="Arial" w:hAnsi="Arial" w:cs="Arial"/>
          <w:i/>
          <w:iCs/>
          <w:szCs w:val="24"/>
          <w:lang w:val="en-US"/>
        </w:rPr>
        <w:t>et al.</w:t>
      </w:r>
      <w:r w:rsidR="00653141" w:rsidRPr="006603C4">
        <w:rPr>
          <w:rFonts w:ascii="Arial" w:hAnsi="Arial" w:cs="Arial"/>
          <w:szCs w:val="24"/>
          <w:lang w:val="en-US"/>
        </w:rPr>
        <w:t xml:space="preserve"> 2021)</w:t>
      </w:r>
      <w:r w:rsidR="00653141">
        <w:rPr>
          <w:rFonts w:ascii="Arial" w:hAnsi="Arial" w:cs="Arial"/>
          <w:lang w:val="en-US"/>
        </w:rPr>
        <w:fldChar w:fldCharType="end"/>
      </w:r>
      <w:r w:rsidR="00653141">
        <w:rPr>
          <w:rFonts w:ascii="Arial" w:hAnsi="Arial" w:cs="Arial"/>
          <w:lang w:val="en-US"/>
        </w:rPr>
        <w:t xml:space="preserve">. </w:t>
      </w:r>
      <w:r w:rsidR="00966016">
        <w:rPr>
          <w:rFonts w:ascii="Arial" w:hAnsi="Arial" w:cs="Arial"/>
          <w:lang w:val="en-US"/>
        </w:rPr>
        <w:t>However, generalist insect pollinators</w:t>
      </w:r>
      <w:r w:rsidR="00FC4637">
        <w:rPr>
          <w:rFonts w:ascii="Arial" w:hAnsi="Arial" w:cs="Arial"/>
          <w:lang w:val="en-US"/>
        </w:rPr>
        <w:t xml:space="preserve"> can benefit from urbanis</w:t>
      </w:r>
      <w:r w:rsidR="00DA5A2E">
        <w:rPr>
          <w:rFonts w:ascii="Arial" w:hAnsi="Arial" w:cs="Arial"/>
          <w:lang w:val="en-US"/>
        </w:rPr>
        <w:t xml:space="preserve">ation when provided </w:t>
      </w:r>
      <w:r w:rsidR="00FC4637">
        <w:rPr>
          <w:rFonts w:ascii="Arial" w:hAnsi="Arial" w:cs="Arial"/>
          <w:lang w:val="en-US"/>
        </w:rPr>
        <w:t>if</w:t>
      </w:r>
      <w:r w:rsidR="00DA5A2E">
        <w:rPr>
          <w:rFonts w:ascii="Arial" w:hAnsi="Arial" w:cs="Arial"/>
          <w:lang w:val="en-US"/>
        </w:rPr>
        <w:t xml:space="preserve"> flowering habitats</w:t>
      </w:r>
      <w:r w:rsidR="00FC4637">
        <w:rPr>
          <w:rFonts w:ascii="Arial" w:hAnsi="Arial" w:cs="Arial"/>
          <w:lang w:val="en-US"/>
        </w:rPr>
        <w:t xml:space="preserve"> are provided, while specialist</w:t>
      </w:r>
      <w:r w:rsidR="00DA5A2E">
        <w:rPr>
          <w:rFonts w:ascii="Arial" w:hAnsi="Arial" w:cs="Arial"/>
          <w:lang w:val="en-US"/>
        </w:rPr>
        <w:t xml:space="preserve"> insect pollinators </w:t>
      </w:r>
      <w:r w:rsidR="00FC4637">
        <w:rPr>
          <w:rFonts w:ascii="Arial" w:hAnsi="Arial" w:cs="Arial"/>
          <w:lang w:val="en-US"/>
        </w:rPr>
        <w:t xml:space="preserve">tend to decline </w:t>
      </w:r>
      <w:r w:rsidR="00DA5A2E">
        <w:rPr>
          <w:rFonts w:ascii="Arial" w:hAnsi="Arial" w:cs="Arial"/>
          <w:lang w:val="en-US"/>
        </w:rPr>
        <w:fldChar w:fldCharType="begin"/>
      </w:r>
      <w:r w:rsidR="00DA5A2E">
        <w:rPr>
          <w:rFonts w:ascii="Arial" w:hAnsi="Arial" w:cs="Arial"/>
          <w:lang w:val="en-US"/>
        </w:rPr>
        <w:instrText xml:space="preserve"> ADDIN ZOTERO_ITEM CSL_CITATION {"citationID":"uPdzUs30","properties":{"formattedCitation":"(Wenzel {\\i{}et al.} 2020)","plainCitation":"(Wenzel et al. 2020)","noteIndex":0},"citationItems":[{"id":2633,"uris":["http://zotero.org/users/local/B6GulUkZ/items/4N739UAK"],"itemData":{"id":2633,"type":"article-journal","abstract":"Urban areas are growing worldwide and alter landscapes in a persistent fashion, thereby affecting biodiversity and ecosystem services such as pollination in a little understood way. Here we present a systematic review of the peer-reviewed literature to identify the drivers of urban pollinator populations and pollination. A total of 141 studies were reviewed and qualitatively analyzed. Pollinator responses to urbanization were contrasting. We contend that positive responses were often associated with urban sprawl, i.e. moderate levels of urbanization of rural, mostly agricultural land below 50% impervious surface, whereas high levels of densification with high percentages of sealed and built-up area (above 50%), largely led to pollinator declines and loss of pollination services. Further, urbanization generally reduced pollinator diversity when compared to natural or semi-natural areas, but enhanced it when compared to intensified agricultural landscapes. In addition, pollinator responses were commonly highly trait- and scale-specific. Cavity nesters and generalist species usually profited more from urbanization than ground nesters and specialists. Overall, urban pollinator communities still seem to provide sufficient pollination services to wild vegetation and crops. Pollinator diversity generally increased with the amount of urban green spaces at the landscape scale, and locally with availability of nesting resources and flowering plants. Positive effects of floral additions were largely independent of the plant’s origin, whether native or non-native. Only a few studies included landscape configuration. Likewise, abiotic urban drivers, e.g. heat island effects and air and light pollution, remain little studied. Tropical and developing regions, most heavily impacted by current and future urbanization, are strongly underrepresented. We conclude that biodiversity-friendly urbanization can make a valuable contribution to pollinator conservation, in particular in face of the continued intensification of rural agriculture.","container-title":"Biological Conservation","DOI":"10.1016/j.biocon.2019.108321","ISSN":"0006-3207","journalAbbreviation":"Biological Conservation","language":"en","page":"108321","source":"ScienceDirect","title":"How urbanization is driving pollinator diversity and pollination – A systematic review","volume":"241","author":[{"family":"Wenzel","given":"Arne"},{"family":"Grass","given":"Ingo"},{"family":"Belavadi","given":"Vasuki V."},{"family":"Tscharntke","given":"Teja"}],"issued":{"date-parts":[["2020",1,1]]}}}],"schema":"https://github.com/citation-style-language/schema/raw/master/csl-citation.json"} </w:instrText>
      </w:r>
      <w:r w:rsidR="00DA5A2E">
        <w:rPr>
          <w:rFonts w:ascii="Arial" w:hAnsi="Arial" w:cs="Arial"/>
          <w:lang w:val="en-US"/>
        </w:rPr>
        <w:fldChar w:fldCharType="separate"/>
      </w:r>
      <w:r w:rsidR="00DA5A2E" w:rsidRPr="006603C4">
        <w:rPr>
          <w:rFonts w:ascii="Arial" w:hAnsi="Arial" w:cs="Arial"/>
          <w:szCs w:val="24"/>
          <w:lang w:val="en-US"/>
        </w:rPr>
        <w:t xml:space="preserve">(Wenzel </w:t>
      </w:r>
      <w:r w:rsidR="00DA5A2E" w:rsidRPr="006603C4">
        <w:rPr>
          <w:rFonts w:ascii="Arial" w:hAnsi="Arial" w:cs="Arial"/>
          <w:i/>
          <w:iCs/>
          <w:szCs w:val="24"/>
          <w:lang w:val="en-US"/>
        </w:rPr>
        <w:t>et al.</w:t>
      </w:r>
      <w:r w:rsidR="00DA5A2E" w:rsidRPr="006603C4">
        <w:rPr>
          <w:rFonts w:ascii="Arial" w:hAnsi="Arial" w:cs="Arial"/>
          <w:szCs w:val="24"/>
          <w:lang w:val="en-US"/>
        </w:rPr>
        <w:t xml:space="preserve"> 2020)</w:t>
      </w:r>
      <w:r w:rsidR="00DA5A2E">
        <w:rPr>
          <w:rFonts w:ascii="Arial" w:hAnsi="Arial" w:cs="Arial"/>
          <w:lang w:val="en-US"/>
        </w:rPr>
        <w:fldChar w:fldCharType="end"/>
      </w:r>
      <w:r w:rsidR="00DA5A2E">
        <w:rPr>
          <w:rFonts w:ascii="Arial" w:hAnsi="Arial" w:cs="Arial"/>
          <w:lang w:val="en-US"/>
        </w:rPr>
        <w:t>. Aquatic insect taxa in lakes, rivers or ponds in</w:t>
      </w:r>
      <w:r w:rsidR="0082475C">
        <w:rPr>
          <w:rFonts w:ascii="Arial" w:hAnsi="Arial" w:cs="Arial"/>
          <w:lang w:val="en-US"/>
        </w:rPr>
        <w:t xml:space="preserve"> </w:t>
      </w:r>
      <w:r w:rsidR="00FC4637">
        <w:rPr>
          <w:rFonts w:ascii="Arial" w:hAnsi="Arial" w:cs="Arial"/>
          <w:lang w:val="en-US"/>
        </w:rPr>
        <w:t>rapidly growing</w:t>
      </w:r>
      <w:r w:rsidR="0082475C">
        <w:rPr>
          <w:rFonts w:ascii="Arial" w:hAnsi="Arial" w:cs="Arial"/>
          <w:lang w:val="en-US"/>
        </w:rPr>
        <w:t xml:space="preserve"> cities</w:t>
      </w:r>
      <w:r w:rsidR="00DA5A2E">
        <w:rPr>
          <w:rFonts w:ascii="Arial" w:hAnsi="Arial" w:cs="Arial"/>
          <w:lang w:val="en-US"/>
        </w:rPr>
        <w:t xml:space="preserve"> are declining</w:t>
      </w:r>
      <w:r w:rsidR="00DA5A2E" w:rsidRPr="00DA5A2E">
        <w:rPr>
          <w:rFonts w:ascii="Arial" w:hAnsi="Arial" w:cs="Arial"/>
          <w:lang w:val="en-US"/>
        </w:rPr>
        <w:t xml:space="preserve"> </w:t>
      </w:r>
      <w:r w:rsidR="00DA5A2E">
        <w:rPr>
          <w:rFonts w:ascii="Arial" w:hAnsi="Arial" w:cs="Arial"/>
          <w:lang w:val="en-US"/>
        </w:rPr>
        <w:t xml:space="preserve">due to </w:t>
      </w:r>
      <w:r w:rsidR="00FC4637">
        <w:rPr>
          <w:rFonts w:ascii="Arial" w:hAnsi="Arial" w:cs="Arial"/>
          <w:lang w:val="en-US"/>
        </w:rPr>
        <w:t>widespread pollution</w:t>
      </w:r>
      <w:r w:rsidR="00DA5A2E">
        <w:rPr>
          <w:rFonts w:ascii="Arial" w:hAnsi="Arial" w:cs="Arial"/>
          <w:lang w:val="en-US"/>
        </w:rPr>
        <w:t xml:space="preserve"> </w:t>
      </w:r>
      <w:r w:rsidR="00DA5A2E">
        <w:rPr>
          <w:rFonts w:ascii="Arial" w:hAnsi="Arial" w:cs="Arial"/>
          <w:lang w:val="en-US"/>
        </w:rPr>
        <w:fldChar w:fldCharType="begin"/>
      </w:r>
      <w:r w:rsidR="0082475C">
        <w:rPr>
          <w:rFonts w:ascii="Arial" w:hAnsi="Arial" w:cs="Arial"/>
          <w:lang w:val="en-US"/>
        </w:rPr>
        <w:instrText xml:space="preserve"> ADDIN ZOTERO_ITEM CSL_CITATION {"citationID":"enplUYUW","properties":{"formattedCitation":"(Foga\\uc0\\u231{}a {\\i{}et al.} 2013; Tchakont\\uc0\\u233{} {\\i{}et al.} 2015; R\\uc0\\u237{}os-Touma {\\i{}et al.} 2022)","plainCitation":"(Fogaça et al. 2013; Tchakonté et al. 2015; Ríos-Touma et al. 2022)","noteIndex":0},"citationItems":[{"id":2636,"uris":["http://zotero.org/users/local/B6GulUkZ/items/MA56UQ63"],"itemData":{"id":2636,"type":"article-journal","abstract":"Several recent studies have shown a strong correlation between the area of impervious surface soil (IS) and the insect community structure from urban streams. This study assessed whether this relationship is observed in Neotropical streams. We examined if an increased IS reduces the diversity and simplifies the trophic structure of the community of Ephemeroptera, Plecoptera, and Trichoptera. An IS threshold was detected between 1.6 and 9.3%, in which there is a change in the community, both in taxonomic richness and trophic structure. Among the 27 genera identified, only 15 occurred in streams with IS &gt; 9%, while 24 genera were registered in streams with IS &lt; 2%. The trophic guilds of predators and shredders were not observed in streams with high IS, decreasing the number of guilds in these streams from 5 to 3, compared with the streams with low IS. Three hypotheses with cumulative effect have been proposed to explain such variations. Based on the IS threshold verified, the creation of a mosaic of land use, where some subbasins would be sacrificed and others would be preserved, was suggested as a mitigation measure for the impacts caused by urbanization in the Neotropical aquatic insects' fauna.","container-title":"Neotropical Entomology","DOI":"10.1007/s13744-013-0155-z","ISSN":"1678-8052","issue":"5","journalAbbreviation":"Neotrop Entomol","language":"en","page":"483-491","source":"Springer Link","title":"Percentage of Impervious Surface Soil as Indicator of Urbanization Impacts in Neotropical Aquatic Insects","volume":"42","author":[{"family":"Fogaça","given":"F. N. O."},{"family":"Gomes","given":"L. C."},{"family":"Higuti","given":"J."}],"issued":{"date-parts":[["2013",10,1]]}}},{"id":2635,"uris":["http://zotero.org/users/local/B6GulUkZ/items/FT54T6HK"],"itemData":{"id":2635,"type":"article-journal","abstract":"Internationally, waterways within urban area are subject to broad-scale environmental pollution. In this study, we used in-stream aquatic insects as surrogates to measure the aquatic health of urban streams in the Douala township. We compared these assessments with samples collected from a suburb stream. Aquatic insects were sampled monthly over a 13-month period in ten urban sites and two forest sites. Measurements of the environmental variables were done simultaneously. Results revealed that urban streams are highly polluted and ecologically impaired. The classification of samples by the self-organized mapping analysis permitted to clearly separate urban and non-urban aquatic insect assemblages. Higher total taxa richness, higher values of diversity indices, and higher Ephemeroptera–Plecoptera–Trichoptera (EPT) scores were recorded in forest sites. Inversely, in urban streams, very low taxa richness was observed, with the proliferation of dipterans, and the absence of EPT taxa. The EPT, coleoptera, and hemiptera taxa, the functional feeding groups of shredders and predators, and the insect taxa relying on gills and plastron for breathing were good predictors of anthropogenic pollution. Indicator taxa and ecological functioning traits identified in this study could enhance the accuracy of water quality assessment methodologies and potentially enable predictive models for evaluating the human impact in stream ecosystems.","container-title":"Hydrobiologia","DOI":"10.1007/s10750-015-2221-5","ISSN":"1573-5117","issue":"1","journalAbbreviation":"Hydrobiologia","language":"en","page":"123-144","source":"Springer Link","title":"Impact of urbanization on aquatic insect assemblages in the coastal zone of Cameroon: the use of biotraits and indicator taxa to assess environmental pollution","title-short":"Impact of urbanization on aquatic insect assemblages in the coastal zone of Cameroon","volume":"755","author":[{"family":"Tchakonté","given":"Siméon"},{"family":"Ajeagah","given":"Gideon A."},{"family":"Camara","given":"Adama Idrissa"},{"family":"Diomandé","given":"Dramane"},{"family":"Nyamsi Tchatcho","given":"Nectaire Lié"},{"family":"Ngassam","given":"Pierre"}],"issued":{"date-parts":[["2015",8,1]]}}},{"id":2637,"uris":["http://zotero.org/users/local/B6GulUkZ/items/BJFE2Z9K"],"itemData":{"id":2637,"type":"article-journal","abstract":"Andean rivers support an amazing biodiversity and provide important environmental services for Andean landscapes like water for agriculture and human consumption. Urban areas in Andean countries have grown at an accelerated rate in the last decades. As a cons</w:instrText>
      </w:r>
      <w:r w:rsidR="0082475C" w:rsidRPr="0067049C">
        <w:rPr>
          <w:rFonts w:ascii="Arial" w:hAnsi="Arial" w:cs="Arial"/>
          <w:lang w:val="fr-FR"/>
        </w:rPr>
        <w:instrText xml:space="preserve">equence, a lack of wastewater treatment and riparian preservation have threatened these streams. We studied urban, agricultural, and well-preserved streams in the Upper Guayllabamba River Basin, where Quito, the capital city of Ecuador, is located. We found an aquatic insect richness loss of 78% in urban impacted streams. Urbanization extent within a watershed was strongly related to pollution and water quality decline, and aquatic insect community composition shifts to less diverse assemblages. Urban streams in Quito have lost most of their biodiversity and ecosystem services. However, they are important green areas for citizens and deserve better attention. Well-preserved streams in the area need protection since they host a rich biodiversity that we are starting to describe.","container-title":"Urban Ecosystems","DOI":"10.1007/s11252-022-01248-1","ISSN":"1573-1642","issue":"6","journalAbbreviation":"Urban Ecosyst","language":"en","page":"1619-1629","source":"Springer Link","title":"Aquatic biodiversity loss in Andean urban streams","volume":"25","author":[{"family":"Ríos-Touma","given":"Blanca"},{"family":"Villamarín","given":"Christian"},{"family":"Jijón","given":"Gabriela"},{"family":"Checa","given":"Jackie"},{"family":"Granda-Albuja","given":"Genoveva"},{"family":"Bonifaz","given":"Edison"},{"family":"Guerrero-Latorre","given":"Laura"}],"issued":{"date-parts":[["2022",12,1]]}}}],"schema":"https://github.com/citation-style-language/schema/raw/master/csl-citation.json"} </w:instrText>
      </w:r>
      <w:r w:rsidR="00DA5A2E">
        <w:rPr>
          <w:rFonts w:ascii="Arial" w:hAnsi="Arial" w:cs="Arial"/>
          <w:lang w:val="en-US"/>
        </w:rPr>
        <w:fldChar w:fldCharType="separate"/>
      </w:r>
      <w:r w:rsidR="0082475C" w:rsidRPr="0067049C">
        <w:rPr>
          <w:rFonts w:ascii="Arial" w:hAnsi="Arial" w:cs="Arial"/>
          <w:szCs w:val="24"/>
          <w:lang w:val="fr-FR"/>
        </w:rPr>
        <w:t xml:space="preserve">(Fogaça </w:t>
      </w:r>
      <w:r w:rsidR="0082475C" w:rsidRPr="0067049C">
        <w:rPr>
          <w:rFonts w:ascii="Arial" w:hAnsi="Arial" w:cs="Arial"/>
          <w:i/>
          <w:iCs/>
          <w:szCs w:val="24"/>
          <w:lang w:val="fr-FR"/>
        </w:rPr>
        <w:t>et al.</w:t>
      </w:r>
      <w:r w:rsidR="0082475C" w:rsidRPr="0067049C">
        <w:rPr>
          <w:rFonts w:ascii="Arial" w:hAnsi="Arial" w:cs="Arial"/>
          <w:szCs w:val="24"/>
          <w:lang w:val="fr-FR"/>
        </w:rPr>
        <w:t xml:space="preserve"> 2013; Tchakonté </w:t>
      </w:r>
      <w:r w:rsidR="0082475C" w:rsidRPr="0067049C">
        <w:rPr>
          <w:rFonts w:ascii="Arial" w:hAnsi="Arial" w:cs="Arial"/>
          <w:i/>
          <w:iCs/>
          <w:szCs w:val="24"/>
          <w:lang w:val="fr-FR"/>
        </w:rPr>
        <w:t>et al.</w:t>
      </w:r>
      <w:r w:rsidR="0082475C" w:rsidRPr="0067049C">
        <w:rPr>
          <w:rFonts w:ascii="Arial" w:hAnsi="Arial" w:cs="Arial"/>
          <w:szCs w:val="24"/>
          <w:lang w:val="fr-FR"/>
        </w:rPr>
        <w:t xml:space="preserve"> 2015; Ríos-Touma </w:t>
      </w:r>
      <w:r w:rsidR="0082475C" w:rsidRPr="0067049C">
        <w:rPr>
          <w:rFonts w:ascii="Arial" w:hAnsi="Arial" w:cs="Arial"/>
          <w:i/>
          <w:iCs/>
          <w:szCs w:val="24"/>
          <w:lang w:val="fr-FR"/>
        </w:rPr>
        <w:t>et al.</w:t>
      </w:r>
      <w:r w:rsidR="0082475C" w:rsidRPr="0067049C">
        <w:rPr>
          <w:rFonts w:ascii="Arial" w:hAnsi="Arial" w:cs="Arial"/>
          <w:szCs w:val="24"/>
          <w:lang w:val="fr-FR"/>
        </w:rPr>
        <w:t xml:space="preserve"> 2022)</w:t>
      </w:r>
      <w:r w:rsidR="00DA5A2E">
        <w:rPr>
          <w:rFonts w:ascii="Arial" w:hAnsi="Arial" w:cs="Arial"/>
          <w:lang w:val="en-US"/>
        </w:rPr>
        <w:fldChar w:fldCharType="end"/>
      </w:r>
      <w:r w:rsidR="0082475C" w:rsidRPr="0067049C">
        <w:rPr>
          <w:rFonts w:ascii="Arial" w:hAnsi="Arial" w:cs="Arial"/>
          <w:lang w:val="fr-FR"/>
        </w:rPr>
        <w:t xml:space="preserve">. </w:t>
      </w:r>
    </w:p>
    <w:p w14:paraId="029FBC2E" w14:textId="77777777" w:rsidR="00DA5A2E" w:rsidRPr="0067049C" w:rsidRDefault="00DA5A2E" w:rsidP="00914ED1">
      <w:pPr>
        <w:spacing w:after="0"/>
        <w:jc w:val="both"/>
        <w:rPr>
          <w:rFonts w:ascii="Arial" w:hAnsi="Arial" w:cs="Arial"/>
          <w:lang w:val="fr-FR"/>
        </w:rPr>
      </w:pPr>
    </w:p>
    <w:p w14:paraId="24D4C149" w14:textId="59908E4A" w:rsidR="00614D2F" w:rsidRDefault="00FC4637" w:rsidP="00CB3EFC">
      <w:pPr>
        <w:spacing w:after="0"/>
        <w:jc w:val="both"/>
        <w:rPr>
          <w:rFonts w:ascii="Arial" w:hAnsi="Arial" w:cs="Arial"/>
          <w:lang w:val="en-US"/>
        </w:rPr>
      </w:pPr>
      <w:r>
        <w:rPr>
          <w:rFonts w:ascii="Arial" w:hAnsi="Arial" w:cs="Arial"/>
          <w:lang w:val="en-US"/>
        </w:rPr>
        <w:t xml:space="preserve">The </w:t>
      </w:r>
      <w:r w:rsidR="003B2671">
        <w:rPr>
          <w:rFonts w:ascii="Arial" w:hAnsi="Arial" w:cs="Arial"/>
          <w:lang w:val="en-US"/>
        </w:rPr>
        <w:t>impact</w:t>
      </w:r>
      <w:r>
        <w:rPr>
          <w:rFonts w:ascii="Arial" w:hAnsi="Arial" w:cs="Arial"/>
          <w:lang w:val="en-US"/>
        </w:rPr>
        <w:t xml:space="preserve"> of climate change</w:t>
      </w:r>
      <w:r w:rsidR="00BE1C90">
        <w:rPr>
          <w:rFonts w:ascii="Arial" w:hAnsi="Arial" w:cs="Arial"/>
          <w:lang w:val="en-US"/>
        </w:rPr>
        <w:t xml:space="preserve"> on insects ha</w:t>
      </w:r>
      <w:r w:rsidR="003B2671">
        <w:rPr>
          <w:rFonts w:ascii="Arial" w:hAnsi="Arial" w:cs="Arial"/>
          <w:lang w:val="en-US"/>
        </w:rPr>
        <w:t>s</w:t>
      </w:r>
      <w:r w:rsidR="00BE1C90">
        <w:rPr>
          <w:rFonts w:ascii="Arial" w:hAnsi="Arial" w:cs="Arial"/>
          <w:lang w:val="en-US"/>
        </w:rPr>
        <w:t xml:space="preserve"> been </w:t>
      </w:r>
      <w:r w:rsidR="00335C94">
        <w:rPr>
          <w:rFonts w:ascii="Arial" w:hAnsi="Arial" w:cs="Arial"/>
          <w:lang w:val="en-US"/>
        </w:rPr>
        <w:t xml:space="preserve">discussed </w:t>
      </w:r>
      <w:r w:rsidR="0078525D">
        <w:rPr>
          <w:rFonts w:ascii="Arial" w:hAnsi="Arial" w:cs="Arial"/>
          <w:lang w:val="en-US"/>
        </w:rPr>
        <w:t xml:space="preserve">by </w:t>
      </w:r>
      <w:r w:rsidR="0078525D">
        <w:rPr>
          <w:rFonts w:ascii="Arial" w:hAnsi="Arial" w:cs="Arial"/>
          <w:lang w:val="en-US"/>
        </w:rPr>
        <w:fldChar w:fldCharType="begin"/>
      </w:r>
      <w:r w:rsidR="00754BD1">
        <w:rPr>
          <w:rFonts w:ascii="Arial" w:hAnsi="Arial" w:cs="Arial"/>
          <w:lang w:val="en-US"/>
        </w:rPr>
        <w:instrText xml:space="preserve"> ADDIN ZOTERO_ITEM CSL_CITATION {"citationID":"blayP5JT","properties":{"formattedCitation":"(Robinet &amp; Roques 2010)","plainCitation":"(Robinet &amp; Roques 2010)","dontUpdate":true,"noteIndex":0},"citationItems":[{"id":2641,"uris":["http://zotero.org/users/local/B6GulUkZ/items/SNQ7VKA3"],"itemData":{"id":2641,"type":"article-journal","abstract":"Effects of recent climate change have already been detected in many species, and, in particular, in insects. The present paper reviews the key impacts of global warming on insect development and dispersal. The effects of climate change appear to be much more complex than a simple linear response to an average increase in temperature. They can differ between seasons and bioclimatic regions. Earlier flight periods, enhanced winter survival and acceleration of development rates are the major insect responses. Differential response of insects and hosts to warming up might also lead to disruption of their phenological synchrony, but adaptive genetic processes are likely to quickly restore this synchrony. In a number of cases, warming results in removing or relocating the barriers that limit present species’ ranges. It is also likely to facilitate the establishment and spread of invasive alien species. Finally, knowledge gaps are identified and future research interests are suggested.","container-title":"Integrative Zoology","DOI":"10.1111/j.1749-4877.2010.00196.x","ISSN":"17494877","issue":"2","language":"en","page":"132-142","source":"DOI.org (Crossref)","title":"Direct impacts of recent climate warming on insect populations","volume":"5","author":[{"family":"Robinet","given":"Christelle"},{"family":"Roques","given":"Alain"}],"issued":{"date-parts":[["2010",6]]}}}],"schema":"https://github.com/citation-style-language/schema/raw/master/csl-citation.json"} </w:instrText>
      </w:r>
      <w:r w:rsidR="0078525D">
        <w:rPr>
          <w:rFonts w:ascii="Arial" w:hAnsi="Arial" w:cs="Arial"/>
          <w:lang w:val="en-US"/>
        </w:rPr>
        <w:fldChar w:fldCharType="separate"/>
      </w:r>
      <w:r w:rsidR="0078525D" w:rsidRPr="002331DC">
        <w:rPr>
          <w:rFonts w:ascii="Arial" w:hAnsi="Arial" w:cs="Arial"/>
          <w:lang w:val="en-US"/>
        </w:rPr>
        <w:t>Robinet &amp; Roques (2010)</w:t>
      </w:r>
      <w:r w:rsidR="0078525D">
        <w:rPr>
          <w:rFonts w:ascii="Arial" w:hAnsi="Arial" w:cs="Arial"/>
          <w:lang w:val="en-US"/>
        </w:rPr>
        <w:fldChar w:fldCharType="end"/>
      </w:r>
      <w:r w:rsidR="0078525D">
        <w:rPr>
          <w:rFonts w:ascii="Arial" w:hAnsi="Arial" w:cs="Arial"/>
          <w:lang w:val="en-US"/>
        </w:rPr>
        <w:t xml:space="preserve">. They </w:t>
      </w:r>
      <w:r w:rsidR="00FE6807">
        <w:rPr>
          <w:rFonts w:ascii="Arial" w:hAnsi="Arial" w:cs="Arial"/>
          <w:lang w:val="en-US"/>
        </w:rPr>
        <w:t xml:space="preserve">concluded </w:t>
      </w:r>
      <w:r w:rsidR="0078525D">
        <w:rPr>
          <w:rFonts w:ascii="Arial" w:hAnsi="Arial" w:cs="Arial"/>
          <w:lang w:val="en-US"/>
        </w:rPr>
        <w:t xml:space="preserve">that </w:t>
      </w:r>
      <w:r>
        <w:rPr>
          <w:rFonts w:ascii="Arial" w:hAnsi="Arial" w:cs="Arial"/>
          <w:lang w:val="en-US"/>
        </w:rPr>
        <w:t>the effects of climate change</w:t>
      </w:r>
      <w:r w:rsidR="0078525D">
        <w:rPr>
          <w:rFonts w:ascii="Arial" w:hAnsi="Arial" w:cs="Arial"/>
          <w:lang w:val="en-US"/>
        </w:rPr>
        <w:t xml:space="preserve"> on insects are much more complex than a simple re</w:t>
      </w:r>
      <w:r>
        <w:rPr>
          <w:rFonts w:ascii="Arial" w:hAnsi="Arial" w:cs="Arial"/>
          <w:lang w:val="en-US"/>
        </w:rPr>
        <w:t xml:space="preserve">sponse of insects to rising </w:t>
      </w:r>
      <w:r w:rsidR="0078525D">
        <w:rPr>
          <w:rFonts w:ascii="Arial" w:hAnsi="Arial" w:cs="Arial"/>
          <w:lang w:val="en-US"/>
        </w:rPr>
        <w:t>temperatures. The mechanisms o</w:t>
      </w:r>
      <w:r>
        <w:rPr>
          <w:rFonts w:ascii="Arial" w:hAnsi="Arial" w:cs="Arial"/>
          <w:lang w:val="en-US"/>
        </w:rPr>
        <w:t>f climate change on insects may</w:t>
      </w:r>
      <w:r w:rsidR="00AE798B">
        <w:rPr>
          <w:rFonts w:ascii="Arial" w:hAnsi="Arial" w:cs="Arial"/>
          <w:lang w:val="en-US"/>
        </w:rPr>
        <w:t xml:space="preserve"> differ between seasons, geographic</w:t>
      </w:r>
      <w:r>
        <w:rPr>
          <w:rFonts w:ascii="Arial" w:hAnsi="Arial" w:cs="Arial"/>
          <w:lang w:val="en-US"/>
        </w:rPr>
        <w:t>al</w:t>
      </w:r>
      <w:r w:rsidR="00AE798B">
        <w:rPr>
          <w:rFonts w:ascii="Arial" w:hAnsi="Arial" w:cs="Arial"/>
          <w:lang w:val="en-US"/>
        </w:rPr>
        <w:t xml:space="preserve"> regions, altitudes and</w:t>
      </w:r>
      <w:r w:rsidR="00A665A8">
        <w:rPr>
          <w:rFonts w:ascii="Arial" w:hAnsi="Arial" w:cs="Arial"/>
          <w:lang w:val="en-US"/>
        </w:rPr>
        <w:t xml:space="preserve"> insect taxa, feeding guild or life stage</w:t>
      </w:r>
      <w:r w:rsidR="00AE798B">
        <w:rPr>
          <w:rFonts w:ascii="Arial" w:hAnsi="Arial" w:cs="Arial"/>
          <w:lang w:val="en-US"/>
        </w:rPr>
        <w:t xml:space="preserve"> </w:t>
      </w:r>
      <w:r w:rsidR="00AE798B">
        <w:rPr>
          <w:rFonts w:ascii="Arial" w:hAnsi="Arial" w:cs="Arial"/>
          <w:lang w:val="en-US"/>
        </w:rPr>
        <w:fldChar w:fldCharType="begin"/>
      </w:r>
      <w:r w:rsidR="00A665A8">
        <w:rPr>
          <w:rFonts w:ascii="Arial" w:hAnsi="Arial" w:cs="Arial"/>
          <w:lang w:val="en-US"/>
        </w:rPr>
        <w:instrText xml:space="preserve"> ADDIN ZOTERO_ITEM CSL_CITATION {"citationID":"ZlqY2cU4","properties":{"formattedCitation":"(Robinet &amp; Roques 2010; Stange &amp; Ayres 2010; Kingsolver {\\i{}et al.} 2011; Harvey {\\i{}et al.} 2023)","plainCitation":"(Robinet &amp; Roques 2010; Stange &amp; Ayres 2010; Kingsolver et al. 2011; Harvey et al. 2023)","noteIndex":0},"citationItems":[{"id":2641,"uris":["http://zotero.org/users/local/B6GulUkZ/items/SNQ7VKA3"],"itemData":{"id":2641,"type":"article-journal","abstract":"Effects of recent climate change have already been detected in many species, and, in particular, in insects. The present paper reviews the key impacts of global warming on insect development and dispersal. The effects of climate change appear to be much more complex than a simple linear response to an average increase in temperature. They can differ between seasons and bioclimatic regions. Earlier flight periods, enhanced winter survival and acceleration of development rates are the major insect responses. Differential response of insects and hosts to warming up might also lead to disruption of their phenological synchrony, but adaptive genetic processes are likely to quickly restore this synchrony. In a number of cases, warming results in removing or relocating the barriers that limit present species’ ranges. It is also likely to facilitate the establishment and spread of invasive alien species. Finally, knowledge gaps are identified and future research interests are suggested.","container-title":"Integrative Zoology","DOI":"10.1111/j.1749-4877.2010.00196.x","ISSN":"17494877","issue":"2","language":"en","page":"132-142","source":"DOI.org (Crossref)","title":"Direct impacts of recent climate warming on insect populations","volume":"5","author":[{"family":"Robinet","given":"Christelle"},{"family":"Roques","given":"Alain"}],"issued":{"date-parts":[["2010",6]]}}},{"id":2553,"uris":["http://zotero.org/users/local/B6GulUkZ/items/MFSLNLD8"],"itemData":{"id":2553,"type":"article-journal","abstract":"The literature on insect species’ responses to climatic variation provides a solid foundation for predicting general eﬀect climatic warming will have on insect populations and the communities in which they live. This remains an extremely active area of research, and new studies continue to enhance our understanding of the mechanisms by which climate change aﬀects individuals and ultimately the dynamics of the population and community in which they live. We expect climatic warming to generally increase the abundance and distribution ranges of a majority of insect species. However, the evidence supporting this assertion comes predominantly from studies of mid- to high-latitude populations of terrestrial insect herbivores. It is therefore extremely important that new research projects continue to explore eﬀects climate changes can have on the groups of insect species that are currently underrepresented in climate change literature – including populations from tropical latitudes, aquatic habitats and higher trophic levels.","container-title":"eLS","DOI":"10.1002/9780470015902.a0022555","language":"en","source":"DOI.org (Crossref)","title":"Climate Change Impacts: Insects","title-short":"Climate Change Impacts","URL":"https://onlinelibrary.wiley.com/doi/10.1002/9780470015902.a0022555","editor":[{"literal":"John Wiley &amp; Sons, Ltd"}],"author":[{"family":"Stange","given":"Erik E"},{"family":"Ayres","given":"Matthew P"}],"accessed":{"date-parts":[["2023",3,21]]},"issued":{"date-parts":[["2010",11,15]]}}},{"id":2662,"uris":["http://zotero.org/users/local/B6GulUkZ/items/CR3QZRPL"],"itemData":{"id":2662,"type":"article-journal","container-title":"Integrative and Comparative Biology","DOI":"10.1093/icb/icr015","ISSN":"1557-7023, 1540-7063","issue":"5","language":"en","page":"719-732","source":"DOI.org (Crossref)","title":"Complex Life Cycles and the Responses of Insects to Climate Change","volume":"51","author":[{"family":"Kingsolver","given":"Joel G."},{"family":"Arthur Woods","given":"H."},{"family":"Buckley","given":"Lauren B."},{"family":"Potter","given":"Kristen A."},{"family":"MacLean","given":"Heidi J."},{"family":"Higgins","given":"Jessica K."}],"issued":{"date-parts":[["2011",11]]}}},{"id":2554,"uris":["http://zotero.org/users/local/B6GulUkZ/items/VRLEM4NZ"],"itemData":{"id":2554,"type":"article-journal","abstract":"Climate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AE798B">
        <w:rPr>
          <w:rFonts w:ascii="Arial" w:hAnsi="Arial" w:cs="Arial"/>
          <w:lang w:val="en-US"/>
        </w:rPr>
        <w:fldChar w:fldCharType="separate"/>
      </w:r>
      <w:r w:rsidR="00A665A8" w:rsidRPr="002331DC">
        <w:rPr>
          <w:rFonts w:ascii="Arial" w:hAnsi="Arial" w:cs="Arial"/>
          <w:szCs w:val="24"/>
          <w:lang w:val="en-US"/>
        </w:rPr>
        <w:t xml:space="preserve">(Robinet &amp; Roques 2010; Stange &amp; Ayres 2010; Kingsolver </w:t>
      </w:r>
      <w:r w:rsidR="00A665A8" w:rsidRPr="002331DC">
        <w:rPr>
          <w:rFonts w:ascii="Arial" w:hAnsi="Arial" w:cs="Arial"/>
          <w:i/>
          <w:iCs/>
          <w:szCs w:val="24"/>
          <w:lang w:val="en-US"/>
        </w:rPr>
        <w:t>et al.</w:t>
      </w:r>
      <w:r w:rsidR="00A665A8" w:rsidRPr="002331DC">
        <w:rPr>
          <w:rFonts w:ascii="Arial" w:hAnsi="Arial" w:cs="Arial"/>
          <w:szCs w:val="24"/>
          <w:lang w:val="en-US"/>
        </w:rPr>
        <w:t xml:space="preserve"> 2011; Harvey </w:t>
      </w:r>
      <w:r w:rsidR="00A665A8" w:rsidRPr="002331DC">
        <w:rPr>
          <w:rFonts w:ascii="Arial" w:hAnsi="Arial" w:cs="Arial"/>
          <w:i/>
          <w:iCs/>
          <w:szCs w:val="24"/>
          <w:lang w:val="en-US"/>
        </w:rPr>
        <w:t>et al.</w:t>
      </w:r>
      <w:r w:rsidR="00A665A8" w:rsidRPr="002331DC">
        <w:rPr>
          <w:rFonts w:ascii="Arial" w:hAnsi="Arial" w:cs="Arial"/>
          <w:szCs w:val="24"/>
          <w:lang w:val="en-US"/>
        </w:rPr>
        <w:t xml:space="preserve"> 2023)</w:t>
      </w:r>
      <w:r w:rsidR="00AE798B">
        <w:rPr>
          <w:rFonts w:ascii="Arial" w:hAnsi="Arial" w:cs="Arial"/>
          <w:lang w:val="en-US"/>
        </w:rPr>
        <w:fldChar w:fldCharType="end"/>
      </w:r>
      <w:r w:rsidR="00AE798B">
        <w:rPr>
          <w:rFonts w:ascii="Arial" w:hAnsi="Arial" w:cs="Arial"/>
          <w:lang w:val="en-US"/>
        </w:rPr>
        <w:t>. A schematic overview</w:t>
      </w:r>
      <w:r w:rsidR="00CB3EFC">
        <w:rPr>
          <w:rFonts w:ascii="Arial" w:hAnsi="Arial" w:cs="Arial"/>
          <w:lang w:val="en-US"/>
        </w:rPr>
        <w:t xml:space="preserve"> of climate change and insect decline</w:t>
      </w:r>
      <w:r w:rsidR="00AE798B">
        <w:rPr>
          <w:rFonts w:ascii="Arial" w:hAnsi="Arial" w:cs="Arial"/>
          <w:lang w:val="en-US"/>
        </w:rPr>
        <w:t xml:space="preserve"> based on </w:t>
      </w:r>
      <w:r w:rsidR="00AE798B">
        <w:rPr>
          <w:rFonts w:ascii="Arial" w:hAnsi="Arial" w:cs="Arial"/>
          <w:lang w:val="en-US"/>
        </w:rPr>
        <w:fldChar w:fldCharType="begin"/>
      </w:r>
      <w:r w:rsidR="003A37E9">
        <w:rPr>
          <w:rFonts w:ascii="Arial" w:hAnsi="Arial" w:cs="Arial"/>
          <w:lang w:val="en-US"/>
        </w:rPr>
        <w:instrText xml:space="preserve"> ADDIN ZOTERO_ITEM CSL_CITATION {"citationID":"WWjc8Pui","properties":{"formattedCitation":"(Wagner {\\i{}et al.} 2021; Harvey {\\i{}et al.} 2023)","plainCitation":"(Wagner et al. 2021; Harvey et al. 2023)","dontUpdate":true,"noteIndex":0},"citationItems":[{"id":336,"uris":["http://zotero.org/users/local/B6GulUkZ/items/CRA5CTWD"],"itemData":{"id":336,"type":"article-journal","container-title":"Death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AE798B">
        <w:rPr>
          <w:rFonts w:ascii="Arial" w:hAnsi="Arial" w:cs="Arial"/>
          <w:lang w:val="en-US"/>
        </w:rPr>
        <w:fldChar w:fldCharType="separate"/>
      </w:r>
      <w:r w:rsidR="00AE798B" w:rsidRPr="002331DC">
        <w:rPr>
          <w:rFonts w:ascii="Arial" w:hAnsi="Arial" w:cs="Arial"/>
          <w:szCs w:val="24"/>
          <w:lang w:val="en-US"/>
        </w:rPr>
        <w:t xml:space="preserve">Wagner </w:t>
      </w:r>
      <w:r w:rsidR="00AE798B" w:rsidRPr="002331DC">
        <w:rPr>
          <w:rFonts w:ascii="Arial" w:hAnsi="Arial" w:cs="Arial"/>
          <w:i/>
          <w:iCs/>
          <w:szCs w:val="24"/>
          <w:lang w:val="en-US"/>
        </w:rPr>
        <w:t>et al.</w:t>
      </w:r>
      <w:r w:rsidR="00AE798B" w:rsidRPr="002331DC">
        <w:rPr>
          <w:rFonts w:ascii="Arial" w:hAnsi="Arial" w:cs="Arial"/>
          <w:szCs w:val="24"/>
          <w:lang w:val="en-US"/>
        </w:rPr>
        <w:t xml:space="preserve"> (2021</w:t>
      </w:r>
      <w:r w:rsidR="00CB3EFC" w:rsidRPr="002331DC">
        <w:rPr>
          <w:rFonts w:ascii="Arial" w:hAnsi="Arial" w:cs="Arial"/>
          <w:szCs w:val="24"/>
          <w:lang w:val="en-US"/>
        </w:rPr>
        <w:t>)</w:t>
      </w:r>
      <w:r w:rsidR="00AE798B" w:rsidRPr="002331DC">
        <w:rPr>
          <w:rFonts w:ascii="Arial" w:hAnsi="Arial" w:cs="Arial"/>
          <w:szCs w:val="24"/>
          <w:lang w:val="en-US"/>
        </w:rPr>
        <w:t xml:space="preserve"> and Harvey </w:t>
      </w:r>
      <w:r w:rsidR="00AE798B" w:rsidRPr="002331DC">
        <w:rPr>
          <w:rFonts w:ascii="Arial" w:hAnsi="Arial" w:cs="Arial"/>
          <w:i/>
          <w:iCs/>
          <w:szCs w:val="24"/>
          <w:lang w:val="en-US"/>
        </w:rPr>
        <w:t>et al.</w:t>
      </w:r>
      <w:r w:rsidR="00AE798B" w:rsidRPr="002331DC">
        <w:rPr>
          <w:rFonts w:ascii="Arial" w:hAnsi="Arial" w:cs="Arial"/>
          <w:szCs w:val="24"/>
          <w:lang w:val="en-US"/>
        </w:rPr>
        <w:t xml:space="preserve"> (2023)</w:t>
      </w:r>
      <w:r w:rsidR="00AE798B">
        <w:rPr>
          <w:rFonts w:ascii="Arial" w:hAnsi="Arial" w:cs="Arial"/>
          <w:lang w:val="en-US"/>
        </w:rPr>
        <w:fldChar w:fldCharType="end"/>
      </w:r>
      <w:r w:rsidR="00AE798B">
        <w:rPr>
          <w:rFonts w:ascii="Arial" w:hAnsi="Arial" w:cs="Arial"/>
          <w:lang w:val="en-US"/>
        </w:rPr>
        <w:t xml:space="preserve"> is </w:t>
      </w:r>
      <w:r w:rsidR="003B2671">
        <w:rPr>
          <w:rFonts w:ascii="Arial" w:hAnsi="Arial" w:cs="Arial"/>
          <w:lang w:val="en-US"/>
        </w:rPr>
        <w:t>show</w:t>
      </w:r>
      <w:r>
        <w:rPr>
          <w:rFonts w:ascii="Arial" w:hAnsi="Arial" w:cs="Arial"/>
          <w:lang w:val="en-US"/>
        </w:rPr>
        <w:t>n</w:t>
      </w:r>
      <w:r w:rsidR="00CB3EFC" w:rsidRPr="00CB3EFC">
        <w:rPr>
          <w:rFonts w:ascii="Arial" w:hAnsi="Arial" w:cs="Arial"/>
          <w:lang w:val="en-US"/>
        </w:rPr>
        <w:t xml:space="preserve"> in </w:t>
      </w:r>
      <w:r w:rsidR="00CB3EFC" w:rsidRPr="00CB3EFC">
        <w:rPr>
          <w:rFonts w:ascii="Arial" w:hAnsi="Arial" w:cs="Arial"/>
          <w:lang w:val="en-US"/>
        </w:rPr>
        <w:fldChar w:fldCharType="begin"/>
      </w:r>
      <w:r w:rsidR="00CB3EFC" w:rsidRPr="00CB3EFC">
        <w:rPr>
          <w:rFonts w:ascii="Arial" w:hAnsi="Arial" w:cs="Arial"/>
          <w:lang w:val="en-US"/>
        </w:rPr>
        <w:instrText xml:space="preserve"> REF _Ref130809387 \h  \* MERGEFORMAT </w:instrText>
      </w:r>
      <w:r w:rsidR="00CB3EFC" w:rsidRPr="00CB3EFC">
        <w:rPr>
          <w:rFonts w:ascii="Arial" w:hAnsi="Arial" w:cs="Arial"/>
          <w:lang w:val="en-US"/>
        </w:rPr>
      </w:r>
      <w:r w:rsidR="00CB3EFC" w:rsidRPr="00CB3EFC">
        <w:rPr>
          <w:rFonts w:ascii="Arial" w:hAnsi="Arial" w:cs="Arial"/>
          <w:lang w:val="en-US"/>
        </w:rPr>
        <w:fldChar w:fldCharType="separate"/>
      </w:r>
      <w:r w:rsidR="008C6600" w:rsidRPr="008C6600">
        <w:rPr>
          <w:rFonts w:ascii="Arial" w:hAnsi="Arial" w:cs="Arial"/>
          <w:lang w:val="en-US"/>
        </w:rPr>
        <w:t xml:space="preserve">Fig. </w:t>
      </w:r>
      <w:r w:rsidR="008C6600" w:rsidRPr="008C6600">
        <w:rPr>
          <w:rFonts w:ascii="Arial" w:hAnsi="Arial" w:cs="Arial"/>
          <w:noProof/>
          <w:lang w:val="en-US"/>
        </w:rPr>
        <w:t>5</w:t>
      </w:r>
      <w:r w:rsidR="00CB3EFC" w:rsidRPr="00CB3EFC">
        <w:rPr>
          <w:rFonts w:ascii="Arial" w:hAnsi="Arial" w:cs="Arial"/>
          <w:lang w:val="en-US"/>
        </w:rPr>
        <w:fldChar w:fldCharType="end"/>
      </w:r>
      <w:r w:rsidR="00CB3EFC">
        <w:rPr>
          <w:rFonts w:ascii="Arial" w:hAnsi="Arial" w:cs="Arial"/>
          <w:lang w:val="en-US"/>
        </w:rPr>
        <w:t xml:space="preserve">. </w:t>
      </w:r>
    </w:p>
    <w:p w14:paraId="1AA28EE5" w14:textId="77777777" w:rsidR="00CB3EFC" w:rsidRPr="00A6547A" w:rsidRDefault="00CB3EFC" w:rsidP="00CB3EFC">
      <w:pPr>
        <w:spacing w:after="0"/>
        <w:jc w:val="both"/>
        <w:rPr>
          <w:rFonts w:ascii="Arial" w:hAnsi="Arial" w:cs="Arial"/>
          <w:lang w:val="en-US"/>
        </w:rPr>
      </w:pPr>
    </w:p>
    <w:tbl>
      <w:tblPr>
        <w:tblW w:w="0" w:type="auto"/>
        <w:jc w:val="center"/>
        <w:tblLook w:val="04A0" w:firstRow="1" w:lastRow="0" w:firstColumn="1" w:lastColumn="0" w:noHBand="0" w:noVBand="1"/>
      </w:tblPr>
      <w:tblGrid>
        <w:gridCol w:w="2694"/>
        <w:gridCol w:w="1134"/>
        <w:gridCol w:w="1701"/>
        <w:gridCol w:w="1134"/>
        <w:gridCol w:w="2551"/>
      </w:tblGrid>
      <w:tr w:rsidR="00E7138A" w14:paraId="37AF3AAA" w14:textId="77777777" w:rsidTr="00157D56">
        <w:trPr>
          <w:trHeight w:val="416"/>
          <w:jc w:val="center"/>
        </w:trPr>
        <w:tc>
          <w:tcPr>
            <w:tcW w:w="2694" w:type="dxa"/>
            <w:shd w:val="clear" w:color="auto" w:fill="BFBFBF" w:themeFill="background1" w:themeFillShade="BF"/>
            <w:vAlign w:val="center"/>
          </w:tcPr>
          <w:p w14:paraId="547C494B" w14:textId="77777777" w:rsidR="00E7138A" w:rsidRPr="000E11BD" w:rsidRDefault="00E7138A" w:rsidP="00157D56">
            <w:pPr>
              <w:pStyle w:val="Default"/>
              <w:spacing w:line="360" w:lineRule="auto"/>
              <w:jc w:val="center"/>
              <w:rPr>
                <w:b/>
                <w:noProof/>
                <w:sz w:val="22"/>
                <w:szCs w:val="22"/>
              </w:rPr>
            </w:pPr>
            <w:r w:rsidRPr="000E11BD">
              <w:rPr>
                <w:b/>
                <w:noProof/>
                <w:sz w:val="22"/>
                <w:szCs w:val="22"/>
              </w:rPr>
              <w:t>Driver</w:t>
            </w:r>
          </w:p>
        </w:tc>
        <w:tc>
          <w:tcPr>
            <w:tcW w:w="1134" w:type="dxa"/>
            <w:vMerge w:val="restart"/>
            <w:shd w:val="clear" w:color="auto" w:fill="auto"/>
          </w:tcPr>
          <w:p w14:paraId="3F14B81C" w14:textId="02BC3D59" w:rsidR="00E7138A" w:rsidRPr="000E11BD" w:rsidRDefault="00CB4A9D" w:rsidP="00157D56">
            <w:pPr>
              <w:pStyle w:val="Default"/>
              <w:jc w:val="center"/>
              <w:rPr>
                <w:noProof/>
                <w:sz w:val="22"/>
                <w:szCs w:val="22"/>
              </w:rPr>
            </w:pPr>
            <w:r w:rsidRPr="00CB4A9D">
              <w:rPr>
                <w:noProof/>
                <w:color w:val="auto"/>
                <w:sz w:val="18"/>
                <w:szCs w:val="18"/>
                <w:lang w:val="de-DE" w:eastAsia="de-DE"/>
              </w:rPr>
              <mc:AlternateContent>
                <mc:Choice Requires="wps">
                  <w:drawing>
                    <wp:anchor distT="0" distB="0" distL="114300" distR="114300" simplePos="0" relativeHeight="251651584" behindDoc="0" locked="0" layoutInCell="1" allowOverlap="1" wp14:anchorId="5BC41802" wp14:editId="71231866">
                      <wp:simplePos x="0" y="0"/>
                      <wp:positionH relativeFrom="column">
                        <wp:posOffset>-170180</wp:posOffset>
                      </wp:positionH>
                      <wp:positionV relativeFrom="paragraph">
                        <wp:posOffset>725805</wp:posOffset>
                      </wp:positionV>
                      <wp:extent cx="890270" cy="212725"/>
                      <wp:effectExtent l="0" t="0" r="5080" b="0"/>
                      <wp:wrapNone/>
                      <wp:docPr id="10" name="Pfeil nach rechts 10"/>
                      <wp:cNvGraphicFramePr/>
                      <a:graphic xmlns:a="http://schemas.openxmlformats.org/drawingml/2006/main">
                        <a:graphicData uri="http://schemas.microsoft.com/office/word/2010/wordprocessingShape">
                          <wps:wsp>
                            <wps:cNvSpPr/>
                            <wps:spPr>
                              <a:xfrm flipH="1">
                                <a:off x="0" y="0"/>
                                <a:ext cx="890270" cy="21272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1876" id="Pfeil nach rechts 10" o:spid="_x0000_s1026" type="#_x0000_t13" style="position:absolute;margin-left:-13.4pt;margin-top:57.15pt;width:70.1pt;height:16.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RJkAIAAJEFAAAOAAAAZHJzL2Uyb0RvYy54bWysVEtv2zAMvg/YfxB0X+0Y7dIGdYqgRbcB&#10;3VqsHXpWZCkWIIuapMTJfv0oyXYfK3YYdhH4/PgQyfOLfafJTjivwNR0dlRSIgyHRplNTX88XH84&#10;pcQHZhqmwYiaHoSnF8v37857uxAVtKAb4QiCGL/obU3bEOyiKDxvRcf8EVhhUCnBdSwg6zZF41iP&#10;6J0uqrL8WPTgGuuAC+9RepWVdJnwpRQ83ErpRSC6pphbSK9L7zq+xfKcLTaO2VbxIQ32D1l0TBkM&#10;OkFdscDI1qk/oDrFHXiQ4YhDV4CUiotUA1YzK19Vc98yK1It2Bxvpzb5/wfLv+3u7Z3DNvTWLzyS&#10;sYq9dB2RWtnP+KepLsyU7FPbDlPbxD4QjsLTs7KaY3M5qqpZNa9OYluLDBPhrPPhk4CORKKmTm3a&#10;sHIO+gTNdjc+ZIfRMDp50Kq5VlonJs6DuNSO7Bj+5HqTs9Lb7is0WTY/Kcv0nxg4jU80T2m8QNIm&#10;4hmIyDlolBRP1ScqHLSIdtp8F5KoBqusUrITcg7KOBcm5GR8yxqRxTGVt3NJgBFZYvwJewB4WeSI&#10;nbMc7KOrSHM9OZd/Syw7Tx4pMpgwOXfKgHsLQGNVQ+RsPzYptyZ2aQ3N4c4RB3mrvOXXCj/4hvlw&#10;xxyuEc4EnoZwi4/U0NcUBoqSFtyvt+TRHqcbtZT0uJY19T+3zAlK9BeDc382Oz6Oe5yY45N5hYx7&#10;rlk/15htdwk4LzM8QpYnMtoHPZLSQfeIF2QVo6KKGY6xa8qDG5nLkM8F3iAuVqtkhrtrWbgx95aP&#10;CxJH92H/yJwdpjzgenyDcYXZ4tWYZ9v4HwZW2wBSpR146uvQb9z7NMTDjYqH5TmfrJ4u6fI3AAAA&#10;//8DAFBLAwQUAAYACAAAACEAQwKVBuIAAAALAQAADwAAAGRycy9kb3ducmV2LnhtbEyPwU7DMBBE&#10;70j8g7VIXKrWSRtCCXGqUglxQD1QkHp14yUOxOsodtvw92xPcJvVjGbelqvRdeKEQ2g9KUhnCQik&#10;2puWGgUf78/TJYgQNRndeUIFPxhgVV1flbow/kxveNrFRnAJhUIrsDH2hZShtuh0mPkeib1PPzgd&#10;+RwaaQZ95nLXyXmS5NLplnjB6h43Fuvv3dEpaO+etq/pZPLylcj9fm0H87DJt0rd3ozrRxARx/gX&#10;hgs+o0PFTAd/JBNEp2A6zxk9spFmCxCXRLrIQBxYZPdLkFUp//9Q/QIAAP//AwBQSwECLQAUAAYA&#10;CAAAACEAtoM4kv4AAADhAQAAEwAAAAAAAAAAAAAAAAAAAAAAW0NvbnRlbnRfVHlwZXNdLnhtbFBL&#10;AQItABQABgAIAAAAIQA4/SH/1gAAAJQBAAALAAAAAAAAAAAAAAAAAC8BAABfcmVscy8ucmVsc1BL&#10;AQItABQABgAIAAAAIQDPHKRJkAIAAJEFAAAOAAAAAAAAAAAAAAAAAC4CAABkcnMvZTJvRG9jLnht&#10;bFBLAQItABQABgAIAAAAIQBDApUG4gAAAAsBAAAPAAAAAAAAAAAAAAAAAOoEAABkcnMvZG93bnJl&#10;di54bWxQSwUGAAAAAAQABADzAAAA+QUAAAAA&#10;" adj="19019" fillcolor="#bfbfbf [2412]" stroked="f" strokeweight="1pt"/>
                  </w:pict>
                </mc:Fallback>
              </mc:AlternateContent>
            </w:r>
            <w:r w:rsidRPr="00CB4A9D">
              <w:rPr>
                <w:b/>
                <w:noProof/>
                <w:color w:val="auto"/>
                <w:sz w:val="18"/>
                <w:szCs w:val="18"/>
                <w:lang w:val="de-DE" w:eastAsia="de-DE"/>
              </w:rPr>
              <mc:AlternateContent>
                <mc:Choice Requires="wps">
                  <w:drawing>
                    <wp:anchor distT="0" distB="0" distL="114300" distR="114300" simplePos="0" relativeHeight="251647488" behindDoc="0" locked="0" layoutInCell="1" allowOverlap="1" wp14:anchorId="1D58F10F" wp14:editId="5493093F">
                      <wp:simplePos x="0" y="0"/>
                      <wp:positionH relativeFrom="column">
                        <wp:posOffset>-222885</wp:posOffset>
                      </wp:positionH>
                      <wp:positionV relativeFrom="paragraph">
                        <wp:posOffset>403525</wp:posOffset>
                      </wp:positionV>
                      <wp:extent cx="869315" cy="899795"/>
                      <wp:effectExtent l="0" t="0" r="6985" b="0"/>
                      <wp:wrapNone/>
                      <wp:docPr id="11" name="Pfeil nach rechts 11"/>
                      <wp:cNvGraphicFramePr/>
                      <a:graphic xmlns:a="http://schemas.openxmlformats.org/drawingml/2006/main">
                        <a:graphicData uri="http://schemas.microsoft.com/office/word/2010/wordprocessingShape">
                          <wps:wsp>
                            <wps:cNvSpPr/>
                            <wps:spPr>
                              <a:xfrm>
                                <a:off x="0" y="0"/>
                                <a:ext cx="869315" cy="89979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4B67" id="Pfeil nach rechts 11" o:spid="_x0000_s1026" type="#_x0000_t13" style="position:absolute;margin-left:-17.55pt;margin-top:31.75pt;width:68.45pt;height:70.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F7jAIAAIcFAAAOAAAAZHJzL2Uyb0RvYy54bWysVMFu2zAMvQ/YPwi6r3aypk2COkXQosOA&#10;ri3WDj0rshQLkEVNUuJkXz9Kcpy2K3YYdpFFkXwkn0leXO5aTbbCeQWmoqOTkhJhONTKrCv64+nm&#10;05QSH5ipmQYjKroXnl4uPn646OxcjKEBXQtHEMT4eWcr2oRg50XheSNa5k/ACoNKCa5lAUW3LmrH&#10;OkRvdTEuy7OiA1dbB1x4j6/XWUkXCV9KwcO9lF4EoiuKuYV0unSu4lksLth87ZhtFO/TYP+QRcuU&#10;waAD1DULjGyc+gOqVdyBBxlOOLQFSKm4SDVgNaPyTTWPDbMi1YLkeDvQ5P8fLL/bPtoHhzR01s89&#10;XmMVO+na+MX8yC6RtR/IErtAOD5Oz2afRxNKOKqms9n5bBLJLI7O1vnwRUBL4qWiTq2bsHQOukQU&#10;2976kB0OhjGiB63qG6V1EmIXiCvtyJbh/1utR8lVb9pvUOe32aQs01/EwKlponlK4xWSNhHPQETO&#10;QeNLcaw53cJei2inzXchiaqxynGKOCDnoIxzYUJOxjesFvk5pvJ+LgkwIkuMP2D3AK+LPGDnLHv7&#10;6CpSNw/O5d8Sy86DR4oMJgzOrTLg3gPQWFUfOdsfSMrURJZWUO8fHHGQZ8lbfqPwB98yHx6Yw+HB&#10;McOFEO7xkBq6ikJ/o6QB9+u992iPPY1aSjocxor6nxvmBCX6q8Fun41OT+P0JuF0cj5Gwb3UrF5q&#10;zKa9AuyXEa4ey9M12gd9uEoH7TPujWWMiipmOMauKA/uIFyFvCRw83CxXCYznFjLwq15tDyCR1Zj&#10;6z7tnpmzfZcHHI87OAwum79p82wbPQ0sNwGkSjNw5LXnG6c9NXG/meI6eSknq+P+XPwGAAD//wMA&#10;UEsDBBQABgAIAAAAIQDbLUbI4AAAAAoBAAAPAAAAZHJzL2Rvd25yZXYueG1sTI/BasMwEETvhf6D&#10;2EJviWQHp8WxHEJxi6GHkLSHHBVLsU2tlbGU2P77bk7tcdnHm5lsO9mO3czgW4cSoqUAZrByusVa&#10;wvfX++IVmA8KteocGgmz8bDNHx8ylWo34sHcjqFmJEGfKglNCH3Kua8aY5Vfut4g/S5usCrQOdRc&#10;D2okue14LMSaW9UiJTSqN2+NqX6OVyshnseX6OPCy7no9qfyc1eUfl9I+fw07TbAgpnCHwz3+lQd&#10;cup0dlfUnnUSFqskIlTCepUAuwMioi1nsoskBp5n/P+E/BcAAP//AwBQSwECLQAUAAYACAAAACEA&#10;toM4kv4AAADhAQAAEwAAAAAAAAAAAAAAAAAAAAAAW0NvbnRlbnRfVHlwZXNdLnhtbFBLAQItABQA&#10;BgAIAAAAIQA4/SH/1gAAAJQBAAALAAAAAAAAAAAAAAAAAC8BAABfcmVscy8ucmVsc1BLAQItABQA&#10;BgAIAAAAIQDP8GF7jAIAAIcFAAAOAAAAAAAAAAAAAAAAAC4CAABkcnMvZTJvRG9jLnhtbFBLAQIt&#10;ABQABgAIAAAAIQDbLUbI4AAAAAoBAAAPAAAAAAAAAAAAAAAAAOYEAABkcnMvZG93bnJldi54bWxQ&#10;SwUGAAAAAAQABADzAAAA8wUAAAAA&#10;" adj="10800" fillcolor="#f2f2f2 [3052]" stroked="f" strokeweight="1pt"/>
                  </w:pict>
                </mc:Fallback>
              </mc:AlternateContent>
            </w:r>
          </w:p>
        </w:tc>
        <w:tc>
          <w:tcPr>
            <w:tcW w:w="1701" w:type="dxa"/>
            <w:shd w:val="clear" w:color="auto" w:fill="BFBFBF" w:themeFill="background1" w:themeFillShade="BF"/>
            <w:vAlign w:val="center"/>
          </w:tcPr>
          <w:p w14:paraId="18E7D94D" w14:textId="77777777" w:rsidR="00E7138A" w:rsidRPr="000E11BD" w:rsidRDefault="00E7138A" w:rsidP="00157D56">
            <w:pPr>
              <w:pStyle w:val="Default"/>
              <w:jc w:val="center"/>
              <w:rPr>
                <w:noProof/>
                <w:sz w:val="22"/>
                <w:szCs w:val="22"/>
              </w:rPr>
            </w:pPr>
            <w:r w:rsidRPr="000E11BD">
              <w:rPr>
                <w:b/>
                <w:noProof/>
                <w:sz w:val="22"/>
                <w:szCs w:val="22"/>
              </w:rPr>
              <w:t>Mechanism</w:t>
            </w:r>
          </w:p>
        </w:tc>
        <w:tc>
          <w:tcPr>
            <w:tcW w:w="1134" w:type="dxa"/>
            <w:vMerge w:val="restart"/>
            <w:tcBorders>
              <w:left w:val="nil"/>
            </w:tcBorders>
            <w:shd w:val="clear" w:color="auto" w:fill="auto"/>
          </w:tcPr>
          <w:p w14:paraId="11880B42" w14:textId="5F0526B8" w:rsidR="00E7138A" w:rsidRPr="000E11BD" w:rsidRDefault="00CB4A9D" w:rsidP="00157D56">
            <w:pPr>
              <w:pStyle w:val="Default"/>
              <w:jc w:val="center"/>
              <w:rPr>
                <w:b/>
                <w:noProof/>
                <w:color w:val="auto"/>
                <w:sz w:val="22"/>
                <w:szCs w:val="22"/>
              </w:rPr>
            </w:pPr>
            <w:r w:rsidRPr="00CB4A9D">
              <w:rPr>
                <w:noProof/>
                <w:color w:val="auto"/>
                <w:sz w:val="18"/>
                <w:szCs w:val="18"/>
                <w:lang w:val="de-DE" w:eastAsia="de-DE"/>
              </w:rPr>
              <mc:AlternateContent>
                <mc:Choice Requires="wps">
                  <w:drawing>
                    <wp:anchor distT="0" distB="0" distL="114300" distR="114300" simplePos="0" relativeHeight="251652608" behindDoc="0" locked="0" layoutInCell="1" allowOverlap="1" wp14:anchorId="2E13DA0D" wp14:editId="37EFF5D3">
                      <wp:simplePos x="0" y="0"/>
                      <wp:positionH relativeFrom="column">
                        <wp:posOffset>-234315</wp:posOffset>
                      </wp:positionH>
                      <wp:positionV relativeFrom="paragraph">
                        <wp:posOffset>782320</wp:posOffset>
                      </wp:positionV>
                      <wp:extent cx="890270" cy="212725"/>
                      <wp:effectExtent l="0" t="0" r="5080" b="0"/>
                      <wp:wrapNone/>
                      <wp:docPr id="15" name="Pfeil nach rechts 15"/>
                      <wp:cNvGraphicFramePr/>
                      <a:graphic xmlns:a="http://schemas.openxmlformats.org/drawingml/2006/main">
                        <a:graphicData uri="http://schemas.microsoft.com/office/word/2010/wordprocessingShape">
                          <wps:wsp>
                            <wps:cNvSpPr/>
                            <wps:spPr>
                              <a:xfrm flipH="1">
                                <a:off x="0" y="0"/>
                                <a:ext cx="890270" cy="21272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7757" id="Pfeil nach rechts 15" o:spid="_x0000_s1026" type="#_x0000_t13" style="position:absolute;margin-left:-18.45pt;margin-top:61.6pt;width:70.1pt;height:16.7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4SjwIAAJEFAAAOAAAAZHJzL2Uyb0RvYy54bWysVEtP3DAQvlfqf7B8L8lGUGBFFq1AtJUo&#10;IKDi7HXsjSXH49rezW5/fcd2Eh5FPVS9WPP85uGZOTvfdZpshfMKTE1nByUlwnBolFnX9Mfj1acT&#10;SnxgpmEajKjpXnh6vvj44ay3c1FBC7oRjiCI8fPe1rQNwc6LwvNWdMwfgBUGlRJcxwKybl00jvWI&#10;3umiKsvPRQ+usQ648B6ll1lJFwlfSsHDrZReBKJrirmF9Lr0ruJbLM7YfO2YbRUf0mD/kEXHlMGg&#10;E9QlC4xsnPoDqlPcgQcZDjh0BUipuEg1YDWz8k01Dy2zItWCzfF2apP/f7D8Zvtg7xy2obd+7pGM&#10;Veyk64jUyn7FP011YaZkl9q2n9omdoFwFJ6cltUxNpejqppVx9VRbGuRYSKcdT58EdCRSNTUqXUb&#10;ls5Bn6DZ9tqH7DAaRicPWjVXSuvExHkQF9qRLcOfXK1zVnrTfYcmy06PyjL9JwZO4xPNUxqvkLSJ&#10;eAYicg4aJcVz9YkKey2inTb3QhLVYJVVSnZCzkEZ58KEnIxvWSOyOKbyfi4JMCJLjD9hDwCvixyx&#10;c5aDfXQVaa4n5/JviWXnySNFBhMm504ZcO8BaKxqiJztxybl1sQuraDZ3zniIG+Vt/xK4QdfMx/u&#10;mMM1wpnA0xBu8ZEa+prCQFHSgvv1njza43SjlpIe17Km/ueGOUGJ/mZw7k9nh4dxjxNzeHRcIeNe&#10;alYvNWbTXQDOywyPkOWJjPZBj6R00D3hBVnGqKhihmPsmvLgRuYi5HOBN4iL5TKZ4e5aFq7Ng+Xj&#10;gsTRfdw9MWeHKQ+4HjcwrjCbvxnzbBv/w8ByE0CqtAPPfR36jXufhni4UfGwvOST1fMlXfwGAAD/&#10;/wMAUEsDBBQABgAIAAAAIQA1McSe4AAAAAsBAAAPAAAAZHJzL2Rvd25yZXYueG1sTI/NTsMwEITv&#10;SLyDtUjcWptEBBriVIgfCXFAIuQB3HhJQuN1FLtN+vZsT3Db1czOflNsFzeII06h96ThZq1AIDXe&#10;9tRqqL9eV/cgQjRkzeAJNZwwwLa8vChMbv1Mn3isYis4hEJuNHQxjrmUoenQmbD2IxJr335yJvI6&#10;tdJOZuZwN8hEqUw60xN/6MyITx02++rgGAOXcaC92ny8/bTv9Xyqn5PqRevrq+XxAUTEJf6Z4YzP&#10;N1Ay084fyAYxaFil2YatLCRpAuLsUGkKYsfDbXYHsizk/w7lLwAAAP//AwBQSwECLQAUAAYACAAA&#10;ACEAtoM4kv4AAADhAQAAEwAAAAAAAAAAAAAAAAAAAAAAW0NvbnRlbnRfVHlwZXNdLnhtbFBLAQIt&#10;ABQABgAIAAAAIQA4/SH/1gAAAJQBAAALAAAAAAAAAAAAAAAAAC8BAABfcmVscy8ucmVsc1BLAQIt&#10;ABQABgAIAAAAIQAm6r4SjwIAAJEFAAAOAAAAAAAAAAAAAAAAAC4CAABkcnMvZTJvRG9jLnhtbFBL&#10;AQItABQABgAIAAAAIQA1McSe4AAAAAsBAAAPAAAAAAAAAAAAAAAAAOkEAABkcnMvZG93bnJldi54&#10;bWxQSwUGAAAAAAQABADzAAAA9gUAAAAA&#10;" adj="19019" fillcolor="#f2f2f2 [3052]" stroked="f" strokeweight="1pt"/>
                  </w:pict>
                </mc:Fallback>
              </mc:AlternateContent>
            </w:r>
            <w:r w:rsidRPr="00CB4A9D">
              <w:rPr>
                <w:b/>
                <w:noProof/>
                <w:color w:val="auto"/>
                <w:sz w:val="18"/>
                <w:szCs w:val="18"/>
                <w:lang w:val="de-DE" w:eastAsia="de-DE"/>
              </w:rPr>
              <mc:AlternateContent>
                <mc:Choice Requires="wps">
                  <w:drawing>
                    <wp:anchor distT="0" distB="0" distL="114300" distR="114300" simplePos="0" relativeHeight="251644416" behindDoc="0" locked="0" layoutInCell="1" allowOverlap="1" wp14:anchorId="2ACDFE76" wp14:editId="32426380">
                      <wp:simplePos x="0" y="0"/>
                      <wp:positionH relativeFrom="column">
                        <wp:posOffset>-146685</wp:posOffset>
                      </wp:positionH>
                      <wp:positionV relativeFrom="paragraph">
                        <wp:posOffset>437731</wp:posOffset>
                      </wp:positionV>
                      <wp:extent cx="798830" cy="899795"/>
                      <wp:effectExtent l="0" t="19050" r="39370" b="33655"/>
                      <wp:wrapNone/>
                      <wp:docPr id="12" name="Pfeil nach rechts 12"/>
                      <wp:cNvGraphicFramePr/>
                      <a:graphic xmlns:a="http://schemas.openxmlformats.org/drawingml/2006/main">
                        <a:graphicData uri="http://schemas.microsoft.com/office/word/2010/wordprocessingShape">
                          <wps:wsp>
                            <wps:cNvSpPr/>
                            <wps:spPr>
                              <a:xfrm>
                                <a:off x="0" y="0"/>
                                <a:ext cx="798830"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A2CB" id="Pfeil nach rechts 12" o:spid="_x0000_s1026" type="#_x0000_t13" style="position:absolute;margin-left:-11.55pt;margin-top:34.45pt;width:62.9pt;height:7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u0iwIAANMFAAAOAAAAZHJzL2Uyb0RvYy54bWy0VE1v2zAMvQ/YfxB0X+1k7fKBOkXQosOA&#10;ri3WDj0rshwLkEWNUuJkv36U7DhtV+wwbBdZEslH8lmP5xe7xrCtQq/BFnx0knOmrIRS23XBvz9e&#10;f5hy5oOwpTBgVcH3yvOLxft3562bqzHUYEqFjECsn7eu4HUIbp5lXtaqEf4EnLJkrAAbEeiI66xE&#10;0RJ6Y7Jxnn/KWsDSIUjlPd1edUa+SPhVpWS4qyqvAjMFp9pCWjGtq7hmi3MxX6NwtZZ9GeIvqmiE&#10;tpR0gLoSQbAN6t+gGi0RPFThREKTQVVpqVIP1M0of9XNQy2cSr0QOd4NNPl/Bytvtw/uHomG1vm5&#10;p23sYldhE79UH9slsvYDWWoXmKTLyWw6/UiUSjJNZ7PJ7CySmR2DHfrwWUHD4qbgqNd1WCJCm4gS&#10;2xsfuoCDY8zowejyWhuTDvEVqEuDbCvo/63WoxRqNs1XKLu7yVmep79IidOjie6pjBdIxv43cEoc&#10;0bMjf2kX9kbFnMZ+UxXTJTE2TtUPVXYNCCmVDV1jvhal6q5jW2/3lQAjckUsDdg9wEvCDtgdzb1/&#10;DFVJGUNw/qfCuuAhImUGG4bgRlvAtwAMddVn7vwPJHXURJZWUO7vkSF0uvROXmt6LDfCh3uBJER6&#10;XzRcwh0tlYG24NDvOKsBf751H/1JH2TlrCVhF9z/2AhUnJkvlpQzG52exkmQDqdnkzEd8Lll9dxi&#10;N80l0Nsb0RhzMm2jfzCHbYXQPNEMWsasZBJWUu6Cy4CHw2XoBg5NMamWy+RG6nci3NgHJyN4ZDXK&#10;4HH3JND1igkktVs4DAExfyWZzjdGWlhuAlQ66enIa883TY4kiH7KxdH0/Jy8jrN48QsAAP//AwBQ&#10;SwMEFAAGAAgAAAAhAJBv6cHgAAAACgEAAA8AAABkcnMvZG93bnJldi54bWxMj8FOwzAQRO9I/IO1&#10;SFxQayegUEI2VYRAQtxauPTmxksSiNchdtrA1+Oe4Liap5m3xXq2vTjQ6DvHCMlSgSCunem4QXh7&#10;fVqsQPig2ejeMSF8k4d1eX5W6Ny4I2/osA2NiCXsc43QhjDkUvq6Jav90g3EMXt3o9UhnmMjzaiP&#10;sdz2MlUqk1Z3HBdaPdBDS/XndrII3a66mZKv55cr+jC7idKGfh4rxMuLuboHEWgOfzCc9KM6lNFp&#10;7yY2XvQIi/Q6iShCtroDcQJUegtij5AmKgNZFvL/C+UvAAAA//8DAFBLAQItABQABgAIAAAAIQC2&#10;gziS/gAAAOEBAAATAAAAAAAAAAAAAAAAAAAAAABbQ29udGVudF9UeXBlc10ueG1sUEsBAi0AFAAG&#10;AAgAAAAhADj9If/WAAAAlAEAAAsAAAAAAAAAAAAAAAAALwEAAF9yZWxzLy5yZWxzUEsBAi0AFAAG&#10;AAgAAAAhAODiq7SLAgAA0wUAAA4AAAAAAAAAAAAAAAAALgIAAGRycy9lMm9Eb2MueG1sUEsBAi0A&#10;FAAGAAgAAAAhAJBv6cHgAAAACgEAAA8AAAAAAAAAAAAAAAAA5QQAAGRycy9kb3ducmV2LnhtbFBL&#10;BQYAAAAABAAEAPMAAADyBQAAAAA=&#10;" adj="10800" fillcolor="#bfbfbf [2412]" strokecolor="#bfbfbf [2412]" strokeweight="1pt"/>
                  </w:pict>
                </mc:Fallback>
              </mc:AlternateContent>
            </w:r>
          </w:p>
        </w:tc>
        <w:tc>
          <w:tcPr>
            <w:tcW w:w="2551" w:type="dxa"/>
            <w:shd w:val="clear" w:color="auto" w:fill="BFBFBF" w:themeFill="background1" w:themeFillShade="BF"/>
            <w:vAlign w:val="center"/>
          </w:tcPr>
          <w:p w14:paraId="2B24A3DE" w14:textId="77777777" w:rsidR="00E7138A" w:rsidRPr="000E11BD" w:rsidRDefault="00E7138A" w:rsidP="00157D56">
            <w:pPr>
              <w:pStyle w:val="Default"/>
              <w:jc w:val="center"/>
              <w:rPr>
                <w:b/>
                <w:noProof/>
                <w:sz w:val="22"/>
                <w:szCs w:val="22"/>
              </w:rPr>
            </w:pPr>
            <w:r w:rsidRPr="000E11BD">
              <w:rPr>
                <w:b/>
                <w:noProof/>
                <w:sz w:val="22"/>
                <w:szCs w:val="22"/>
              </w:rPr>
              <w:t>Impact</w:t>
            </w:r>
          </w:p>
        </w:tc>
      </w:tr>
      <w:tr w:rsidR="00E7138A" w:rsidRPr="009E44A5" w14:paraId="0D539D3E" w14:textId="77777777" w:rsidTr="00157D56">
        <w:trPr>
          <w:jc w:val="center"/>
        </w:trPr>
        <w:tc>
          <w:tcPr>
            <w:tcW w:w="2694" w:type="dxa"/>
            <w:shd w:val="clear" w:color="auto" w:fill="F2F2F2" w:themeFill="background1" w:themeFillShade="F2"/>
          </w:tcPr>
          <w:p w14:paraId="586A5C61" w14:textId="77777777" w:rsidR="00E7138A" w:rsidRPr="00CB4A9D" w:rsidRDefault="00E7138A" w:rsidP="00157D56">
            <w:pPr>
              <w:pStyle w:val="Default"/>
              <w:jc w:val="center"/>
              <w:rPr>
                <w:noProof/>
                <w:sz w:val="18"/>
                <w:szCs w:val="18"/>
              </w:rPr>
            </w:pPr>
          </w:p>
          <w:p w14:paraId="0366E02A" w14:textId="08620726" w:rsidR="00E7138A" w:rsidRPr="00CB4A9D" w:rsidRDefault="00E7138A" w:rsidP="00157D56">
            <w:pPr>
              <w:pStyle w:val="Default"/>
              <w:jc w:val="center"/>
              <w:rPr>
                <w:noProof/>
                <w:sz w:val="18"/>
                <w:szCs w:val="18"/>
              </w:rPr>
            </w:pPr>
          </w:p>
          <w:p w14:paraId="17E0C859" w14:textId="558BB5F9" w:rsidR="00C779C7" w:rsidRPr="00CB4A9D" w:rsidRDefault="00C779C7" w:rsidP="00C779C7">
            <w:pPr>
              <w:pStyle w:val="Default"/>
              <w:rPr>
                <w:noProof/>
                <w:sz w:val="18"/>
                <w:szCs w:val="18"/>
              </w:rPr>
            </w:pPr>
          </w:p>
          <w:p w14:paraId="37AFE78E" w14:textId="55A6B39D" w:rsidR="00C779C7" w:rsidRPr="00CB4A9D" w:rsidRDefault="00C779C7" w:rsidP="00C779C7">
            <w:pPr>
              <w:pStyle w:val="Default"/>
              <w:rPr>
                <w:noProof/>
                <w:sz w:val="18"/>
                <w:szCs w:val="18"/>
              </w:rPr>
            </w:pPr>
          </w:p>
          <w:p w14:paraId="031136A7" w14:textId="7CADB698" w:rsidR="00E7138A" w:rsidRPr="00CB4A9D" w:rsidRDefault="00E7138A" w:rsidP="00157D56">
            <w:pPr>
              <w:pStyle w:val="Default"/>
              <w:jc w:val="center"/>
              <w:rPr>
                <w:b/>
                <w:noProof/>
                <w:sz w:val="18"/>
                <w:szCs w:val="18"/>
              </w:rPr>
            </w:pPr>
            <w:r w:rsidRPr="00CB4A9D">
              <w:rPr>
                <w:b/>
                <w:noProof/>
                <w:sz w:val="18"/>
                <w:szCs w:val="18"/>
              </w:rPr>
              <w:t>Climate Change</w:t>
            </w:r>
          </w:p>
        </w:tc>
        <w:tc>
          <w:tcPr>
            <w:tcW w:w="1134" w:type="dxa"/>
            <w:vMerge/>
            <w:shd w:val="clear" w:color="auto" w:fill="auto"/>
          </w:tcPr>
          <w:p w14:paraId="466A5539" w14:textId="77777777" w:rsidR="00E7138A" w:rsidRPr="00CB4A9D" w:rsidRDefault="00E7138A" w:rsidP="00157D56">
            <w:pPr>
              <w:pStyle w:val="Default"/>
              <w:jc w:val="center"/>
              <w:rPr>
                <w:noProof/>
                <w:sz w:val="18"/>
                <w:szCs w:val="18"/>
              </w:rPr>
            </w:pPr>
          </w:p>
        </w:tc>
        <w:tc>
          <w:tcPr>
            <w:tcW w:w="1701" w:type="dxa"/>
            <w:shd w:val="clear" w:color="auto" w:fill="BFBFBF" w:themeFill="background1" w:themeFillShade="BF"/>
          </w:tcPr>
          <w:p w14:paraId="4C0CB63D" w14:textId="77777777" w:rsidR="00CB4A9D" w:rsidRDefault="00CB4A9D" w:rsidP="00157D56">
            <w:pPr>
              <w:pStyle w:val="Default"/>
              <w:spacing w:after="240"/>
              <w:jc w:val="center"/>
              <w:rPr>
                <w:noProof/>
                <w:sz w:val="18"/>
                <w:szCs w:val="18"/>
              </w:rPr>
            </w:pPr>
          </w:p>
          <w:p w14:paraId="5F72554D" w14:textId="0C989FC1" w:rsidR="00E7138A" w:rsidRPr="00CB4A9D" w:rsidRDefault="00E7138A" w:rsidP="00157D56">
            <w:pPr>
              <w:pStyle w:val="Default"/>
              <w:spacing w:after="240"/>
              <w:jc w:val="center"/>
              <w:rPr>
                <w:noProof/>
                <w:sz w:val="18"/>
                <w:szCs w:val="18"/>
              </w:rPr>
            </w:pPr>
            <w:r w:rsidRPr="00CB4A9D">
              <w:rPr>
                <w:noProof/>
                <w:sz w:val="18"/>
                <w:szCs w:val="18"/>
              </w:rPr>
              <w:t>Global Warming</w:t>
            </w:r>
          </w:p>
          <w:p w14:paraId="15B8DF17" w14:textId="77777777" w:rsidR="009D55D4" w:rsidRPr="00CB4A9D" w:rsidRDefault="009D55D4" w:rsidP="00C779C7">
            <w:pPr>
              <w:pStyle w:val="Default"/>
              <w:jc w:val="center"/>
              <w:rPr>
                <w:noProof/>
                <w:sz w:val="18"/>
                <w:szCs w:val="18"/>
              </w:rPr>
            </w:pPr>
            <w:r w:rsidRPr="00CB4A9D">
              <w:rPr>
                <w:noProof/>
                <w:sz w:val="18"/>
                <w:szCs w:val="18"/>
              </w:rPr>
              <w:t>Climate</w:t>
            </w:r>
          </w:p>
          <w:p w14:paraId="609919E0" w14:textId="4BEB1CB3" w:rsidR="00E7138A" w:rsidRPr="00CB4A9D" w:rsidRDefault="009D55D4" w:rsidP="00C779C7">
            <w:pPr>
              <w:pStyle w:val="Default"/>
              <w:jc w:val="center"/>
              <w:rPr>
                <w:noProof/>
                <w:sz w:val="18"/>
                <w:szCs w:val="18"/>
                <w:vertAlign w:val="superscript"/>
              </w:rPr>
            </w:pPr>
            <w:r w:rsidRPr="00CB4A9D">
              <w:rPr>
                <w:noProof/>
                <w:sz w:val="18"/>
                <w:szCs w:val="18"/>
              </w:rPr>
              <w:t>Extremes</w:t>
            </w:r>
            <w:r w:rsidR="00C779C7" w:rsidRPr="00CB4A9D">
              <w:rPr>
                <w:noProof/>
                <w:sz w:val="18"/>
                <w:szCs w:val="18"/>
                <w:vertAlign w:val="superscript"/>
              </w:rPr>
              <w:t>1</w:t>
            </w:r>
          </w:p>
          <w:p w14:paraId="76CB73C2" w14:textId="77777777" w:rsidR="009D55D4" w:rsidRPr="00CB4A9D" w:rsidRDefault="009D55D4" w:rsidP="00C779C7">
            <w:pPr>
              <w:pStyle w:val="Default"/>
              <w:jc w:val="center"/>
              <w:rPr>
                <w:noProof/>
                <w:sz w:val="18"/>
                <w:szCs w:val="18"/>
                <w:vertAlign w:val="superscript"/>
              </w:rPr>
            </w:pPr>
          </w:p>
          <w:p w14:paraId="31B034D2" w14:textId="3B92F956" w:rsidR="00C779C7" w:rsidRPr="00CB4A9D" w:rsidRDefault="009D55D4" w:rsidP="009D55D4">
            <w:pPr>
              <w:pStyle w:val="Default"/>
              <w:spacing w:after="240"/>
              <w:jc w:val="center"/>
              <w:rPr>
                <w:noProof/>
                <w:sz w:val="18"/>
                <w:szCs w:val="18"/>
              </w:rPr>
            </w:pPr>
            <w:r w:rsidRPr="00CB4A9D">
              <w:rPr>
                <w:noProof/>
                <w:sz w:val="18"/>
                <w:szCs w:val="18"/>
              </w:rPr>
              <w:t>Seasonality</w:t>
            </w:r>
          </w:p>
        </w:tc>
        <w:tc>
          <w:tcPr>
            <w:tcW w:w="1134" w:type="dxa"/>
            <w:vMerge/>
            <w:tcBorders>
              <w:left w:val="nil"/>
            </w:tcBorders>
            <w:shd w:val="clear" w:color="auto" w:fill="auto"/>
          </w:tcPr>
          <w:p w14:paraId="4FE7220C" w14:textId="77777777" w:rsidR="00E7138A" w:rsidRPr="00CB4A9D" w:rsidRDefault="00E7138A" w:rsidP="00157D56">
            <w:pPr>
              <w:pStyle w:val="Default"/>
              <w:jc w:val="center"/>
              <w:rPr>
                <w:noProof/>
                <w:sz w:val="18"/>
                <w:szCs w:val="18"/>
              </w:rPr>
            </w:pPr>
          </w:p>
        </w:tc>
        <w:tc>
          <w:tcPr>
            <w:tcW w:w="2551" w:type="dxa"/>
            <w:shd w:val="clear" w:color="auto" w:fill="F2F2F2" w:themeFill="background1" w:themeFillShade="F2"/>
          </w:tcPr>
          <w:p w14:paraId="37D302A8" w14:textId="77777777" w:rsidR="00EA1CD6" w:rsidRPr="00CB4A9D" w:rsidRDefault="00EA1CD6" w:rsidP="00C779C7">
            <w:pPr>
              <w:pStyle w:val="Default"/>
              <w:keepNext/>
              <w:rPr>
                <w:noProof/>
                <w:sz w:val="18"/>
                <w:szCs w:val="18"/>
              </w:rPr>
            </w:pPr>
          </w:p>
          <w:p w14:paraId="67609ABB" w14:textId="77777777" w:rsidR="00EA1CD6" w:rsidRPr="00CB4A9D" w:rsidRDefault="00EA1CD6" w:rsidP="00AE798B">
            <w:pPr>
              <w:pStyle w:val="Default"/>
              <w:keepNext/>
              <w:rPr>
                <w:noProof/>
                <w:sz w:val="18"/>
                <w:szCs w:val="18"/>
              </w:rPr>
            </w:pPr>
          </w:p>
          <w:p w14:paraId="2BA182D7" w14:textId="34C411EB" w:rsidR="00EA1CD6" w:rsidRPr="00CB4A9D" w:rsidRDefault="00EA1CD6" w:rsidP="00157D56">
            <w:pPr>
              <w:pStyle w:val="Default"/>
              <w:keepNext/>
              <w:jc w:val="center"/>
              <w:rPr>
                <w:noProof/>
                <w:sz w:val="18"/>
                <w:szCs w:val="18"/>
              </w:rPr>
            </w:pPr>
            <w:r w:rsidRPr="00CB4A9D">
              <w:rPr>
                <w:noProof/>
                <w:sz w:val="18"/>
                <w:szCs w:val="18"/>
              </w:rPr>
              <w:t>Species Distribution</w:t>
            </w:r>
          </w:p>
          <w:p w14:paraId="2332F23F" w14:textId="77777777" w:rsidR="00AE798B" w:rsidRPr="00CB4A9D" w:rsidRDefault="00AE798B" w:rsidP="00157D56">
            <w:pPr>
              <w:pStyle w:val="Default"/>
              <w:keepNext/>
              <w:jc w:val="center"/>
              <w:rPr>
                <w:noProof/>
                <w:sz w:val="18"/>
                <w:szCs w:val="18"/>
              </w:rPr>
            </w:pPr>
          </w:p>
          <w:p w14:paraId="748426A3" w14:textId="583A9A64" w:rsidR="00AE798B" w:rsidRPr="00CB4A9D" w:rsidRDefault="0059644C" w:rsidP="00157D56">
            <w:pPr>
              <w:pStyle w:val="Default"/>
              <w:keepNext/>
              <w:jc w:val="center"/>
              <w:rPr>
                <w:noProof/>
                <w:sz w:val="18"/>
                <w:szCs w:val="18"/>
              </w:rPr>
            </w:pPr>
            <w:r w:rsidRPr="00CB4A9D">
              <w:rPr>
                <w:noProof/>
                <w:sz w:val="18"/>
                <w:szCs w:val="18"/>
              </w:rPr>
              <w:t xml:space="preserve">Species </w:t>
            </w:r>
            <w:r w:rsidR="00AE798B" w:rsidRPr="00CB4A9D">
              <w:rPr>
                <w:noProof/>
                <w:sz w:val="18"/>
                <w:szCs w:val="18"/>
              </w:rPr>
              <w:t>Phenology</w:t>
            </w:r>
          </w:p>
          <w:p w14:paraId="73BE3386" w14:textId="77777777" w:rsidR="005643E4" w:rsidRPr="00CB4A9D" w:rsidRDefault="005643E4" w:rsidP="00157D56">
            <w:pPr>
              <w:pStyle w:val="Default"/>
              <w:keepNext/>
              <w:jc w:val="center"/>
              <w:rPr>
                <w:noProof/>
                <w:sz w:val="18"/>
                <w:szCs w:val="18"/>
              </w:rPr>
            </w:pPr>
          </w:p>
          <w:p w14:paraId="6A1A4846" w14:textId="69039D0F" w:rsidR="0059644C" w:rsidRPr="00CB4A9D" w:rsidRDefault="005643E4" w:rsidP="007539AE">
            <w:pPr>
              <w:pStyle w:val="Default"/>
              <w:keepNext/>
              <w:jc w:val="center"/>
              <w:rPr>
                <w:noProof/>
                <w:sz w:val="18"/>
                <w:szCs w:val="18"/>
              </w:rPr>
            </w:pPr>
            <w:r w:rsidRPr="00CB4A9D">
              <w:rPr>
                <w:noProof/>
                <w:sz w:val="18"/>
                <w:szCs w:val="18"/>
              </w:rPr>
              <w:t>Species Interaction</w:t>
            </w:r>
          </w:p>
        </w:tc>
      </w:tr>
      <w:tr w:rsidR="00C779C7" w14:paraId="6AAC978D" w14:textId="77777777" w:rsidTr="00C779C7">
        <w:trPr>
          <w:jc w:val="center"/>
        </w:trPr>
        <w:tc>
          <w:tcPr>
            <w:tcW w:w="9214" w:type="dxa"/>
            <w:gridSpan w:val="5"/>
            <w:shd w:val="clear" w:color="auto" w:fill="auto"/>
            <w:vAlign w:val="center"/>
          </w:tcPr>
          <w:p w14:paraId="5A6B8A7C" w14:textId="65F981D2" w:rsidR="00C779C7" w:rsidRPr="00C779C7" w:rsidRDefault="00C779C7" w:rsidP="00016D01">
            <w:pPr>
              <w:pStyle w:val="Default"/>
              <w:rPr>
                <w:noProof/>
                <w:sz w:val="16"/>
                <w:szCs w:val="16"/>
              </w:rPr>
            </w:pPr>
            <w:r w:rsidRPr="00C779C7">
              <w:rPr>
                <w:noProof/>
                <w:sz w:val="16"/>
                <w:szCs w:val="16"/>
                <w:vertAlign w:val="superscript"/>
              </w:rPr>
              <w:t xml:space="preserve">1 </w:t>
            </w:r>
            <w:r w:rsidR="00AA6918">
              <w:rPr>
                <w:noProof/>
                <w:sz w:val="16"/>
                <w:szCs w:val="16"/>
              </w:rPr>
              <w:t>D</w:t>
            </w:r>
            <w:r w:rsidR="0096215D">
              <w:rPr>
                <w:noProof/>
                <w:sz w:val="16"/>
                <w:szCs w:val="16"/>
              </w:rPr>
              <w:t>rought</w:t>
            </w:r>
            <w:r w:rsidR="00AA6918">
              <w:rPr>
                <w:noProof/>
                <w:sz w:val="16"/>
                <w:szCs w:val="16"/>
              </w:rPr>
              <w:t>s or floods</w:t>
            </w:r>
          </w:p>
        </w:tc>
      </w:tr>
    </w:tbl>
    <w:p w14:paraId="37918B0E" w14:textId="7605327E" w:rsidR="00AE798B" w:rsidRPr="00836646" w:rsidRDefault="00AE798B" w:rsidP="00C4543D">
      <w:pPr>
        <w:pStyle w:val="Caption"/>
        <w:spacing w:before="240"/>
        <w:jc w:val="both"/>
        <w:rPr>
          <w:rFonts w:ascii="Arial" w:hAnsi="Arial" w:cs="Arial"/>
          <w:i w:val="0"/>
          <w:color w:val="808080" w:themeColor="background1" w:themeShade="80"/>
          <w:szCs w:val="20"/>
          <w:lang w:val="en-US"/>
        </w:rPr>
      </w:pPr>
      <w:bookmarkStart w:id="38" w:name="_Ref130809387"/>
      <w:r w:rsidRPr="002331DC">
        <w:rPr>
          <w:rFonts w:ascii="Arial" w:hAnsi="Arial" w:cs="Arial"/>
          <w:b/>
          <w:i w:val="0"/>
          <w:color w:val="808080" w:themeColor="background1" w:themeShade="80"/>
          <w:szCs w:val="20"/>
          <w:lang w:val="en-US"/>
        </w:rPr>
        <w:t xml:space="preserve">Fig. </w:t>
      </w:r>
      <w:r w:rsidRPr="00836646">
        <w:rPr>
          <w:rFonts w:ascii="Arial" w:hAnsi="Arial" w:cs="Arial"/>
          <w:b/>
          <w:i w:val="0"/>
          <w:color w:val="808080" w:themeColor="background1" w:themeShade="80"/>
          <w:szCs w:val="20"/>
        </w:rPr>
        <w:fldChar w:fldCharType="begin"/>
      </w:r>
      <w:r w:rsidRPr="002331DC">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rPr>
        <w:fldChar w:fldCharType="separate"/>
      </w:r>
      <w:r w:rsidR="008C6600">
        <w:rPr>
          <w:rFonts w:ascii="Arial" w:hAnsi="Arial" w:cs="Arial"/>
          <w:b/>
          <w:i w:val="0"/>
          <w:noProof/>
          <w:color w:val="808080" w:themeColor="background1" w:themeShade="80"/>
          <w:szCs w:val="20"/>
          <w:lang w:val="en-US"/>
        </w:rPr>
        <w:t>5</w:t>
      </w:r>
      <w:r w:rsidRPr="00836646">
        <w:rPr>
          <w:rFonts w:ascii="Arial" w:hAnsi="Arial" w:cs="Arial"/>
          <w:b/>
          <w:i w:val="0"/>
          <w:color w:val="808080" w:themeColor="background1" w:themeShade="80"/>
          <w:szCs w:val="20"/>
        </w:rPr>
        <w:fldChar w:fldCharType="end"/>
      </w:r>
      <w:bookmarkEnd w:id="38"/>
      <w:r w:rsidRPr="002331DC">
        <w:rPr>
          <w:rFonts w:ascii="Arial" w:hAnsi="Arial" w:cs="Arial"/>
          <w:i w:val="0"/>
          <w:color w:val="808080" w:themeColor="background1" w:themeShade="80"/>
          <w:szCs w:val="20"/>
          <w:lang w:val="en-US"/>
        </w:rPr>
        <w:t xml:space="preserve"> </w:t>
      </w:r>
      <w:r w:rsidRPr="00836646">
        <w:rPr>
          <w:rFonts w:ascii="Arial" w:hAnsi="Arial" w:cs="Arial"/>
          <w:i w:val="0"/>
          <w:color w:val="808080" w:themeColor="background1" w:themeShade="80"/>
          <w:szCs w:val="20"/>
          <w:lang w:val="en-US"/>
        </w:rPr>
        <w:t>Schematic overview of climate</w:t>
      </w:r>
      <w:r w:rsidR="00CB3EFC" w:rsidRPr="00836646">
        <w:rPr>
          <w:rFonts w:ascii="Arial" w:hAnsi="Arial" w:cs="Arial"/>
          <w:i w:val="0"/>
          <w:color w:val="808080" w:themeColor="background1" w:themeShade="80"/>
          <w:szCs w:val="20"/>
          <w:lang w:val="en-US"/>
        </w:rPr>
        <w:t xml:space="preserve"> change and </w:t>
      </w:r>
      <w:r w:rsidR="00FC4637">
        <w:rPr>
          <w:rFonts w:ascii="Arial" w:hAnsi="Arial" w:cs="Arial"/>
          <w:i w:val="0"/>
          <w:color w:val="808080" w:themeColor="background1" w:themeShade="80"/>
          <w:szCs w:val="20"/>
          <w:lang w:val="en-US"/>
        </w:rPr>
        <w:t>the global insect decline, including</w:t>
      </w:r>
      <w:r w:rsidRPr="00836646">
        <w:rPr>
          <w:rFonts w:ascii="Arial" w:hAnsi="Arial" w:cs="Arial"/>
          <w:i w:val="0"/>
          <w:color w:val="808080" w:themeColor="background1" w:themeShade="80"/>
          <w:szCs w:val="20"/>
          <w:lang w:val="en-US"/>
        </w:rPr>
        <w:t xml:space="preserve"> mechanism</w:t>
      </w:r>
      <w:r w:rsidR="00FC4637">
        <w:rPr>
          <w:rFonts w:ascii="Arial" w:hAnsi="Arial" w:cs="Arial"/>
          <w:i w:val="0"/>
          <w:color w:val="808080" w:themeColor="background1" w:themeShade="80"/>
          <w:szCs w:val="20"/>
          <w:lang w:val="en-US"/>
        </w:rPr>
        <w:t>s</w:t>
      </w:r>
      <w:r w:rsidRPr="00836646">
        <w:rPr>
          <w:rFonts w:ascii="Arial" w:hAnsi="Arial" w:cs="Arial"/>
          <w:i w:val="0"/>
          <w:color w:val="808080" w:themeColor="background1" w:themeShade="80"/>
          <w:szCs w:val="20"/>
          <w:lang w:val="en-US"/>
        </w:rPr>
        <w:t xml:space="preserve"> and impact</w:t>
      </w:r>
      <w:r w:rsidR="00FC4637">
        <w:rPr>
          <w:rFonts w:ascii="Arial" w:hAnsi="Arial" w:cs="Arial"/>
          <w:i w:val="0"/>
          <w:color w:val="808080" w:themeColor="background1" w:themeShade="80"/>
          <w:szCs w:val="20"/>
          <w:lang w:val="en-US"/>
        </w:rPr>
        <w:t>s</w:t>
      </w:r>
      <w:r w:rsidRPr="00836646">
        <w:rPr>
          <w:rFonts w:ascii="Arial" w:hAnsi="Arial" w:cs="Arial"/>
          <w:i w:val="0"/>
          <w:color w:val="808080" w:themeColor="background1" w:themeShade="80"/>
          <w:szCs w:val="20"/>
          <w:lang w:val="en-US"/>
        </w:rPr>
        <w:t>. Arrows indicate complex interaction</w:t>
      </w:r>
      <w:r w:rsidR="00FC4637">
        <w:rPr>
          <w:rFonts w:ascii="Arial" w:hAnsi="Arial" w:cs="Arial"/>
          <w:i w:val="0"/>
          <w:color w:val="808080" w:themeColor="background1" w:themeShade="80"/>
          <w:szCs w:val="20"/>
          <w:lang w:val="en-US"/>
        </w:rPr>
        <w:t>s of</w:t>
      </w:r>
      <w:r w:rsidRPr="00836646">
        <w:rPr>
          <w:rFonts w:ascii="Arial" w:hAnsi="Arial" w:cs="Arial"/>
          <w:i w:val="0"/>
          <w:color w:val="808080" w:themeColor="background1" w:themeShade="80"/>
          <w:szCs w:val="20"/>
          <w:lang w:val="en-US"/>
        </w:rPr>
        <w:t xml:space="preserve"> patterns.</w:t>
      </w:r>
      <w:r w:rsidR="00C4543D" w:rsidRPr="00836646">
        <w:rPr>
          <w:rFonts w:ascii="Arial" w:hAnsi="Arial" w:cs="Arial"/>
          <w:i w:val="0"/>
          <w:color w:val="808080" w:themeColor="background1" w:themeShade="80"/>
          <w:szCs w:val="20"/>
          <w:lang w:val="en-US"/>
        </w:rPr>
        <w:t xml:space="preserve"> Mainly based on </w:t>
      </w:r>
      <w:r w:rsidR="00C4543D" w:rsidRPr="00836646">
        <w:rPr>
          <w:rFonts w:ascii="Arial" w:hAnsi="Arial" w:cs="Arial"/>
          <w:i w:val="0"/>
          <w:color w:val="808080" w:themeColor="background1" w:themeShade="80"/>
          <w:szCs w:val="20"/>
          <w:lang w:val="en-US"/>
        </w:rPr>
        <w:fldChar w:fldCharType="begin"/>
      </w:r>
      <w:r w:rsidR="003A37E9" w:rsidRPr="00836646">
        <w:rPr>
          <w:rFonts w:ascii="Arial" w:hAnsi="Arial" w:cs="Arial"/>
          <w:i w:val="0"/>
          <w:color w:val="808080" w:themeColor="background1" w:themeShade="80"/>
          <w:szCs w:val="20"/>
          <w:lang w:val="en-US"/>
        </w:rPr>
        <w:instrText xml:space="preserve"> ADDIN ZOTERO_ITEM CSL_CITATION {"citationID":"ULWQojNd","properties":{"formattedCitation":"(Wagner {\\i{}et al.} 2021; Harvey {\\i{}et al.} 2023)","plainCitation":"(Wagner et al. 2021; Harvey et al. 2023)","dontUpdate":true,"noteIndex":0},"citationItems":[{"id":336,"uris":["http://zotero.org/users/local/B6GulUkZ/items/CRA5CTWD"],"itemData":{"id":336,"type":"article-journal","container-title":"Death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C4543D" w:rsidRPr="00836646">
        <w:rPr>
          <w:rFonts w:ascii="Arial" w:hAnsi="Arial" w:cs="Arial"/>
          <w:i w:val="0"/>
          <w:color w:val="808080" w:themeColor="background1" w:themeShade="80"/>
          <w:szCs w:val="20"/>
          <w:lang w:val="en-US"/>
        </w:rPr>
        <w:fldChar w:fldCharType="separate"/>
      </w:r>
      <w:r w:rsidR="00C4543D" w:rsidRPr="006603C4">
        <w:rPr>
          <w:rFonts w:ascii="Arial" w:hAnsi="Arial" w:cs="Arial"/>
          <w:i w:val="0"/>
          <w:color w:val="808080" w:themeColor="background1" w:themeShade="80"/>
          <w:szCs w:val="20"/>
          <w:lang w:val="en-US"/>
        </w:rPr>
        <w:t>Wagner</w:t>
      </w:r>
      <w:r w:rsidR="00C4543D" w:rsidRPr="006603C4">
        <w:rPr>
          <w:rFonts w:ascii="Arial" w:hAnsi="Arial" w:cs="Arial"/>
          <w:color w:val="808080" w:themeColor="background1" w:themeShade="80"/>
          <w:szCs w:val="20"/>
          <w:lang w:val="en-US"/>
        </w:rPr>
        <w:t xml:space="preserve"> </w:t>
      </w:r>
      <w:r w:rsidR="00C4543D" w:rsidRPr="006603C4">
        <w:rPr>
          <w:rFonts w:ascii="Arial" w:hAnsi="Arial" w:cs="Arial"/>
          <w:iCs w:val="0"/>
          <w:color w:val="808080" w:themeColor="background1" w:themeShade="80"/>
          <w:szCs w:val="20"/>
          <w:lang w:val="en-US"/>
        </w:rPr>
        <w:t>et al.</w:t>
      </w:r>
      <w:r w:rsidR="00C4543D" w:rsidRPr="006603C4">
        <w:rPr>
          <w:rFonts w:ascii="Arial" w:hAnsi="Arial" w:cs="Arial"/>
          <w:i w:val="0"/>
          <w:color w:val="808080" w:themeColor="background1" w:themeShade="80"/>
          <w:szCs w:val="20"/>
          <w:lang w:val="en-US"/>
        </w:rPr>
        <w:t xml:space="preserve"> (2021) and Harvey </w:t>
      </w:r>
      <w:r w:rsidR="00C4543D" w:rsidRPr="006603C4">
        <w:rPr>
          <w:rFonts w:ascii="Arial" w:hAnsi="Arial" w:cs="Arial"/>
          <w:iCs w:val="0"/>
          <w:color w:val="808080" w:themeColor="background1" w:themeShade="80"/>
          <w:szCs w:val="20"/>
          <w:lang w:val="en-US"/>
        </w:rPr>
        <w:t>et al.</w:t>
      </w:r>
      <w:r w:rsidR="00C4543D" w:rsidRPr="006603C4">
        <w:rPr>
          <w:rFonts w:ascii="Arial" w:hAnsi="Arial" w:cs="Arial"/>
          <w:color w:val="808080" w:themeColor="background1" w:themeShade="80"/>
          <w:szCs w:val="20"/>
          <w:lang w:val="en-US"/>
        </w:rPr>
        <w:t xml:space="preserve"> </w:t>
      </w:r>
      <w:r w:rsidR="00C4543D" w:rsidRPr="006603C4">
        <w:rPr>
          <w:rFonts w:ascii="Arial" w:hAnsi="Arial" w:cs="Arial"/>
          <w:i w:val="0"/>
          <w:color w:val="808080" w:themeColor="background1" w:themeShade="80"/>
          <w:szCs w:val="20"/>
          <w:lang w:val="en-US"/>
        </w:rPr>
        <w:t>(2023)</w:t>
      </w:r>
      <w:r w:rsidR="00C4543D" w:rsidRPr="00836646">
        <w:rPr>
          <w:rFonts w:ascii="Arial" w:hAnsi="Arial" w:cs="Arial"/>
          <w:i w:val="0"/>
          <w:color w:val="808080" w:themeColor="background1" w:themeShade="80"/>
          <w:szCs w:val="20"/>
          <w:lang w:val="en-US"/>
        </w:rPr>
        <w:fldChar w:fldCharType="end"/>
      </w:r>
      <w:r w:rsidR="00C4543D" w:rsidRPr="00836646">
        <w:rPr>
          <w:rFonts w:ascii="Arial" w:hAnsi="Arial" w:cs="Arial"/>
          <w:i w:val="0"/>
          <w:color w:val="808080" w:themeColor="background1" w:themeShade="80"/>
          <w:szCs w:val="20"/>
          <w:lang w:val="en-US"/>
        </w:rPr>
        <w:t>.</w:t>
      </w:r>
    </w:p>
    <w:p w14:paraId="6AC029AD" w14:textId="5221BF8B" w:rsidR="003B2671" w:rsidRDefault="0059644C" w:rsidP="00365753">
      <w:pPr>
        <w:spacing w:after="0"/>
        <w:jc w:val="both"/>
        <w:rPr>
          <w:rFonts w:ascii="Arial" w:hAnsi="Arial" w:cs="Arial"/>
          <w:lang w:val="en-US"/>
        </w:rPr>
      </w:pPr>
      <w:r w:rsidRPr="006603C4">
        <w:rPr>
          <w:rFonts w:ascii="Arial" w:hAnsi="Arial" w:cs="Arial"/>
          <w:b/>
          <w:lang w:val="en-US"/>
        </w:rPr>
        <w:t>Global warming</w:t>
      </w:r>
      <w:r w:rsidRPr="0059644C">
        <w:rPr>
          <w:rFonts w:ascii="Arial" w:hAnsi="Arial" w:cs="Arial"/>
          <w:lang w:val="en-US"/>
        </w:rPr>
        <w:t xml:space="preserve"> </w:t>
      </w:r>
      <w:r>
        <w:rPr>
          <w:rFonts w:ascii="Arial" w:hAnsi="Arial" w:cs="Arial"/>
          <w:lang w:val="en-US"/>
        </w:rPr>
        <w:t>affects i</w:t>
      </w:r>
      <w:r w:rsidR="00E937A4">
        <w:rPr>
          <w:rFonts w:ascii="Arial" w:hAnsi="Arial" w:cs="Arial"/>
          <w:lang w:val="en-US"/>
        </w:rPr>
        <w:t>nsects in</w:t>
      </w:r>
      <w:r>
        <w:rPr>
          <w:rFonts w:ascii="Arial" w:hAnsi="Arial" w:cs="Arial"/>
          <w:lang w:val="en-US"/>
        </w:rPr>
        <w:t xml:space="preserve"> the long-term </w:t>
      </w:r>
      <w:r w:rsidR="00E937A4">
        <w:rPr>
          <w:rFonts w:ascii="Arial" w:hAnsi="Arial" w:cs="Arial"/>
          <w:lang w:val="en-US"/>
        </w:rPr>
        <w:t>by suppressing</w:t>
      </w:r>
      <w:r>
        <w:rPr>
          <w:rFonts w:ascii="Arial" w:hAnsi="Arial" w:cs="Arial"/>
          <w:lang w:val="en-US"/>
        </w:rPr>
        <w:t xml:space="preserve"> </w:t>
      </w:r>
      <w:r w:rsidR="00E937A4">
        <w:rPr>
          <w:rFonts w:ascii="Arial" w:hAnsi="Arial" w:cs="Arial"/>
          <w:lang w:val="en-US"/>
        </w:rPr>
        <w:t>a</w:t>
      </w:r>
      <w:r w:rsidR="008A2583">
        <w:rPr>
          <w:rFonts w:ascii="Arial" w:hAnsi="Arial" w:cs="Arial"/>
          <w:lang w:val="en-US"/>
        </w:rPr>
        <w:t xml:space="preserve"> </w:t>
      </w:r>
      <w:r>
        <w:rPr>
          <w:rFonts w:ascii="Arial" w:hAnsi="Arial" w:cs="Arial"/>
          <w:lang w:val="en-US"/>
        </w:rPr>
        <w:t>critical performance threshold</w:t>
      </w:r>
      <w:r w:rsidR="00E937A4">
        <w:rPr>
          <w:rFonts w:ascii="Arial" w:hAnsi="Arial" w:cs="Arial"/>
          <w:lang w:val="en-US"/>
        </w:rPr>
        <w:t xml:space="preserve"> for insects, resulting</w:t>
      </w:r>
      <w:r>
        <w:rPr>
          <w:rFonts w:ascii="Arial" w:hAnsi="Arial" w:cs="Arial"/>
          <w:lang w:val="en-US"/>
        </w:rPr>
        <w:t xml:space="preserve"> </w:t>
      </w:r>
      <w:r w:rsidR="00E937A4">
        <w:rPr>
          <w:rFonts w:ascii="Arial" w:hAnsi="Arial" w:cs="Arial"/>
          <w:lang w:val="en-US"/>
        </w:rPr>
        <w:t xml:space="preserve">in declines in </w:t>
      </w:r>
      <w:r w:rsidR="009D55D4">
        <w:rPr>
          <w:rFonts w:ascii="Arial" w:hAnsi="Arial" w:cs="Arial"/>
          <w:lang w:val="en-US"/>
        </w:rPr>
        <w:t xml:space="preserve"> species distribution, </w:t>
      </w:r>
      <w:r w:rsidR="00E937A4">
        <w:rPr>
          <w:rFonts w:ascii="Arial" w:hAnsi="Arial" w:cs="Arial"/>
          <w:lang w:val="en-US"/>
        </w:rPr>
        <w:t>species phenology, population</w:t>
      </w:r>
      <w:r w:rsidR="008A2583">
        <w:rPr>
          <w:rFonts w:ascii="Arial" w:hAnsi="Arial" w:cs="Arial"/>
          <w:lang w:val="en-US"/>
        </w:rPr>
        <w:t xml:space="preserve"> dynamics </w:t>
      </w:r>
      <w:r w:rsidR="00E937A4">
        <w:rPr>
          <w:rFonts w:ascii="Arial" w:hAnsi="Arial" w:cs="Arial"/>
          <w:lang w:val="en-US"/>
        </w:rPr>
        <w:t>and</w:t>
      </w:r>
      <w:r w:rsidR="008A2583">
        <w:rPr>
          <w:rFonts w:ascii="Arial" w:hAnsi="Arial" w:cs="Arial"/>
          <w:lang w:val="en-US"/>
        </w:rPr>
        <w:t xml:space="preserve"> interactions </w:t>
      </w:r>
      <w:r w:rsidR="003A37E9">
        <w:rPr>
          <w:rFonts w:ascii="Arial" w:hAnsi="Arial" w:cs="Arial"/>
          <w:lang w:val="en-US"/>
        </w:rPr>
        <w:fldChar w:fldCharType="begin"/>
      </w:r>
      <w:r w:rsidR="003A37E9">
        <w:rPr>
          <w:rFonts w:ascii="Arial" w:hAnsi="Arial" w:cs="Arial"/>
          <w:lang w:val="en-US"/>
        </w:rPr>
        <w:instrText xml:space="preserve"> ADDIN ZOTERO_ITEM CSL_CITATION {"citationID":"0RZ3t1Ki","properties":{"formattedCitation":"(Harvey {\\i{}et al.} 2020, 2023)","plainCitation":"(Harvey et al. 2020, 2023)","noteIndex":0},"citationItems":[{"id":2643,"uris":["http://zotero.org/users/local/B6GulUkZ/items/5WWP2N68"],"itemData":{"id":2643,"type":"article-journal","abstract":"Insects are among the most diverse and widespread animals across the biosphere and are well-known for their contributions to ecosystem functioning and services. Recent increases in the frequency and magnitude of climatic extremes (CE), in particular temperature extremes (TE) owing to anthropogenic climate change, are exposing insect populations and communities to unprecedented stresses. However, a major problem in understanding insect responses to TE is that they are still highly unpredictable both spatially and temporally, which reduces frequency- or direction-dependent selective responses by insects. Moreover, how species interactions and community structure may change in response to stresses imposed by TE is still poorly understood. Here we provide an overview of how terrestrial insects respond to TE by integrating their organismal physiology, multitrophic, and community-level interactions, and building that up to explore scenarios for population explosions and crashes that have ecosystem-level consequences. We argue that TE can push insect herbivores and their natural enemies to and even beyond their adaptive limits, which may differ among species intimately involved in trophic interactions, leading to phenological disruptions and the structural reorganization of food webs. TE may ultimately lead to outbreak–breakdown cycles in insect communities with detrimental consequences for ecosystem functioning and resilience. Lastly, we suggest new research lines that will help achieve a better understanding of insect and community responses to a wide range of CE.","container-title":"Global Change Biology","DOI":"10.1111/gcb.15377","ISSN":"1365-2486","issue":"12","language":"en","note":"_eprint: https://onlinelibrary.wiley.com/doi/pdf/10.1111/gcb.15377","page":"6685-6701","source":"Wiley Online Library","title":"Climate change-mediated temperature extremes and insects: From outbreaks to breakdowns","title-short":"Climate change-mediated temperature extremes and insects","volume":"26","author":[{"family":"Harvey","given":"Jeffrey A."},{"family":"Heinen","given":"Robin"},{"family":"Gols","given":"Rieta"},{"family":"Thakur","given":"Madhav P."}],"issued":{"date-parts":[["2020"]]}}},{"id":2554,"uris":["http://zotero.org/users/local/B6GulUkZ/items/VRLEM4NZ"],"itemData":{"id":2554,"type":"article-journal","abstract":"Climate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3A37E9">
        <w:rPr>
          <w:rFonts w:ascii="Arial" w:hAnsi="Arial" w:cs="Arial"/>
          <w:lang w:val="en-US"/>
        </w:rPr>
        <w:fldChar w:fldCharType="separate"/>
      </w:r>
      <w:r w:rsidR="003A37E9" w:rsidRPr="006603C4">
        <w:rPr>
          <w:rFonts w:ascii="Arial" w:hAnsi="Arial" w:cs="Arial"/>
          <w:szCs w:val="24"/>
          <w:lang w:val="en-US"/>
        </w:rPr>
        <w:t xml:space="preserve">(Harvey </w:t>
      </w:r>
      <w:r w:rsidR="003A37E9" w:rsidRPr="006603C4">
        <w:rPr>
          <w:rFonts w:ascii="Arial" w:hAnsi="Arial" w:cs="Arial"/>
          <w:i/>
          <w:iCs/>
          <w:szCs w:val="24"/>
          <w:lang w:val="en-US"/>
        </w:rPr>
        <w:t>et al.</w:t>
      </w:r>
      <w:r w:rsidR="003A37E9" w:rsidRPr="006603C4">
        <w:rPr>
          <w:rFonts w:ascii="Arial" w:hAnsi="Arial" w:cs="Arial"/>
          <w:szCs w:val="24"/>
          <w:lang w:val="en-US"/>
        </w:rPr>
        <w:t xml:space="preserve"> 2020, 2023)</w:t>
      </w:r>
      <w:r w:rsidR="003A37E9">
        <w:rPr>
          <w:rFonts w:ascii="Arial" w:hAnsi="Arial" w:cs="Arial"/>
          <w:lang w:val="en-US"/>
        </w:rPr>
        <w:fldChar w:fldCharType="end"/>
      </w:r>
      <w:r w:rsidR="003A37E9">
        <w:rPr>
          <w:rFonts w:ascii="Arial" w:hAnsi="Arial" w:cs="Arial"/>
          <w:lang w:val="en-US"/>
        </w:rPr>
        <w:t xml:space="preserve">. </w:t>
      </w:r>
      <w:r w:rsidR="009D55D4">
        <w:rPr>
          <w:rFonts w:ascii="Arial" w:hAnsi="Arial" w:cs="Arial"/>
          <w:lang w:val="en-US"/>
        </w:rPr>
        <w:t xml:space="preserve">As ectotherms, insects are highly </w:t>
      </w:r>
      <w:r w:rsidR="003B2671">
        <w:rPr>
          <w:rFonts w:ascii="Arial" w:hAnsi="Arial" w:cs="Arial"/>
          <w:lang w:val="en-US"/>
        </w:rPr>
        <w:t>sensitive</w:t>
      </w:r>
      <w:r w:rsidR="009D55D4">
        <w:rPr>
          <w:rFonts w:ascii="Arial" w:hAnsi="Arial" w:cs="Arial"/>
          <w:lang w:val="en-US"/>
        </w:rPr>
        <w:t xml:space="preserve"> to abiotic changes in the environment</w:t>
      </w:r>
      <w:r w:rsidR="009C2FCA">
        <w:rPr>
          <w:rFonts w:ascii="Arial" w:hAnsi="Arial" w:cs="Arial"/>
          <w:lang w:val="en-US"/>
        </w:rPr>
        <w:t xml:space="preserve"> </w:t>
      </w:r>
      <w:r w:rsidR="009C2FCA">
        <w:rPr>
          <w:rFonts w:ascii="Arial" w:hAnsi="Arial" w:cs="Arial"/>
          <w:lang w:val="en-US"/>
        </w:rPr>
        <w:fldChar w:fldCharType="begin"/>
      </w:r>
      <w:r w:rsidR="009C2FCA">
        <w:rPr>
          <w:rFonts w:ascii="Arial" w:hAnsi="Arial" w:cs="Arial"/>
          <w:lang w:val="en-US"/>
        </w:rPr>
        <w:instrText xml:space="preserve"> ADDIN ZOTERO_ITEM CSL_CITATION {"citationID":"i6R25d8o","properties":{"formattedCitation":"(Deutsch {\\i{}et al.} 2008)","plainCitation":"(Deutsch et al. 2008)","noteIndex":0},"citationItems":[{"id":2647,"uris":["http://zotero.org/users/local/B6GulUkZ/items/FD8IF8L5"],"itemData":{"id":2647,"type":"article-journal","abstract":"The impact of anthropogenic climate change on terrestrial organisms is often predicted to increase with latitude, in parallel with the rate of warming. Yet the biological impact of rising temperatures also depends on the physiological sensitivity of organisms to temperature change. We integrate empirical fitness curves describing the thermal tolerance of terrestrial insects from around the world with the projected geographic distribution of climate change for the next century to estimate the direct impact of warming on insect fitness across latitude. The results show that warming in the tropics, although relatively small in magnitude, is likely to have the most deleterious consequences because tropical insects are relatively sensitive to temperature change and are currently living very close to their optimal temperature. In contrast, species at higher latitudes have broader thermal tolerance and are living in climates that are currently cooler than their physiological optima, so that warming may even enhance their fitness. Available thermal tolerance data for several vertebrate taxa exhibit similar patterns, suggesting that these results are general for terrestrial ectotherms. Our analyses imply that, in the absence of ameliorating factors such as migration and adaptation, the greatest extinction risks from global warming may be in the tropics, where biological diversity is also greatest.","container-title":"Proceedings of the National Academy of Sciences","DOI":"10.1073/pnas.0709472105","ISSN":"0027-8424, 1091-6490","issue":"18","journalAbbreviation":"Proc. Natl. Acad. Sci. U.S.A.","language":"en","page":"6668-6672","source":"DOI.org (Crossref)","title":"Impacts of climate warming on terrestrial ectotherms across latitude","volume":"105","author":[{"family":"Deutsch","given":"Curtis A."},{"family":"Tewksbury","given":"Joshua J."},{"family":"Huey","given":"Raymond B."},{"family":"Sheldon","given":"Kimberly S."},{"family":"Ghalambor","given":"Cameron K."},{"family":"Haak","given":"David C."},{"family":"Martin","given":"Paul R."}],"issued":{"date-parts":[["2008",5,6]]}}}],"schema":"https://github.com/citation-style-language/schema/raw/master/csl-citation.json"} </w:instrText>
      </w:r>
      <w:r w:rsidR="009C2FCA">
        <w:rPr>
          <w:rFonts w:ascii="Arial" w:hAnsi="Arial" w:cs="Arial"/>
          <w:lang w:val="en-US"/>
        </w:rPr>
        <w:fldChar w:fldCharType="separate"/>
      </w:r>
      <w:r w:rsidR="009C2FCA" w:rsidRPr="006603C4">
        <w:rPr>
          <w:rFonts w:ascii="Arial" w:hAnsi="Arial" w:cs="Arial"/>
          <w:szCs w:val="24"/>
          <w:lang w:val="en-US"/>
        </w:rPr>
        <w:t xml:space="preserve">(Deutsch </w:t>
      </w:r>
      <w:r w:rsidR="009C2FCA" w:rsidRPr="006603C4">
        <w:rPr>
          <w:rFonts w:ascii="Arial" w:hAnsi="Arial" w:cs="Arial"/>
          <w:i/>
          <w:iCs/>
          <w:szCs w:val="24"/>
          <w:lang w:val="en-US"/>
        </w:rPr>
        <w:t>et al.</w:t>
      </w:r>
      <w:r w:rsidR="009C2FCA" w:rsidRPr="006603C4">
        <w:rPr>
          <w:rFonts w:ascii="Arial" w:hAnsi="Arial" w:cs="Arial"/>
          <w:szCs w:val="24"/>
          <w:lang w:val="en-US"/>
        </w:rPr>
        <w:t xml:space="preserve"> 2008)</w:t>
      </w:r>
      <w:r w:rsidR="009C2FCA">
        <w:rPr>
          <w:rFonts w:ascii="Arial" w:hAnsi="Arial" w:cs="Arial"/>
          <w:lang w:val="en-US"/>
        </w:rPr>
        <w:fldChar w:fldCharType="end"/>
      </w:r>
      <w:r w:rsidR="009C2FCA">
        <w:rPr>
          <w:rFonts w:ascii="Arial" w:hAnsi="Arial" w:cs="Arial"/>
          <w:lang w:val="en-US"/>
        </w:rPr>
        <w:t xml:space="preserve">. </w:t>
      </w:r>
      <w:r w:rsidR="00383316">
        <w:rPr>
          <w:rFonts w:ascii="Arial" w:hAnsi="Arial" w:cs="Arial"/>
          <w:lang w:val="en-US"/>
        </w:rPr>
        <w:t>Consequently, g</w:t>
      </w:r>
      <w:r w:rsidR="009C2FCA">
        <w:rPr>
          <w:rFonts w:ascii="Arial" w:hAnsi="Arial" w:cs="Arial"/>
          <w:lang w:val="en-US"/>
        </w:rPr>
        <w:t xml:space="preserve">lobal warming has the </w:t>
      </w:r>
      <w:r w:rsidR="00E937A4">
        <w:rPr>
          <w:rFonts w:ascii="Arial" w:hAnsi="Arial" w:cs="Arial"/>
          <w:lang w:val="en-US"/>
        </w:rPr>
        <w:t>potential to destabilis</w:t>
      </w:r>
      <w:r w:rsidR="009C2FCA">
        <w:rPr>
          <w:rFonts w:ascii="Arial" w:hAnsi="Arial" w:cs="Arial"/>
          <w:lang w:val="en-US"/>
        </w:rPr>
        <w:t>e insect communities</w:t>
      </w:r>
      <w:r w:rsidR="00383316">
        <w:rPr>
          <w:rFonts w:ascii="Arial" w:hAnsi="Arial" w:cs="Arial"/>
          <w:lang w:val="en-US"/>
        </w:rPr>
        <w:t xml:space="preserve"> </w:t>
      </w:r>
      <w:r w:rsidR="00383316">
        <w:rPr>
          <w:rFonts w:ascii="Arial" w:hAnsi="Arial" w:cs="Arial"/>
          <w:lang w:val="en-US"/>
        </w:rPr>
        <w:fldChar w:fldCharType="begin"/>
      </w:r>
      <w:r w:rsidR="00383316">
        <w:rPr>
          <w:rFonts w:ascii="Arial" w:hAnsi="Arial" w:cs="Arial"/>
          <w:lang w:val="en-US"/>
        </w:rPr>
        <w:instrText xml:space="preserve"> ADDIN ZOTERO_ITEM CSL_CITATION {"citationID":"NT0vdkhQ","properties":{"formattedCitation":"(Harvey {\\i{}et al.} 2023)","plainCitation":"(Harvey et al. 2023)","noteIndex":0},"citationItems":[{"id":2554,"uris":["http://zotero.org/users/local/B6GulUkZ/items/VRLEM4NZ"],"itemData":{"id":2554,"type":"article-journal","abstract":"Climate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383316">
        <w:rPr>
          <w:rFonts w:ascii="Arial" w:hAnsi="Arial" w:cs="Arial"/>
          <w:lang w:val="en-US"/>
        </w:rPr>
        <w:fldChar w:fldCharType="separate"/>
      </w:r>
      <w:r w:rsidR="00383316" w:rsidRPr="006603C4">
        <w:rPr>
          <w:rFonts w:ascii="Arial" w:hAnsi="Arial" w:cs="Arial"/>
          <w:szCs w:val="24"/>
          <w:lang w:val="en-US"/>
        </w:rPr>
        <w:t xml:space="preserve">(Harvey </w:t>
      </w:r>
      <w:r w:rsidR="00383316" w:rsidRPr="006603C4">
        <w:rPr>
          <w:rFonts w:ascii="Arial" w:hAnsi="Arial" w:cs="Arial"/>
          <w:i/>
          <w:iCs/>
          <w:szCs w:val="24"/>
          <w:lang w:val="en-US"/>
        </w:rPr>
        <w:t>et al.</w:t>
      </w:r>
      <w:r w:rsidR="00383316" w:rsidRPr="006603C4">
        <w:rPr>
          <w:rFonts w:ascii="Arial" w:hAnsi="Arial" w:cs="Arial"/>
          <w:szCs w:val="24"/>
          <w:lang w:val="en-US"/>
        </w:rPr>
        <w:t xml:space="preserve"> 2023)</w:t>
      </w:r>
      <w:r w:rsidR="00383316">
        <w:rPr>
          <w:rFonts w:ascii="Arial" w:hAnsi="Arial" w:cs="Arial"/>
          <w:lang w:val="en-US"/>
        </w:rPr>
        <w:fldChar w:fldCharType="end"/>
      </w:r>
      <w:r w:rsidR="00383316">
        <w:rPr>
          <w:rFonts w:ascii="Arial" w:hAnsi="Arial" w:cs="Arial"/>
          <w:lang w:val="en-US"/>
        </w:rPr>
        <w:t xml:space="preserve">. The success of insect species or populations </w:t>
      </w:r>
      <w:r w:rsidR="00E937A4">
        <w:rPr>
          <w:rFonts w:ascii="Arial" w:hAnsi="Arial" w:cs="Arial"/>
          <w:lang w:val="en-US"/>
        </w:rPr>
        <w:t>in adapting to change</w:t>
      </w:r>
      <w:r w:rsidR="00383316">
        <w:rPr>
          <w:rFonts w:ascii="Arial" w:hAnsi="Arial" w:cs="Arial"/>
          <w:lang w:val="en-US"/>
        </w:rPr>
        <w:t xml:space="preserve"> is highly depend</w:t>
      </w:r>
      <w:r w:rsidR="00E937A4">
        <w:rPr>
          <w:rFonts w:ascii="Arial" w:hAnsi="Arial" w:cs="Arial"/>
          <w:lang w:val="en-US"/>
        </w:rPr>
        <w:t>ent</w:t>
      </w:r>
      <w:r w:rsidR="00383316">
        <w:rPr>
          <w:rFonts w:ascii="Arial" w:hAnsi="Arial" w:cs="Arial"/>
          <w:lang w:val="en-US"/>
        </w:rPr>
        <w:t xml:space="preserve"> on their thermal tolerance </w:t>
      </w:r>
      <w:r w:rsidR="00383316">
        <w:rPr>
          <w:rFonts w:ascii="Arial" w:hAnsi="Arial" w:cs="Arial"/>
          <w:lang w:val="en-US"/>
        </w:rPr>
        <w:fldChar w:fldCharType="begin"/>
      </w:r>
      <w:r w:rsidR="00383316">
        <w:rPr>
          <w:rFonts w:ascii="Arial" w:hAnsi="Arial" w:cs="Arial"/>
          <w:lang w:val="en-US"/>
        </w:rPr>
        <w:instrText xml:space="preserve"> ADDIN ZOTERO_ITEM CSL_CITATION {"citationID":"GUqFAv4J","properties":{"formattedCitation":"(Deutsch {\\i{}et al.} 2008)","plainCitation":"(Deutsch et al. 2008)","noteIndex":0},"citationItems":[{"id":2647,"uris":["http://zotero.org/users/local/B6GulUkZ/items/FD8IF8L5"],"itemData":{"id":2647,"type":"article-journal","abstract":"The impact of anthropogenic climate change on terrestrial organisms is often predicted to increase with latitude, in parallel with the rate of warming. Yet the biological impact of rising temperatures also depends on the physiological sensitivity of organisms to temperature change. We integrate empirical fitness curves describing the thermal tolerance of terrestrial insects from around the world with the projected geographic distribution of climate change for the next century to estimate the direct impact of warming on insect fitness across latitude. The results show that warming in the tropics, although relatively small in magnitude, is likely to have the most deleterious consequences because tropical insects are relatively sensitive to temperature change and are currently living very close to their optimal temperature. In contrast, species at higher latitudes have broader thermal tolerance and are living in climates that are currently cooler than their physiological optima, so that warming may even enhance their fitness. Available thermal tolerance data for several vertebrate taxa exhibit similar patterns, suggesting that these results are general for terrestrial ectotherms. Our analyses imply that, in the absence of ameliorating factors such as migration and adaptation, the greatest extinction risks from global warming may be in the tropics, where biological diversity is also greatest.","container-title":"Proceedings of the National Academy of Sciences","DOI":"10.1073/pnas.0709472105","ISSN":"0027-8424, 1091-6490","issue":"18","journalAbbreviation":"Proc. Natl. Acad. Sci. U.S.A.","language":"en","page":"6668-6672","source":"DOI.org (Crossref)","title":"Impacts of climate warming on terrestrial ectotherms across latitude","volume":"105","author":[{"family":"Deutsch","given":"Curtis A."},{"family":"Tewksbury","given":"Joshua J."},{"family":"Huey","given":"Raymond B."},{"family":"Sheldon","given":"Kimberly S."},{"family":"Ghalambor","given":"Cameron K."},{"family":"Haak","given":"David C."},{"family":"Martin","given":"Paul R."}],"issued":{"date-parts":[["2008",5,6]]}}}],"schema":"https://github.com/citation-style-language/schema/raw/master/csl-citation.json"} </w:instrText>
      </w:r>
      <w:r w:rsidR="00383316">
        <w:rPr>
          <w:rFonts w:ascii="Arial" w:hAnsi="Arial" w:cs="Arial"/>
          <w:lang w:val="en-US"/>
        </w:rPr>
        <w:fldChar w:fldCharType="separate"/>
      </w:r>
      <w:r w:rsidR="00383316" w:rsidRPr="006603C4">
        <w:rPr>
          <w:rFonts w:ascii="Arial" w:hAnsi="Arial" w:cs="Arial"/>
          <w:szCs w:val="24"/>
          <w:lang w:val="en-US"/>
        </w:rPr>
        <w:t xml:space="preserve">(Deutsch </w:t>
      </w:r>
      <w:r w:rsidR="00383316" w:rsidRPr="006603C4">
        <w:rPr>
          <w:rFonts w:ascii="Arial" w:hAnsi="Arial" w:cs="Arial"/>
          <w:i/>
          <w:iCs/>
          <w:szCs w:val="24"/>
          <w:lang w:val="en-US"/>
        </w:rPr>
        <w:t>et al.</w:t>
      </w:r>
      <w:r w:rsidR="00383316" w:rsidRPr="006603C4">
        <w:rPr>
          <w:rFonts w:ascii="Arial" w:hAnsi="Arial" w:cs="Arial"/>
          <w:szCs w:val="24"/>
          <w:lang w:val="en-US"/>
        </w:rPr>
        <w:t xml:space="preserve"> 2008)</w:t>
      </w:r>
      <w:r w:rsidR="00383316">
        <w:rPr>
          <w:rFonts w:ascii="Arial" w:hAnsi="Arial" w:cs="Arial"/>
          <w:lang w:val="en-US"/>
        </w:rPr>
        <w:fldChar w:fldCharType="end"/>
      </w:r>
      <w:r w:rsidR="003B2671">
        <w:rPr>
          <w:rFonts w:ascii="Arial" w:hAnsi="Arial" w:cs="Arial"/>
          <w:lang w:val="en-US"/>
        </w:rPr>
        <w:t>.</w:t>
      </w:r>
    </w:p>
    <w:p w14:paraId="027DF151" w14:textId="77777777" w:rsidR="003B2671" w:rsidRDefault="003B2671" w:rsidP="00365753">
      <w:pPr>
        <w:spacing w:after="0"/>
        <w:jc w:val="both"/>
        <w:rPr>
          <w:rFonts w:ascii="Arial" w:hAnsi="Arial" w:cs="Arial"/>
          <w:lang w:val="en-US"/>
        </w:rPr>
      </w:pPr>
    </w:p>
    <w:p w14:paraId="2320D0B0" w14:textId="00926F66" w:rsidR="001F40A7" w:rsidRDefault="00E937A4" w:rsidP="00365753">
      <w:pPr>
        <w:spacing w:after="0"/>
        <w:jc w:val="both"/>
        <w:rPr>
          <w:rFonts w:ascii="Arial" w:hAnsi="Arial" w:cs="Arial"/>
          <w:lang w:val="en-US"/>
        </w:rPr>
      </w:pPr>
      <w:r w:rsidRPr="00E937A4">
        <w:rPr>
          <w:rFonts w:ascii="Arial" w:hAnsi="Arial" w:cs="Arial"/>
          <w:b/>
          <w:lang w:val="en-US"/>
        </w:rPr>
        <w:t>C</w:t>
      </w:r>
      <w:r w:rsidR="00DF106B" w:rsidRPr="006603C4">
        <w:rPr>
          <w:rFonts w:ascii="Arial" w:hAnsi="Arial" w:cs="Arial"/>
          <w:b/>
          <w:lang w:val="en-US"/>
        </w:rPr>
        <w:t>hanges</w:t>
      </w:r>
      <w:r>
        <w:rPr>
          <w:rFonts w:ascii="Arial" w:hAnsi="Arial" w:cs="Arial"/>
          <w:b/>
          <w:lang w:val="en-US"/>
        </w:rPr>
        <w:t xml:space="preserve"> in species distributions</w:t>
      </w:r>
      <w:r w:rsidR="00DF106B">
        <w:rPr>
          <w:rFonts w:ascii="Arial" w:hAnsi="Arial" w:cs="Arial"/>
          <w:lang w:val="en-US"/>
        </w:rPr>
        <w:t xml:space="preserve"> will m</w:t>
      </w:r>
      <w:r>
        <w:rPr>
          <w:rFonts w:ascii="Arial" w:hAnsi="Arial" w:cs="Arial"/>
          <w:lang w:val="en-US"/>
        </w:rPr>
        <w:t>ainly</w:t>
      </w:r>
      <w:r w:rsidR="00DF106B">
        <w:rPr>
          <w:rFonts w:ascii="Arial" w:hAnsi="Arial" w:cs="Arial"/>
          <w:lang w:val="en-US"/>
        </w:rPr>
        <w:t xml:space="preserve"> affect species of lower altitudes</w:t>
      </w:r>
      <w:r>
        <w:rPr>
          <w:rFonts w:ascii="Arial" w:hAnsi="Arial" w:cs="Arial"/>
          <w:lang w:val="en-US"/>
        </w:rPr>
        <w:t>, which</w:t>
      </w:r>
      <w:r w:rsidR="00DF106B">
        <w:rPr>
          <w:rFonts w:ascii="Arial" w:hAnsi="Arial" w:cs="Arial"/>
          <w:lang w:val="en-US"/>
        </w:rPr>
        <w:t xml:space="preserve"> </w:t>
      </w:r>
      <w:r>
        <w:rPr>
          <w:rFonts w:ascii="Arial" w:hAnsi="Arial" w:cs="Arial"/>
          <w:lang w:val="en-US"/>
        </w:rPr>
        <w:t>will have to</w:t>
      </w:r>
      <w:r w:rsidR="00DF106B">
        <w:rPr>
          <w:rFonts w:ascii="Arial" w:hAnsi="Arial" w:cs="Arial"/>
          <w:lang w:val="en-US"/>
        </w:rPr>
        <w:t xml:space="preserve"> migrate to more suitable/colder habitats to avoid individual </w:t>
      </w:r>
      <w:r>
        <w:rPr>
          <w:rFonts w:ascii="Arial" w:hAnsi="Arial" w:cs="Arial"/>
          <w:lang w:val="en-US"/>
        </w:rPr>
        <w:t>mortality</w:t>
      </w:r>
      <w:r w:rsidR="00DF106B">
        <w:rPr>
          <w:rFonts w:ascii="Arial" w:hAnsi="Arial" w:cs="Arial"/>
          <w:lang w:val="en-US"/>
        </w:rPr>
        <w:t xml:space="preserve"> or species extinction </w:t>
      </w:r>
      <w:r w:rsidR="00DF106B">
        <w:rPr>
          <w:rFonts w:ascii="Arial" w:hAnsi="Arial" w:cs="Arial"/>
          <w:lang w:val="en-US"/>
        </w:rPr>
        <w:fldChar w:fldCharType="begin"/>
      </w:r>
      <w:r w:rsidR="00DF106B">
        <w:rPr>
          <w:rFonts w:ascii="Arial" w:hAnsi="Arial" w:cs="Arial"/>
          <w:lang w:val="en-US"/>
        </w:rPr>
        <w:instrText xml:space="preserve"> ADDIN ZOTERO_ITEM CSL_CITATION {"citationID":"hCMMt9iv","properties":{"formattedCitation":"(Sunday {\\i{}et al.} 2012)","plainCitation":"(Sunday et al. 2012)","noteIndex":0},"citationItems":[{"id":2649,"uris":["http://zotero.org/users/local/B6GulUkZ/items/V88Q9GDK"],"itemData":{"id":2649,"type":"article-journal","abstract":"Using a comprehensive data set of thermal tolerance limits, latitudinal range boundaries and latitudinal range shifts of cold-blooded animals, this study explores the likely consequences of climate change for the geographical redistribution of terrestrial and marine species at a global scale.","container-title":"Nature Climate Change","DOI":"10.1038/nclimate1539","ISSN":"1758-6798","issue":"9","journalAbbreviation":"Nature Clim Change","language":"en","license":"2012 Nature Publishing Group","note":"number: 9\npublisher: Nature Publishing Group","page":"686-690","source":"www.nature.com","title":"Thermal tolerance and the global redistribution of animals","volume":"2","author":[{"family":"Sunday","given":"Jennifer M."},{"family":"Bates","given":"Amanda E."},{"family":"Dulvy","given":"Nicholas K."}],"issued":{"date-parts":[["2012",9]]}}}],"schema":"https://github.com/citation-style-language/schema/raw/master/csl-citation.json"} </w:instrText>
      </w:r>
      <w:r w:rsidR="00DF106B">
        <w:rPr>
          <w:rFonts w:ascii="Arial" w:hAnsi="Arial" w:cs="Arial"/>
          <w:lang w:val="en-US"/>
        </w:rPr>
        <w:fldChar w:fldCharType="separate"/>
      </w:r>
      <w:r w:rsidR="00DF106B" w:rsidRPr="002331DC">
        <w:rPr>
          <w:rFonts w:ascii="Arial" w:hAnsi="Arial" w:cs="Arial"/>
          <w:szCs w:val="24"/>
          <w:lang w:val="en-US"/>
        </w:rPr>
        <w:t xml:space="preserve">(Sunday </w:t>
      </w:r>
      <w:r w:rsidR="00DF106B" w:rsidRPr="002331DC">
        <w:rPr>
          <w:rFonts w:ascii="Arial" w:hAnsi="Arial" w:cs="Arial"/>
          <w:i/>
          <w:iCs/>
          <w:szCs w:val="24"/>
          <w:lang w:val="en-US"/>
        </w:rPr>
        <w:t>et al.</w:t>
      </w:r>
      <w:r w:rsidR="00DF106B" w:rsidRPr="002331DC">
        <w:rPr>
          <w:rFonts w:ascii="Arial" w:hAnsi="Arial" w:cs="Arial"/>
          <w:szCs w:val="24"/>
          <w:lang w:val="en-US"/>
        </w:rPr>
        <w:t xml:space="preserve"> 2012)</w:t>
      </w:r>
      <w:r w:rsidR="00DF106B">
        <w:rPr>
          <w:rFonts w:ascii="Arial" w:hAnsi="Arial" w:cs="Arial"/>
          <w:lang w:val="en-US"/>
        </w:rPr>
        <w:fldChar w:fldCharType="end"/>
      </w:r>
      <w:r w:rsidR="00DF106B">
        <w:rPr>
          <w:rFonts w:ascii="Arial" w:hAnsi="Arial" w:cs="Arial"/>
          <w:lang w:val="en-US"/>
        </w:rPr>
        <w:t xml:space="preserve">. </w:t>
      </w:r>
      <w:r>
        <w:rPr>
          <w:rFonts w:ascii="Arial" w:hAnsi="Arial" w:cs="Arial"/>
          <w:lang w:val="en-US"/>
        </w:rPr>
        <w:t xml:space="preserve">A </w:t>
      </w:r>
      <w:r w:rsidR="00BE69E4">
        <w:rPr>
          <w:rFonts w:ascii="Arial" w:hAnsi="Arial" w:cs="Arial"/>
          <w:lang w:val="en-US"/>
        </w:rPr>
        <w:t>2 °C</w:t>
      </w:r>
      <w:r>
        <w:rPr>
          <w:rFonts w:ascii="Arial" w:hAnsi="Arial" w:cs="Arial"/>
          <w:lang w:val="en-US"/>
        </w:rPr>
        <w:t xml:space="preserve"> increase in global temperature</w:t>
      </w:r>
      <w:r w:rsidR="00BE69E4">
        <w:rPr>
          <w:rFonts w:ascii="Arial" w:hAnsi="Arial" w:cs="Arial"/>
          <w:lang w:val="en-US"/>
        </w:rPr>
        <w:t xml:space="preserve"> would shift the ranges of 18% of the global insect populations </w:t>
      </w:r>
      <w:r w:rsidR="00BE69E4">
        <w:rPr>
          <w:rFonts w:ascii="Arial" w:hAnsi="Arial" w:cs="Arial"/>
          <w:lang w:val="en-US"/>
        </w:rPr>
        <w:fldChar w:fldCharType="begin"/>
      </w:r>
      <w:r w:rsidR="00BE69E4">
        <w:rPr>
          <w:rFonts w:ascii="Arial" w:hAnsi="Arial" w:cs="Arial"/>
          <w:lang w:val="en-US"/>
        </w:rPr>
        <w:instrText xml:space="preserve"> ADDIN ZOTERO_ITEM CSL_CITATION {"citationID":"YJkz3qgH","properties":{"formattedCitation":"(Warren {\\i{}et al.} 2018)","plainCitation":"(Warren et al. 2018)","noteIndex":0},"citationItems":[{"id":2654,"uris":["http://zotero.org/users/local/B6GulUkZ/items/KN7JUZ6U"],"itemData":{"id":2654,"type":"article-journal","abstract":"In the Paris Agreement on Climate Change, the United Nations is pursuing efforts to limit global warming to 1.5°C, whereas earlier aspirations focused on a 2°C limit. With current pledges, corresponding to ~3.2°C warming, climatically determined geographic range losses of &gt;50% are projected in ~49% of insects, 44% of plants, and 26% of vertebrates. At 2°C, this falls to 18% of insects, 16% of plants, and 8% of vertebrates and at 1.5°C, to 6% of insects, 8% of plants, and 4% of vertebrates. When warming is limited to 1.5°C as compared with 2°C, numbers of species projected to lose &gt;50% of their range are reduced by ~66% in insects and by ~50% in plants and vertebrates.","container-title":"Science (New York, N.Y.)","DOI":"10.1126/science.aar3646","ISSN":"1095-9203","issue":"6390","journalAbbreviation":"Science","language":"eng","note":"PMID: 29773751","page":"791-795","source":"PubMed","title":"The projected effect on insects, vertebrates, and plants of limiting global warming to 1.5°C rather than 2°C","volume":"360","author":[{"family":"Warren","given":"R."},{"family":"Price","given":"J."},{"family":"Graham","given":"E."},{"family":"Forstenhaeusler","given":"N."},{"family":"VanDerWal","given":"J."}],"issued":{"date-parts":[["2018",5,18]]}}}],"schema":"https://github.com/citation-style-language/schema/raw/master/csl-citation.json"} </w:instrText>
      </w:r>
      <w:r w:rsidR="00BE69E4">
        <w:rPr>
          <w:rFonts w:ascii="Arial" w:hAnsi="Arial" w:cs="Arial"/>
          <w:lang w:val="en-US"/>
        </w:rPr>
        <w:fldChar w:fldCharType="separate"/>
      </w:r>
      <w:r w:rsidR="00BE69E4" w:rsidRPr="006603C4">
        <w:rPr>
          <w:rFonts w:ascii="Arial" w:hAnsi="Arial" w:cs="Arial"/>
          <w:szCs w:val="24"/>
          <w:lang w:val="en-US"/>
        </w:rPr>
        <w:t xml:space="preserve">(Warren </w:t>
      </w:r>
      <w:r w:rsidR="00BE69E4" w:rsidRPr="006603C4">
        <w:rPr>
          <w:rFonts w:ascii="Arial" w:hAnsi="Arial" w:cs="Arial"/>
          <w:i/>
          <w:iCs/>
          <w:szCs w:val="24"/>
          <w:lang w:val="en-US"/>
        </w:rPr>
        <w:t>et al.</w:t>
      </w:r>
      <w:r w:rsidR="00BE69E4" w:rsidRPr="006603C4">
        <w:rPr>
          <w:rFonts w:ascii="Arial" w:hAnsi="Arial" w:cs="Arial"/>
          <w:szCs w:val="24"/>
          <w:lang w:val="en-US"/>
        </w:rPr>
        <w:t xml:space="preserve"> 2018)</w:t>
      </w:r>
      <w:r w:rsidR="00BE69E4">
        <w:rPr>
          <w:rFonts w:ascii="Arial" w:hAnsi="Arial" w:cs="Arial"/>
          <w:lang w:val="en-US"/>
        </w:rPr>
        <w:fldChar w:fldCharType="end"/>
      </w:r>
      <w:r w:rsidR="00BE69E4">
        <w:rPr>
          <w:rFonts w:ascii="Arial" w:hAnsi="Arial" w:cs="Arial"/>
          <w:lang w:val="en-US"/>
        </w:rPr>
        <w:t>. Insects</w:t>
      </w:r>
      <w:r>
        <w:rPr>
          <w:rFonts w:ascii="Arial" w:hAnsi="Arial" w:cs="Arial"/>
          <w:lang w:val="en-US"/>
        </w:rPr>
        <w:t xml:space="preserve"> in </w:t>
      </w:r>
      <w:r w:rsidR="00BE69E4">
        <w:rPr>
          <w:rFonts w:ascii="Arial" w:hAnsi="Arial" w:cs="Arial"/>
          <w:lang w:val="en-US"/>
        </w:rPr>
        <w:t xml:space="preserve">tropical ecosystems are known to be more threatened </w:t>
      </w:r>
      <w:r>
        <w:rPr>
          <w:rFonts w:ascii="Arial" w:hAnsi="Arial" w:cs="Arial"/>
          <w:lang w:val="en-US"/>
        </w:rPr>
        <w:t xml:space="preserve">by global warming than those in </w:t>
      </w:r>
      <w:r w:rsidR="00BE69E4">
        <w:rPr>
          <w:rFonts w:ascii="Arial" w:hAnsi="Arial" w:cs="Arial"/>
          <w:lang w:val="en-US"/>
        </w:rPr>
        <w:t xml:space="preserve">temperate ecosystems </w:t>
      </w:r>
      <w:r w:rsidR="00BE69E4">
        <w:rPr>
          <w:rFonts w:ascii="Arial" w:hAnsi="Arial" w:cs="Arial"/>
          <w:lang w:val="en-US"/>
        </w:rPr>
        <w:fldChar w:fldCharType="begin"/>
      </w:r>
      <w:r w:rsidR="00BE69E4">
        <w:rPr>
          <w:rFonts w:ascii="Arial" w:hAnsi="Arial" w:cs="Arial"/>
          <w:lang w:val="en-US"/>
        </w:rPr>
        <w:instrText xml:space="preserve"> ADDIN ZOTERO_ITEM CSL_CITATION {"citationID":"xF85C92w","properties":{"formattedCitation":"(Deutsch {\\i{}et al.} 2008)","plainCitation":"(Deutsch et al. 2008)","noteIndex":0},"citationItems":[{"id":2647,"uris":["http://zotero.org/users/local/B6GulUkZ/items/FD8IF8L5"],"itemData":{"id":2647,"type":"article-journal","abstract":"The impact of anthropogenic climate change on terrestrial organisms is often predicted to increase with latitude, in parallel with the rate of warming. Yet the biological impact of rising temperatures also depends on the physiological sensitivity of organisms to temperature change. We integrate empirical fitness curves describing the thermal tolerance of terrestrial insects from around the world with the projected geographic distribution of climate change for the next century to estimate the direct impact of warming on insect fitness across latitude. The results show that warming in the tropics, although relatively small in magnitude, is likely to have the most deleterious consequences because tropical insects are relatively sensitive to temperature change and are currently living very close to their optimal temperature. In contrast, species at higher latitudes have broader thermal tolerance and are living in climates that are currently cooler than their physiological optima, so that warming may even enhance their fitness. Available thermal tolerance data for several vertebrate taxa exhibit similar patterns, suggesting that these results are general for terrestrial ectotherms. Our analyses imply that, in the absence of ameliorating factors such as migration and adaptation, the greatest extinction risks from global warming may be in the tropics, where biological diversity is also greatest.","container-title":"Proceedings of the National Academy of Sciences","DOI":"10.1073/pnas.0709472105","ISSN":"0027-8424, 1091-6490","issue":"18","journalAbbreviation":"Proc. Natl. Acad. Sci. U.S.A.","language":"en","page":"6668-6672","source":"DOI.org (Crossref)","title":"Impacts of climate warming on terrestrial ectotherms across latitude","volume":"105","author":[{"family":"Deutsch","given":"Curtis A."},{"family":"Tewksbury","given":"Joshua J."},{"family":"Huey","given":"Raymond B."},{"family":"Sheldon","given":"Kimberly S."},{"family":"Ghalambor","given":"Cameron K."},{"family":"Haak","given":"David C."},{"family":"Martin","given":"Paul R."}],"issued":{"date-parts":[["2008",5,6]]}}}],"schema":"https://github.com/citation-style-language/schema/raw/master/csl-citation.json"} </w:instrText>
      </w:r>
      <w:r w:rsidR="00BE69E4">
        <w:rPr>
          <w:rFonts w:ascii="Arial" w:hAnsi="Arial" w:cs="Arial"/>
          <w:lang w:val="en-US"/>
        </w:rPr>
        <w:fldChar w:fldCharType="separate"/>
      </w:r>
      <w:r w:rsidR="00BE69E4" w:rsidRPr="006603C4">
        <w:rPr>
          <w:rFonts w:ascii="Arial" w:hAnsi="Arial" w:cs="Arial"/>
          <w:szCs w:val="24"/>
          <w:lang w:val="en-US"/>
        </w:rPr>
        <w:t xml:space="preserve">(Deutsch </w:t>
      </w:r>
      <w:r w:rsidR="00BE69E4" w:rsidRPr="006603C4">
        <w:rPr>
          <w:rFonts w:ascii="Arial" w:hAnsi="Arial" w:cs="Arial"/>
          <w:i/>
          <w:iCs/>
          <w:szCs w:val="24"/>
          <w:lang w:val="en-US"/>
        </w:rPr>
        <w:t>et al.</w:t>
      </w:r>
      <w:r w:rsidR="00BE69E4" w:rsidRPr="006603C4">
        <w:rPr>
          <w:rFonts w:ascii="Arial" w:hAnsi="Arial" w:cs="Arial"/>
          <w:szCs w:val="24"/>
          <w:lang w:val="en-US"/>
        </w:rPr>
        <w:t xml:space="preserve"> 2008)</w:t>
      </w:r>
      <w:r w:rsidR="00BE69E4">
        <w:rPr>
          <w:rFonts w:ascii="Arial" w:hAnsi="Arial" w:cs="Arial"/>
          <w:lang w:val="en-US"/>
        </w:rPr>
        <w:fldChar w:fldCharType="end"/>
      </w:r>
      <w:r w:rsidR="00BE69E4">
        <w:rPr>
          <w:rFonts w:ascii="Arial" w:hAnsi="Arial" w:cs="Arial"/>
          <w:lang w:val="en-US"/>
        </w:rPr>
        <w:t xml:space="preserve">. </w:t>
      </w:r>
      <w:r w:rsidR="00023548">
        <w:rPr>
          <w:rFonts w:ascii="Arial" w:hAnsi="Arial" w:cs="Arial"/>
          <w:lang w:val="en-US"/>
        </w:rPr>
        <w:t>N</w:t>
      </w:r>
      <w:r>
        <w:rPr>
          <w:rFonts w:ascii="Arial" w:hAnsi="Arial" w:cs="Arial"/>
          <w:lang w:val="en-US"/>
        </w:rPr>
        <w:t>evertheless</w:t>
      </w:r>
      <w:r w:rsidR="00023548">
        <w:rPr>
          <w:rFonts w:ascii="Arial" w:hAnsi="Arial" w:cs="Arial"/>
          <w:lang w:val="en-US"/>
        </w:rPr>
        <w:t xml:space="preserve">, some insect species </w:t>
      </w:r>
      <w:r w:rsidR="00C05B30">
        <w:rPr>
          <w:rFonts w:ascii="Arial" w:hAnsi="Arial" w:cs="Arial"/>
          <w:lang w:val="en-US"/>
        </w:rPr>
        <w:t xml:space="preserve">are expected to increase in abundance and distribution </w:t>
      </w:r>
      <w:r w:rsidR="005643E4">
        <w:rPr>
          <w:rFonts w:ascii="Arial" w:hAnsi="Arial" w:cs="Arial"/>
          <w:lang w:val="en-US"/>
        </w:rPr>
        <w:t xml:space="preserve">under changing </w:t>
      </w:r>
      <w:r>
        <w:rPr>
          <w:rFonts w:ascii="Arial" w:hAnsi="Arial" w:cs="Arial"/>
          <w:lang w:val="en-US"/>
        </w:rPr>
        <w:t>seasonal conditions</w:t>
      </w:r>
      <w:r w:rsidR="005643E4">
        <w:rPr>
          <w:rFonts w:ascii="Arial" w:hAnsi="Arial" w:cs="Arial"/>
          <w:lang w:val="en-US"/>
        </w:rPr>
        <w:t xml:space="preserve"> </w:t>
      </w:r>
      <w:r w:rsidR="00C05B30">
        <w:rPr>
          <w:rFonts w:ascii="Arial" w:hAnsi="Arial" w:cs="Arial"/>
          <w:lang w:val="en-US"/>
        </w:rPr>
        <w:t>as a result of warmer weather conditions</w:t>
      </w:r>
      <w:r w:rsidR="002E5499">
        <w:rPr>
          <w:rFonts w:ascii="Arial" w:hAnsi="Arial" w:cs="Arial"/>
          <w:lang w:val="en-US"/>
        </w:rPr>
        <w:t xml:space="preserve"> </w:t>
      </w:r>
      <w:r w:rsidR="002E5499">
        <w:rPr>
          <w:rFonts w:ascii="Arial" w:hAnsi="Arial" w:cs="Arial"/>
          <w:lang w:val="en-US"/>
        </w:rPr>
        <w:fldChar w:fldCharType="begin"/>
      </w:r>
      <w:r w:rsidR="002E5499">
        <w:rPr>
          <w:rFonts w:ascii="Arial" w:hAnsi="Arial" w:cs="Arial"/>
          <w:lang w:val="en-US"/>
        </w:rPr>
        <w:instrText xml:space="preserve"> ADDIN ZOTERO_ITEM CSL_CITATION {"citationID":"2mgJkQba","properties":{"formattedCitation":"(Harvey {\\i{}et al.} 2020)","plainCitation":"(Harvey et al. 2020)","noteIndex":0},"citationItems":[{"id":2643,"uris":["http://zotero.org/users/local/B6GulUkZ/items/5WWP2N68"],"itemData":{"id":2643,"type":"article-journal","abstract":"Insects are among the most diverse and widespread animals across the biosphere and are well-known for their contributions to ecosystem functioning and services. Recent increases in the frequency and magnitude of climatic extremes (CE), in particular temperature extremes (TE) owing to anthropogenic climate change, are exposing insect populations and communities to unprecedented stresses. However, a major problem in understanding insect responses to TE is that they are still highly unpredictable both spatially and temporally, which reduces frequency- or direction-dependent selective responses by insects. Moreover, how species interactions and community structure may change in response to stresses imposed by TE is still poorly understood. Here we provide an overview of how terrestrial insects respond to TE by integrating their organismal physiology, multitrophic, and community-level interactions, and building that up to explore scenarios for population explosions and crashes that have ecosystem-level consequences. We argue that TE can push insect herbivores and their natural enemies to and even beyond their adaptive limits, which may differ among species intimately involved in trophic interactions, leading to phenological disruptions and the structural reorganization of food webs. TE may ultimately lead to outbreak–breakdown cycles in insect communities with detrimental consequences for ecosystem functioning and resilience. Lastly, we suggest new research lines that will help achieve a better understanding of insect and community responses to a wide range of CE.","container-title":"Global Change Biology","DOI":"10.1111/gcb.15377","ISSN":"1365-2486","issue":"12","language":"en","note":"_eprint: https://onlinelibrary.wiley.com/doi/pdf/10.1111/gcb.15377","page":"6685-6701","source":"Wiley Online Library","title":"Climate change-mediated temperature extremes and insects: From outbreaks to breakdowns","title-short":"Climate change-mediated temperature extremes and insects","volume":"26","author":[{"family":"Harvey","given":"Jeffrey A."},{"family":"Heinen","given":"Robin"},{"family":"Gols","given":"Rieta"},{"family":"Thakur","given":"Madhav P."}],"issued":{"date-parts":[["2020"]]}}}],"schema":"https://github.com/citation-style-language/schema/raw/master/csl-citation.json"} </w:instrText>
      </w:r>
      <w:r w:rsidR="002E5499">
        <w:rPr>
          <w:rFonts w:ascii="Arial" w:hAnsi="Arial" w:cs="Arial"/>
          <w:lang w:val="en-US"/>
        </w:rPr>
        <w:fldChar w:fldCharType="separate"/>
      </w:r>
      <w:r w:rsidR="002E5499" w:rsidRPr="006603C4">
        <w:rPr>
          <w:rFonts w:ascii="Arial" w:hAnsi="Arial" w:cs="Arial"/>
          <w:szCs w:val="24"/>
          <w:lang w:val="en-US"/>
        </w:rPr>
        <w:t xml:space="preserve">(Harvey </w:t>
      </w:r>
      <w:r w:rsidR="002E5499" w:rsidRPr="006603C4">
        <w:rPr>
          <w:rFonts w:ascii="Arial" w:hAnsi="Arial" w:cs="Arial"/>
          <w:i/>
          <w:iCs/>
          <w:szCs w:val="24"/>
          <w:lang w:val="en-US"/>
        </w:rPr>
        <w:t>et al.</w:t>
      </w:r>
      <w:r w:rsidR="002E5499" w:rsidRPr="006603C4">
        <w:rPr>
          <w:rFonts w:ascii="Arial" w:hAnsi="Arial" w:cs="Arial"/>
          <w:szCs w:val="24"/>
          <w:lang w:val="en-US"/>
        </w:rPr>
        <w:t xml:space="preserve"> 2020)</w:t>
      </w:r>
      <w:r w:rsidR="002E5499">
        <w:rPr>
          <w:rFonts w:ascii="Arial" w:hAnsi="Arial" w:cs="Arial"/>
          <w:lang w:val="en-US"/>
        </w:rPr>
        <w:fldChar w:fldCharType="end"/>
      </w:r>
      <w:r w:rsidR="002E5499">
        <w:rPr>
          <w:rFonts w:ascii="Arial" w:hAnsi="Arial" w:cs="Arial"/>
          <w:lang w:val="en-US"/>
        </w:rPr>
        <w:t xml:space="preserve">. </w:t>
      </w:r>
      <w:r w:rsidR="00E5242C">
        <w:rPr>
          <w:rFonts w:ascii="Arial" w:hAnsi="Arial" w:cs="Arial"/>
          <w:lang w:val="en-US"/>
        </w:rPr>
        <w:t xml:space="preserve">This </w:t>
      </w:r>
      <w:r w:rsidR="00E5242C" w:rsidRPr="006603C4">
        <w:rPr>
          <w:rFonts w:ascii="Arial" w:hAnsi="Arial" w:cs="Arial"/>
          <w:b/>
          <w:lang w:val="en-US"/>
        </w:rPr>
        <w:t>change in insect phenology</w:t>
      </w:r>
      <w:r w:rsidR="00E5242C">
        <w:rPr>
          <w:rFonts w:ascii="Arial" w:hAnsi="Arial" w:cs="Arial"/>
          <w:lang w:val="en-US"/>
        </w:rPr>
        <w:t xml:space="preserve"> (life</w:t>
      </w:r>
      <w:r>
        <w:rPr>
          <w:rFonts w:ascii="Arial" w:hAnsi="Arial" w:cs="Arial"/>
          <w:lang w:val="en-US"/>
        </w:rPr>
        <w:t xml:space="preserve"> </w:t>
      </w:r>
      <w:r w:rsidR="00E5242C">
        <w:rPr>
          <w:rFonts w:ascii="Arial" w:hAnsi="Arial" w:cs="Arial"/>
          <w:lang w:val="en-US"/>
        </w:rPr>
        <w:t xml:space="preserve">cycle) </w:t>
      </w:r>
      <w:r>
        <w:rPr>
          <w:rFonts w:ascii="Arial" w:hAnsi="Arial" w:cs="Arial"/>
          <w:lang w:val="en-US"/>
        </w:rPr>
        <w:t>may be the result of rising</w:t>
      </w:r>
      <w:r w:rsidR="00E5242C">
        <w:rPr>
          <w:rFonts w:ascii="Arial" w:hAnsi="Arial" w:cs="Arial"/>
          <w:lang w:val="en-US"/>
        </w:rPr>
        <w:t xml:space="preserve"> temperatures</w:t>
      </w:r>
      <w:r>
        <w:rPr>
          <w:rFonts w:ascii="Arial" w:hAnsi="Arial" w:cs="Arial"/>
          <w:lang w:val="en-US"/>
        </w:rPr>
        <w:t>,</w:t>
      </w:r>
      <w:r w:rsidR="00E5242C">
        <w:rPr>
          <w:rFonts w:ascii="Arial" w:hAnsi="Arial" w:cs="Arial"/>
          <w:lang w:val="en-US"/>
        </w:rPr>
        <w:t xml:space="preserve"> followed by an increase in the </w:t>
      </w:r>
      <w:r>
        <w:rPr>
          <w:rFonts w:ascii="Arial" w:hAnsi="Arial" w:cs="Arial"/>
          <w:lang w:val="en-US"/>
        </w:rPr>
        <w:t>length</w:t>
      </w:r>
      <w:r w:rsidR="00E5242C">
        <w:rPr>
          <w:rFonts w:ascii="Arial" w:hAnsi="Arial" w:cs="Arial"/>
          <w:lang w:val="en-US"/>
        </w:rPr>
        <w:t xml:space="preserve"> of the growing season</w:t>
      </w:r>
      <w:r>
        <w:rPr>
          <w:rFonts w:ascii="Arial" w:hAnsi="Arial" w:cs="Arial"/>
          <w:lang w:val="en-US"/>
        </w:rPr>
        <w:t>,</w:t>
      </w:r>
      <w:r w:rsidR="00E5242C">
        <w:rPr>
          <w:rFonts w:ascii="Arial" w:hAnsi="Arial" w:cs="Arial"/>
          <w:lang w:val="en-US"/>
        </w:rPr>
        <w:t xml:space="preserve"> </w:t>
      </w:r>
      <w:r>
        <w:rPr>
          <w:rFonts w:ascii="Arial" w:hAnsi="Arial" w:cs="Arial"/>
          <w:lang w:val="en-US"/>
        </w:rPr>
        <w:t xml:space="preserve">leading to faster </w:t>
      </w:r>
      <w:r w:rsidR="00E5242C">
        <w:rPr>
          <w:rFonts w:ascii="Arial" w:hAnsi="Arial" w:cs="Arial"/>
          <w:lang w:val="en-US"/>
        </w:rPr>
        <w:t>rates</w:t>
      </w:r>
      <w:r w:rsidR="003B2671">
        <w:rPr>
          <w:rFonts w:ascii="Arial" w:hAnsi="Arial" w:cs="Arial"/>
          <w:lang w:val="en-US"/>
        </w:rPr>
        <w:t xml:space="preserve"> of development</w:t>
      </w:r>
      <w:r w:rsidR="00E5242C">
        <w:rPr>
          <w:rFonts w:ascii="Arial" w:hAnsi="Arial" w:cs="Arial"/>
          <w:lang w:val="en-US"/>
        </w:rPr>
        <w:t xml:space="preserve"> and an increase </w:t>
      </w:r>
      <w:r w:rsidR="003B2671">
        <w:rPr>
          <w:rFonts w:ascii="Arial" w:hAnsi="Arial" w:cs="Arial"/>
          <w:lang w:val="en-US"/>
        </w:rPr>
        <w:t>in the number</w:t>
      </w:r>
      <w:r w:rsidR="001F40A7">
        <w:rPr>
          <w:rFonts w:ascii="Arial" w:hAnsi="Arial" w:cs="Arial"/>
          <w:lang w:val="en-US"/>
        </w:rPr>
        <w:t xml:space="preserve"> </w:t>
      </w:r>
      <w:r w:rsidR="00E5242C">
        <w:rPr>
          <w:rFonts w:ascii="Arial" w:hAnsi="Arial" w:cs="Arial"/>
          <w:lang w:val="en-US"/>
        </w:rPr>
        <w:t xml:space="preserve">of </w:t>
      </w:r>
      <w:r w:rsidR="005643E4">
        <w:rPr>
          <w:rFonts w:ascii="Arial" w:hAnsi="Arial" w:cs="Arial"/>
          <w:lang w:val="en-US"/>
        </w:rPr>
        <w:t>insect generations in a year (</w:t>
      </w:r>
      <w:r w:rsidR="005643E4" w:rsidRPr="005643E4">
        <w:rPr>
          <w:rFonts w:ascii="Arial" w:hAnsi="Arial" w:cs="Arial"/>
          <w:lang w:val="en-US"/>
        </w:rPr>
        <w:t>voltinism</w:t>
      </w:r>
      <w:r w:rsidR="005643E4">
        <w:rPr>
          <w:rFonts w:ascii="Arial" w:hAnsi="Arial" w:cs="Arial"/>
          <w:lang w:val="en-US"/>
        </w:rPr>
        <w:t>)</w:t>
      </w:r>
      <w:r w:rsidR="00E5242C">
        <w:rPr>
          <w:rFonts w:ascii="Arial" w:hAnsi="Arial" w:cs="Arial"/>
          <w:lang w:val="en-US"/>
        </w:rPr>
        <w:t xml:space="preserve"> </w:t>
      </w:r>
      <w:r w:rsidR="00E5242C">
        <w:rPr>
          <w:rFonts w:ascii="Arial" w:hAnsi="Arial" w:cs="Arial"/>
          <w:lang w:val="en-US"/>
        </w:rPr>
        <w:fldChar w:fldCharType="begin"/>
      </w:r>
      <w:r w:rsidR="00E5242C">
        <w:rPr>
          <w:rFonts w:ascii="Arial" w:hAnsi="Arial" w:cs="Arial"/>
          <w:lang w:val="en-US"/>
        </w:rPr>
        <w:instrText xml:space="preserve"> ADDIN ZOTERO_ITEM CSL_CITATION {"citationID":"mNfbfCLb","properties":{"formattedCitation":"(Bradshaw &amp; Holzapfel 2001)","plainCitation":"(Bradshaw &amp; Holzapfel 2001)","noteIndex":0},"citationItems":[{"id":2671,"uris":["http://zotero.org/users/local/B6GulUkZ/items/YYJEWMXF"],"itemData":{"id":2671,"type":"article-journal","abstract":"To date, all altered patterns of seasonal interactions observed in\n insects, birds, amphibians, and plants associated with global warming\n during the latter half of the 20th century are explicable as variable\n expressions of plastic phenotypes. Over the last 30 years, the\n genetically controlled photoperiodic response of the pitcher-plant\n mosquito,\n              Wyeomyia smithii\n              , has shifted toward shorter,\n more southern daylengths as growing seasons have become longer. This\n shift is detectable over a time interval as short as 5 years. Faster\n evolutionary response has occurred in northern populations where\n selection is stronger and genetic variation is greater than in southern\n populations.\n              W. smithii\n              represents an example of\n actual genetic differentiation of a seasonality trait that is\n consistent with an adaptive evolutionary response to recent global\n warming.","container-title":"Proceedings of the National Academy of Sciences","DOI":"10.1073/pnas.241391498","ISSN":"0027-8424, 1091-6490","issue":"25","journalAbbreviation":"Proc. Natl. Acad. Sci. U.S.A.","language":"en","page":"14509-14511","source":"DOI.org (Crossref)","title":"Genetic shift in photoperiodic response correlated with global warming","volume":"98","author":[{"family":"Bradshaw","given":"William E."},{"family":"Holzapfel","given":"Christina M."}],"issued":{"date-parts":[["2001",12,4]]}}}],"schema":"https://github.com/citation-style-language/schema/raw/master/csl-citation.json"} </w:instrText>
      </w:r>
      <w:r w:rsidR="00E5242C">
        <w:rPr>
          <w:rFonts w:ascii="Arial" w:hAnsi="Arial" w:cs="Arial"/>
          <w:lang w:val="en-US"/>
        </w:rPr>
        <w:fldChar w:fldCharType="separate"/>
      </w:r>
      <w:r w:rsidR="00E5242C" w:rsidRPr="006603C4">
        <w:rPr>
          <w:rFonts w:ascii="Arial" w:hAnsi="Arial" w:cs="Arial"/>
          <w:lang w:val="en-US"/>
        </w:rPr>
        <w:t>(Bradshaw &amp; Holzapfel 2001)</w:t>
      </w:r>
      <w:r w:rsidR="00E5242C">
        <w:rPr>
          <w:rFonts w:ascii="Arial" w:hAnsi="Arial" w:cs="Arial"/>
          <w:lang w:val="en-US"/>
        </w:rPr>
        <w:fldChar w:fldCharType="end"/>
      </w:r>
      <w:r w:rsidR="005643E4">
        <w:rPr>
          <w:rFonts w:ascii="Arial" w:hAnsi="Arial" w:cs="Arial"/>
          <w:lang w:val="en-US"/>
        </w:rPr>
        <w:t xml:space="preserve">. </w:t>
      </w:r>
      <w:r w:rsidR="002E5499">
        <w:rPr>
          <w:rFonts w:ascii="Arial" w:hAnsi="Arial" w:cs="Arial"/>
          <w:lang w:val="en-US"/>
        </w:rPr>
        <w:t>These i</w:t>
      </w:r>
      <w:r w:rsidR="001F40A7">
        <w:rPr>
          <w:rFonts w:ascii="Arial" w:hAnsi="Arial" w:cs="Arial"/>
          <w:lang w:val="en-US"/>
        </w:rPr>
        <w:t>nsect taxa are mainly herbivorous</w:t>
      </w:r>
      <w:r w:rsidR="002E5499">
        <w:rPr>
          <w:rFonts w:ascii="Arial" w:hAnsi="Arial" w:cs="Arial"/>
          <w:lang w:val="en-US"/>
        </w:rPr>
        <w:t xml:space="preserve"> species of temperate</w:t>
      </w:r>
      <w:r w:rsidR="001F40A7">
        <w:rPr>
          <w:rFonts w:ascii="Arial" w:hAnsi="Arial" w:cs="Arial"/>
          <w:lang w:val="en-US"/>
        </w:rPr>
        <w:t xml:space="preserve"> ecosystems at mid-latitudes</w:t>
      </w:r>
      <w:r w:rsidR="00021013">
        <w:rPr>
          <w:rFonts w:ascii="Arial" w:hAnsi="Arial" w:cs="Arial"/>
          <w:lang w:val="en-US"/>
        </w:rPr>
        <w:t xml:space="preserve"> </w:t>
      </w:r>
      <w:r w:rsidR="002E5499">
        <w:rPr>
          <w:rFonts w:ascii="Arial" w:hAnsi="Arial" w:cs="Arial"/>
          <w:lang w:val="en-US"/>
        </w:rPr>
        <w:fldChar w:fldCharType="begin"/>
      </w:r>
      <w:r w:rsidR="002E5499">
        <w:rPr>
          <w:rFonts w:ascii="Arial" w:hAnsi="Arial" w:cs="Arial"/>
          <w:lang w:val="en-US"/>
        </w:rPr>
        <w:instrText xml:space="preserve"> ADDIN ZOTERO_ITEM CSL_CITATION {"citationID":"v6ziESzO","properties":{"formattedCitation":"(Stange &amp; Ayres 2010)","plainCitation":"(Stange &amp; Ayres 2010)","noteIndex":0},"citationItems":[{"id":2553,"uris":["http://zotero.org/users/local/B6GulUkZ/items/MFSLNLD8"],"itemData":{"id":2553,"type":"article-journal","abstract":"The literature on insect species’ responses to climatic variation provides a solid foundation for predicting general eﬀect climatic warming will have on insect populations and the communities in which they live. This remains an extremely active area of research, and new studies continue to enhance our understanding of the mechanisms by which climate change aﬀects individuals and ultimately the dynamics of the population and community in which they live. We expect climatic warming to generally increase the abundance and distribution ranges of a majority of insect species. However, the evidence supporting this assertion comes predominantly from studies of mid- to high-latitude populations of terrestrial insect herbivores. It is therefore extremely important that new research projects continue to explore eﬀects climate changes can have on the groups of insect species that are currently underrepresented in climate change literature – including populations from tropical latitudes, aquatic habitats and higher trophic levels.","container-title":"eLS","DOI":"10.1002/9780470015902.a0022555","language":"en","source":"DOI.org (Crossref)","title":"Climate Change Impacts: Insects","title-short":"Climate Change Impacts","URL":"https://onlinelibrary.wiley.com/doi/10.1002/9780470015902.a0022555","editor":[{"literal":"John Wiley &amp; Sons, Ltd"}],"author":[{"family":"Stange","given":"Erik E"},{"family":"Ayres","given":"Matthew P"}],"accessed":{"date-parts":[["2023",3,21]]},"issued":{"date-parts":[["2010",11,15]]}}}],"schema":"https://github.com/citation-style-language/schema/raw/master/csl-citation.json"} </w:instrText>
      </w:r>
      <w:r w:rsidR="002E5499">
        <w:rPr>
          <w:rFonts w:ascii="Arial" w:hAnsi="Arial" w:cs="Arial"/>
          <w:lang w:val="en-US"/>
        </w:rPr>
        <w:fldChar w:fldCharType="separate"/>
      </w:r>
      <w:r w:rsidR="002E5499" w:rsidRPr="006603C4">
        <w:rPr>
          <w:rFonts w:ascii="Arial" w:hAnsi="Arial" w:cs="Arial"/>
          <w:lang w:val="en-US"/>
        </w:rPr>
        <w:t>(Stange &amp; Ayres 2010)</w:t>
      </w:r>
      <w:r w:rsidR="002E5499">
        <w:rPr>
          <w:rFonts w:ascii="Arial" w:hAnsi="Arial" w:cs="Arial"/>
          <w:lang w:val="en-US"/>
        </w:rPr>
        <w:fldChar w:fldCharType="end"/>
      </w:r>
      <w:r w:rsidR="002E5499">
        <w:rPr>
          <w:rFonts w:ascii="Arial" w:hAnsi="Arial" w:cs="Arial"/>
          <w:lang w:val="en-US"/>
        </w:rPr>
        <w:t xml:space="preserve">. In </w:t>
      </w:r>
      <w:r w:rsidR="00021013">
        <w:rPr>
          <w:rFonts w:ascii="Arial" w:hAnsi="Arial" w:cs="Arial"/>
          <w:lang w:val="en-US"/>
        </w:rPr>
        <w:t xml:space="preserve">temperate </w:t>
      </w:r>
      <w:r w:rsidR="002E5499">
        <w:rPr>
          <w:rFonts w:ascii="Arial" w:hAnsi="Arial" w:cs="Arial"/>
          <w:lang w:val="en-US"/>
        </w:rPr>
        <w:t>for</w:t>
      </w:r>
      <w:r w:rsidR="00021013">
        <w:rPr>
          <w:rFonts w:ascii="Arial" w:hAnsi="Arial" w:cs="Arial"/>
          <w:lang w:val="en-US"/>
        </w:rPr>
        <w:t>ests</w:t>
      </w:r>
      <w:r w:rsidR="001F40A7">
        <w:rPr>
          <w:rFonts w:ascii="Arial" w:hAnsi="Arial" w:cs="Arial"/>
          <w:lang w:val="en-US"/>
        </w:rPr>
        <w:t>,</w:t>
      </w:r>
      <w:r w:rsidR="00021013">
        <w:rPr>
          <w:rFonts w:ascii="Arial" w:hAnsi="Arial" w:cs="Arial"/>
          <w:lang w:val="en-US"/>
        </w:rPr>
        <w:t xml:space="preserve"> most insect herbivores and insect pests </w:t>
      </w:r>
      <w:r w:rsidR="001F40A7">
        <w:rPr>
          <w:rFonts w:ascii="Arial" w:hAnsi="Arial" w:cs="Arial"/>
          <w:lang w:val="en-US"/>
        </w:rPr>
        <w:t>may</w:t>
      </w:r>
      <w:r w:rsidR="00021013">
        <w:rPr>
          <w:rFonts w:ascii="Arial" w:hAnsi="Arial" w:cs="Arial"/>
          <w:lang w:val="en-US"/>
        </w:rPr>
        <w:t xml:space="preserve"> benefit </w:t>
      </w:r>
      <w:r w:rsidR="00021013">
        <w:rPr>
          <w:rFonts w:ascii="Arial" w:hAnsi="Arial" w:cs="Arial"/>
          <w:lang w:val="en-US"/>
        </w:rPr>
        <w:lastRenderedPageBreak/>
        <w:t xml:space="preserve">from climate change </w:t>
      </w:r>
      <w:r w:rsidR="001F40A7">
        <w:rPr>
          <w:rFonts w:ascii="Arial" w:hAnsi="Arial" w:cs="Arial"/>
          <w:lang w:val="en-US"/>
        </w:rPr>
        <w:t>impacts</w:t>
      </w:r>
      <w:r w:rsidR="00021013">
        <w:rPr>
          <w:rFonts w:ascii="Arial" w:hAnsi="Arial" w:cs="Arial"/>
          <w:lang w:val="en-US"/>
        </w:rPr>
        <w:t xml:space="preserve"> </w:t>
      </w:r>
      <w:r w:rsidR="00021013">
        <w:rPr>
          <w:rFonts w:ascii="Arial" w:hAnsi="Arial" w:cs="Arial"/>
          <w:lang w:val="en-US"/>
        </w:rPr>
        <w:fldChar w:fldCharType="begin"/>
      </w:r>
      <w:r w:rsidR="00021013">
        <w:rPr>
          <w:rFonts w:ascii="Arial" w:hAnsi="Arial" w:cs="Arial"/>
          <w:lang w:val="en-US"/>
        </w:rPr>
        <w:instrText xml:space="preserve"> ADDIN ZOTERO_ITEM CSL_CITATION {"citationID":"Tw303zlS","properties":{"formattedCitation":"(Jactel {\\i{}et al.} 2019)","plainCitation":"(Jactel et al. 2019)","noteIndex":0},"citationItems":[{"id":2664,"uris":["http://zotero.org/users/local/B6GulUkZ/items/L9LKX9NI"],"itemData":{"id":2664,"type":"article-journal","abstract":"Climate change is a multi-faceted phenomenon, including elevated CO2, warmer temperatures, more severe droughts and more frequent storms. All these components can affect forest pests directly, or indirectly through interactions with host trees and natural enemies.\nMost of the responses of forest insect herbivores to climate change are expected to be positive, with shorter generation time, higher fecundity and survival, leading to increased range expansion and outbreaks.\nForest insect pest can also benefit from synergistic effects of several climate change pressures, such as hotter droughts or warmer storms.\nHowever, lesser known negative effects are also likely, such as lethal effects of heat waves or thermal shocks, less palatable host tissues or more abundant parasitoids and predators.\nThe complex interplay between abiotic stressors, host trees, insect herbivores and their natural enemies makes it very difficult to predict overall consequences of climate change on forest health. This calls for the development of process-based models to simulate pest population dynamics under climate change scenarios.","container-title":"Current Opinion in Insect Science","DOI":"10.1016/j.cois.2019.07.010","journalAbbreviation":"Current Opinion in Insect Science","source":"ResearchGate","title":"Responses of forest insect pests to climate change: not so simple","title-short":"Responses of forest insect pests to climate change","volume":"35","author":[{"family":"Jactel","given":"Hervé"},{"family":"Koricheva","given":"Julia"},{"family":"Castagneyrol","given":"Bastien"}],"issued":{"date-parts":[["2019",8,1]]}}}],"schema":"https://github.com/citation-style-language/schema/raw/master/csl-citation.json"} </w:instrText>
      </w:r>
      <w:r w:rsidR="00021013">
        <w:rPr>
          <w:rFonts w:ascii="Arial" w:hAnsi="Arial" w:cs="Arial"/>
          <w:lang w:val="en-US"/>
        </w:rPr>
        <w:fldChar w:fldCharType="separate"/>
      </w:r>
      <w:r w:rsidR="00021013" w:rsidRPr="006603C4">
        <w:rPr>
          <w:rFonts w:ascii="Arial" w:hAnsi="Arial" w:cs="Arial"/>
          <w:szCs w:val="24"/>
          <w:lang w:val="en-US"/>
        </w:rPr>
        <w:t xml:space="preserve">(Jactel </w:t>
      </w:r>
      <w:r w:rsidR="00021013" w:rsidRPr="006603C4">
        <w:rPr>
          <w:rFonts w:ascii="Arial" w:hAnsi="Arial" w:cs="Arial"/>
          <w:i/>
          <w:iCs/>
          <w:szCs w:val="24"/>
          <w:lang w:val="en-US"/>
        </w:rPr>
        <w:t>et al.</w:t>
      </w:r>
      <w:r w:rsidR="00021013" w:rsidRPr="006603C4">
        <w:rPr>
          <w:rFonts w:ascii="Arial" w:hAnsi="Arial" w:cs="Arial"/>
          <w:szCs w:val="24"/>
          <w:lang w:val="en-US"/>
        </w:rPr>
        <w:t xml:space="preserve"> 2019)</w:t>
      </w:r>
      <w:r w:rsidR="00021013">
        <w:rPr>
          <w:rFonts w:ascii="Arial" w:hAnsi="Arial" w:cs="Arial"/>
          <w:lang w:val="en-US"/>
        </w:rPr>
        <w:fldChar w:fldCharType="end"/>
      </w:r>
      <w:r w:rsidR="00021013">
        <w:rPr>
          <w:rFonts w:ascii="Arial" w:hAnsi="Arial" w:cs="Arial"/>
          <w:lang w:val="en-US"/>
        </w:rPr>
        <w:t xml:space="preserve">. </w:t>
      </w:r>
      <w:r w:rsidR="003B2671">
        <w:rPr>
          <w:rFonts w:ascii="Arial" w:hAnsi="Arial" w:cs="Arial"/>
          <w:lang w:val="en-US"/>
        </w:rPr>
        <w:t>Of course, a general</w:t>
      </w:r>
      <w:r w:rsidR="00754BD1">
        <w:rPr>
          <w:rFonts w:ascii="Arial" w:hAnsi="Arial" w:cs="Arial"/>
          <w:lang w:val="en-US"/>
        </w:rPr>
        <w:t xml:space="preserve"> response of insect pests to global warming </w:t>
      </w:r>
      <w:r w:rsidR="001F40A7">
        <w:rPr>
          <w:rFonts w:ascii="Arial" w:hAnsi="Arial" w:cs="Arial"/>
          <w:lang w:val="en-US"/>
        </w:rPr>
        <w:t>does not exist</w:t>
      </w:r>
      <w:r w:rsidR="00754BD1">
        <w:rPr>
          <w:rFonts w:ascii="Arial" w:hAnsi="Arial" w:cs="Arial"/>
          <w:lang w:val="en-US"/>
        </w:rPr>
        <w:t xml:space="preserve"> and must be p</w:t>
      </w:r>
      <w:r w:rsidR="001F40A7">
        <w:rPr>
          <w:rFonts w:ascii="Arial" w:hAnsi="Arial" w:cs="Arial"/>
          <w:lang w:val="en-US"/>
        </w:rPr>
        <w:t xml:space="preserve">laced in a species-specific context within their </w:t>
      </w:r>
      <w:r w:rsidR="00754BD1">
        <w:rPr>
          <w:rFonts w:ascii="Arial" w:hAnsi="Arial" w:cs="Arial"/>
          <w:lang w:val="en-US"/>
        </w:rPr>
        <w:t xml:space="preserve">geographical region </w:t>
      </w:r>
      <w:r w:rsidR="00754BD1">
        <w:rPr>
          <w:rFonts w:ascii="Arial" w:hAnsi="Arial" w:cs="Arial"/>
          <w:lang w:val="en-US"/>
        </w:rPr>
        <w:fldChar w:fldCharType="begin"/>
      </w:r>
      <w:r w:rsidR="00754BD1">
        <w:rPr>
          <w:rFonts w:ascii="Arial" w:hAnsi="Arial" w:cs="Arial"/>
          <w:lang w:val="en-US"/>
        </w:rPr>
        <w:instrText xml:space="preserve"> ADDIN ZOTERO_ITEM CSL_CITATION {"citationID":"X55bDjCo","properties":{"formattedCitation":"(Lehmann {\\i{}et al.} 2020)","plainCitation":"(Lehmann et al. 2020)","noteIndex":0},"citationItems":[{"id":2667,"uris":["http://zotero.org/users/local/B6GulUkZ/items/EVDTRVKC"],"itemData":{"id":2667,"type":"article-journal","abstract":"Although it is well known that insects are sensitive to temperature, how they will be affected by ongoing global warming remains uncertain because these responses are multifaceted and ecologically complex. We reviewed the effects of climate warming on 31 globally important phytophagous (plant-eating) insect pests to determine whether general trends in their responses to warming were detectable. We included four response categories (range expansion, life history, population dynamics, and trophic interactions) in this assessment. For the majority of these species, we identified at least one response to warming that affects the severity of the threat they pose as pests. Among these insect species, 41% showed responses expected to lead to increased pest damage, whereas only 4% exhibited responses consistent with reduced effects; notably, most of these species (55%) demonstrated mixed responses. This means that the severity of a given insect pest may both increase and decrease with ongoing climate warming. Overall, our analysis indicated that anticipating the effects of climate warming on phytophagous insect pests is far from straightforward. Rather, efforts to mitigate the undesirable effects of warming on insect pests must include a better understanding of how individual species will respond, and the complex ecological mechanisms underlying their responses.","container-title":"Frontiers in Ecology and the Environment","DOI":"10.1002/fee.2160","ISSN":"1540-9309","issue":"3","language":"en","note":"_eprint: https://onlinelibrary.wiley.com/doi/pdf/10.1002/fee.2160","page":"141-150","source":"Wiley Online Library","title":"Complex responses of global insect pests to climate warming","volume":"18","author":[{"family":"Lehmann","given":"Philipp"},{"family":"Ammunét","given":"Tea"},{"family":"Barton","given":"Madeleine"},{"family":"Battisti","given":"Andrea"},{"family":"Eigenbrode","given":"Sanford D"},{"family":"Jepsen","given":"Jane Uhd"},{"family":"Kalinkat","given":"Gregor"},{"family":"Neuvonen","given":"Seppo"},{"family":"Niemelä","given":"Pekka"},{"family":"Terblanche","given":"John S"},{"family":"Økland","given":"Bjørn"},{"family":"Björkman","given":"Christer"}],"issued":{"date-parts":[["2020"]]}}}],"schema":"https://github.com/citation-style-language/schema/raw/master/csl-citation.json"} </w:instrText>
      </w:r>
      <w:r w:rsidR="00754BD1">
        <w:rPr>
          <w:rFonts w:ascii="Arial" w:hAnsi="Arial" w:cs="Arial"/>
          <w:lang w:val="en-US"/>
        </w:rPr>
        <w:fldChar w:fldCharType="separate"/>
      </w:r>
      <w:r w:rsidR="00754BD1" w:rsidRPr="006603C4">
        <w:rPr>
          <w:rFonts w:ascii="Arial" w:hAnsi="Arial" w:cs="Arial"/>
          <w:szCs w:val="24"/>
          <w:lang w:val="en-US"/>
        </w:rPr>
        <w:t xml:space="preserve">(Lehmann </w:t>
      </w:r>
      <w:r w:rsidR="00754BD1" w:rsidRPr="006603C4">
        <w:rPr>
          <w:rFonts w:ascii="Arial" w:hAnsi="Arial" w:cs="Arial"/>
          <w:i/>
          <w:iCs/>
          <w:szCs w:val="24"/>
          <w:lang w:val="en-US"/>
        </w:rPr>
        <w:t>et al.</w:t>
      </w:r>
      <w:r w:rsidR="00754BD1" w:rsidRPr="006603C4">
        <w:rPr>
          <w:rFonts w:ascii="Arial" w:hAnsi="Arial" w:cs="Arial"/>
          <w:szCs w:val="24"/>
          <w:lang w:val="en-US"/>
        </w:rPr>
        <w:t xml:space="preserve"> 2020)</w:t>
      </w:r>
      <w:r w:rsidR="00754BD1">
        <w:rPr>
          <w:rFonts w:ascii="Arial" w:hAnsi="Arial" w:cs="Arial"/>
          <w:lang w:val="en-US"/>
        </w:rPr>
        <w:fldChar w:fldCharType="end"/>
      </w:r>
      <w:r w:rsidR="003B2671">
        <w:rPr>
          <w:rFonts w:ascii="Arial" w:hAnsi="Arial" w:cs="Arial"/>
          <w:lang w:val="en-US"/>
        </w:rPr>
        <w:t>.</w:t>
      </w:r>
    </w:p>
    <w:p w14:paraId="200FE66D" w14:textId="4478FD46" w:rsidR="001F40A7" w:rsidRDefault="005643E4" w:rsidP="001F40A7">
      <w:pPr>
        <w:spacing w:after="0"/>
        <w:jc w:val="both"/>
        <w:rPr>
          <w:rFonts w:ascii="Arial" w:hAnsi="Arial" w:cs="Arial"/>
          <w:lang w:val="en-US"/>
        </w:rPr>
      </w:pPr>
      <w:r>
        <w:rPr>
          <w:rFonts w:ascii="Arial" w:hAnsi="Arial" w:cs="Arial"/>
          <w:lang w:val="en-US"/>
        </w:rPr>
        <w:t>The different</w:t>
      </w:r>
      <w:r w:rsidR="001F40A7">
        <w:rPr>
          <w:rFonts w:ascii="Arial" w:hAnsi="Arial" w:cs="Arial"/>
          <w:lang w:val="en-US"/>
        </w:rPr>
        <w:t>ial</w:t>
      </w:r>
      <w:r>
        <w:rPr>
          <w:rFonts w:ascii="Arial" w:hAnsi="Arial" w:cs="Arial"/>
          <w:lang w:val="en-US"/>
        </w:rPr>
        <w:t xml:space="preserve"> response of insect species</w:t>
      </w:r>
      <w:r w:rsidR="001F40A7">
        <w:rPr>
          <w:rFonts w:ascii="Arial" w:hAnsi="Arial" w:cs="Arial"/>
          <w:lang w:val="en-US"/>
        </w:rPr>
        <w:t>,</w:t>
      </w:r>
      <w:r w:rsidR="00200D6D">
        <w:rPr>
          <w:rFonts w:ascii="Arial" w:hAnsi="Arial" w:cs="Arial"/>
          <w:lang w:val="en-US"/>
        </w:rPr>
        <w:t xml:space="preserve"> resulting in changes in</w:t>
      </w:r>
      <w:r w:rsidR="001F40A7">
        <w:rPr>
          <w:rFonts w:ascii="Arial" w:hAnsi="Arial" w:cs="Arial"/>
          <w:lang w:val="en-US"/>
        </w:rPr>
        <w:t xml:space="preserve"> the distribution and phenology, </w:t>
      </w:r>
      <w:r>
        <w:rPr>
          <w:rFonts w:ascii="Arial" w:hAnsi="Arial" w:cs="Arial"/>
          <w:lang w:val="en-US"/>
        </w:rPr>
        <w:t xml:space="preserve">is the main </w:t>
      </w:r>
      <w:r w:rsidR="00200D6D">
        <w:rPr>
          <w:rFonts w:ascii="Arial" w:hAnsi="Arial" w:cs="Arial"/>
          <w:lang w:val="en-US"/>
        </w:rPr>
        <w:t>mechanism</w:t>
      </w:r>
      <w:r>
        <w:rPr>
          <w:rFonts w:ascii="Arial" w:hAnsi="Arial" w:cs="Arial"/>
          <w:lang w:val="en-US"/>
        </w:rPr>
        <w:t xml:space="preserve"> </w:t>
      </w:r>
      <w:r w:rsidR="001F40A7">
        <w:rPr>
          <w:rFonts w:ascii="Arial" w:hAnsi="Arial" w:cs="Arial"/>
          <w:lang w:val="en-US"/>
        </w:rPr>
        <w:t>leading</w:t>
      </w:r>
      <w:r>
        <w:rPr>
          <w:rFonts w:ascii="Arial" w:hAnsi="Arial" w:cs="Arial"/>
          <w:lang w:val="en-US"/>
        </w:rPr>
        <w:t xml:space="preserve"> to </w:t>
      </w:r>
      <w:r w:rsidR="00200D6D">
        <w:rPr>
          <w:rFonts w:ascii="Arial" w:hAnsi="Arial" w:cs="Arial"/>
          <w:lang w:val="en-US"/>
        </w:rPr>
        <w:t xml:space="preserve">a </w:t>
      </w:r>
      <w:r w:rsidR="005C6E2C">
        <w:rPr>
          <w:rFonts w:ascii="Arial" w:hAnsi="Arial" w:cs="Arial"/>
          <w:lang w:val="en-US"/>
        </w:rPr>
        <w:t>spatial and temporal mismatch</w:t>
      </w:r>
      <w:r w:rsidR="00200D6D" w:rsidRPr="001F40A7">
        <w:rPr>
          <w:rFonts w:ascii="Arial" w:hAnsi="Arial" w:cs="Arial"/>
          <w:lang w:val="en-US"/>
        </w:rPr>
        <w:t xml:space="preserve"> between</w:t>
      </w:r>
      <w:r w:rsidR="00200D6D" w:rsidRPr="006603C4">
        <w:rPr>
          <w:rFonts w:ascii="Arial" w:hAnsi="Arial" w:cs="Arial"/>
          <w:b/>
          <w:lang w:val="en-US"/>
        </w:rPr>
        <w:t xml:space="preserve"> interacting insect species</w:t>
      </w:r>
      <w:r w:rsidR="00200D6D">
        <w:rPr>
          <w:rFonts w:ascii="Arial" w:hAnsi="Arial" w:cs="Arial"/>
          <w:lang w:val="en-US"/>
        </w:rPr>
        <w:t>.</w:t>
      </w:r>
      <w:r w:rsidR="003B2671">
        <w:rPr>
          <w:rFonts w:ascii="Arial" w:hAnsi="Arial" w:cs="Arial"/>
          <w:lang w:val="en-US"/>
        </w:rPr>
        <w:t xml:space="preserve"> In particular, i</w:t>
      </w:r>
      <w:r w:rsidR="00200D6D" w:rsidRPr="001F40A7">
        <w:rPr>
          <w:rFonts w:ascii="Arial" w:hAnsi="Arial" w:cs="Arial"/>
          <w:lang w:val="en-US"/>
        </w:rPr>
        <w:t>nteractions b</w:t>
      </w:r>
      <w:r w:rsidR="00365753" w:rsidRPr="001F40A7">
        <w:rPr>
          <w:rFonts w:ascii="Arial" w:hAnsi="Arial" w:cs="Arial"/>
          <w:lang w:val="en-US"/>
        </w:rPr>
        <w:t>etween different trophic levels</w:t>
      </w:r>
      <w:r w:rsidR="003B2671">
        <w:rPr>
          <w:rFonts w:ascii="Arial" w:hAnsi="Arial" w:cs="Arial"/>
          <w:lang w:val="en-US"/>
        </w:rPr>
        <w:t xml:space="preserve"> are </w:t>
      </w:r>
      <w:r w:rsidR="00365753">
        <w:rPr>
          <w:rFonts w:ascii="Arial" w:hAnsi="Arial" w:cs="Arial"/>
          <w:lang w:val="en-US"/>
        </w:rPr>
        <w:t xml:space="preserve">the result of long co-evolutionary processes under relatively stable conditions </w:t>
      </w:r>
      <w:r w:rsidR="00200D6D">
        <w:rPr>
          <w:rFonts w:ascii="Arial" w:hAnsi="Arial" w:cs="Arial"/>
          <w:lang w:val="en-US"/>
        </w:rPr>
        <w:fldChar w:fldCharType="begin"/>
      </w:r>
      <w:r w:rsidR="00200D6D">
        <w:rPr>
          <w:rFonts w:ascii="Arial" w:hAnsi="Arial" w:cs="Arial"/>
          <w:lang w:val="en-US"/>
        </w:rPr>
        <w:instrText xml:space="preserve"> ADDIN ZOTERO_ITEM CSL_CITATION {"citationID":"gjzgldWH","properties":{"formattedCitation":"(Harvey {\\i{}et al.} 2023)","plainCitation":"(Harvey et al. 2023)","noteIndex":0},"citationItems":[{"id":2554,"uris":["http://zotero.org/users/local/B6GulUkZ/items/VRLEM4NZ"],"itemData":{"id":2554,"type":"article-journal","abstract":"Climate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200D6D">
        <w:rPr>
          <w:rFonts w:ascii="Arial" w:hAnsi="Arial" w:cs="Arial"/>
          <w:lang w:val="en-US"/>
        </w:rPr>
        <w:fldChar w:fldCharType="separate"/>
      </w:r>
      <w:r w:rsidR="00200D6D" w:rsidRPr="006603C4">
        <w:rPr>
          <w:rFonts w:ascii="Arial" w:hAnsi="Arial" w:cs="Arial"/>
          <w:szCs w:val="24"/>
          <w:lang w:val="en-US"/>
        </w:rPr>
        <w:t xml:space="preserve">(Harvey </w:t>
      </w:r>
      <w:r w:rsidR="00200D6D" w:rsidRPr="006603C4">
        <w:rPr>
          <w:rFonts w:ascii="Arial" w:hAnsi="Arial" w:cs="Arial"/>
          <w:i/>
          <w:iCs/>
          <w:szCs w:val="24"/>
          <w:lang w:val="en-US"/>
        </w:rPr>
        <w:t>et al.</w:t>
      </w:r>
      <w:r w:rsidR="00200D6D" w:rsidRPr="006603C4">
        <w:rPr>
          <w:rFonts w:ascii="Arial" w:hAnsi="Arial" w:cs="Arial"/>
          <w:szCs w:val="24"/>
          <w:lang w:val="en-US"/>
        </w:rPr>
        <w:t xml:space="preserve"> 2023)</w:t>
      </w:r>
      <w:r w:rsidR="00200D6D">
        <w:rPr>
          <w:rFonts w:ascii="Arial" w:hAnsi="Arial" w:cs="Arial"/>
          <w:lang w:val="en-US"/>
        </w:rPr>
        <w:fldChar w:fldCharType="end"/>
      </w:r>
      <w:r w:rsidR="00200D6D">
        <w:rPr>
          <w:rFonts w:ascii="Arial" w:hAnsi="Arial" w:cs="Arial"/>
          <w:lang w:val="en-US"/>
        </w:rPr>
        <w:t xml:space="preserve">. </w:t>
      </w:r>
      <w:r w:rsidR="001F40A7">
        <w:rPr>
          <w:rFonts w:ascii="Arial" w:hAnsi="Arial" w:cs="Arial"/>
          <w:lang w:val="en-US"/>
        </w:rPr>
        <w:t xml:space="preserve">Rising </w:t>
      </w:r>
      <w:r w:rsidR="007539AE">
        <w:rPr>
          <w:rFonts w:ascii="Arial" w:hAnsi="Arial" w:cs="Arial"/>
          <w:lang w:val="en-US"/>
        </w:rPr>
        <w:t xml:space="preserve">global temperatures </w:t>
      </w:r>
      <w:r w:rsidR="001F40A7">
        <w:rPr>
          <w:rFonts w:ascii="Arial" w:hAnsi="Arial" w:cs="Arial"/>
          <w:lang w:val="en-US"/>
        </w:rPr>
        <w:t>may destabilis</w:t>
      </w:r>
      <w:r w:rsidR="007539AE">
        <w:rPr>
          <w:rFonts w:ascii="Arial" w:hAnsi="Arial" w:cs="Arial"/>
          <w:lang w:val="en-US"/>
        </w:rPr>
        <w:t xml:space="preserve">e </w:t>
      </w:r>
      <w:r w:rsidR="00365753">
        <w:rPr>
          <w:rFonts w:ascii="Arial" w:hAnsi="Arial" w:cs="Arial"/>
          <w:lang w:val="en-US"/>
        </w:rPr>
        <w:t>interactions between plants (first trophic level) and insect pollinators (second trophic level)</w:t>
      </w:r>
      <w:r w:rsidR="007539AE">
        <w:rPr>
          <w:rFonts w:ascii="Arial" w:hAnsi="Arial" w:cs="Arial"/>
          <w:lang w:val="en-US"/>
        </w:rPr>
        <w:t xml:space="preserve"> </w:t>
      </w:r>
      <w:r w:rsidR="00AF36F1">
        <w:rPr>
          <w:rFonts w:ascii="Arial" w:hAnsi="Arial" w:cs="Arial"/>
          <w:lang w:val="en-US"/>
        </w:rPr>
        <w:fldChar w:fldCharType="begin"/>
      </w:r>
      <w:r w:rsidR="00AF36F1">
        <w:rPr>
          <w:rFonts w:ascii="Arial" w:hAnsi="Arial" w:cs="Arial"/>
          <w:lang w:val="en-US"/>
        </w:rPr>
        <w:instrText xml:space="preserve"> ADDIN ZOTERO_ITEM CSL_CITATION {"citationID":"yZa195od","properties":{"formattedCitation":"(Tylianakis {\\i{}et al.} 2008)","plainCitation":"(Tylianakis et al. 2008)","noteIndex":0},"citationItems":[{"id":2675,"uris":["http://zotero.org/users/local/B6GulUkZ/items/5ZW8TX8K"],"itemData":{"id":2675,"type":"article-journal","abstract":"The main drivers of global environmental change (CO2 enrichment, nitrogen deposition, climate, biotic invasions and land use) cause extinctions and alter species distributions, and recent evidence shows that they exert pervasive impacts on various antagonistic and mutualistic interactions among species. In this review, we synthesize data from 688 published studies to show that these drivers often alter competitive interactions among plants and animals, exert multitrophic effects on the decomposer food web, increase intensity of pathogen infection, weaken mutualisms involving plants, and enhance herbivory while having variable effects on predation. A recurrent finding is that there is substantial variability among studies in both the magnitude and direction of effects of any given GEC driver on any given type of biotic interaction. Further, we show that higher order effects among multiple drivers acting simultaneously create challenges in predicting future responses to global environmental change, and that extrapolating these complex impacts across entire networks of species interactions yields unanticipated effects on ecosystems. Finally, we conclude that in order to reliably predict the effects of GEC on community and ecosystem processes, the greatest single challenge will be to determine how biotic and abiotic context alters the direction and magnitude of GEC effects on biotic interactions.","container-title":"Ecology Letters","DOI":"10.1111/j.1461-0248.2008.01250.x","ISSN":"1461-0248","issue":"12","language":"en","note":"_eprint: https://onlinelibrary.wiley.com/doi/pdf/10.1111/j.1461-0248.2008.01250.x","page":"1351-1363","source":"Wiley Online Library","title":"Global change and species interactions in terrestrial ecosystems","volume":"11","author":[{"family":"Tylianakis","given":"Jason M."},{"family":"Didham","given":"Raphael K."},{"family":"Bascompte","given":"Jordi"},{"family":"Wardle","given":"David A."}],"issued":{"date-parts":[["2008"]]}}}],"schema":"https://github.com/citation-style-language/schema/raw/master/csl-citation.json"} </w:instrText>
      </w:r>
      <w:r w:rsidR="00AF36F1">
        <w:rPr>
          <w:rFonts w:ascii="Arial" w:hAnsi="Arial" w:cs="Arial"/>
          <w:lang w:val="en-US"/>
        </w:rPr>
        <w:fldChar w:fldCharType="separate"/>
      </w:r>
      <w:r w:rsidR="00AF36F1" w:rsidRPr="006603C4">
        <w:rPr>
          <w:rFonts w:ascii="Arial" w:hAnsi="Arial" w:cs="Arial"/>
          <w:szCs w:val="24"/>
          <w:lang w:val="en-US"/>
        </w:rPr>
        <w:t xml:space="preserve">(Tylianakis </w:t>
      </w:r>
      <w:r w:rsidR="00AF36F1" w:rsidRPr="006603C4">
        <w:rPr>
          <w:rFonts w:ascii="Arial" w:hAnsi="Arial" w:cs="Arial"/>
          <w:i/>
          <w:iCs/>
          <w:szCs w:val="24"/>
          <w:lang w:val="en-US"/>
        </w:rPr>
        <w:t>et al.</w:t>
      </w:r>
      <w:r w:rsidR="00AF36F1" w:rsidRPr="006603C4">
        <w:rPr>
          <w:rFonts w:ascii="Arial" w:hAnsi="Arial" w:cs="Arial"/>
          <w:szCs w:val="24"/>
          <w:lang w:val="en-US"/>
        </w:rPr>
        <w:t xml:space="preserve"> 2008)</w:t>
      </w:r>
      <w:r w:rsidR="00AF36F1">
        <w:rPr>
          <w:rFonts w:ascii="Arial" w:hAnsi="Arial" w:cs="Arial"/>
          <w:lang w:val="en-US"/>
        </w:rPr>
        <w:fldChar w:fldCharType="end"/>
      </w:r>
      <w:r w:rsidR="007539AE">
        <w:rPr>
          <w:rFonts w:ascii="Arial" w:hAnsi="Arial" w:cs="Arial"/>
          <w:lang w:val="en-US"/>
        </w:rPr>
        <w:t xml:space="preserve">. </w:t>
      </w:r>
      <w:r w:rsidR="001F40A7">
        <w:rPr>
          <w:rFonts w:ascii="Arial" w:hAnsi="Arial" w:cs="Arial"/>
          <w:lang w:val="en-US"/>
        </w:rPr>
        <w:t>Impaired</w:t>
      </w:r>
      <w:r w:rsidR="00AF36F1">
        <w:rPr>
          <w:rFonts w:ascii="Arial" w:hAnsi="Arial" w:cs="Arial"/>
          <w:lang w:val="en-US"/>
        </w:rPr>
        <w:t xml:space="preserve"> interactions </w:t>
      </w:r>
      <w:r w:rsidR="001F40A7">
        <w:rPr>
          <w:rFonts w:ascii="Arial" w:hAnsi="Arial" w:cs="Arial"/>
          <w:lang w:val="en-US"/>
        </w:rPr>
        <w:t>between</w:t>
      </w:r>
      <w:r w:rsidR="00AF36F1">
        <w:rPr>
          <w:rFonts w:ascii="Arial" w:hAnsi="Arial" w:cs="Arial"/>
          <w:lang w:val="en-US"/>
        </w:rPr>
        <w:t xml:space="preserve"> species are known to cascade t</w:t>
      </w:r>
      <w:r w:rsidR="001F40A7">
        <w:rPr>
          <w:rFonts w:ascii="Arial" w:hAnsi="Arial" w:cs="Arial"/>
          <w:lang w:val="en-US"/>
        </w:rPr>
        <w:t>h</w:t>
      </w:r>
      <w:r w:rsidR="00AF36F1">
        <w:rPr>
          <w:rFonts w:ascii="Arial" w:hAnsi="Arial" w:cs="Arial"/>
          <w:lang w:val="en-US"/>
        </w:rPr>
        <w:t xml:space="preserve">rough the trophic systems, </w:t>
      </w:r>
      <w:r w:rsidR="001F40A7">
        <w:rPr>
          <w:rFonts w:ascii="Arial" w:hAnsi="Arial" w:cs="Arial"/>
          <w:lang w:val="en-US"/>
        </w:rPr>
        <w:t>affecting</w:t>
      </w:r>
      <w:r w:rsidR="00AF36F1">
        <w:rPr>
          <w:rFonts w:ascii="Arial" w:hAnsi="Arial" w:cs="Arial"/>
          <w:lang w:val="en-US"/>
        </w:rPr>
        <w:t xml:space="preserve"> species at higher trophic levels </w:t>
      </w:r>
      <w:r w:rsidR="007539AE">
        <w:rPr>
          <w:rFonts w:ascii="Arial" w:hAnsi="Arial" w:cs="Arial"/>
          <w:lang w:val="en-US"/>
        </w:rPr>
        <w:t xml:space="preserve">such as predators </w:t>
      </w:r>
      <w:r w:rsidR="00AF36F1">
        <w:rPr>
          <w:rFonts w:ascii="Arial" w:hAnsi="Arial" w:cs="Arial"/>
          <w:lang w:val="en-US"/>
        </w:rPr>
        <w:fldChar w:fldCharType="begin"/>
      </w:r>
      <w:r w:rsidR="00566406">
        <w:rPr>
          <w:rFonts w:ascii="Arial" w:hAnsi="Arial" w:cs="Arial"/>
          <w:lang w:val="en-US"/>
        </w:rPr>
        <w:instrText xml:space="preserve"> ADDIN ZOTERO_ITEM CSL_CITATION {"citationID":"UJl8ojnN","properties":{"formattedCitation":"(Kehoe {\\i{}et al.} 2021)","plainCitation":"(Kehoe et al. 2021)","noteIndex":0},"citationItems":[{"id":2547,"uris":["http://zotero.org/users/local/B6GulUkZ/items/8GFBJGXL"],"itemData":{"id":2547,"type":"article-journal","abstract":"1.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AF36F1">
        <w:rPr>
          <w:rFonts w:ascii="Arial" w:hAnsi="Arial" w:cs="Arial"/>
          <w:lang w:val="en-US"/>
        </w:rPr>
        <w:fldChar w:fldCharType="separate"/>
      </w:r>
      <w:r w:rsidR="00566406" w:rsidRPr="006603C4">
        <w:rPr>
          <w:rFonts w:ascii="Arial" w:hAnsi="Arial" w:cs="Arial"/>
          <w:szCs w:val="24"/>
          <w:lang w:val="en-US"/>
        </w:rPr>
        <w:t xml:space="preserve">(Kehoe </w:t>
      </w:r>
      <w:r w:rsidR="00566406" w:rsidRPr="006603C4">
        <w:rPr>
          <w:rFonts w:ascii="Arial" w:hAnsi="Arial" w:cs="Arial"/>
          <w:i/>
          <w:iCs/>
          <w:szCs w:val="24"/>
          <w:lang w:val="en-US"/>
        </w:rPr>
        <w:t>et al.</w:t>
      </w:r>
      <w:r w:rsidR="00566406" w:rsidRPr="006603C4">
        <w:rPr>
          <w:rFonts w:ascii="Arial" w:hAnsi="Arial" w:cs="Arial"/>
          <w:szCs w:val="24"/>
          <w:lang w:val="en-US"/>
        </w:rPr>
        <w:t xml:space="preserve"> 2021)</w:t>
      </w:r>
      <w:r w:rsidR="00AF36F1">
        <w:rPr>
          <w:rFonts w:ascii="Arial" w:hAnsi="Arial" w:cs="Arial"/>
          <w:lang w:val="en-US"/>
        </w:rPr>
        <w:fldChar w:fldCharType="end"/>
      </w:r>
      <w:r w:rsidR="00AF36F1">
        <w:rPr>
          <w:rFonts w:ascii="Arial" w:hAnsi="Arial" w:cs="Arial"/>
          <w:lang w:val="en-US"/>
        </w:rPr>
        <w:t xml:space="preserve">. </w:t>
      </w:r>
      <w:r w:rsidR="001F40A7">
        <w:rPr>
          <w:rFonts w:ascii="Arial" w:hAnsi="Arial" w:cs="Arial"/>
          <w:lang w:val="en-US"/>
        </w:rPr>
        <w:t>Due to multiple synergistic</w:t>
      </w:r>
      <w:r w:rsidR="00B83AEB">
        <w:rPr>
          <w:rFonts w:ascii="Arial" w:hAnsi="Arial" w:cs="Arial"/>
          <w:lang w:val="en-US"/>
        </w:rPr>
        <w:t xml:space="preserve"> negative effects on freshwater habitats and a limited dispersal ability, i</w:t>
      </w:r>
      <w:r w:rsidR="00016D01">
        <w:rPr>
          <w:rFonts w:ascii="Arial" w:hAnsi="Arial" w:cs="Arial"/>
          <w:lang w:val="en-US"/>
        </w:rPr>
        <w:t xml:space="preserve">nsects of aquatic </w:t>
      </w:r>
      <w:r w:rsidR="00B83AEB">
        <w:rPr>
          <w:rFonts w:ascii="Arial" w:hAnsi="Arial" w:cs="Arial"/>
          <w:lang w:val="en-US"/>
        </w:rPr>
        <w:t>ecosystems</w:t>
      </w:r>
      <w:r w:rsidR="00016D01">
        <w:rPr>
          <w:rFonts w:ascii="Arial" w:hAnsi="Arial" w:cs="Arial"/>
          <w:lang w:val="en-US"/>
        </w:rPr>
        <w:t xml:space="preserve"> </w:t>
      </w:r>
      <w:r w:rsidR="00B83AEB">
        <w:rPr>
          <w:rFonts w:ascii="Arial" w:hAnsi="Arial" w:cs="Arial"/>
          <w:lang w:val="en-US"/>
        </w:rPr>
        <w:t xml:space="preserve">are more </w:t>
      </w:r>
      <w:r w:rsidR="001F40A7">
        <w:rPr>
          <w:rFonts w:ascii="Arial" w:hAnsi="Arial" w:cs="Arial"/>
          <w:lang w:val="en-US"/>
        </w:rPr>
        <w:t>vulnerable to</w:t>
      </w:r>
      <w:r w:rsidR="00B83AEB">
        <w:rPr>
          <w:rFonts w:ascii="Arial" w:hAnsi="Arial" w:cs="Arial"/>
          <w:lang w:val="en-US"/>
        </w:rPr>
        <w:t xml:space="preserve"> global warming </w:t>
      </w:r>
      <w:r w:rsidR="003B2671">
        <w:rPr>
          <w:rFonts w:ascii="Arial" w:hAnsi="Arial" w:cs="Arial"/>
          <w:lang w:val="en-US"/>
        </w:rPr>
        <w:t>than</w:t>
      </w:r>
      <w:r w:rsidR="00B83AEB">
        <w:rPr>
          <w:rFonts w:ascii="Arial" w:hAnsi="Arial" w:cs="Arial"/>
          <w:lang w:val="en-US"/>
        </w:rPr>
        <w:t xml:space="preserve"> insects of terrestrial ecosystems </w:t>
      </w:r>
      <w:r w:rsidR="00B83AEB">
        <w:rPr>
          <w:rFonts w:ascii="Arial" w:hAnsi="Arial" w:cs="Arial"/>
          <w:lang w:val="en-US"/>
        </w:rPr>
        <w:fldChar w:fldCharType="begin"/>
      </w:r>
      <w:r w:rsidR="00B83AEB">
        <w:rPr>
          <w:rFonts w:ascii="Arial" w:hAnsi="Arial" w:cs="Arial"/>
          <w:lang w:val="en-US"/>
        </w:rPr>
        <w:instrText xml:space="preserve"> ADDIN ZOTERO_ITEM CSL_CITATION {"citationID":"TnDS5Uwf","properties":{"formattedCitation":"(Cardoso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B83AEB">
        <w:rPr>
          <w:rFonts w:ascii="Arial" w:hAnsi="Arial" w:cs="Arial"/>
          <w:lang w:val="en-US"/>
        </w:rPr>
        <w:fldChar w:fldCharType="separate"/>
      </w:r>
      <w:r w:rsidR="00B83AEB" w:rsidRPr="006603C4">
        <w:rPr>
          <w:rFonts w:ascii="Arial" w:hAnsi="Arial" w:cs="Arial"/>
          <w:szCs w:val="24"/>
          <w:lang w:val="en-US"/>
        </w:rPr>
        <w:t xml:space="preserve">(Cardoso </w:t>
      </w:r>
      <w:r w:rsidR="00B83AEB" w:rsidRPr="006603C4">
        <w:rPr>
          <w:rFonts w:ascii="Arial" w:hAnsi="Arial" w:cs="Arial"/>
          <w:i/>
          <w:iCs/>
          <w:szCs w:val="24"/>
          <w:lang w:val="en-US"/>
        </w:rPr>
        <w:t>et al.</w:t>
      </w:r>
      <w:r w:rsidR="00B83AEB" w:rsidRPr="006603C4">
        <w:rPr>
          <w:rFonts w:ascii="Arial" w:hAnsi="Arial" w:cs="Arial"/>
          <w:szCs w:val="24"/>
          <w:lang w:val="en-US"/>
        </w:rPr>
        <w:t xml:space="preserve"> 2020)</w:t>
      </w:r>
      <w:r w:rsidR="00B83AEB">
        <w:rPr>
          <w:rFonts w:ascii="Arial" w:hAnsi="Arial" w:cs="Arial"/>
          <w:lang w:val="en-US"/>
        </w:rPr>
        <w:fldChar w:fldCharType="end"/>
      </w:r>
      <w:r w:rsidR="003B2671">
        <w:rPr>
          <w:rFonts w:ascii="Arial" w:hAnsi="Arial" w:cs="Arial"/>
          <w:lang w:val="en-US"/>
        </w:rPr>
        <w:t>.</w:t>
      </w:r>
    </w:p>
    <w:p w14:paraId="74959F34" w14:textId="77777777" w:rsidR="00937346" w:rsidRDefault="00937346" w:rsidP="001F40A7">
      <w:pPr>
        <w:spacing w:after="0"/>
        <w:jc w:val="both"/>
        <w:rPr>
          <w:rFonts w:ascii="Arial" w:hAnsi="Arial" w:cs="Arial"/>
          <w:lang w:val="en-US"/>
        </w:rPr>
      </w:pPr>
    </w:p>
    <w:p w14:paraId="409563A4" w14:textId="4999587F" w:rsidR="00937346" w:rsidRDefault="001F40A7" w:rsidP="001F40A7">
      <w:pPr>
        <w:spacing w:after="0"/>
        <w:jc w:val="both"/>
        <w:rPr>
          <w:rFonts w:ascii="Arial" w:hAnsi="Arial" w:cs="Arial"/>
          <w:lang w:val="en-US"/>
        </w:rPr>
      </w:pPr>
      <w:r>
        <w:rPr>
          <w:rFonts w:ascii="Arial" w:hAnsi="Arial" w:cs="Arial"/>
          <w:lang w:val="en-US"/>
        </w:rPr>
        <w:t>The c</w:t>
      </w:r>
      <w:r w:rsidR="00FB374D">
        <w:rPr>
          <w:rFonts w:ascii="Arial" w:hAnsi="Arial" w:cs="Arial"/>
          <w:lang w:val="en-US"/>
        </w:rPr>
        <w:t>onsequences of climate change</w:t>
      </w:r>
      <w:r w:rsidR="009D55D4">
        <w:rPr>
          <w:rFonts w:ascii="Arial" w:hAnsi="Arial" w:cs="Arial"/>
          <w:lang w:val="en-US"/>
        </w:rPr>
        <w:t xml:space="preserve"> </w:t>
      </w:r>
      <w:r w:rsidR="00FB374D">
        <w:rPr>
          <w:rFonts w:ascii="Arial" w:hAnsi="Arial" w:cs="Arial"/>
          <w:lang w:val="en-US"/>
        </w:rPr>
        <w:t xml:space="preserve">are </w:t>
      </w:r>
      <w:r w:rsidRPr="00937346">
        <w:rPr>
          <w:rFonts w:ascii="Arial" w:hAnsi="Arial" w:cs="Arial"/>
          <w:b/>
          <w:lang w:val="en-US"/>
        </w:rPr>
        <w:t>extreme climate</w:t>
      </w:r>
      <w:r w:rsidR="00FB374D" w:rsidRPr="00937346">
        <w:rPr>
          <w:rFonts w:ascii="Arial" w:hAnsi="Arial" w:cs="Arial"/>
          <w:b/>
          <w:lang w:val="en-US"/>
        </w:rPr>
        <w:t xml:space="preserve"> events</w:t>
      </w:r>
      <w:r w:rsidR="0096215D">
        <w:rPr>
          <w:rFonts w:ascii="Arial" w:hAnsi="Arial" w:cs="Arial"/>
          <w:lang w:val="en-US"/>
        </w:rPr>
        <w:t xml:space="preserve"> </w:t>
      </w:r>
      <w:r w:rsidR="003B2671">
        <w:rPr>
          <w:rFonts w:ascii="Arial" w:hAnsi="Arial" w:cs="Arial"/>
          <w:lang w:val="en-US"/>
        </w:rPr>
        <w:t xml:space="preserve"> </w:t>
      </w:r>
      <w:r w:rsidR="0096215D">
        <w:rPr>
          <w:rFonts w:ascii="Arial" w:hAnsi="Arial" w:cs="Arial"/>
          <w:lang w:val="en-US"/>
        </w:rPr>
        <w:fldChar w:fldCharType="begin"/>
      </w:r>
      <w:r w:rsidR="0096215D">
        <w:rPr>
          <w:rFonts w:ascii="Arial" w:hAnsi="Arial" w:cs="Arial"/>
          <w:lang w:val="en-US"/>
        </w:rPr>
        <w:instrText xml:space="preserve"> ADDIN ZOTERO_ITEM CSL_CITATION {"citationID":"MVrC9Vqe","properties":{"formattedCitation":"(van de Pol {\\i{}et al.} 2017)","plainCitation":"(van de Pol et al. 2017)","noteIndex":0},"citationItems":[{"id":2679,"uris":["http://zotero.org/users/local/B6GulUkZ/items/4Z7RAAP9"],"itemData":{"id":2679,"type":"article-journal","abstract":"More extreme climatic events (ECEs) are among the most prominent consequences of climate change. Despite a long-standing recognition of the importance of ECEs by paleo-ecologists and macro-evolutionary biologists, ECEs have only recently received a strong interest in the wider ecological and evolutionary community. However, as with many rapidly expanding fields, it lacks structure and cohesiveness, which strongly limits scientific progress. Furthermore, due to the descriptive and anecdotal nature of many ECE studies it is still unclear what the most relevant questions and long-term consequences are of ECEs. To improve synthesis, we first discuss ways to define ECEs that facilitate comparison among studies. We then argue that biologists should adhere to more rigorous attribution and mechanistic methods to assess ECE impacts. Subsequently, we discuss conceptual and methodological links with climatology and disturbance-, tipping point- and paleo-ecology. These research fields have close linkages with ECE research, but differ in the identity and/or the relative severity of environmental factors. By summarizing the contributions to this theme issue we draw parallels between behavioural, ecological and evolutionary ECE studies, and suggest that an overarching challenge is that most empirical and theoretical evidence points towards responses being highly idiosyncratic, and thus predictability being low. Finally, we suggest a roadmap based on the proposition that an increased focus on the mechanisms behind the biological response function will be crucial for increased understanding and predictability of the impacts of ECE.\n\nThis article is part of the themed issue ‘Behavioural, ecological and evolutionary responses to extreme climatic events’.","container-title":"Philosophical Transactions of the Royal Society B: Biological Sciences","DOI":"10.1098/rstb.2016.0134","issue":"1723","note":"publisher: Royal Society","page":"20160134","source":"royalsocietypublishing.org (Atypon)","title":"Behavioural, ecological and evolutionary responses to extreme climatic events: challenges and directions","title-short":"Behavioural, ecological and evolutionary responses to extreme climatic events","volume":"372","author":[{"family":"Pol","given":"Martijn","non-dropping-particle":"van de"},{"family":"Jenouvrier","given":"Stéphanie"},{"family":"Cornelissen","given":"Johannes H. C."},{"family":"Visser","given":"Marcel E."}],"issued":{"date-parts":[["2017",5,8]]}}}],"schema":"https://github.com/citation-style-language/schema/raw/master/csl-citation.json"} </w:instrText>
      </w:r>
      <w:r w:rsidR="0096215D">
        <w:rPr>
          <w:rFonts w:ascii="Arial" w:hAnsi="Arial" w:cs="Arial"/>
          <w:lang w:val="en-US"/>
        </w:rPr>
        <w:fldChar w:fldCharType="separate"/>
      </w:r>
      <w:r w:rsidR="0096215D" w:rsidRPr="002331DC">
        <w:rPr>
          <w:rFonts w:ascii="Arial" w:hAnsi="Arial" w:cs="Arial"/>
          <w:szCs w:val="24"/>
          <w:lang w:val="en-US"/>
        </w:rPr>
        <w:t xml:space="preserve">(van de Pol </w:t>
      </w:r>
      <w:r w:rsidR="0096215D" w:rsidRPr="002331DC">
        <w:rPr>
          <w:rFonts w:ascii="Arial" w:hAnsi="Arial" w:cs="Arial"/>
          <w:i/>
          <w:iCs/>
          <w:szCs w:val="24"/>
          <w:lang w:val="en-US"/>
        </w:rPr>
        <w:t>et al.</w:t>
      </w:r>
      <w:r w:rsidR="0096215D" w:rsidRPr="002331DC">
        <w:rPr>
          <w:rFonts w:ascii="Arial" w:hAnsi="Arial" w:cs="Arial"/>
          <w:szCs w:val="24"/>
          <w:lang w:val="en-US"/>
        </w:rPr>
        <w:t xml:space="preserve"> 2017)</w:t>
      </w:r>
      <w:r w:rsidR="0096215D">
        <w:rPr>
          <w:rFonts w:ascii="Arial" w:hAnsi="Arial" w:cs="Arial"/>
          <w:lang w:val="en-US"/>
        </w:rPr>
        <w:fldChar w:fldCharType="end"/>
      </w:r>
      <w:r w:rsidR="009D55D4">
        <w:rPr>
          <w:rFonts w:ascii="Arial" w:hAnsi="Arial" w:cs="Arial"/>
          <w:lang w:val="en-US"/>
        </w:rPr>
        <w:t xml:space="preserve">. </w:t>
      </w:r>
      <w:r>
        <w:rPr>
          <w:rFonts w:ascii="Arial" w:hAnsi="Arial" w:cs="Arial"/>
          <w:lang w:val="en-US"/>
        </w:rPr>
        <w:t xml:space="preserve">Unlike </w:t>
      </w:r>
      <w:r w:rsidR="009D55D4">
        <w:rPr>
          <w:rFonts w:ascii="Arial" w:hAnsi="Arial" w:cs="Arial"/>
          <w:lang w:val="en-US"/>
        </w:rPr>
        <w:t>global warming, climate extremes occur</w:t>
      </w:r>
      <w:r w:rsidR="00937346">
        <w:rPr>
          <w:rFonts w:ascii="Arial" w:hAnsi="Arial" w:cs="Arial"/>
          <w:lang w:val="en-US"/>
        </w:rPr>
        <w:t xml:space="preserve"> in the short </w:t>
      </w:r>
      <w:r w:rsidR="009D55D4">
        <w:rPr>
          <w:rFonts w:ascii="Arial" w:hAnsi="Arial" w:cs="Arial"/>
          <w:lang w:val="en-US"/>
        </w:rPr>
        <w:t>term</w:t>
      </w:r>
      <w:r w:rsidR="00937346">
        <w:rPr>
          <w:rFonts w:ascii="Arial" w:hAnsi="Arial" w:cs="Arial"/>
          <w:lang w:val="en-US"/>
        </w:rPr>
        <w:t>,</w:t>
      </w:r>
      <w:r w:rsidR="009D55D4">
        <w:rPr>
          <w:rFonts w:ascii="Arial" w:hAnsi="Arial" w:cs="Arial"/>
          <w:lang w:val="en-US"/>
        </w:rPr>
        <w:t xml:space="preserve"> over </w:t>
      </w:r>
      <w:r w:rsidR="00937346">
        <w:rPr>
          <w:rFonts w:ascii="Arial" w:hAnsi="Arial" w:cs="Arial"/>
          <w:lang w:val="en-US"/>
        </w:rPr>
        <w:t>a period</w:t>
      </w:r>
      <w:r w:rsidR="009D55D4">
        <w:rPr>
          <w:rFonts w:ascii="Arial" w:hAnsi="Arial" w:cs="Arial"/>
          <w:lang w:val="en-US"/>
        </w:rPr>
        <w:t xml:space="preserve"> of days or weeks </w:t>
      </w:r>
      <w:r w:rsidR="009D55D4">
        <w:rPr>
          <w:rFonts w:ascii="Arial" w:hAnsi="Arial" w:cs="Arial"/>
          <w:lang w:val="en-US"/>
        </w:rPr>
        <w:fldChar w:fldCharType="begin"/>
      </w:r>
      <w:r w:rsidR="009D55D4">
        <w:rPr>
          <w:rFonts w:ascii="Arial" w:hAnsi="Arial" w:cs="Arial"/>
          <w:lang w:val="en-US"/>
        </w:rPr>
        <w:instrText xml:space="preserve"> ADDIN ZOTERO_ITEM CSL_CITATION {"citationID":"mEKUvlrO","properties":{"formattedCitation":"(Harvey {\\i{}et al.} 2020)","plainCitation":"(Harvey et al. 2020)","noteIndex":0},"citationItems":[{"id":2643,"uris":["http://zotero.org/users/local/B6GulUkZ/items/5WWP2N68"],"itemData":{"id":2643,"type":"article-journal","abstract":"Insects are among the most diverse and widespread animals across the biosphere and are well-known for their contributions to ecosystem functioning and services. Recent increases in the frequency and magnitude of climatic extremes (CE), in particular temperature extremes (TE) owing to anthropogenic climate change, are exposing insect populations and communities to unprecedented stresses. However, a major problem in understanding insect responses to TE is that they are still highly unpredictable both spatially and temporally, which reduces frequency- or direction-dependent selective responses by insects. Moreover, how species interactions and community structure may change in response to stresses imposed by TE is still poorly understood. Here we provide an overview of how terrestrial insects respond to TE by integrating their organismal physiology, multitrophic, and community-level interactions, and building that up to explore scenarios for population explosions and crashes that have ecosystem-level consequences. We argue that TE can push insect herbivores and their natural enemies to and even beyond their adaptive limits, which may differ among species intimately involved in trophic interactions, leading to phenological disruptions and the structural reorganization of food webs. TE may ultimately lead to outbreak–breakdown cycles in insect communities with detrimental consequences for ecosystem functioning and resilience. Lastly, we suggest new research lines that will help achieve a better understanding of insect and community responses to a wide range of CE.","container-title":"Global Change Biology","DOI":"10.1111/gcb.15377","ISSN":"1365-2486","issue":"12","language":"en","note":"_eprint: https://onlinelibrary.wiley.com/doi/pdf/10.1111/gcb.15377","page":"6685-6701","source":"Wiley Online Library","title":"Climate change-mediated temperature extremes and insects: From outbreaks to breakdowns","title-short":"Climate change-mediated temperature extremes and insects","volume":"26","author":[{"family":"Harvey","given":"Jeffrey A."},{"family":"Heinen","given":"Robin"},{"family":"Gols","given":"Rieta"},{"family":"Thakur","given":"Madhav P."}],"issued":{"date-parts":[["2020"]]}}}],"schema":"https://github.com/citation-style-language/schema/raw/master/csl-citation.json"} </w:instrText>
      </w:r>
      <w:r w:rsidR="009D55D4">
        <w:rPr>
          <w:rFonts w:ascii="Arial" w:hAnsi="Arial" w:cs="Arial"/>
          <w:lang w:val="en-US"/>
        </w:rPr>
        <w:fldChar w:fldCharType="separate"/>
      </w:r>
      <w:r w:rsidR="009D55D4" w:rsidRPr="00404D29">
        <w:rPr>
          <w:rFonts w:ascii="Arial" w:hAnsi="Arial" w:cs="Arial"/>
          <w:szCs w:val="24"/>
          <w:lang w:val="en-US"/>
        </w:rPr>
        <w:t xml:space="preserve">(Harvey </w:t>
      </w:r>
      <w:r w:rsidR="009D55D4" w:rsidRPr="00404D29">
        <w:rPr>
          <w:rFonts w:ascii="Arial" w:hAnsi="Arial" w:cs="Arial"/>
          <w:i/>
          <w:iCs/>
          <w:szCs w:val="24"/>
          <w:lang w:val="en-US"/>
        </w:rPr>
        <w:t>et al.</w:t>
      </w:r>
      <w:r w:rsidR="009D55D4" w:rsidRPr="00404D29">
        <w:rPr>
          <w:rFonts w:ascii="Arial" w:hAnsi="Arial" w:cs="Arial"/>
          <w:szCs w:val="24"/>
          <w:lang w:val="en-US"/>
        </w:rPr>
        <w:t xml:space="preserve"> 2020)</w:t>
      </w:r>
      <w:r w:rsidR="009D55D4">
        <w:rPr>
          <w:rFonts w:ascii="Arial" w:hAnsi="Arial" w:cs="Arial"/>
          <w:lang w:val="en-US"/>
        </w:rPr>
        <w:fldChar w:fldCharType="end"/>
      </w:r>
      <w:r w:rsidR="00016D01">
        <w:rPr>
          <w:rFonts w:ascii="Arial" w:hAnsi="Arial" w:cs="Arial"/>
          <w:lang w:val="en-US"/>
        </w:rPr>
        <w:t xml:space="preserve">. The report </w:t>
      </w:r>
      <w:r w:rsidR="00937346">
        <w:rPr>
          <w:rFonts w:ascii="Arial" w:hAnsi="Arial" w:cs="Arial"/>
          <w:lang w:val="en-US"/>
        </w:rPr>
        <w:t>provides a brief</w:t>
      </w:r>
      <w:r w:rsidR="00016D01">
        <w:rPr>
          <w:rFonts w:ascii="Arial" w:hAnsi="Arial" w:cs="Arial"/>
          <w:lang w:val="en-US"/>
        </w:rPr>
        <w:t xml:space="preserve"> overview </w:t>
      </w:r>
      <w:r w:rsidR="00937346">
        <w:rPr>
          <w:rFonts w:ascii="Arial" w:hAnsi="Arial" w:cs="Arial"/>
          <w:lang w:val="en-US"/>
        </w:rPr>
        <w:t>of the impacts</w:t>
      </w:r>
      <w:r w:rsidR="00016D01">
        <w:rPr>
          <w:rFonts w:ascii="Arial" w:hAnsi="Arial" w:cs="Arial"/>
          <w:lang w:val="en-US"/>
        </w:rPr>
        <w:t xml:space="preserve"> of </w:t>
      </w:r>
      <w:r w:rsidR="00016D01" w:rsidRPr="00937346">
        <w:rPr>
          <w:rFonts w:ascii="Arial" w:hAnsi="Arial" w:cs="Arial"/>
          <w:b/>
          <w:lang w:val="en-US"/>
        </w:rPr>
        <w:t>droughts, fires and storms</w:t>
      </w:r>
      <w:r w:rsidR="00016D01">
        <w:rPr>
          <w:rFonts w:ascii="Arial" w:hAnsi="Arial" w:cs="Arial"/>
          <w:lang w:val="en-US"/>
        </w:rPr>
        <w:t xml:space="preserve"> on insects.</w:t>
      </w:r>
      <w:r w:rsidR="00796471">
        <w:rPr>
          <w:rFonts w:ascii="Arial" w:hAnsi="Arial" w:cs="Arial"/>
          <w:lang w:val="en-US"/>
        </w:rPr>
        <w:t xml:space="preserve"> Global warming </w:t>
      </w:r>
      <w:r w:rsidR="00937346">
        <w:rPr>
          <w:rFonts w:ascii="Arial" w:hAnsi="Arial" w:cs="Arial"/>
          <w:lang w:val="en-US"/>
        </w:rPr>
        <w:t xml:space="preserve">does not </w:t>
      </w:r>
      <w:r w:rsidR="00796471">
        <w:rPr>
          <w:rFonts w:ascii="Arial" w:hAnsi="Arial" w:cs="Arial"/>
          <w:lang w:val="en-US"/>
        </w:rPr>
        <w:t>directly cause</w:t>
      </w:r>
      <w:r w:rsidR="009B1BEB">
        <w:rPr>
          <w:rFonts w:ascii="Arial" w:hAnsi="Arial" w:cs="Arial"/>
          <w:lang w:val="en-US"/>
        </w:rPr>
        <w:t xml:space="preserve"> droughts, but indirectly droughts are expected to occ</w:t>
      </w:r>
      <w:r w:rsidR="00937346">
        <w:rPr>
          <w:rFonts w:ascii="Arial" w:hAnsi="Arial" w:cs="Arial"/>
          <w:lang w:val="en-US"/>
        </w:rPr>
        <w:t>ur faster and more intense</w:t>
      </w:r>
      <w:r w:rsidR="003D2256">
        <w:rPr>
          <w:rFonts w:ascii="Arial" w:hAnsi="Arial" w:cs="Arial"/>
          <w:lang w:val="en-US"/>
        </w:rPr>
        <w:t xml:space="preserve"> as a result of global warming</w:t>
      </w:r>
      <w:r w:rsidR="009B1BEB">
        <w:rPr>
          <w:rFonts w:ascii="Arial" w:hAnsi="Arial" w:cs="Arial"/>
          <w:lang w:val="en-US"/>
        </w:rPr>
        <w:t xml:space="preserve"> </w:t>
      </w:r>
      <w:r w:rsidR="009B1BEB">
        <w:rPr>
          <w:rFonts w:ascii="Arial" w:hAnsi="Arial" w:cs="Arial"/>
          <w:lang w:val="en-US"/>
        </w:rPr>
        <w:fldChar w:fldCharType="begin"/>
      </w:r>
      <w:r w:rsidR="009B1BEB">
        <w:rPr>
          <w:rFonts w:ascii="Arial" w:hAnsi="Arial" w:cs="Arial"/>
          <w:lang w:val="en-US"/>
        </w:rPr>
        <w:instrText xml:space="preserve"> ADDIN ZOTERO_ITEM CSL_CITATION {"citationID":"YLhnLgtM","properties":{"formattedCitation":"(Trenberth {\\i{}et al.} 2014)","plainCitation":"(Trenberth et al. 2014)","noteIndex":0},"citationItems":[{"id":2685,"uris":["http://zotero.org/users/local/B6GulUkZ/items/BQ5FANF5"],"itemData":{"id":2685,"type":"article-journal","container-title":"Nature Climate Change","DOI":"10.1038/nclimate2067","ISSN":"1758-678X, 1758-6798","issue":"1","journalAbbreviation":"Nature Clim Change","language":"en","page":"17-22","source":"DOI.org (Crossref)","title":"Global warming and changes in drought","volume":"4","author":[{"family":"Trenberth","given":"Kevin E."},{"family":"Dai","given":"Aiguo"},{"family":"Schrier","given":"Gerard","non-dropping-particle":"van der"},{"family":"Jones","given":"Philip D."},{"family":"Barichivich","given":"Jonathan"},{"family":"Briffa","given":"Keith R."},{"family":"Sheffield","given":"Justin"}],"issued":{"date-parts":[["2014",1]]}}}],"schema":"https://github.com/citation-style-language/schema/raw/master/csl-citation.json"} </w:instrText>
      </w:r>
      <w:r w:rsidR="009B1BEB">
        <w:rPr>
          <w:rFonts w:ascii="Arial" w:hAnsi="Arial" w:cs="Arial"/>
          <w:lang w:val="en-US"/>
        </w:rPr>
        <w:fldChar w:fldCharType="separate"/>
      </w:r>
      <w:r w:rsidR="009B1BEB" w:rsidRPr="002331DC">
        <w:rPr>
          <w:rFonts w:ascii="Arial" w:hAnsi="Arial" w:cs="Arial"/>
          <w:szCs w:val="24"/>
          <w:lang w:val="en-US"/>
        </w:rPr>
        <w:t xml:space="preserve">(Trenberth </w:t>
      </w:r>
      <w:r w:rsidR="009B1BEB" w:rsidRPr="002331DC">
        <w:rPr>
          <w:rFonts w:ascii="Arial" w:hAnsi="Arial" w:cs="Arial"/>
          <w:i/>
          <w:iCs/>
          <w:szCs w:val="24"/>
          <w:lang w:val="en-US"/>
        </w:rPr>
        <w:t>et al.</w:t>
      </w:r>
      <w:r w:rsidR="009B1BEB" w:rsidRPr="002331DC">
        <w:rPr>
          <w:rFonts w:ascii="Arial" w:hAnsi="Arial" w:cs="Arial"/>
          <w:szCs w:val="24"/>
          <w:lang w:val="en-US"/>
        </w:rPr>
        <w:t xml:space="preserve"> 2014)</w:t>
      </w:r>
      <w:r w:rsidR="009B1BEB">
        <w:rPr>
          <w:rFonts w:ascii="Arial" w:hAnsi="Arial" w:cs="Arial"/>
          <w:lang w:val="en-US"/>
        </w:rPr>
        <w:fldChar w:fldCharType="end"/>
      </w:r>
      <w:r w:rsidR="009B1BEB">
        <w:rPr>
          <w:rFonts w:ascii="Arial" w:hAnsi="Arial" w:cs="Arial"/>
          <w:lang w:val="en-US"/>
        </w:rPr>
        <w:t xml:space="preserve">. </w:t>
      </w:r>
      <w:r w:rsidR="009B1BEB" w:rsidRPr="00937346">
        <w:rPr>
          <w:rFonts w:ascii="Arial" w:hAnsi="Arial" w:cs="Arial"/>
          <w:b/>
          <w:lang w:val="en-US"/>
        </w:rPr>
        <w:t>Droughts</w:t>
      </w:r>
      <w:r w:rsidR="009B1BEB">
        <w:rPr>
          <w:rFonts w:ascii="Arial" w:hAnsi="Arial" w:cs="Arial"/>
          <w:lang w:val="en-US"/>
        </w:rPr>
        <w:t xml:space="preserve"> </w:t>
      </w:r>
      <w:r w:rsidR="00937346">
        <w:rPr>
          <w:rFonts w:ascii="Arial" w:hAnsi="Arial" w:cs="Arial"/>
          <w:lang w:val="en-US"/>
        </w:rPr>
        <w:t>affect</w:t>
      </w:r>
      <w:r w:rsidR="009B1BEB">
        <w:rPr>
          <w:rFonts w:ascii="Arial" w:hAnsi="Arial" w:cs="Arial"/>
          <w:lang w:val="en-US"/>
        </w:rPr>
        <w:t xml:space="preserve"> </w:t>
      </w:r>
      <w:r w:rsidR="00937346">
        <w:rPr>
          <w:rFonts w:ascii="Arial" w:hAnsi="Arial" w:cs="Arial"/>
          <w:lang w:val="en-US"/>
        </w:rPr>
        <w:t xml:space="preserve">the </w:t>
      </w:r>
      <w:r w:rsidR="009B1BEB">
        <w:rPr>
          <w:rFonts w:ascii="Arial" w:hAnsi="Arial" w:cs="Arial"/>
          <w:lang w:val="en-US"/>
        </w:rPr>
        <w:t>physiology</w:t>
      </w:r>
      <w:r w:rsidR="00937346">
        <w:rPr>
          <w:rFonts w:ascii="Arial" w:hAnsi="Arial" w:cs="Arial"/>
          <w:lang w:val="en-US"/>
        </w:rPr>
        <w:t xml:space="preserve"> of insects and </w:t>
      </w:r>
      <w:r w:rsidR="00073DB3">
        <w:rPr>
          <w:rFonts w:ascii="Arial" w:hAnsi="Arial" w:cs="Arial"/>
          <w:lang w:val="en-US"/>
        </w:rPr>
        <w:t>have</w:t>
      </w:r>
      <w:r w:rsidR="009B1BEB">
        <w:rPr>
          <w:rFonts w:ascii="Arial" w:hAnsi="Arial" w:cs="Arial"/>
          <w:lang w:val="en-US"/>
        </w:rPr>
        <w:t xml:space="preserve"> effects on </w:t>
      </w:r>
      <w:r w:rsidR="00937346">
        <w:rPr>
          <w:rFonts w:ascii="Arial" w:hAnsi="Arial" w:cs="Arial"/>
          <w:lang w:val="en-US"/>
        </w:rPr>
        <w:t xml:space="preserve">the </w:t>
      </w:r>
      <w:r w:rsidR="009B1BEB">
        <w:rPr>
          <w:rFonts w:ascii="Arial" w:hAnsi="Arial" w:cs="Arial"/>
          <w:lang w:val="en-US"/>
        </w:rPr>
        <w:t xml:space="preserve">associated plant </w:t>
      </w:r>
      <w:r w:rsidR="00937346">
        <w:rPr>
          <w:rFonts w:ascii="Arial" w:hAnsi="Arial" w:cs="Arial"/>
          <w:lang w:val="en-US"/>
        </w:rPr>
        <w:t>communities</w:t>
      </w:r>
      <w:r w:rsidR="009B1BEB">
        <w:rPr>
          <w:rFonts w:ascii="Arial" w:hAnsi="Arial" w:cs="Arial"/>
          <w:lang w:val="en-US"/>
        </w:rPr>
        <w:t xml:space="preserve"> on which the insects </w:t>
      </w:r>
      <w:r w:rsidR="00937346">
        <w:rPr>
          <w:rFonts w:ascii="Arial" w:hAnsi="Arial" w:cs="Arial"/>
          <w:lang w:val="en-US"/>
        </w:rPr>
        <w:t>depend</w:t>
      </w:r>
      <w:r w:rsidR="009B1BEB">
        <w:rPr>
          <w:rFonts w:ascii="Arial" w:hAnsi="Arial" w:cs="Arial"/>
          <w:lang w:val="en-US"/>
        </w:rPr>
        <w:t xml:space="preserve"> </w:t>
      </w:r>
      <w:r w:rsidR="009B1BEB">
        <w:rPr>
          <w:rFonts w:ascii="Arial" w:hAnsi="Arial" w:cs="Arial"/>
          <w:lang w:val="en-US"/>
        </w:rPr>
        <w:fldChar w:fldCharType="begin"/>
      </w:r>
      <w:r w:rsidR="009B1BEB">
        <w:rPr>
          <w:rFonts w:ascii="Arial" w:hAnsi="Arial" w:cs="Arial"/>
          <w:lang w:val="en-US"/>
        </w:rPr>
        <w:instrText xml:space="preserve"> ADDIN ZOTERO_ITEM CSL_CITATION {"citationID":"6gIGdHa0","properties":{"formattedCitation":"(Jactel {\\i{}et al.} 2012)","plainCitation":"(Jactel et al. 2012)","noteIndex":0},"citationItems":[{"id":2687,"uris":["http://zotero.org/users/local/B6GulUkZ/items/7GTW9NM4"],"itemData":{"id":2687,"type":"article-journal","abstract":"In the context of climate change, the effects of prolonged or more severe droughts on pest and pathogen damage are a major concern for forest ecosystems. To date, there is great uncertainty about the direction, magnitude and sources of variation in responses to drought by insects and fungi. We report the outcomes of a meta-analysis of 100 pairwise comparisons of insect pest or pathogen damage to water-stressed and control trees from 40 publications. The type of feeding substrate for insects and fungi and the water stress severity emerged as the main factors influencing the level of damage in water-stressed trees. Overall, primary damaging agents living in wood caused significantly lower damage to the water-stressed trees compared with the control, whereas primary pests and pathogens living on foliage caused more damage to water-stressed trees, in all cases irrespective of stress severity. In contrast, damage by secondary agents increased with stress severity, which was best estimated by the ratio between the predawn leaf water potential in stressed trees and the xylem pressure inducing 50% loss in hydraulic conductance due to cavitation, a species-specific index of drought tolerance. Insect and fungus feeding behaviour, affected tree part, and water stress severity are therefore proposed as three important predictors of forest damage in drought conditions.","container-title":"Global Change Biology","DOI":"10.1111/j.1365-2486.2011.02512.x","ISSN":"1365-2486","issue":"1","language":"en","note":"_eprint: https://onlinelibrary.wiley.com/doi/pdf/10.1111/j.1365-2486.2011.02512.x","page":"267-276","source":"Wiley Online Library","title":"Drought effects on damage by forest insects and pathogens: a meta-analysis","title-short":"Drought effects on damage by forest insects and pathogens","volume":"18","author":[{"family":"Jactel","given":"Hervé"},{"family":"Petit","given":"Jérôme"},{"family":"Desprez-Loustau","given":"Marie-Laure"},{"family":"Delzon","given":"Sylvain"},{"family":"Piou","given":"Dominique"},{"family":"Battisti","given":"Andrea"},{"family":"Koricheva","given":"Julia"}],"issued":{"date-parts":[["2012"]]}}}],"schema":"https://github.com/citation-style-language/schema/raw/master/csl-citation.json"} </w:instrText>
      </w:r>
      <w:r w:rsidR="009B1BEB">
        <w:rPr>
          <w:rFonts w:ascii="Arial" w:hAnsi="Arial" w:cs="Arial"/>
          <w:lang w:val="en-US"/>
        </w:rPr>
        <w:fldChar w:fldCharType="separate"/>
      </w:r>
      <w:r w:rsidR="009B1BEB" w:rsidRPr="006603C4">
        <w:rPr>
          <w:rFonts w:ascii="Arial" w:hAnsi="Arial" w:cs="Arial"/>
          <w:szCs w:val="24"/>
          <w:lang w:val="en-US"/>
        </w:rPr>
        <w:t xml:space="preserve">(Jactel </w:t>
      </w:r>
      <w:r w:rsidR="009B1BEB" w:rsidRPr="006603C4">
        <w:rPr>
          <w:rFonts w:ascii="Arial" w:hAnsi="Arial" w:cs="Arial"/>
          <w:i/>
          <w:iCs/>
          <w:szCs w:val="24"/>
          <w:lang w:val="en-US"/>
        </w:rPr>
        <w:t>et al.</w:t>
      </w:r>
      <w:r w:rsidR="009B1BEB" w:rsidRPr="006603C4">
        <w:rPr>
          <w:rFonts w:ascii="Arial" w:hAnsi="Arial" w:cs="Arial"/>
          <w:szCs w:val="24"/>
          <w:lang w:val="en-US"/>
        </w:rPr>
        <w:t xml:space="preserve"> 2012)</w:t>
      </w:r>
      <w:r w:rsidR="009B1BEB">
        <w:rPr>
          <w:rFonts w:ascii="Arial" w:hAnsi="Arial" w:cs="Arial"/>
          <w:lang w:val="en-US"/>
        </w:rPr>
        <w:fldChar w:fldCharType="end"/>
      </w:r>
      <w:r w:rsidR="009B1BEB">
        <w:rPr>
          <w:rFonts w:ascii="Arial" w:hAnsi="Arial" w:cs="Arial"/>
          <w:lang w:val="en-US"/>
        </w:rPr>
        <w:t xml:space="preserve">. </w:t>
      </w:r>
      <w:r w:rsidR="003D2256">
        <w:rPr>
          <w:rFonts w:ascii="Arial" w:hAnsi="Arial" w:cs="Arial"/>
          <w:lang w:val="en-US"/>
        </w:rPr>
        <w:t xml:space="preserve">Consequently, both the insects and the habitat are affected by drought stress </w:t>
      </w:r>
      <w:r w:rsidR="00937346">
        <w:rPr>
          <w:rFonts w:ascii="Arial" w:hAnsi="Arial" w:cs="Arial"/>
          <w:lang w:val="en-US"/>
        </w:rPr>
        <w:t xml:space="preserve">through </w:t>
      </w:r>
      <w:r w:rsidR="003D2256">
        <w:rPr>
          <w:rFonts w:ascii="Arial" w:hAnsi="Arial" w:cs="Arial"/>
          <w:lang w:val="en-US"/>
        </w:rPr>
        <w:t xml:space="preserve">physiological and ecological mechanisms </w:t>
      </w:r>
      <w:r w:rsidR="00937346">
        <w:rPr>
          <w:rFonts w:ascii="Arial" w:hAnsi="Arial" w:cs="Arial"/>
          <w:lang w:val="en-US"/>
        </w:rPr>
        <w:t xml:space="preserve">that operate in a </w:t>
      </w:r>
      <w:r w:rsidR="003D2256">
        <w:rPr>
          <w:rFonts w:ascii="Arial" w:hAnsi="Arial" w:cs="Arial"/>
          <w:lang w:val="en-US"/>
        </w:rPr>
        <w:t xml:space="preserve">multi-faceted </w:t>
      </w:r>
      <w:r w:rsidR="00937346">
        <w:rPr>
          <w:rFonts w:ascii="Arial" w:hAnsi="Arial" w:cs="Arial"/>
          <w:lang w:val="en-US"/>
        </w:rPr>
        <w:t xml:space="preserve">manner </w:t>
      </w:r>
      <w:r w:rsidR="003D2256">
        <w:rPr>
          <w:rFonts w:ascii="Arial" w:hAnsi="Arial" w:cs="Arial"/>
          <w:lang w:val="en-US"/>
        </w:rPr>
        <w:fldChar w:fldCharType="begin"/>
      </w:r>
      <w:r w:rsidR="003D2256">
        <w:rPr>
          <w:rFonts w:ascii="Arial" w:hAnsi="Arial" w:cs="Arial"/>
          <w:lang w:val="en-US"/>
        </w:rPr>
        <w:instrText xml:space="preserve"> ADDIN ZOTERO_ITEM CSL_CITATION {"citationID":"ntlkeXai","properties":{"formattedCitation":"(Harvey {\\i{}et al.} 2023)","plainCitation":"(Harvey et al. 2023)","noteIndex":0},"citationItems":[{"id":2554,"uris":["http://zotero.org/users/local/B6GulUkZ/items/VRLEM4NZ"],"itemData":{"id":2554,"type":"article-journal","abstract":"Climate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3D2256">
        <w:rPr>
          <w:rFonts w:ascii="Arial" w:hAnsi="Arial" w:cs="Arial"/>
          <w:lang w:val="en-US"/>
        </w:rPr>
        <w:fldChar w:fldCharType="separate"/>
      </w:r>
      <w:r w:rsidR="003D2256" w:rsidRPr="006603C4">
        <w:rPr>
          <w:rFonts w:ascii="Arial" w:hAnsi="Arial" w:cs="Arial"/>
          <w:szCs w:val="24"/>
          <w:lang w:val="en-US"/>
        </w:rPr>
        <w:t xml:space="preserve">(Harvey </w:t>
      </w:r>
      <w:r w:rsidR="003D2256" w:rsidRPr="006603C4">
        <w:rPr>
          <w:rFonts w:ascii="Arial" w:hAnsi="Arial" w:cs="Arial"/>
          <w:i/>
          <w:iCs/>
          <w:szCs w:val="24"/>
          <w:lang w:val="en-US"/>
        </w:rPr>
        <w:t>et al.</w:t>
      </w:r>
      <w:r w:rsidR="003D2256" w:rsidRPr="006603C4">
        <w:rPr>
          <w:rFonts w:ascii="Arial" w:hAnsi="Arial" w:cs="Arial"/>
          <w:szCs w:val="24"/>
          <w:lang w:val="en-US"/>
        </w:rPr>
        <w:t xml:space="preserve"> 2023)</w:t>
      </w:r>
      <w:r w:rsidR="003D2256">
        <w:rPr>
          <w:rFonts w:ascii="Arial" w:hAnsi="Arial" w:cs="Arial"/>
          <w:lang w:val="en-US"/>
        </w:rPr>
        <w:fldChar w:fldCharType="end"/>
      </w:r>
      <w:r w:rsidR="003D2256">
        <w:rPr>
          <w:rFonts w:ascii="Arial" w:hAnsi="Arial" w:cs="Arial"/>
          <w:lang w:val="en-US"/>
        </w:rPr>
        <w:t xml:space="preserve">. </w:t>
      </w:r>
      <w:r w:rsidR="00272B64">
        <w:rPr>
          <w:rFonts w:ascii="Arial" w:hAnsi="Arial" w:cs="Arial"/>
          <w:lang w:val="en-US"/>
        </w:rPr>
        <w:t xml:space="preserve">In some cases, negative effects induced by drought have been studied to </w:t>
      </w:r>
      <w:r w:rsidR="00AA6918">
        <w:rPr>
          <w:rFonts w:ascii="Arial" w:hAnsi="Arial" w:cs="Arial"/>
          <w:lang w:val="en-US"/>
        </w:rPr>
        <w:t>be</w:t>
      </w:r>
      <w:r w:rsidR="00272B64">
        <w:rPr>
          <w:rFonts w:ascii="Arial" w:hAnsi="Arial" w:cs="Arial"/>
          <w:lang w:val="en-US"/>
        </w:rPr>
        <w:t xml:space="preserve"> long-lasting</w:t>
      </w:r>
      <w:r w:rsidR="00937346">
        <w:rPr>
          <w:rFonts w:ascii="Arial" w:hAnsi="Arial" w:cs="Arial"/>
          <w:lang w:val="en-US"/>
        </w:rPr>
        <w:t xml:space="preserve">, </w:t>
      </w:r>
      <w:r w:rsidR="00AA6918">
        <w:rPr>
          <w:rFonts w:ascii="Arial" w:hAnsi="Arial" w:cs="Arial"/>
          <w:lang w:val="en-US"/>
        </w:rPr>
        <w:t xml:space="preserve">affecting </w:t>
      </w:r>
      <w:r w:rsidR="00272B64">
        <w:rPr>
          <w:rFonts w:ascii="Arial" w:hAnsi="Arial" w:cs="Arial"/>
          <w:lang w:val="en-US"/>
        </w:rPr>
        <w:t>flying insect</w:t>
      </w:r>
      <w:r w:rsidR="00937346">
        <w:rPr>
          <w:rFonts w:ascii="Arial" w:hAnsi="Arial" w:cs="Arial"/>
          <w:lang w:val="en-US"/>
        </w:rPr>
        <w:t>s at</w:t>
      </w:r>
      <w:r w:rsidR="00272B64">
        <w:rPr>
          <w:rFonts w:ascii="Arial" w:hAnsi="Arial" w:cs="Arial"/>
          <w:lang w:val="en-US"/>
        </w:rPr>
        <w:t xml:space="preserve"> higher altitudes </w:t>
      </w:r>
      <w:r w:rsidR="00272B64">
        <w:rPr>
          <w:rFonts w:ascii="Arial" w:hAnsi="Arial" w:cs="Arial"/>
          <w:lang w:val="en-US"/>
        </w:rPr>
        <w:fldChar w:fldCharType="begin"/>
      </w:r>
      <w:r w:rsidR="00272B64">
        <w:rPr>
          <w:rFonts w:ascii="Arial" w:hAnsi="Arial" w:cs="Arial"/>
          <w:lang w:val="en-US"/>
        </w:rPr>
        <w:instrText xml:space="preserve"> ADDIN ZOTERO_ITEM CSL_CITATION {"citationID":"gDJCqZE1","properties":{"formattedCitation":"(Halsch {\\i{}et al.} 2021)","plainCitation":"(Halsch et al. 2021)","noteIndex":0},"citationItems":[{"id":2522,"uris":["http://zotero.org/users/local/B6GulUkZ/items/JXIB7CRE"],"itemData":{"id":2522,"type":"article-journal","abstract":"Insects have diversified through more than 450 million y of Earth’s changeable climate, yet rapidly shifting patterns of temperature and precipitation now pose novel challenges as they combine with decades of other anthropogenic stressors including the conversion and degradation of land. Here, we consider how insects are responding to recent climate change while summarizing the literature on long-term monitoring of insect populations in the context of climatic fluctuations. Results to date suggest that climate change impacts on insects have the potential to be considerable, even when compared with changes in land use. The importance of climate is illustrated with a case study from the butterflies of Northern California, where we find that population declines have been severe in high-elevation areas removed from the most immediate effects of habitat loss. These results shed light on the complexity of montane-adapted insects responding to changing abiotic conditions. We also consider methodological issues that would improve syntheses of results across long-term insect datasets and highlight directions for future empirical work.","container-title":"Proceedings of the National Academy of Sciences","DOI":"10.1073/pnas.2002543117","ISSN":"0027-8424, 1091-6490","issue":"2","journalAbbreviation":"Proc. Natl. Acad. Sci. U.S.A.","language":"en","page":"e2002543117","source":"DOI.org (Crossref)","title":"Insects and recent climate change","volume":"118","author":[{"family":"Halsch","given":"Christopher A."},{"family":"Shapiro","given":"Arthur M."},{"family":"Fordyce","given":"James A."},{"family":"Nice","given":"Chris C."},{"family":"Thorne","given":"James H."},{"family":"Waetjen","given":"David P."},{"family":"Forister","given":"Matthew L."}],"issued":{"date-parts":[["2021",1,12]]}}}],"schema":"https://github.com/citation-style-language/schema/raw/master/csl-citation.json"} </w:instrText>
      </w:r>
      <w:r w:rsidR="00272B64">
        <w:rPr>
          <w:rFonts w:ascii="Arial" w:hAnsi="Arial" w:cs="Arial"/>
          <w:lang w:val="en-US"/>
        </w:rPr>
        <w:fldChar w:fldCharType="separate"/>
      </w:r>
      <w:r w:rsidR="00272B64" w:rsidRPr="006603C4">
        <w:rPr>
          <w:rFonts w:ascii="Arial" w:hAnsi="Arial" w:cs="Arial"/>
          <w:szCs w:val="24"/>
          <w:lang w:val="en-US"/>
        </w:rPr>
        <w:t xml:space="preserve">(Halsch </w:t>
      </w:r>
      <w:r w:rsidR="00272B64" w:rsidRPr="006603C4">
        <w:rPr>
          <w:rFonts w:ascii="Arial" w:hAnsi="Arial" w:cs="Arial"/>
          <w:i/>
          <w:iCs/>
          <w:szCs w:val="24"/>
          <w:lang w:val="en-US"/>
        </w:rPr>
        <w:t>et al.</w:t>
      </w:r>
      <w:r w:rsidR="00272B64" w:rsidRPr="006603C4">
        <w:rPr>
          <w:rFonts w:ascii="Arial" w:hAnsi="Arial" w:cs="Arial"/>
          <w:szCs w:val="24"/>
          <w:lang w:val="en-US"/>
        </w:rPr>
        <w:t xml:space="preserve"> 2021)</w:t>
      </w:r>
      <w:r w:rsidR="00272B64">
        <w:rPr>
          <w:rFonts w:ascii="Arial" w:hAnsi="Arial" w:cs="Arial"/>
          <w:lang w:val="en-US"/>
        </w:rPr>
        <w:fldChar w:fldCharType="end"/>
      </w:r>
      <w:r w:rsidR="00272B64">
        <w:rPr>
          <w:rFonts w:ascii="Arial" w:hAnsi="Arial" w:cs="Arial"/>
          <w:lang w:val="en-US"/>
        </w:rPr>
        <w:t xml:space="preserve">. </w:t>
      </w:r>
      <w:r w:rsidR="00937346">
        <w:rPr>
          <w:rFonts w:ascii="Arial" w:hAnsi="Arial" w:cs="Arial"/>
          <w:lang w:val="en-US"/>
        </w:rPr>
        <w:t>Indeed</w:t>
      </w:r>
      <w:r w:rsidR="00AA6918">
        <w:rPr>
          <w:rFonts w:ascii="Arial" w:hAnsi="Arial" w:cs="Arial"/>
          <w:lang w:val="en-US"/>
        </w:rPr>
        <w:t xml:space="preserve">, insect taxa of humid to wet ecosystems </w:t>
      </w:r>
      <w:r w:rsidR="00937346">
        <w:rPr>
          <w:rFonts w:ascii="Arial" w:hAnsi="Arial" w:cs="Arial"/>
          <w:lang w:val="en-US"/>
        </w:rPr>
        <w:t>have been</w:t>
      </w:r>
      <w:r w:rsidR="00AA6918">
        <w:rPr>
          <w:rFonts w:ascii="Arial" w:hAnsi="Arial" w:cs="Arial"/>
          <w:lang w:val="en-US"/>
        </w:rPr>
        <w:t xml:space="preserve"> identified </w:t>
      </w:r>
      <w:r w:rsidR="00937346">
        <w:rPr>
          <w:rFonts w:ascii="Arial" w:hAnsi="Arial" w:cs="Arial"/>
          <w:lang w:val="en-US"/>
        </w:rPr>
        <w:t>as being</w:t>
      </w:r>
      <w:r w:rsidR="00AA6918">
        <w:rPr>
          <w:rFonts w:ascii="Arial" w:hAnsi="Arial" w:cs="Arial"/>
          <w:lang w:val="en-US"/>
        </w:rPr>
        <w:t xml:space="preserve"> highly </w:t>
      </w:r>
      <w:r w:rsidR="00937346">
        <w:rPr>
          <w:rFonts w:ascii="Arial" w:hAnsi="Arial" w:cs="Arial"/>
          <w:lang w:val="en-US"/>
        </w:rPr>
        <w:t>vulnerable</w:t>
      </w:r>
      <w:r w:rsidR="00AA6918">
        <w:rPr>
          <w:rFonts w:ascii="Arial" w:hAnsi="Arial" w:cs="Arial"/>
          <w:lang w:val="en-US"/>
        </w:rPr>
        <w:t xml:space="preserve"> </w:t>
      </w:r>
      <w:r w:rsidR="00937346">
        <w:rPr>
          <w:rFonts w:ascii="Arial" w:hAnsi="Arial" w:cs="Arial"/>
          <w:lang w:val="en-US"/>
        </w:rPr>
        <w:t>to</w:t>
      </w:r>
      <w:r w:rsidR="00AA6918">
        <w:rPr>
          <w:rFonts w:ascii="Arial" w:hAnsi="Arial" w:cs="Arial"/>
          <w:lang w:val="en-US"/>
        </w:rPr>
        <w:t xml:space="preserve"> </w:t>
      </w:r>
      <w:r w:rsidR="00073DB3">
        <w:rPr>
          <w:rFonts w:ascii="Arial" w:hAnsi="Arial" w:cs="Arial"/>
          <w:lang w:val="en-US"/>
        </w:rPr>
        <w:t xml:space="preserve">furure drought </w:t>
      </w:r>
      <w:r w:rsidR="00AA6918">
        <w:rPr>
          <w:rFonts w:ascii="Arial" w:hAnsi="Arial" w:cs="Arial"/>
          <w:lang w:val="en-US"/>
        </w:rPr>
        <w:fldChar w:fldCharType="begin"/>
      </w:r>
      <w:r w:rsidR="00AA6918">
        <w:rPr>
          <w:rFonts w:ascii="Arial" w:hAnsi="Arial" w:cs="Arial"/>
          <w:lang w:val="en-US"/>
        </w:rPr>
        <w:instrText xml:space="preserve"> ADDIN ZOTERO_ITEM CSL_CITATION {"citationID":"ZbpgHgmP","properties":{"formattedCitation":"(Wagner 2020)","plainCitation":"(Wagner 2020)","noteIndex":0},"citationItems":[{"id":2497,"uris":["http://zotero.org/users/local/B6GulUkZ/items/HSZJKYDM"],"itemData":{"id":2497,"type":"article-journal","abstract":"Insect declines are being reported worldwide for flying, ground, and aquatic lineages. Most reports come from western and northern Europe, where the insect fauna is well-studied and there are considerable demographic data for many taxonomically disparate lineages. Additional cases of faunal losses have been noted from Asia, North America, the Arctic, the Neotropics, and elsewhere. While this review addresses both species loss and population declines, its emphasis is on the latter. Declines of abundant species can be especially worrisome, given that they anchor trophic interactions and shoulder many of the essential ecosystem services of their respective communities. A review of the factors believed to be responsible for observed collapses and those perceived to be especially threatening to insects form the core of this treatment. In addition to widely recognized threats to insect biodiversity, e.g., habitat destruction, agricultural intensification (including pesticide use), climate change, and invasive species, this assessment highlights a few less commonly considered factors such as atmospheric nitrification from the burning of fossil fuels and the effects of droughts and changing precipitation patterns. Because the geographic extent and magnitude of insect declines are largely unknown, there is an urgent need for monitoring efforts, especially across ecological gradients, which will help to identify important causal factors in declines. This review also considers the status of vertebrate insectivores, reporting bias, challenges inherent in collecting and interpreting insect demographic data, and cases of increasing insect abundance.","container-title":"Annual Review of Entomology","DOI":"10.1146/annurev-ento-011019-025151","issue":"1","note":"_eprint: https://doi.org/10.1146/annurev-ento-011019-025151\nPMID: 31610138","page":"457-480","source":"Annual Reviews","title":"Insect Declines in the Anthropocene","volume":"65","author":[{"family":"Wagner","given":"David L."}],"issued":{"date-parts":[["2020"]]}}}],"schema":"https://github.com/citation-style-language/schema/raw/master/csl-citation.json"} </w:instrText>
      </w:r>
      <w:r w:rsidR="00AA6918">
        <w:rPr>
          <w:rFonts w:ascii="Arial" w:hAnsi="Arial" w:cs="Arial"/>
          <w:lang w:val="en-US"/>
        </w:rPr>
        <w:fldChar w:fldCharType="separate"/>
      </w:r>
      <w:r w:rsidR="00AA6918" w:rsidRPr="006603C4">
        <w:rPr>
          <w:rFonts w:ascii="Arial" w:hAnsi="Arial" w:cs="Arial"/>
          <w:lang w:val="en-US"/>
        </w:rPr>
        <w:t>(Wagner 2020)</w:t>
      </w:r>
      <w:r w:rsidR="00AA6918">
        <w:rPr>
          <w:rFonts w:ascii="Arial" w:hAnsi="Arial" w:cs="Arial"/>
          <w:lang w:val="en-US"/>
        </w:rPr>
        <w:fldChar w:fldCharType="end"/>
      </w:r>
      <w:r w:rsidR="00AA6918">
        <w:rPr>
          <w:rFonts w:ascii="Arial" w:hAnsi="Arial" w:cs="Arial"/>
          <w:lang w:val="en-US"/>
        </w:rPr>
        <w:t>.</w:t>
      </w:r>
      <w:r w:rsidR="00C43674">
        <w:rPr>
          <w:rFonts w:ascii="Arial" w:hAnsi="Arial" w:cs="Arial"/>
          <w:lang w:val="en-US"/>
        </w:rPr>
        <w:t xml:space="preserve"> </w:t>
      </w:r>
    </w:p>
    <w:p w14:paraId="57094442" w14:textId="3964CBA2" w:rsidR="00A17D7B" w:rsidRDefault="00937346" w:rsidP="001F40A7">
      <w:pPr>
        <w:spacing w:after="0"/>
        <w:jc w:val="both"/>
        <w:rPr>
          <w:rFonts w:ascii="Arial" w:hAnsi="Arial" w:cs="Arial"/>
          <w:lang w:val="en-US"/>
        </w:rPr>
      </w:pPr>
      <w:r>
        <w:rPr>
          <w:rFonts w:ascii="Arial" w:hAnsi="Arial" w:cs="Arial"/>
          <w:lang w:val="en-US"/>
        </w:rPr>
        <w:t>The e</w:t>
      </w:r>
      <w:r w:rsidR="00746811">
        <w:rPr>
          <w:rFonts w:ascii="Arial" w:hAnsi="Arial" w:cs="Arial"/>
          <w:lang w:val="en-US"/>
        </w:rPr>
        <w:t xml:space="preserve">ffects of </w:t>
      </w:r>
      <w:r w:rsidR="00746811" w:rsidRPr="00937346">
        <w:rPr>
          <w:rFonts w:ascii="Arial" w:hAnsi="Arial" w:cs="Arial"/>
          <w:b/>
          <w:lang w:val="en-US"/>
        </w:rPr>
        <w:t>floods</w:t>
      </w:r>
      <w:r w:rsidR="00746811">
        <w:rPr>
          <w:rFonts w:ascii="Arial" w:hAnsi="Arial" w:cs="Arial"/>
          <w:lang w:val="en-US"/>
        </w:rPr>
        <w:t xml:space="preserve"> on insect</w:t>
      </w:r>
      <w:r>
        <w:rPr>
          <w:rFonts w:ascii="Arial" w:hAnsi="Arial" w:cs="Arial"/>
          <w:lang w:val="en-US"/>
        </w:rPr>
        <w:t>s</w:t>
      </w:r>
      <w:r w:rsidR="00746811">
        <w:rPr>
          <w:rFonts w:ascii="Arial" w:hAnsi="Arial" w:cs="Arial"/>
          <w:lang w:val="en-US"/>
        </w:rPr>
        <w:t xml:space="preserve"> can be direct</w:t>
      </w:r>
      <w:r w:rsidR="00073DB3">
        <w:rPr>
          <w:rFonts w:ascii="Arial" w:hAnsi="Arial" w:cs="Arial"/>
          <w:lang w:val="en-US"/>
        </w:rPr>
        <w:t>,</w:t>
      </w:r>
      <w:r w:rsidR="00746811">
        <w:rPr>
          <w:rFonts w:ascii="Arial" w:hAnsi="Arial" w:cs="Arial"/>
          <w:lang w:val="en-US"/>
        </w:rPr>
        <w:t xml:space="preserve"> </w:t>
      </w:r>
      <w:r>
        <w:rPr>
          <w:rFonts w:ascii="Arial" w:hAnsi="Arial" w:cs="Arial"/>
          <w:lang w:val="en-US"/>
        </w:rPr>
        <w:t>through</w:t>
      </w:r>
      <w:r w:rsidR="00746811">
        <w:rPr>
          <w:rFonts w:ascii="Arial" w:hAnsi="Arial" w:cs="Arial"/>
          <w:lang w:val="en-US"/>
        </w:rPr>
        <w:t xml:space="preserve"> displacement or drowning</w:t>
      </w:r>
      <w:r>
        <w:rPr>
          <w:rFonts w:ascii="Arial" w:hAnsi="Arial" w:cs="Arial"/>
          <w:lang w:val="en-US"/>
        </w:rPr>
        <w:t>, and indirect</w:t>
      </w:r>
      <w:r w:rsidR="00073DB3">
        <w:rPr>
          <w:rFonts w:ascii="Arial" w:hAnsi="Arial" w:cs="Arial"/>
          <w:lang w:val="en-US"/>
        </w:rPr>
        <w:t>,</w:t>
      </w:r>
      <w:r>
        <w:rPr>
          <w:rFonts w:ascii="Arial" w:hAnsi="Arial" w:cs="Arial"/>
          <w:lang w:val="en-US"/>
        </w:rPr>
        <w:t xml:space="preserve"> through</w:t>
      </w:r>
      <w:r w:rsidR="00746811">
        <w:rPr>
          <w:rFonts w:ascii="Arial" w:hAnsi="Arial" w:cs="Arial"/>
          <w:lang w:val="en-US"/>
        </w:rPr>
        <w:t xml:space="preserve"> habitat fragmentation or loss </w:t>
      </w:r>
      <w:r w:rsidR="00746811">
        <w:rPr>
          <w:rFonts w:ascii="Arial" w:hAnsi="Arial" w:cs="Arial"/>
          <w:lang w:val="en-US"/>
        </w:rPr>
        <w:fldChar w:fldCharType="begin"/>
      </w:r>
      <w:r w:rsidR="00746811">
        <w:rPr>
          <w:rFonts w:ascii="Arial" w:hAnsi="Arial" w:cs="Arial"/>
          <w:lang w:val="en-US"/>
        </w:rPr>
        <w:instrText xml:space="preserve"> ADDIN ZOTERO_ITEM CSL_CITATION {"citationID":"aGi3iuZj","properties":{"formattedCitation":"(Harvey {\\i{}et al.} 2023)","plainCitation":"(Harvey et al. 2023)","noteIndex":0},"citationItems":[{"id":2554,"uris":["http://zotero.org/users/local/B6GulUkZ/items/VRLEM4NZ"],"itemData":{"id":2554,"type":"article-journal","abstract":"Climate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746811">
        <w:rPr>
          <w:rFonts w:ascii="Arial" w:hAnsi="Arial" w:cs="Arial"/>
          <w:lang w:val="en-US"/>
        </w:rPr>
        <w:fldChar w:fldCharType="separate"/>
      </w:r>
      <w:r w:rsidR="00746811" w:rsidRPr="006603C4">
        <w:rPr>
          <w:rFonts w:ascii="Arial" w:hAnsi="Arial" w:cs="Arial"/>
          <w:szCs w:val="24"/>
          <w:lang w:val="en-US"/>
        </w:rPr>
        <w:t xml:space="preserve">(Harvey </w:t>
      </w:r>
      <w:r w:rsidR="00746811" w:rsidRPr="006603C4">
        <w:rPr>
          <w:rFonts w:ascii="Arial" w:hAnsi="Arial" w:cs="Arial"/>
          <w:i/>
          <w:iCs/>
          <w:szCs w:val="24"/>
          <w:lang w:val="en-US"/>
        </w:rPr>
        <w:t>et al.</w:t>
      </w:r>
      <w:r w:rsidR="00746811" w:rsidRPr="006603C4">
        <w:rPr>
          <w:rFonts w:ascii="Arial" w:hAnsi="Arial" w:cs="Arial"/>
          <w:szCs w:val="24"/>
          <w:lang w:val="en-US"/>
        </w:rPr>
        <w:t xml:space="preserve"> 2023)</w:t>
      </w:r>
      <w:r w:rsidR="00746811">
        <w:rPr>
          <w:rFonts w:ascii="Arial" w:hAnsi="Arial" w:cs="Arial"/>
          <w:lang w:val="en-US"/>
        </w:rPr>
        <w:fldChar w:fldCharType="end"/>
      </w:r>
      <w:r w:rsidR="00746811">
        <w:rPr>
          <w:rFonts w:ascii="Arial" w:hAnsi="Arial" w:cs="Arial"/>
          <w:lang w:val="en-US"/>
        </w:rPr>
        <w:t xml:space="preserve">. </w:t>
      </w:r>
      <w:r w:rsidR="00A17D7B">
        <w:rPr>
          <w:rFonts w:ascii="Arial" w:hAnsi="Arial" w:cs="Arial"/>
          <w:lang w:val="en-US"/>
        </w:rPr>
        <w:t xml:space="preserve">Floods are projected to increase in </w:t>
      </w:r>
      <w:r>
        <w:rPr>
          <w:rFonts w:ascii="Arial" w:hAnsi="Arial" w:cs="Arial"/>
          <w:lang w:val="en-US"/>
        </w:rPr>
        <w:t xml:space="preserve">frequency </w:t>
      </w:r>
      <w:r w:rsidR="00A17D7B">
        <w:rPr>
          <w:rFonts w:ascii="Arial" w:hAnsi="Arial" w:cs="Arial"/>
          <w:lang w:val="en-US"/>
        </w:rPr>
        <w:t xml:space="preserve">and magnitude under current global warming scenarios </w:t>
      </w:r>
      <w:r w:rsidR="00A17D7B">
        <w:rPr>
          <w:rFonts w:ascii="Arial" w:hAnsi="Arial" w:cs="Arial"/>
          <w:lang w:val="en-US"/>
        </w:rPr>
        <w:fldChar w:fldCharType="begin"/>
      </w:r>
      <w:r w:rsidR="00A17D7B">
        <w:rPr>
          <w:rFonts w:ascii="Arial" w:hAnsi="Arial" w:cs="Arial"/>
          <w:lang w:val="en-US"/>
        </w:rPr>
        <w:instrText xml:space="preserve"> ADDIN ZOTERO_ITEM CSL_CITATION {"citationID":"3K1S0XKB","properties":{"formattedCitation":"(Monirul Qader Mirza 2002; Alfieri {\\i{}et al.} 2015)","plainCitation":"(Monirul Qader Mirza 2002; Alfieri et al. 2015)","noteIndex":0},"citationItems":[{"id":2692,"uris":["http://zotero.org/users/local/B6GulUkZ/items/3AY2I9RK"],"itemData":{"id":2692,"type":"article-journal","abstract":"Bangladesh is very prone to flooding due to its location at the confluence of the Ganges, Brahmaputra and Meghna (GBM) rivers and because of the hydro-meteorological and topographical characteristics of the basins in which it is situated. On average, annual floods inundate 20.5 per cent area of the country and this can reach as high as about 70 per cent during an extreme flood event. Floods cause serious damage to the economy of Bangladesh, a country with a low per capita income. Global warming caused by the enhanced greenhouse effect is likely to have significant effects on the hydrology and water resources of the GBM basins and might ultimately lead to more serious floods in Bangladesh. The use of climate change scenarios from four general circulation models as input into hydrological models demonstrates substantial increases in mean peak discharges in the GBM rivers. These changes may lead to changes in the occurrence of flooding with certain magnitude. Extreme flooding events will create a number of implications for agriculture, flood control and infrastructure in Bangladesh.","container-title":"Global Environmental Change","DOI":"10.1016/S0959-3780(02)00002-X","ISSN":"0959-3780","issue":"2","journalAbbreviation":"Global Environmental Change","language":"en","page":"127-138","source":"ScienceDirect","title":"Global warming and changes in the probability of occurrence of floods in Bangladesh and implications","volume":"12","author":[{"family":"Monirul Qader Mirza","given":"M."}],"issued":{"date-parts":[["2002",7,1]]}}},{"id":2690,"uris":["http://zotero.org/users/local/B6GulUkZ/items/K6MY2RX3"],"itemData":{"id":2690,"type":"article-journal","abstract":"EURO-CORDEX (Coordinated Downscaling Experiment over Europe), a new generation of downscaled climate projections, has become available for climate change impact studies in Europe. New opportunities arise in the investigation of potential effects of a warmer world on meteorological and hydrological extremes at regional scales. In this work, an ensemble of EURO-CORDEX RCP8.5 scenarios is used to drive a distributed hydrological model and assess the projected changes in flood hazard in Europe through the current century. Changes in magnitude and frequency of extreme streamflow events are investigated by statistical distribution fitting and peak over threshold analysis. A consistent method is proposed to evaluate the agreement of ensemble projections. Results indicate that the change in frequency of discharge extremes is likely to have a larger impact on the overall flood hazard as compared to the change in their magnitude. On average, in Europe, flood peaks with return periods above 100 years are projected to double in frequency within 3 decades.","container-title":"Hydrology and Earth System Sciences","DOI":"10.5194/hess-19-2247-2015","ISSN":"1027-5606","issue":"5","language":"English","note":"publisher: Copernicus GmbH","page":"2247-2260","source":"Copernicus Online Journals","title":"Global warming increases the frequency of river floods in Europe","volume":"19","author":[{"family":"Alfieri","given":"L."},{"family":"Burek","given":"P."},{"family":"Feyen","given":"L."},{"family":"Forzieri","given":"G."}],"issued":{"date-parts":[["2015",5,11]]}}}],"schema":"https://github.com/citation-style-language/schema/raw/master/csl-citation.json"} </w:instrText>
      </w:r>
      <w:r w:rsidR="00A17D7B">
        <w:rPr>
          <w:rFonts w:ascii="Arial" w:hAnsi="Arial" w:cs="Arial"/>
          <w:lang w:val="en-US"/>
        </w:rPr>
        <w:fldChar w:fldCharType="separate"/>
      </w:r>
      <w:r w:rsidR="00A17D7B" w:rsidRPr="00404D29">
        <w:rPr>
          <w:rFonts w:ascii="Arial" w:hAnsi="Arial" w:cs="Arial"/>
          <w:szCs w:val="24"/>
          <w:lang w:val="en-US"/>
        </w:rPr>
        <w:t xml:space="preserve">(Monirul Qader Mirza 2002; Alfieri </w:t>
      </w:r>
      <w:r w:rsidR="00A17D7B" w:rsidRPr="00404D29">
        <w:rPr>
          <w:rFonts w:ascii="Arial" w:hAnsi="Arial" w:cs="Arial"/>
          <w:i/>
          <w:iCs/>
          <w:szCs w:val="24"/>
          <w:lang w:val="en-US"/>
        </w:rPr>
        <w:t>et al.</w:t>
      </w:r>
      <w:r w:rsidR="00A17D7B" w:rsidRPr="00404D29">
        <w:rPr>
          <w:rFonts w:ascii="Arial" w:hAnsi="Arial" w:cs="Arial"/>
          <w:szCs w:val="24"/>
          <w:lang w:val="en-US"/>
        </w:rPr>
        <w:t xml:space="preserve"> 2015)</w:t>
      </w:r>
      <w:r w:rsidR="00A17D7B">
        <w:rPr>
          <w:rFonts w:ascii="Arial" w:hAnsi="Arial" w:cs="Arial"/>
          <w:lang w:val="en-US"/>
        </w:rPr>
        <w:fldChar w:fldCharType="end"/>
      </w:r>
      <w:r w:rsidR="00A17D7B">
        <w:rPr>
          <w:rFonts w:ascii="Arial" w:hAnsi="Arial" w:cs="Arial"/>
          <w:lang w:val="en-US"/>
        </w:rPr>
        <w:t xml:space="preserve">. </w:t>
      </w:r>
      <w:r>
        <w:rPr>
          <w:rFonts w:ascii="Arial" w:hAnsi="Arial" w:cs="Arial"/>
          <w:lang w:val="en-US"/>
        </w:rPr>
        <w:t>Floods are often associated with changes in habitat quality</w:t>
      </w:r>
      <w:r w:rsidR="00746811">
        <w:rPr>
          <w:rFonts w:ascii="Arial" w:hAnsi="Arial" w:cs="Arial"/>
          <w:lang w:val="en-US"/>
        </w:rPr>
        <w:t xml:space="preserve">. By </w:t>
      </w:r>
      <w:r>
        <w:rPr>
          <w:rFonts w:ascii="Arial" w:hAnsi="Arial" w:cs="Arial"/>
          <w:lang w:val="en-US"/>
        </w:rPr>
        <w:t>altering</w:t>
      </w:r>
      <w:r w:rsidR="00746811">
        <w:rPr>
          <w:rFonts w:ascii="Arial" w:hAnsi="Arial" w:cs="Arial"/>
          <w:lang w:val="en-US"/>
        </w:rPr>
        <w:t xml:space="preserve"> soil conditions, floods </w:t>
      </w:r>
      <w:r>
        <w:rPr>
          <w:rFonts w:ascii="Arial" w:hAnsi="Arial" w:cs="Arial"/>
          <w:lang w:val="en-US"/>
        </w:rPr>
        <w:t xml:space="preserve">can change the structure of plant communities </w:t>
      </w:r>
      <w:r w:rsidR="00CC7DAC">
        <w:rPr>
          <w:rFonts w:ascii="Arial" w:hAnsi="Arial" w:cs="Arial"/>
          <w:lang w:val="en-US"/>
        </w:rPr>
        <w:t xml:space="preserve">and thus </w:t>
      </w:r>
      <w:r w:rsidR="005A42C8">
        <w:rPr>
          <w:rFonts w:ascii="Arial" w:hAnsi="Arial" w:cs="Arial"/>
          <w:lang w:val="en-US"/>
        </w:rPr>
        <w:t xml:space="preserve">indirectly negatively affect </w:t>
      </w:r>
      <w:r w:rsidR="00CC7DAC">
        <w:rPr>
          <w:rFonts w:ascii="Arial" w:hAnsi="Arial" w:cs="Arial"/>
          <w:lang w:val="en-US"/>
        </w:rPr>
        <w:t xml:space="preserve">associated </w:t>
      </w:r>
      <w:r>
        <w:rPr>
          <w:rFonts w:ascii="Arial" w:hAnsi="Arial" w:cs="Arial"/>
          <w:lang w:val="en-US"/>
        </w:rPr>
        <w:t>insect</w:t>
      </w:r>
      <w:r w:rsidR="00073DB3">
        <w:rPr>
          <w:rFonts w:ascii="Arial" w:hAnsi="Arial" w:cs="Arial"/>
          <w:lang w:val="en-US"/>
        </w:rPr>
        <w:t>s</w:t>
      </w:r>
      <w:r>
        <w:rPr>
          <w:rFonts w:ascii="Arial" w:hAnsi="Arial" w:cs="Arial"/>
          <w:lang w:val="en-US"/>
        </w:rPr>
        <w:t xml:space="preserve"> </w:t>
      </w:r>
      <w:r w:rsidR="00CC7DAC">
        <w:rPr>
          <w:rFonts w:ascii="Arial" w:hAnsi="Arial" w:cs="Arial"/>
          <w:lang w:val="en-US"/>
        </w:rPr>
        <w:fldChar w:fldCharType="begin"/>
      </w:r>
      <w:r w:rsidR="00CC7DAC">
        <w:rPr>
          <w:rFonts w:ascii="Arial" w:hAnsi="Arial" w:cs="Arial"/>
          <w:lang w:val="en-US"/>
        </w:rPr>
        <w:instrText xml:space="preserve"> ADDIN ZOTERO_ITEM CSL_CITATION {"citationID":"4T5ElfJf","properties":{"formattedCitation":"(Walter 2020)","plainCitation":"(Walter 2020)","noteIndex":0},"citationItems":[{"id":2694,"uris":["http://zotero.org/users/local/B6GulUkZ/items/958LXKHS"],"itemData":{"id":2694,"type":"article-journal","abstract":"Climate change alters precipitation regimes world-wide and is regarded as a major threat for pollinators and pollination services. Yet, not much is known on how wetter as well as drier conditions affect food resources for pollinators and pollinator attraction in a multi-species community context. It is unclear how community shifts under changed hydrological conditions might affect pollinators. This mesocosm study addresses existing research gaps by investigating effects of drought, wetness and temporary flooding on floral resources and pollinator attraction within a plant community, initially including nine insect-pollinated and six wind-pollinated species. Floral resources were assessed over three growing seasons. I monitored community descriptors (percentage of herbs and herbaceous species richness, presence of flowering insect-pollinated individuals), floral traits (flower height, size and weight, floral sugar content of one key species) and proxies for plant fitness (pollinator attraction, seed and flower weight of one key species). Wetness and especially dryness decreased the species richness and biomass proportion of insect-pollinated herbaceous species and flowering herbaceous plant individuals occurred less frequently. Permanent wetness decreased the floral sugar content of the key species Trifolium pratense. Wet, temporary flooded and especially dry communities were visited by pollinators less often. Active pollinators spent less time within wet and flooded communities, while not at all visiting dry communities. Seed and flower weight of the obligate xenogamous T. pratense in flooded and dry communities decreased, indicating negative consequences for plant fitness caused by a lack of pollination. Synthesis. While dryness had negative effects for floral resources both in terms of community descriptors and floral traits, negative effects of wetness and temporary flooding were mostly caused by a decrease of insect-pollinated herbaceous species. The study thus indicates that shifts in plant community composition are decisive for a predictive understanding of plant–pollinator interactions under environmental change, but these have been neglected in past research. Changing precipitation patterns will adversely affect floral resources and pollinator attraction in agriculturally used temperate grassland, which might have widespread negative consequences for pollination services and food security in the coming decades.","container-title":"Journal of Ecology","DOI":"10.1111/1365-2745.13364","ISSN":"1365-2745","issue":"4","language":"en","note":"_eprint: https://onlinelibrary.wiley.com/doi/pdf/10.1111/1365-2745.13364","page":"1453-1464","source":"Wiley Online Library","title":"Dryness, wetness and temporary flooding reduce floral resources of plant communities with adverse consequences for pollinator attraction","volume":"108","author":[{"family":"Walter","given":"Julia"}],"issued":{"date-parts":[["2020"]]}}}],"schema":"https://github.com/citation-style-language/schema/raw/master/csl-citation.json"} </w:instrText>
      </w:r>
      <w:r w:rsidR="00CC7DAC">
        <w:rPr>
          <w:rFonts w:ascii="Arial" w:hAnsi="Arial" w:cs="Arial"/>
          <w:lang w:val="en-US"/>
        </w:rPr>
        <w:fldChar w:fldCharType="separate"/>
      </w:r>
      <w:r w:rsidR="00CC7DAC" w:rsidRPr="006603C4">
        <w:rPr>
          <w:rFonts w:ascii="Arial" w:hAnsi="Arial" w:cs="Arial"/>
          <w:lang w:val="en-US"/>
        </w:rPr>
        <w:t>(Walter 2020)</w:t>
      </w:r>
      <w:r w:rsidR="00CC7DAC">
        <w:rPr>
          <w:rFonts w:ascii="Arial" w:hAnsi="Arial" w:cs="Arial"/>
          <w:lang w:val="en-US"/>
        </w:rPr>
        <w:fldChar w:fldCharType="end"/>
      </w:r>
      <w:r w:rsidR="005A42C8">
        <w:rPr>
          <w:rFonts w:ascii="Arial" w:hAnsi="Arial" w:cs="Arial"/>
          <w:lang w:val="en-US"/>
        </w:rPr>
        <w:t xml:space="preserve">. </w:t>
      </w:r>
      <w:r w:rsidR="00162AF7">
        <w:rPr>
          <w:rFonts w:ascii="Arial" w:hAnsi="Arial" w:cs="Arial"/>
          <w:lang w:val="en-US"/>
        </w:rPr>
        <w:t xml:space="preserve">However, post-flood disturbance does not always lead to a decline in insect abundance. </w:t>
      </w:r>
      <w:r w:rsidR="00A17D7B">
        <w:rPr>
          <w:rFonts w:ascii="Arial" w:hAnsi="Arial" w:cs="Arial"/>
          <w:lang w:val="en-US"/>
        </w:rPr>
        <w:t>Some insect taxa</w:t>
      </w:r>
      <w:r w:rsidR="00A74A65">
        <w:rPr>
          <w:rFonts w:ascii="Arial" w:hAnsi="Arial" w:cs="Arial"/>
          <w:lang w:val="en-US"/>
        </w:rPr>
        <w:t>, in this case grassland generalists</w:t>
      </w:r>
      <w:r w:rsidR="00162AF7">
        <w:rPr>
          <w:rFonts w:ascii="Arial" w:hAnsi="Arial" w:cs="Arial"/>
          <w:lang w:val="en-US"/>
        </w:rPr>
        <w:t>, can resist</w:t>
      </w:r>
      <w:r w:rsidR="00A17D7B">
        <w:rPr>
          <w:rFonts w:ascii="Arial" w:hAnsi="Arial" w:cs="Arial"/>
          <w:lang w:val="en-US"/>
        </w:rPr>
        <w:t xml:space="preserve"> floods</w:t>
      </w:r>
      <w:r w:rsidR="00A74A65">
        <w:rPr>
          <w:rFonts w:ascii="Arial" w:hAnsi="Arial" w:cs="Arial"/>
          <w:lang w:val="en-US"/>
        </w:rPr>
        <w:t xml:space="preserve"> </w:t>
      </w:r>
      <w:r w:rsidR="00A74A65">
        <w:rPr>
          <w:rFonts w:ascii="Arial" w:hAnsi="Arial" w:cs="Arial"/>
          <w:lang w:val="en-US"/>
        </w:rPr>
        <w:fldChar w:fldCharType="begin"/>
      </w:r>
      <w:r w:rsidR="00A74A65">
        <w:rPr>
          <w:rFonts w:ascii="Arial" w:hAnsi="Arial" w:cs="Arial"/>
          <w:lang w:val="en-US"/>
        </w:rPr>
        <w:instrText xml:space="preserve"> ADDIN ZOTERO_ITEM CSL_CITATION {"citationID":"2hYfKmgT","properties":{"formattedCitation":"(Gonz\\uc0\\u225{}lez-Mac\\uc0\\u233{} &amp; Scheu 2018)","plainCitation":"(González-Macé &amp; Scheu 2018)","noteIndex":0},"citationItems":[{"id":2698,"uris":["http://zotero.org/users/local/B6GulUkZ/items/NZIE2SGN"],"itemData":{"id":2698,"type":"article-journal","abstract":"Flooding frequency is predicted to increase during the next decades in Europe. Therefore, it is important to understand how short-term disturbance events affect soil biota providing essential ecosystem functions and uncover factors modulating their response such as plant community composition. Here we report on the response of soil microarthropod communities (Collembola and Acari) to a severe summer flood in 2013, which affected major parts of central Europe. Collembola and Acari density and Collembola and Oribatida richness were strongly affected by the flood, but they recovered within three months. Effects of plant community composition on soil microarthropods disappeared after the flood, presumably due to homogenization of the field, but the effects of plant community were in a stage of being reasserted three months after the flood. Widespread, surface living and generalistic microarthropod species recolonized the field quickly. Prostigmata and Oribatida were more resilient or recovered to flooding than Astigmata and Gamasida. Long-term impacts, however, remain unknown and deserve further investigation.","container-title":"PLOS ONE","DOI":"10.1371/journal.pone.0202862","ISSN":"1932-6203","issue":"8","journalAbbreviation":"PLOS ONE","language":"en","note":"publisher: Public Library of Science","page":"e0202862","source":"PLoS Journals","title":"Response of Collembola and Acari communities to summer flooding in a grassland plant diversity experiment","volume":"13","author":[{"family":"González-Macé","given":"Odette"},{"family":"Scheu","given":"Stefan"}],"issued":{"date-parts":[["2018",8,30]]}}}],"schema":"https://github.com/citation-style-language/schema/raw/master/csl-citation.json"} </w:instrText>
      </w:r>
      <w:r w:rsidR="00A74A65">
        <w:rPr>
          <w:rFonts w:ascii="Arial" w:hAnsi="Arial" w:cs="Arial"/>
          <w:lang w:val="en-US"/>
        </w:rPr>
        <w:fldChar w:fldCharType="separate"/>
      </w:r>
      <w:r w:rsidR="00A74A65" w:rsidRPr="002331DC">
        <w:rPr>
          <w:rFonts w:ascii="Arial" w:hAnsi="Arial" w:cs="Arial"/>
          <w:szCs w:val="24"/>
          <w:lang w:val="en-US"/>
        </w:rPr>
        <w:t>(González-Macé &amp; Scheu 2018)</w:t>
      </w:r>
      <w:r w:rsidR="00A74A65">
        <w:rPr>
          <w:rFonts w:ascii="Arial" w:hAnsi="Arial" w:cs="Arial"/>
          <w:lang w:val="en-US"/>
        </w:rPr>
        <w:fldChar w:fldCharType="end"/>
      </w:r>
      <w:r w:rsidR="00A74A65">
        <w:rPr>
          <w:rStyle w:val="FootnoteReference"/>
          <w:rFonts w:ascii="Arial" w:hAnsi="Arial" w:cs="Arial"/>
          <w:lang w:val="en-US"/>
        </w:rPr>
        <w:footnoteReference w:id="8"/>
      </w:r>
      <w:r w:rsidR="00A17D7B">
        <w:rPr>
          <w:rFonts w:ascii="Arial" w:hAnsi="Arial" w:cs="Arial"/>
          <w:lang w:val="en-US"/>
        </w:rPr>
        <w:t xml:space="preserve"> or even benefit from such events</w:t>
      </w:r>
      <w:r w:rsidR="00A74A65">
        <w:rPr>
          <w:rFonts w:ascii="Arial" w:hAnsi="Arial" w:cs="Arial"/>
          <w:lang w:val="en-US"/>
        </w:rPr>
        <w:t xml:space="preserve"> </w:t>
      </w:r>
      <w:r w:rsidR="00162AF7">
        <w:rPr>
          <w:rFonts w:ascii="Arial" w:hAnsi="Arial" w:cs="Arial"/>
          <w:lang w:val="en-US"/>
        </w:rPr>
        <w:t xml:space="preserve">if </w:t>
      </w:r>
      <w:r w:rsidR="00A74A65">
        <w:rPr>
          <w:rFonts w:ascii="Arial" w:hAnsi="Arial" w:cs="Arial"/>
          <w:lang w:val="en-US"/>
        </w:rPr>
        <w:t xml:space="preserve">they are </w:t>
      </w:r>
      <w:r w:rsidR="00FC58A3">
        <w:rPr>
          <w:rFonts w:ascii="Arial" w:hAnsi="Arial" w:cs="Arial"/>
          <w:lang w:val="en-US"/>
        </w:rPr>
        <w:t xml:space="preserve">litter and forest specialists </w:t>
      </w:r>
      <w:r w:rsidR="00FC58A3">
        <w:rPr>
          <w:rFonts w:ascii="Arial" w:hAnsi="Arial" w:cs="Arial"/>
          <w:lang w:val="en-US"/>
        </w:rPr>
        <w:fldChar w:fldCharType="begin"/>
      </w:r>
      <w:r w:rsidR="00FC58A3">
        <w:rPr>
          <w:rFonts w:ascii="Arial" w:hAnsi="Arial" w:cs="Arial"/>
          <w:lang w:val="en-US"/>
        </w:rPr>
        <w:instrText xml:space="preserve"> ADDIN ZOTERO_ITEM CSL_CITATION {"citationID":"UPBXSuph","properties":{"formattedCitation":"(Gandhi {\\i{}et al.} 2007)","plainCitation":"(Gandhi et al. 2007)","noteIndex":0},"citationItems":[{"id":2700,"uris":["http://zotero.org/users/local/B6GulUkZ/items/4ED65VZW"],"itemData":{"id":2700,"type":"article-journal","abstract":"We summarize the effects of major weather events such as ice storms, wind storms, and flooding on the abundance and diversity of terrestrial forest insects and their allies. This synthesis indicates that weather events influence both spatial and temporal patterns of forests and insect communities in North American landscapes. The Atlantic and Pacific oceanic sides of the continent are relatively more susceptible to ice and wind storms, respectively. There have been more studies and reports on the responses of forest insects to wind storms, and on economically important subcortical insects than on gall-forming, foliage-feeding, fungal-feeding, litter-dwelling, pollinating, parasitizing, predaceous, root-feeding, and sap-feeding insects. Weather events positively affect populations of subcortical insect species, and impact their colonization patterns and dynamics. Species belonging to genera such as Dendroctonus (Scolytidae) and Monochamus (Cerambycidae) may sometimes cause economic damage by colonizing residual live tree, and dead trees, rendering the wood unsalvageable. Subsequent outbreaks of spruce beetle, Dendroctonus rufipennis (Kirby) and Douglas-fir beetle, Dendroctonus pseudotsugae Hopkins, have been frequently documented in western North American forests following wind events. Wind disturbances have also been observed to accelerate the life-cycles of D. rufipennis and Semanotus litigiosus (Casey) (Cerambycidae), and in rare instances, have caused Monochamus spp. to become primary colonizers. Populations of other important subcortical species have not always increased dramatically following weather events. Foliage- and pollen-feeding insects may experience mortality directly from a weather event or indirectly through habitat alteration. In some cases, forest insects may use storms to migrate to new habitats. Populations of open-habitat and forest specialist litter-dwelling species have increased and decreased, respectively, subsequent to weather events. Forest specialist species generally rebound within a short period of time, suggesting that they are adapted to these periodic weather events. Little is known about the combined effects of post-weather-disturbance management practices such as salvage-logging and prescribed-burning on insects in North American forests.","container-title":"Environmental Reviews","DOI":"10.1139/A07-003","ISSN":"1181-8700","issue":"NA","journalAbbreviation":"Environ. Rev.","note":"publisher: NRC Research Press","page":"113-152","source":"cdnsciencepub.com (Atypon)","title":"Physical effects of weather events on the abundance and diversity of insects in North American forests","volume":"15","author":[{"family":"Gandhi","given":"Kamal J.K."},{"family":"Gilmore","given":"Daniel W."},{"family":"Katovich","given":"Steven A."},{"family":"Mattson","given":"William J."},{"family":"Spence","given":"John R."},{"family":"Seybold","given":"Steven J."}],"issued":{"date-parts":[["2007",12]]}}}],"schema":"https://github.com/citation-style-language/schema/raw/master/csl-citation.json"} </w:instrText>
      </w:r>
      <w:r w:rsidR="00FC58A3">
        <w:rPr>
          <w:rFonts w:ascii="Arial" w:hAnsi="Arial" w:cs="Arial"/>
          <w:lang w:val="en-US"/>
        </w:rPr>
        <w:fldChar w:fldCharType="separate"/>
      </w:r>
      <w:r w:rsidR="00FC58A3" w:rsidRPr="006603C4">
        <w:rPr>
          <w:rFonts w:ascii="Arial" w:hAnsi="Arial" w:cs="Arial"/>
          <w:szCs w:val="24"/>
          <w:lang w:val="en-US"/>
        </w:rPr>
        <w:t xml:space="preserve">(Gandhi </w:t>
      </w:r>
      <w:r w:rsidR="00FC58A3" w:rsidRPr="006603C4">
        <w:rPr>
          <w:rFonts w:ascii="Arial" w:hAnsi="Arial" w:cs="Arial"/>
          <w:i/>
          <w:iCs/>
          <w:szCs w:val="24"/>
          <w:lang w:val="en-US"/>
        </w:rPr>
        <w:t>et al.</w:t>
      </w:r>
      <w:r w:rsidR="00FC58A3" w:rsidRPr="006603C4">
        <w:rPr>
          <w:rFonts w:ascii="Arial" w:hAnsi="Arial" w:cs="Arial"/>
          <w:szCs w:val="24"/>
          <w:lang w:val="en-US"/>
        </w:rPr>
        <w:t xml:space="preserve"> 2007)</w:t>
      </w:r>
      <w:r w:rsidR="00FC58A3">
        <w:rPr>
          <w:rFonts w:ascii="Arial" w:hAnsi="Arial" w:cs="Arial"/>
          <w:lang w:val="en-US"/>
        </w:rPr>
        <w:fldChar w:fldCharType="end"/>
      </w:r>
      <w:r w:rsidR="00A17D7B">
        <w:rPr>
          <w:rFonts w:ascii="Arial" w:hAnsi="Arial" w:cs="Arial"/>
          <w:lang w:val="en-US"/>
        </w:rPr>
        <w:t xml:space="preserve">. </w:t>
      </w:r>
      <w:r w:rsidR="00162AF7">
        <w:rPr>
          <w:rFonts w:ascii="Arial" w:hAnsi="Arial" w:cs="Arial"/>
          <w:lang w:val="en-US"/>
        </w:rPr>
        <w:t>Despite this</w:t>
      </w:r>
      <w:r w:rsidR="00781318">
        <w:rPr>
          <w:rFonts w:ascii="Arial" w:hAnsi="Arial" w:cs="Arial"/>
          <w:lang w:val="en-US"/>
        </w:rPr>
        <w:t xml:space="preserve">, understanding the responses of </w:t>
      </w:r>
      <w:r w:rsidR="00162AF7">
        <w:rPr>
          <w:rFonts w:ascii="Arial" w:hAnsi="Arial" w:cs="Arial"/>
          <w:lang w:val="en-US"/>
        </w:rPr>
        <w:t xml:space="preserve">insect </w:t>
      </w:r>
      <w:r w:rsidR="00073DB3">
        <w:rPr>
          <w:rFonts w:ascii="Arial" w:hAnsi="Arial" w:cs="Arial"/>
          <w:lang w:val="en-US"/>
        </w:rPr>
        <w:t>communities to flooding</w:t>
      </w:r>
      <w:r w:rsidR="00781318">
        <w:rPr>
          <w:rFonts w:ascii="Arial" w:hAnsi="Arial" w:cs="Arial"/>
          <w:lang w:val="en-US"/>
        </w:rPr>
        <w:t xml:space="preserve"> remain</w:t>
      </w:r>
      <w:r w:rsidR="00162AF7">
        <w:rPr>
          <w:rFonts w:ascii="Arial" w:hAnsi="Arial" w:cs="Arial"/>
          <w:lang w:val="en-US"/>
        </w:rPr>
        <w:t>s</w:t>
      </w:r>
      <w:r w:rsidR="00781318">
        <w:rPr>
          <w:rFonts w:ascii="Arial" w:hAnsi="Arial" w:cs="Arial"/>
          <w:lang w:val="en-US"/>
        </w:rPr>
        <w:t xml:space="preserve"> largely unknown </w:t>
      </w:r>
      <w:r w:rsidR="00781318">
        <w:rPr>
          <w:rFonts w:ascii="Arial" w:hAnsi="Arial" w:cs="Arial"/>
          <w:lang w:val="en-US"/>
        </w:rPr>
        <w:fldChar w:fldCharType="begin"/>
      </w:r>
      <w:r w:rsidR="00781318">
        <w:rPr>
          <w:rFonts w:ascii="Arial" w:hAnsi="Arial" w:cs="Arial"/>
          <w:lang w:val="en-US"/>
        </w:rPr>
        <w:instrText xml:space="preserve"> ADDIN ZOTERO_ITEM CSL_CITATION {"citationID":"Vv4l1eMG","properties":{"formattedCitation":"(Harvey {\\i{}et al.} 2023)","plainCitation":"(Harvey et al. 2023)","noteIndex":0},"citationItems":[{"id":2554,"uris":["http://zotero.org/users/local/B6GulUkZ/items/VRLEM4NZ"],"itemData":{"id":2554,"type":"article-journal","abstract":"Climate warming is considered to be among the most serious of anthropogenic stresses to the environment, because it not only has direct effects on biodiversity, but it also exacerbates the harmful effects of other human-mediated threats. The associated consequences are potentially severe, particularly in terms of threats to species preservation, as well as in the preservation of an array of ecosystem services provided by biodiversity. Among the most affected groups of animals are insects—central components of many ecosystems—for which climate change has pervasive effects from individuals to communities. In this contribution to the scientists' warning series, we summarize the effect of the gradual global surface temperature increase on insects, in terms of physiology, behavior, phenology, distribution, and species interactions, as well as the effect of increased frequency and duration of extreme events such as hot and cold spells, fires, droughts, and floods on these parameters. We warn that, if no action is taken to better understand and reduce the action of climate change on insects, we will drastically reduce our ability to build a sustainable future based on healthy, functional ecosystems. We discuss perspectives on relevant ways to conserve insects in the face of climate change, and we offer several key recommendations on management approaches that can be adopted, on policies that should be pursued, and on the involvement of the general public in the protection effort.","container-title":"Ecological Monographs","DOI":"10.1002/ecm.1553","ISSN":"1557-7015","issue":"1","language":"en","note":"_eprint: https://onlinelibrary.wiley.com/doi/pdf/10.1002/ecm.1553","page":"e1553","source":"Wiley Online Library","title":"Scientists' warning on climate change and insects","volume":"93","author":[{"family":"Harvey","given":"Jeffrey A."},{"family":"Tougeron","given":"Kévin"},{"family":"Gols","given":"Rieta"},{"family":"Heinen","given":"Robin"},{"family":"Abarca","given":"Mariana"},{"family":"Abram","given":"Paul K."},{"family":"Basset","given":"Yves"},{"family":"Berg","given":"Matty"},{"family":"Boggs","given":"Carol"},{"family":"Brodeur","given":"Jacques"},{"family":"Cardoso","given":"Pedro"},{"family":"Boer","given":"Jetske G.","non-dropping-particle":"de"},{"family":"De Snoo","given":"Geert R."},{"family":"Deacon","given":"Charl"},{"family":"Dell","given":"Jane E."},{"family":"Desneux","given":"Nicolas"},{"family":"Dillon","given":"Michael E."},{"family":"Duffy","given":"Grant A."},{"family":"Dyer","given":"Lee A."},{"family":"Ellers","given":"Jacintha"},{"family":"Espíndola","given":"Anahí"},{"family":"Fordyce","given":"James"},{"family":"Forister","given":"Matthew L."},{"family":"Fukushima","given":"Caroline"},{"family":"Gage","given":"Matthew J. G."},{"family":"García-Robledo","given":"Carlos"},{"family":"Gely","given":"Claire"},{"family":"Gobbi","given":"Mauro"},{"family":"Hallmann","given":"Caspar"},{"family":"Hance","given":"Thierry"},{"family":"Harte","given":"John"},{"family":"Hochkirch","given":"Axel"},{"family":"Hof","given":"Christian"},{"family":"Hoffmann","given":"Ary A."},{"family":"Kingsolver","given":"Joel G."},{"family":"Lamarre","given":"Greg P. A."},{"family":"Laurance","given":"William F."},{"family":"Lavandero","given":"Blas"},{"family":"Leather","given":"Simon R."},{"family":"Lehmann","given":"Philipp"},{"family":"Le Lann","given":"Cécile"},{"family":"López-Uribe","given":"Margarita M."},{"family":"Ma","given":"Chun-Sen"},{"family":"Ma","given":"Gang"},{"family":"Moiroux","given":"Joffrey"},{"family":"Monticelli","given":"Lucie"},{"family":"Nice","given":"Chris"},{"family":"Ode","given":"Paul J."},{"family":"Pincebourde","given":"Sylvain"},{"family":"Ripple","given":"William J."},{"family":"Rowe","given":"Melissah"},{"family":"Samways","given":"Michael J."},{"family":"Sentis","given":"Arnaud"},{"family":"Shah","given":"Alisha A."},{"family":"Stork","given":"Nigel"},{"family":"Terblanche","given":"John S."},{"family":"Thakur","given":"Madhav P."},{"family":"Thomas","given":"Matthew B."},{"family":"Tylianakis","given":"Jason M."},{"family":"Van Baaren","given":"Joan"},{"family":"Van de Pol","given":"Martijn"},{"family":"Van der Putten","given":"Wim H."},{"family":"Van Dyck","given":"Hans"},{"family":"Verberk","given":"Wilco C. E. P."},{"family":"Wagner","given":"David L."},{"family":"Weisser","given":"Wolfgang W."},{"family":"Wetzel","given":"William C."},{"family":"Woods","given":"H. Arthur"},{"family":"Wyckhuys","given":"Kris A. G."},{"family":"Chown","given":"Steven L."}],"issued":{"date-parts":[["2023"]]}}}],"schema":"https://github.com/citation-style-language/schema/raw/master/csl-citation.json"} </w:instrText>
      </w:r>
      <w:r w:rsidR="00781318">
        <w:rPr>
          <w:rFonts w:ascii="Arial" w:hAnsi="Arial" w:cs="Arial"/>
          <w:lang w:val="en-US"/>
        </w:rPr>
        <w:fldChar w:fldCharType="separate"/>
      </w:r>
      <w:r w:rsidR="00781318" w:rsidRPr="002331DC">
        <w:rPr>
          <w:rFonts w:ascii="Arial" w:hAnsi="Arial" w:cs="Arial"/>
          <w:szCs w:val="24"/>
          <w:lang w:val="en-US"/>
        </w:rPr>
        <w:t xml:space="preserve">(Harvey </w:t>
      </w:r>
      <w:r w:rsidR="00781318" w:rsidRPr="002331DC">
        <w:rPr>
          <w:rFonts w:ascii="Arial" w:hAnsi="Arial" w:cs="Arial"/>
          <w:i/>
          <w:iCs/>
          <w:szCs w:val="24"/>
          <w:lang w:val="en-US"/>
        </w:rPr>
        <w:t>et al.</w:t>
      </w:r>
      <w:r w:rsidR="00781318" w:rsidRPr="002331DC">
        <w:rPr>
          <w:rFonts w:ascii="Arial" w:hAnsi="Arial" w:cs="Arial"/>
          <w:szCs w:val="24"/>
          <w:lang w:val="en-US"/>
        </w:rPr>
        <w:t xml:space="preserve"> 2023)</w:t>
      </w:r>
      <w:r w:rsidR="00781318">
        <w:rPr>
          <w:rFonts w:ascii="Arial" w:hAnsi="Arial" w:cs="Arial"/>
          <w:lang w:val="en-US"/>
        </w:rPr>
        <w:fldChar w:fldCharType="end"/>
      </w:r>
      <w:r w:rsidR="00073DB3">
        <w:rPr>
          <w:rFonts w:ascii="Arial" w:hAnsi="Arial" w:cs="Arial"/>
          <w:lang w:val="en-US"/>
        </w:rPr>
        <w:t>.</w:t>
      </w:r>
    </w:p>
    <w:p w14:paraId="7A0A8D27" w14:textId="77777777" w:rsidR="00937346" w:rsidRDefault="00937346" w:rsidP="001F40A7">
      <w:pPr>
        <w:spacing w:after="0"/>
        <w:jc w:val="both"/>
        <w:rPr>
          <w:rFonts w:ascii="Arial" w:hAnsi="Arial" w:cs="Arial"/>
          <w:lang w:val="en-US"/>
        </w:rPr>
      </w:pPr>
    </w:p>
    <w:p w14:paraId="462AD013" w14:textId="5BE0B7CF" w:rsidR="00CB1C3E" w:rsidRPr="00EC254E" w:rsidRDefault="00154F54" w:rsidP="00943643">
      <w:pPr>
        <w:spacing w:after="0"/>
        <w:jc w:val="both"/>
        <w:rPr>
          <w:rFonts w:ascii="Arial" w:hAnsi="Arial" w:cs="Arial"/>
          <w:lang w:val="en-US"/>
        </w:rPr>
      </w:pPr>
      <w:r>
        <w:rPr>
          <w:rFonts w:ascii="Arial" w:hAnsi="Arial" w:cs="Arial"/>
          <w:lang w:val="en-US"/>
        </w:rPr>
        <w:t xml:space="preserve">Modern conventional </w:t>
      </w:r>
      <w:commentRangeStart w:id="39"/>
      <w:r>
        <w:rPr>
          <w:rFonts w:ascii="Arial" w:hAnsi="Arial" w:cs="Arial"/>
          <w:lang w:val="en-US"/>
        </w:rPr>
        <w:t>agricultur</w:t>
      </w:r>
      <w:commentRangeEnd w:id="39"/>
      <w:r w:rsidR="00E179A8">
        <w:rPr>
          <w:rStyle w:val="CommentReference"/>
        </w:rPr>
        <w:commentReference w:id="39"/>
      </w:r>
      <w:r>
        <w:rPr>
          <w:rFonts w:ascii="Arial" w:hAnsi="Arial" w:cs="Arial"/>
          <w:lang w:val="en-US"/>
        </w:rPr>
        <w:t xml:space="preserve">e </w:t>
      </w:r>
      <w:r w:rsidR="00EC254E">
        <w:rPr>
          <w:rFonts w:ascii="Arial" w:hAnsi="Arial" w:cs="Arial"/>
          <w:lang w:val="en-US"/>
        </w:rPr>
        <w:t xml:space="preserve">often </w:t>
      </w:r>
      <w:r>
        <w:rPr>
          <w:rFonts w:ascii="Arial" w:hAnsi="Arial" w:cs="Arial"/>
          <w:lang w:val="en-US"/>
        </w:rPr>
        <w:t>emphasis</w:t>
      </w:r>
      <w:r w:rsidR="00FA478A">
        <w:rPr>
          <w:rFonts w:ascii="Arial" w:hAnsi="Arial" w:cs="Arial"/>
          <w:lang w:val="en-US"/>
        </w:rPr>
        <w:t>es</w:t>
      </w:r>
      <w:r>
        <w:rPr>
          <w:rFonts w:ascii="Arial" w:hAnsi="Arial" w:cs="Arial"/>
          <w:lang w:val="en-US"/>
        </w:rPr>
        <w:t xml:space="preserve"> the use of monocultures to increase crops scale and productivity</w:t>
      </w:r>
      <w:r w:rsidR="00EC7656">
        <w:rPr>
          <w:rFonts w:ascii="Arial" w:hAnsi="Arial" w:cs="Arial"/>
          <w:lang w:val="en-US"/>
        </w:rPr>
        <w:t xml:space="preserve">. Monocultures </w:t>
      </w:r>
      <w:r w:rsidR="001E3544">
        <w:rPr>
          <w:rFonts w:ascii="Arial" w:hAnsi="Arial" w:cs="Arial"/>
          <w:lang w:val="en-US"/>
        </w:rPr>
        <w:t xml:space="preserve">are known to </w:t>
      </w:r>
      <w:r w:rsidR="00EC254E">
        <w:rPr>
          <w:rFonts w:ascii="Arial" w:hAnsi="Arial" w:cs="Arial"/>
          <w:lang w:val="en-US"/>
        </w:rPr>
        <w:t xml:space="preserve">require the use of </w:t>
      </w:r>
      <w:r w:rsidR="00EC254E" w:rsidRPr="00EC254E">
        <w:rPr>
          <w:rFonts w:ascii="Arial" w:hAnsi="Arial" w:cs="Arial"/>
          <w:b/>
          <w:lang w:val="en-US"/>
        </w:rPr>
        <w:t>pesticides and fertilis</w:t>
      </w:r>
      <w:r w:rsidR="00EC7656" w:rsidRPr="00EC254E">
        <w:rPr>
          <w:rFonts w:ascii="Arial" w:hAnsi="Arial" w:cs="Arial"/>
          <w:b/>
          <w:lang w:val="en-US"/>
        </w:rPr>
        <w:t>er</w:t>
      </w:r>
      <w:r w:rsidR="00EC254E" w:rsidRPr="00EC254E">
        <w:rPr>
          <w:rFonts w:ascii="Arial" w:hAnsi="Arial" w:cs="Arial"/>
          <w:b/>
          <w:lang w:val="en-US"/>
        </w:rPr>
        <w:t>s</w:t>
      </w:r>
      <w:r w:rsidR="00EC7656">
        <w:rPr>
          <w:rFonts w:ascii="Arial" w:hAnsi="Arial" w:cs="Arial"/>
          <w:lang w:val="en-US"/>
        </w:rPr>
        <w:t xml:space="preserve"> </w:t>
      </w:r>
      <w:r w:rsidR="00EC7656">
        <w:rPr>
          <w:rFonts w:ascii="Arial" w:hAnsi="Arial" w:cs="Arial"/>
          <w:lang w:val="en-US"/>
        </w:rPr>
        <w:fldChar w:fldCharType="begin"/>
      </w:r>
      <w:r w:rsidR="00EC7656">
        <w:rPr>
          <w:rFonts w:ascii="Arial" w:hAnsi="Arial" w:cs="Arial"/>
          <w:lang w:val="en-US"/>
        </w:rPr>
        <w:instrText xml:space="preserve"> ADDIN ZOTERO_ITEM CSL_CITATION {"citationID":"UMD55x0z","properties":{"formattedCitation":"(Raven &amp; Wagner 2021)","plainCitation":"(Raven &amp; Wagner 2021)","noteIndex":0},"citationItems":[{"id":338,"uris":["http://zotero.org/users/local/B6GulUkZ/items/A8EAYNGL"],"itemData":{"id":338,"type":"article-journal","abstract":"Major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EC7656">
        <w:rPr>
          <w:rFonts w:ascii="Arial" w:hAnsi="Arial" w:cs="Arial"/>
          <w:lang w:val="en-US"/>
        </w:rPr>
        <w:fldChar w:fldCharType="separate"/>
      </w:r>
      <w:r w:rsidR="00EC7656" w:rsidRPr="002331DC">
        <w:rPr>
          <w:rFonts w:ascii="Arial" w:hAnsi="Arial" w:cs="Arial"/>
          <w:lang w:val="en-US"/>
        </w:rPr>
        <w:t>(Raven &amp; Wagner 2021)</w:t>
      </w:r>
      <w:r w:rsidR="00EC7656">
        <w:rPr>
          <w:rFonts w:ascii="Arial" w:hAnsi="Arial" w:cs="Arial"/>
          <w:lang w:val="en-US"/>
        </w:rPr>
        <w:fldChar w:fldCharType="end"/>
      </w:r>
      <w:r w:rsidR="00EC7656">
        <w:rPr>
          <w:rFonts w:ascii="Arial" w:hAnsi="Arial" w:cs="Arial"/>
          <w:lang w:val="en-US"/>
        </w:rPr>
        <w:t xml:space="preserve">. The use of </w:t>
      </w:r>
      <w:r w:rsidR="00461E1F" w:rsidRPr="00EC254E">
        <w:rPr>
          <w:rFonts w:ascii="Arial" w:hAnsi="Arial" w:cs="Arial"/>
          <w:b/>
          <w:lang w:val="en-US"/>
        </w:rPr>
        <w:t xml:space="preserve">natural or </w:t>
      </w:r>
      <w:r w:rsidR="001E3544" w:rsidRPr="00EC254E">
        <w:rPr>
          <w:rFonts w:ascii="Arial" w:hAnsi="Arial" w:cs="Arial"/>
          <w:b/>
          <w:lang w:val="en-US"/>
        </w:rPr>
        <w:t xml:space="preserve">synthetic </w:t>
      </w:r>
      <w:r w:rsidR="00EC7656" w:rsidRPr="00EC254E">
        <w:rPr>
          <w:rFonts w:ascii="Arial" w:hAnsi="Arial" w:cs="Arial"/>
          <w:b/>
          <w:lang w:val="en-US"/>
        </w:rPr>
        <w:t>pesticides</w:t>
      </w:r>
      <w:r w:rsidR="00EC7656">
        <w:rPr>
          <w:rFonts w:ascii="Arial" w:hAnsi="Arial" w:cs="Arial"/>
          <w:lang w:val="en-US"/>
        </w:rPr>
        <w:t xml:space="preserve"> </w:t>
      </w:r>
      <w:r w:rsidR="00EC254E">
        <w:rPr>
          <w:rFonts w:ascii="Arial" w:hAnsi="Arial" w:cs="Arial"/>
          <w:lang w:val="en-US"/>
        </w:rPr>
        <w:t xml:space="preserve">has been instrumental in securing </w:t>
      </w:r>
      <w:r w:rsidR="00EC7656">
        <w:rPr>
          <w:rFonts w:ascii="Arial" w:hAnsi="Arial" w:cs="Arial"/>
          <w:lang w:val="en-US"/>
        </w:rPr>
        <w:t xml:space="preserve">food production and </w:t>
      </w:r>
      <w:r w:rsidR="00EC254E">
        <w:rPr>
          <w:rFonts w:ascii="Arial" w:hAnsi="Arial" w:cs="Arial"/>
          <w:lang w:val="en-US"/>
        </w:rPr>
        <w:t>meeting</w:t>
      </w:r>
      <w:r w:rsidR="00EC7656">
        <w:rPr>
          <w:rFonts w:ascii="Arial" w:hAnsi="Arial" w:cs="Arial"/>
          <w:lang w:val="en-US"/>
        </w:rPr>
        <w:t xml:space="preserve"> global food demand in </w:t>
      </w:r>
      <w:r w:rsidR="00EC254E">
        <w:rPr>
          <w:rFonts w:ascii="Arial" w:hAnsi="Arial" w:cs="Arial"/>
          <w:lang w:val="en-US"/>
        </w:rPr>
        <w:t>recent</w:t>
      </w:r>
      <w:r w:rsidR="00EC7656">
        <w:rPr>
          <w:rFonts w:ascii="Arial" w:hAnsi="Arial" w:cs="Arial"/>
          <w:lang w:val="en-US"/>
        </w:rPr>
        <w:t xml:space="preserve"> decades </w:t>
      </w:r>
      <w:r w:rsidR="00EC7656">
        <w:rPr>
          <w:rFonts w:ascii="Arial" w:hAnsi="Arial" w:cs="Arial"/>
          <w:lang w:val="en-US"/>
        </w:rPr>
        <w:fldChar w:fldCharType="begin"/>
      </w:r>
      <w:r w:rsidR="00EC7656">
        <w:rPr>
          <w:rFonts w:ascii="Arial" w:hAnsi="Arial" w:cs="Arial"/>
          <w:lang w:val="en-US"/>
        </w:rPr>
        <w:instrText xml:space="preserve"> ADDIN ZOTERO_ITEM CSL_CITATION {"citationID":"a27Z1N8j","properties":{"formattedCitation":"(Oerke 2006)","plainCitation":"(Oerke 2006)","noteIndex":0},"citationItems":[{"id":2706,"uris":["http://zotero.org/users/local/B6GulUkZ/items/47BZHPPH"],"itemData":{"id":2706,"type":"article-journal","abstract":"Productivity of crops grown for human consumption is at risk due to the incidence of pests, especially weeds, pathogens and animal pests. Crop losses due to these harmful organisms can be substantial and may be prevented, or reduced, by crop protection measures. An overview is given on different types of crop losses as well as on various methods of pest control developed during the last century.Estimates on potential and actual losses despite the current crop protection practices are given for wheat, rice, maize, potatoes, soybeans, and cotton for the period 2001–03 on a regional basis (19 regions) as well as for the global total. Among crops, the total global potential loss due to pests varied from about 50% in wheat to more than 80% in cotton production. The responses are estimated as losses of 26–29% for soybean, wheat and cotton, and 31, 37 and 40% for maize, rice and potatoes, respectively. Overall, weeds produced the highest potential loss (34%), with animal pests and pathogens being less important (losses of 18 and 16%). The efficacy of crop protection was higher in cash crops than in food crops. Weed control can be managed mechanically or chemically, therefore worldwide efficacy was considerably higher than for the control of animal pests or diseases, which rely heavily on synthetic chemicals. Regional differences in efficacy are outlined. Despite a clear increase in pesticide use, crop losses have not significantly decreased during the last 40 years. However, pesticide use has enabled farmers to modify production systems and to increase crop productivity without sustaining the higher losses likely to occur from an increased susceptibility to the damaging effect of pests.The concept of integrated pest/crop management includes a threshold concept for the application of pest control measures and reduction in the amount/frequency of pesticides applied to an economically and ecologically acceptable level. Often minor crop losses are economically acceptable; however, an increase in crop productivity without adequate crop protection does not make sense, because an increase in attainable yields is often associated with an increased vulnerability to damage inflicted by pests.","container-title":"The Journal of Agricultural Science","DOI":"10.1017/S0021859605005708","ISSN":"1469-5146, 0021-8596","issue":"1","language":"en","note":"publisher: Cambridge University Press","page":"31-43","source":"Cambridge University Press","title":"Crop losses to pests","volume":"144","author":[{"family":"Oerke","given":"E.-C."}],"issued":{"date-parts":[["2006",2]]}}}],"schema":"https://github.com/citation-style-language/schema/raw/master/csl-citation.json"} </w:instrText>
      </w:r>
      <w:r w:rsidR="00EC7656">
        <w:rPr>
          <w:rFonts w:ascii="Arial" w:hAnsi="Arial" w:cs="Arial"/>
          <w:lang w:val="en-US"/>
        </w:rPr>
        <w:fldChar w:fldCharType="separate"/>
      </w:r>
      <w:r w:rsidR="00EC7656" w:rsidRPr="006603C4">
        <w:rPr>
          <w:rFonts w:ascii="Arial" w:hAnsi="Arial" w:cs="Arial"/>
          <w:lang w:val="en-US"/>
        </w:rPr>
        <w:t>(Oerke 2006)</w:t>
      </w:r>
      <w:r w:rsidR="00EC7656">
        <w:rPr>
          <w:rFonts w:ascii="Arial" w:hAnsi="Arial" w:cs="Arial"/>
          <w:lang w:val="en-US"/>
        </w:rPr>
        <w:fldChar w:fldCharType="end"/>
      </w:r>
      <w:r w:rsidR="001E3544">
        <w:rPr>
          <w:rFonts w:ascii="Arial" w:hAnsi="Arial" w:cs="Arial"/>
          <w:lang w:val="en-US"/>
        </w:rPr>
        <w:t xml:space="preserve">. In contrast, pesticides </w:t>
      </w:r>
      <w:r w:rsidR="00DE4E21">
        <w:rPr>
          <w:rFonts w:ascii="Arial" w:hAnsi="Arial" w:cs="Arial"/>
          <w:lang w:val="en-US"/>
        </w:rPr>
        <w:t>can also be a chemical pollutant to the environment</w:t>
      </w:r>
      <w:r w:rsidR="00073DB3">
        <w:rPr>
          <w:rFonts w:ascii="Arial" w:hAnsi="Arial" w:cs="Arial"/>
          <w:lang w:val="en-US"/>
        </w:rPr>
        <w:t>,</w:t>
      </w:r>
      <w:r w:rsidR="00DE4E21">
        <w:rPr>
          <w:rFonts w:ascii="Arial" w:hAnsi="Arial" w:cs="Arial"/>
          <w:lang w:val="en-US"/>
        </w:rPr>
        <w:t xml:space="preserve"> </w:t>
      </w:r>
      <w:r w:rsidR="001E3544">
        <w:rPr>
          <w:rFonts w:ascii="Arial" w:hAnsi="Arial" w:cs="Arial"/>
          <w:lang w:val="en-US"/>
        </w:rPr>
        <w:t xml:space="preserve">causing adverse effects on water quality, biodiversity and human health </w:t>
      </w:r>
      <w:r w:rsidR="00DE4E21">
        <w:rPr>
          <w:rFonts w:ascii="Arial" w:hAnsi="Arial" w:cs="Arial"/>
          <w:lang w:val="en-US"/>
        </w:rPr>
        <w:fldChar w:fldCharType="begin"/>
      </w:r>
      <w:r w:rsidR="00DE4E21">
        <w:rPr>
          <w:rFonts w:ascii="Arial" w:hAnsi="Arial" w:cs="Arial"/>
          <w:lang w:val="en-US"/>
        </w:rPr>
        <w:instrText xml:space="preserve"> ADDIN ZOTERO_ITEM CSL_CITATION {"citationID":"F7FLBlW3","properties":{"formattedCitation":"(Tang {\\i{}et al.} 2021)","plainCitation":"(Tang et al. 2021)","noteIndex":0},"citationItems":[{"id":2708,"uris":["http://zotero.org/users/local/B6GulUkZ/items/XEVQGQAE"],"itemData":{"id":2708,"type":"article-journal","abstract":"Pesticides are widely used to protect food production and meet global food demand but are also ubiquitous environmental pollutants, causing adverse effects on water quality, biodiversity and human health. Here we use a global database of pesticide applications and a spatially explicit environmental model to estimate the world geography of environmental pollution risk caused by 92 active ingredients in 168 countries. We considered a region to be at risk of pollution if pesticide residues in the environment exceeded the no-effect concentrations, and to be at high risk if residues exceeded this by three orders of magnitude. We find that 64% of global agricultural land (approximately 24.5 million km2) is at risk of pesticide pollution by more than one active ingredient, and 31% is at high risk. Among the high-risk areas, about 34% are in high-biodiversity regions, 5% in water-scarce areas and 19% in low- and lower-middle-income nations. We identify watersheds in South Africa, China, India, Australia and Argentina as high-concern regions because they have high pesticide pollution risk, bear high biodiversity and suffer from water scarcity. Our study expands earlier pesticide risk assessments as it accounts for multiple active ingredients and integrates risks in different environmental compartments at a global scale.","container-title":"Nature Geoscience","DOI":"10.1038/s41561-021-00712-5","ISSN":"1752-0908","issue":"4","journalAbbreviation":"Nat. Geosci.","language":"en","license":"2021 The Author(s), under exclusive licence to Springer Nature Limited","note":"number: 4\npublisher: Nature Publishing Group","page":"206-210","source":"www.nature.com","title":"Risk of pesticide pollution at the global scale","volume":"14","author":[{"family":"Tang","given":"Fiona H. M."},{"family":"Lenzen","given":"Manfred"},{"family":"McBratney","given":"Alexander"},{"family":"Maggi","given":"Federico"}],"issued":{"date-parts":[["2021",4]]}}}],"schema":"https://github.com/citation-style-language/schema/raw/master/csl-citation.json"} </w:instrText>
      </w:r>
      <w:r w:rsidR="00DE4E21">
        <w:rPr>
          <w:rFonts w:ascii="Arial" w:hAnsi="Arial" w:cs="Arial"/>
          <w:lang w:val="en-US"/>
        </w:rPr>
        <w:fldChar w:fldCharType="separate"/>
      </w:r>
      <w:r w:rsidR="00DE4E21" w:rsidRPr="002331DC">
        <w:rPr>
          <w:rFonts w:ascii="Arial" w:hAnsi="Arial" w:cs="Arial"/>
          <w:szCs w:val="24"/>
          <w:lang w:val="en-US"/>
        </w:rPr>
        <w:t xml:space="preserve">(Tang </w:t>
      </w:r>
      <w:r w:rsidR="00DE4E21" w:rsidRPr="002331DC">
        <w:rPr>
          <w:rFonts w:ascii="Arial" w:hAnsi="Arial" w:cs="Arial"/>
          <w:i/>
          <w:iCs/>
          <w:szCs w:val="24"/>
          <w:lang w:val="en-US"/>
        </w:rPr>
        <w:t>et al.</w:t>
      </w:r>
      <w:r w:rsidR="00DE4E21" w:rsidRPr="002331DC">
        <w:rPr>
          <w:rFonts w:ascii="Arial" w:hAnsi="Arial" w:cs="Arial"/>
          <w:szCs w:val="24"/>
          <w:lang w:val="en-US"/>
        </w:rPr>
        <w:t xml:space="preserve"> 2021)</w:t>
      </w:r>
      <w:r w:rsidR="00DE4E21">
        <w:rPr>
          <w:rFonts w:ascii="Arial" w:hAnsi="Arial" w:cs="Arial"/>
          <w:lang w:val="en-US"/>
        </w:rPr>
        <w:fldChar w:fldCharType="end"/>
      </w:r>
      <w:r w:rsidR="00DE4E21">
        <w:rPr>
          <w:rFonts w:ascii="Arial" w:hAnsi="Arial" w:cs="Arial"/>
          <w:lang w:val="en-US"/>
        </w:rPr>
        <w:t xml:space="preserve">. According to the previous study by </w:t>
      </w:r>
      <w:r w:rsidR="00DE4E21">
        <w:rPr>
          <w:rFonts w:ascii="Arial" w:hAnsi="Arial" w:cs="Arial"/>
          <w:lang w:val="en-US"/>
        </w:rPr>
        <w:fldChar w:fldCharType="begin"/>
      </w:r>
      <w:r w:rsidR="00A77BE8">
        <w:rPr>
          <w:rFonts w:ascii="Arial" w:hAnsi="Arial" w:cs="Arial"/>
          <w:lang w:val="en-US"/>
        </w:rPr>
        <w:instrText xml:space="preserve"> ADDIN ZOTERO_ITEM CSL_CITATION {"citationID":"VBxB3R7O","properties":{"formattedCitation":"(Tang {\\i{}et al.} 2021)","plainCitation":"(Tang et al. 2021)","dontUpdate":true,"noteIndex":0},"citationItems":[{"id":2708,"uris":["http://zotero.org/users/local/B6GulUkZ/items/XEVQGQAE"],"itemData":{"id":2708,"type":"article-journal","abstract":"Pesticides are widely used to protect food production and meet global food demand but are also ubiquitous environmental pollutants, causing adverse effects on water quality, biodiversity and human health. Here we use a global database of pesticide applications and a spatially explicit environmental model to estimate the world geography of environmental pollution risk caused by 92 active ingredients in 168 countries. We considered a region to be at risk of pollution if pesticide residues in the environment exceeded the no-effect concentrations, and to be at high risk if residues exceeded this by three orders of magnitude. We find that 64% of global agricultural land (approximately 24.5 million km2) is at risk of pesticide pollution by more than one active ingredient, and 31% is at high risk. Among the high-risk areas, about 34% are in high-biodiversity regions, 5% in water-scarce areas and 19% in low- and lower-middle-income nations. We identify watersheds in South Africa, China, India, Australia and Argentina as high-concern regions because they have high pesticide pollution risk, bear high biodiversity and suffer from water scarcity. Our study expands earlier pesticide risk assessments as it accounts for multiple active ingredients and integrates risks in different environmental compartments at a global scale.","container-title":"Nature Geoscience","DOI":"10.1038/s41561-021-00712-5","ISSN":"1752-0908","issue":"4","journalAbbreviation":"Nat. Geosci.","language":"en","license":"2021 The Author(s), under exclusive licence to Springer Nature Limited","note":"number: 4\npublisher: Nature Publishing Group","page":"206-210","source":"www.nature.com","title":"Risk of pesticide pollution at the global scale","volume":"14","author":[{"family":"Tang","given":"Fiona H. M."},{"family":"Lenzen","given":"Manfred"},{"family":"McBratney","given":"Alexander"},{"family":"Maggi","given":"Federico"}],"issued":{"date-parts":[["2021",4]]}}}],"schema":"https://github.com/citation-style-language/schema/raw/master/csl-citation.json"} </w:instrText>
      </w:r>
      <w:r w:rsidR="00DE4E21">
        <w:rPr>
          <w:rFonts w:ascii="Arial" w:hAnsi="Arial" w:cs="Arial"/>
          <w:lang w:val="en-US"/>
        </w:rPr>
        <w:fldChar w:fldCharType="separate"/>
      </w:r>
      <w:r w:rsidR="00DE4E21" w:rsidRPr="002331DC">
        <w:rPr>
          <w:rFonts w:ascii="Arial" w:hAnsi="Arial" w:cs="Arial"/>
          <w:szCs w:val="24"/>
          <w:lang w:val="en-US"/>
        </w:rPr>
        <w:t xml:space="preserve">Tang </w:t>
      </w:r>
      <w:r w:rsidR="00DE4E21" w:rsidRPr="002331DC">
        <w:rPr>
          <w:rFonts w:ascii="Arial" w:hAnsi="Arial" w:cs="Arial"/>
          <w:i/>
          <w:iCs/>
          <w:szCs w:val="24"/>
          <w:lang w:val="en-US"/>
        </w:rPr>
        <w:t>et al.</w:t>
      </w:r>
      <w:r w:rsidR="00DE4E21" w:rsidRPr="002331DC">
        <w:rPr>
          <w:rFonts w:ascii="Arial" w:hAnsi="Arial" w:cs="Arial"/>
          <w:szCs w:val="24"/>
          <w:lang w:val="en-US"/>
        </w:rPr>
        <w:t xml:space="preserve"> (2021)</w:t>
      </w:r>
      <w:r w:rsidR="00DE4E21">
        <w:rPr>
          <w:rFonts w:ascii="Arial" w:hAnsi="Arial" w:cs="Arial"/>
          <w:lang w:val="en-US"/>
        </w:rPr>
        <w:fldChar w:fldCharType="end"/>
      </w:r>
      <w:r w:rsidR="00DE4E21">
        <w:rPr>
          <w:rFonts w:ascii="Arial" w:hAnsi="Arial" w:cs="Arial"/>
          <w:lang w:val="en-US"/>
        </w:rPr>
        <w:t xml:space="preserve">, 64% of </w:t>
      </w:r>
      <w:r w:rsidR="00EC254E">
        <w:rPr>
          <w:rFonts w:ascii="Arial" w:hAnsi="Arial" w:cs="Arial"/>
          <w:lang w:val="en-US"/>
        </w:rPr>
        <w:t xml:space="preserve">the worlds </w:t>
      </w:r>
      <w:r w:rsidR="00DE4E21">
        <w:rPr>
          <w:rFonts w:ascii="Arial" w:hAnsi="Arial" w:cs="Arial"/>
          <w:lang w:val="en-US"/>
        </w:rPr>
        <w:t>agricultural land</w:t>
      </w:r>
      <w:r w:rsidR="001774DB">
        <w:rPr>
          <w:rStyle w:val="FootnoteReference"/>
          <w:rFonts w:ascii="Arial" w:hAnsi="Arial" w:cs="Arial"/>
          <w:lang w:val="en-US"/>
        </w:rPr>
        <w:footnoteReference w:id="9"/>
      </w:r>
      <w:r w:rsidR="00DE4E21">
        <w:rPr>
          <w:rFonts w:ascii="Arial" w:hAnsi="Arial" w:cs="Arial"/>
          <w:lang w:val="en-US"/>
        </w:rPr>
        <w:t xml:space="preserve"> </w:t>
      </w:r>
      <w:r w:rsidR="00EC254E">
        <w:rPr>
          <w:rFonts w:ascii="Arial" w:hAnsi="Arial" w:cs="Arial"/>
          <w:lang w:val="en-US"/>
        </w:rPr>
        <w:t xml:space="preserve">is suspected </w:t>
      </w:r>
      <w:r w:rsidR="00DE4E21">
        <w:rPr>
          <w:rFonts w:ascii="Arial" w:hAnsi="Arial" w:cs="Arial"/>
          <w:lang w:val="en-US"/>
        </w:rPr>
        <w:t xml:space="preserve">to be at risk </w:t>
      </w:r>
      <w:r w:rsidR="00EC254E">
        <w:rPr>
          <w:rFonts w:ascii="Arial" w:hAnsi="Arial" w:cs="Arial"/>
          <w:lang w:val="en-US"/>
        </w:rPr>
        <w:t>of</w:t>
      </w:r>
      <w:r w:rsidR="00DE4E21">
        <w:rPr>
          <w:rFonts w:ascii="Arial" w:hAnsi="Arial" w:cs="Arial"/>
          <w:lang w:val="en-US"/>
        </w:rPr>
        <w:t xml:space="preserve"> pesticide </w:t>
      </w:r>
      <w:r w:rsidR="001774DB">
        <w:rPr>
          <w:rFonts w:ascii="Arial" w:hAnsi="Arial" w:cs="Arial"/>
          <w:lang w:val="en-US"/>
        </w:rPr>
        <w:t xml:space="preserve">pollution, while </w:t>
      </w:r>
      <w:r w:rsidR="00DE4E21">
        <w:rPr>
          <w:rFonts w:ascii="Arial" w:hAnsi="Arial" w:cs="Arial"/>
          <w:lang w:val="en-US"/>
        </w:rPr>
        <w:t>31%</w:t>
      </w:r>
      <w:r w:rsidR="001774DB">
        <w:rPr>
          <w:rFonts w:ascii="Arial" w:hAnsi="Arial" w:cs="Arial"/>
          <w:lang w:val="en-US"/>
        </w:rPr>
        <w:t xml:space="preserve"> </w:t>
      </w:r>
      <w:r w:rsidR="00EC254E">
        <w:rPr>
          <w:rFonts w:ascii="Arial" w:hAnsi="Arial" w:cs="Arial"/>
          <w:lang w:val="en-US"/>
        </w:rPr>
        <w:t>is considered</w:t>
      </w:r>
      <w:r w:rsidR="001774DB">
        <w:rPr>
          <w:rFonts w:ascii="Arial" w:hAnsi="Arial" w:cs="Arial"/>
          <w:lang w:val="en-US"/>
        </w:rPr>
        <w:t xml:space="preserve"> to be at high risk. </w:t>
      </w:r>
      <w:r w:rsidR="005C6E2C">
        <w:rPr>
          <w:rFonts w:ascii="Arial" w:hAnsi="Arial" w:cs="Arial"/>
          <w:lang w:val="en-US"/>
        </w:rPr>
        <w:t>High-risk</w:t>
      </w:r>
      <w:r w:rsidR="001774DB">
        <w:rPr>
          <w:rFonts w:ascii="Arial" w:hAnsi="Arial" w:cs="Arial"/>
          <w:lang w:val="en-US"/>
        </w:rPr>
        <w:t xml:space="preserve"> areas </w:t>
      </w:r>
      <w:r w:rsidR="00EC254E">
        <w:rPr>
          <w:rFonts w:ascii="Arial" w:hAnsi="Arial" w:cs="Arial"/>
          <w:lang w:val="en-US"/>
        </w:rPr>
        <w:t xml:space="preserve">include high </w:t>
      </w:r>
      <w:r w:rsidR="001774DB">
        <w:rPr>
          <w:rFonts w:ascii="Arial" w:hAnsi="Arial" w:cs="Arial"/>
          <w:lang w:val="en-US"/>
        </w:rPr>
        <w:t xml:space="preserve">biodiversity regions of tropical ecosystems. </w:t>
      </w:r>
      <w:r w:rsidR="00073DB3">
        <w:rPr>
          <w:rFonts w:ascii="Arial" w:hAnsi="Arial" w:cs="Arial"/>
          <w:lang w:val="en-US"/>
        </w:rPr>
        <w:t xml:space="preserve">The impact of </w:t>
      </w:r>
      <w:r w:rsidR="00461E1F">
        <w:rPr>
          <w:rFonts w:ascii="Arial" w:hAnsi="Arial" w:cs="Arial"/>
          <w:lang w:val="en-US"/>
        </w:rPr>
        <w:t>pesticide</w:t>
      </w:r>
      <w:r w:rsidR="00073DB3">
        <w:rPr>
          <w:rFonts w:ascii="Arial" w:hAnsi="Arial" w:cs="Arial"/>
          <w:lang w:val="en-US"/>
        </w:rPr>
        <w:t>s</w:t>
      </w:r>
      <w:r w:rsidR="00461E1F">
        <w:rPr>
          <w:rFonts w:ascii="Arial" w:hAnsi="Arial" w:cs="Arial"/>
          <w:lang w:val="en-US"/>
        </w:rPr>
        <w:t xml:space="preserve"> on ecosystem</w:t>
      </w:r>
      <w:r w:rsidR="00073DB3">
        <w:rPr>
          <w:rFonts w:ascii="Arial" w:hAnsi="Arial" w:cs="Arial"/>
          <w:lang w:val="en-US"/>
        </w:rPr>
        <w:t>s</w:t>
      </w:r>
      <w:r w:rsidR="00461E1F">
        <w:rPr>
          <w:rFonts w:ascii="Arial" w:hAnsi="Arial" w:cs="Arial"/>
          <w:lang w:val="en-US"/>
        </w:rPr>
        <w:t xml:space="preserve"> is highly dependent on </w:t>
      </w:r>
      <w:r w:rsidR="00461E1F">
        <w:rPr>
          <w:rFonts w:ascii="Arial" w:hAnsi="Arial" w:cs="Arial"/>
          <w:lang w:val="en-US"/>
        </w:rPr>
        <w:lastRenderedPageBreak/>
        <w:t xml:space="preserve">the type of pesticide and </w:t>
      </w:r>
      <w:r w:rsidR="00EC254E">
        <w:rPr>
          <w:rFonts w:ascii="Arial" w:hAnsi="Arial" w:cs="Arial"/>
          <w:lang w:val="en-US"/>
        </w:rPr>
        <w:t>the amount applied</w:t>
      </w:r>
      <w:r w:rsidR="00461E1F">
        <w:rPr>
          <w:rFonts w:ascii="Arial" w:hAnsi="Arial" w:cs="Arial"/>
          <w:lang w:val="en-US"/>
        </w:rPr>
        <w:t xml:space="preserve"> </w:t>
      </w:r>
      <w:r w:rsidR="00461E1F">
        <w:rPr>
          <w:rFonts w:ascii="Arial" w:hAnsi="Arial" w:cs="Arial"/>
          <w:lang w:val="en-US"/>
        </w:rPr>
        <w:fldChar w:fldCharType="begin"/>
      </w:r>
      <w:r w:rsidR="00461E1F">
        <w:rPr>
          <w:rFonts w:ascii="Arial" w:hAnsi="Arial" w:cs="Arial"/>
          <w:lang w:val="en-US"/>
        </w:rPr>
        <w:instrText xml:space="preserve"> ADDIN ZOTERO_ITEM CSL_CITATION {"citationID":"5PgjwjIQ","properties":{"formattedCitation":"(Sharma {\\i{}et al.} 2019)","plainCitation":"(Sharma et al. 2019)","noteIndex":0},"citationItems":[{"id":2712,"uris":["http://zotero.org/users/local/B6GulUkZ/items/VY9Q7XXX"],"itemData":{"id":2712,"type":"article-journal","abstract":"Pesticides are extensively used in modern agriculture and are an effective and economical way to enhance the yield quality and quantity, thus ensuring food security for the ever-growing population around the globe. Approximately, 2 million tonnes of pesticides are utilized annually worldwide, where China is the major contributing country, followed by the USA and Argentina, which is increasing rapidly. However, by the year 2020, the global pesticide usage has been estimated to increase up to 3.5 million tonnes. Although pesticides are beneficial for crop production point of view, extensive use of pesticides can possess serious consequences because of their bio-magnification and persistent nature. Diverse pesticides directly or indirectly polluted air, water, soil and overall ecosystem which cause serious health hazard for living being. In the present manuscript, an attempt has been made to critically review the global usage of different pesticides and their major adverse impacts on ecosystem, which will provide guidance for a wide range of researchers in this area.","container-title":"SN Applied Sciences","DOI":"10.1007/s42452-019-1485-1","ISSN":"2523-3971","issue":"11","journalAbbreviation":"SN Appl. Sci.","language":"en","page":"1446","source":"Springer Link","title":"Worldwide pesticide usage and its impacts on ecosystem","volume":"1","author":[{"family":"Sharma","given":"Anket"},{"family":"Kumar","given":"Vinod"},{"family":"Shahzad","given":"Babar"},{"family":"Tanveer","given":"Mohsin"},{"family":"Sidhu","given":"Gagan Preet Singh"},{"family":"Handa","given":"Neha"},{"family":"Kohli","given":"Sukhmeen Kaur"},{"family":"Yadav","given":"Poonam"},{"family":"Bali","given":"Aditi Shreeya"},{"family":"Parihar","given":"Ripu Daman"},{"family":"Dar","given":"Owias Iqbal"},{"family":"Singh","given":"Kirpal"},{"family":"Jasrotia","given":"Shivam"},{"family":"Bakshi","given":"Palak"},{"family":"Ramakrishnan","given":"M."},{"family":"Kumar","given":"Sandeep"},{"family":"Bhardwaj","given":"Renu"},{"family":"Thukral","given":"Ashwani Kumar"}],"issued":{"date-parts":[["2019",10,21]]}}}],"schema":"https://github.com/citation-style-language/schema/raw/master/csl-citation.json"} </w:instrText>
      </w:r>
      <w:r w:rsidR="00461E1F">
        <w:rPr>
          <w:rFonts w:ascii="Arial" w:hAnsi="Arial" w:cs="Arial"/>
          <w:lang w:val="en-US"/>
        </w:rPr>
        <w:fldChar w:fldCharType="separate"/>
      </w:r>
      <w:r w:rsidR="00461E1F" w:rsidRPr="006603C4">
        <w:rPr>
          <w:rFonts w:ascii="Arial" w:hAnsi="Arial" w:cs="Arial"/>
          <w:szCs w:val="24"/>
          <w:lang w:val="en-US"/>
        </w:rPr>
        <w:t xml:space="preserve">(Sharma </w:t>
      </w:r>
      <w:r w:rsidR="00461E1F" w:rsidRPr="006603C4">
        <w:rPr>
          <w:rFonts w:ascii="Arial" w:hAnsi="Arial" w:cs="Arial"/>
          <w:i/>
          <w:iCs/>
          <w:szCs w:val="24"/>
          <w:lang w:val="en-US"/>
        </w:rPr>
        <w:t>et al.</w:t>
      </w:r>
      <w:r w:rsidR="00461E1F" w:rsidRPr="006603C4">
        <w:rPr>
          <w:rFonts w:ascii="Arial" w:hAnsi="Arial" w:cs="Arial"/>
          <w:szCs w:val="24"/>
          <w:lang w:val="en-US"/>
        </w:rPr>
        <w:t xml:space="preserve"> 2019)</w:t>
      </w:r>
      <w:r w:rsidR="00461E1F">
        <w:rPr>
          <w:rFonts w:ascii="Arial" w:hAnsi="Arial" w:cs="Arial"/>
          <w:lang w:val="en-US"/>
        </w:rPr>
        <w:fldChar w:fldCharType="end"/>
      </w:r>
      <w:r w:rsidR="00461E1F">
        <w:rPr>
          <w:rFonts w:ascii="Arial" w:hAnsi="Arial" w:cs="Arial"/>
          <w:lang w:val="en-US"/>
        </w:rPr>
        <w:t xml:space="preserve">. </w:t>
      </w:r>
      <w:r w:rsidR="00B3234C">
        <w:rPr>
          <w:rFonts w:ascii="Arial" w:hAnsi="Arial" w:cs="Arial"/>
          <w:lang w:val="en-US"/>
        </w:rPr>
        <w:t xml:space="preserve">Insects can be affected by pesticides in two ways: </w:t>
      </w:r>
      <w:r w:rsidR="00EC254E">
        <w:rPr>
          <w:rFonts w:ascii="Arial" w:hAnsi="Arial" w:cs="Arial"/>
          <w:lang w:val="en-US"/>
        </w:rPr>
        <w:t>D</w:t>
      </w:r>
      <w:r w:rsidR="00B3234C">
        <w:rPr>
          <w:rFonts w:ascii="Arial" w:hAnsi="Arial" w:cs="Arial"/>
          <w:lang w:val="en-US"/>
        </w:rPr>
        <w:t>irectly</w:t>
      </w:r>
      <w:r w:rsidR="00EC254E">
        <w:rPr>
          <w:rFonts w:ascii="Arial" w:hAnsi="Arial" w:cs="Arial"/>
          <w:lang w:val="en-US"/>
        </w:rPr>
        <w:t>,</w:t>
      </w:r>
      <w:r w:rsidR="00B3234C">
        <w:rPr>
          <w:rFonts w:ascii="Arial" w:hAnsi="Arial" w:cs="Arial"/>
          <w:lang w:val="en-US"/>
        </w:rPr>
        <w:t xml:space="preserve"> </w:t>
      </w:r>
      <w:r w:rsidR="00EC254E">
        <w:rPr>
          <w:rFonts w:ascii="Arial" w:hAnsi="Arial" w:cs="Arial"/>
          <w:lang w:val="en-US"/>
        </w:rPr>
        <w:t>through</w:t>
      </w:r>
      <w:r w:rsidR="00B3234C">
        <w:rPr>
          <w:rFonts w:ascii="Arial" w:hAnsi="Arial" w:cs="Arial"/>
          <w:lang w:val="en-US"/>
        </w:rPr>
        <w:t xml:space="preserve"> immanent toxicity </w:t>
      </w:r>
      <w:r w:rsidR="001C7EF6">
        <w:rPr>
          <w:rFonts w:ascii="Arial" w:hAnsi="Arial" w:cs="Arial"/>
          <w:lang w:val="en-US"/>
        </w:rPr>
        <w:t>or sub</w:t>
      </w:r>
      <w:r w:rsidR="00B3234C">
        <w:rPr>
          <w:rFonts w:ascii="Arial" w:hAnsi="Arial" w:cs="Arial"/>
          <w:lang w:val="en-US"/>
        </w:rPr>
        <w:t>lethal effects of insecticides</w:t>
      </w:r>
      <w:r w:rsidR="00EC254E">
        <w:rPr>
          <w:rFonts w:ascii="Arial" w:hAnsi="Arial" w:cs="Arial"/>
          <w:lang w:val="en-US"/>
        </w:rPr>
        <w:t>,</w:t>
      </w:r>
      <w:r w:rsidR="00B3234C">
        <w:rPr>
          <w:rFonts w:ascii="Arial" w:hAnsi="Arial" w:cs="Arial"/>
          <w:lang w:val="en-US"/>
        </w:rPr>
        <w:t xml:space="preserve"> and indirectly </w:t>
      </w:r>
      <w:r w:rsidR="00EC254E">
        <w:rPr>
          <w:rFonts w:ascii="Arial" w:hAnsi="Arial" w:cs="Arial"/>
          <w:lang w:val="en-US"/>
        </w:rPr>
        <w:t>through</w:t>
      </w:r>
      <w:r w:rsidR="00B3234C">
        <w:rPr>
          <w:rFonts w:ascii="Arial" w:hAnsi="Arial" w:cs="Arial"/>
          <w:lang w:val="en-US"/>
        </w:rPr>
        <w:t xml:space="preserve"> herbicides </w:t>
      </w:r>
      <w:r w:rsidR="00EC254E">
        <w:rPr>
          <w:rFonts w:ascii="Arial" w:hAnsi="Arial" w:cs="Arial"/>
          <w:lang w:val="en-US"/>
        </w:rPr>
        <w:t xml:space="preserve">by reducing </w:t>
      </w:r>
      <w:r w:rsidR="00171806">
        <w:rPr>
          <w:rFonts w:ascii="Arial" w:hAnsi="Arial" w:cs="Arial"/>
          <w:lang w:val="en-US"/>
        </w:rPr>
        <w:t>plan</w:t>
      </w:r>
      <w:r w:rsidR="00EC254E">
        <w:rPr>
          <w:rFonts w:ascii="Arial" w:hAnsi="Arial" w:cs="Arial"/>
          <w:lang w:val="en-US"/>
        </w:rPr>
        <w:t>t</w:t>
      </w:r>
      <w:r w:rsidR="00171806">
        <w:rPr>
          <w:rFonts w:ascii="Arial" w:hAnsi="Arial" w:cs="Arial"/>
          <w:lang w:val="en-US"/>
        </w:rPr>
        <w:t xml:space="preserve"> communities </w:t>
      </w:r>
      <w:r w:rsidR="00171806" w:rsidRPr="001C7EF6">
        <w:rPr>
          <w:rFonts w:ascii="Arial" w:hAnsi="Arial" w:cs="Arial"/>
          <w:lang w:val="en-US"/>
        </w:rPr>
        <w:fldChar w:fldCharType="begin"/>
      </w:r>
      <w:r w:rsidR="00171806" w:rsidRPr="001C7EF6">
        <w:rPr>
          <w:rFonts w:ascii="Arial" w:hAnsi="Arial" w:cs="Arial"/>
          <w:lang w:val="en-US"/>
        </w:rPr>
        <w:instrText xml:space="preserve"> ADDIN ZOTERO_ITEM CSL_CITATION {"citationID":"z0eA3WFr","properties":{"formattedCitation":"(Cardoso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171806" w:rsidRPr="001C7EF6">
        <w:rPr>
          <w:rFonts w:ascii="Arial" w:hAnsi="Arial" w:cs="Arial"/>
          <w:lang w:val="en-US"/>
        </w:rPr>
        <w:fldChar w:fldCharType="separate"/>
      </w:r>
      <w:r w:rsidR="00171806" w:rsidRPr="001C7EF6">
        <w:rPr>
          <w:rFonts w:ascii="Arial" w:hAnsi="Arial" w:cs="Arial"/>
          <w:szCs w:val="24"/>
          <w:lang w:val="en-US"/>
        </w:rPr>
        <w:t xml:space="preserve">(Cardoso </w:t>
      </w:r>
      <w:r w:rsidR="00171806" w:rsidRPr="001C7EF6">
        <w:rPr>
          <w:rFonts w:ascii="Arial" w:hAnsi="Arial" w:cs="Arial"/>
          <w:i/>
          <w:iCs/>
          <w:szCs w:val="24"/>
          <w:lang w:val="en-US"/>
        </w:rPr>
        <w:t>et al.</w:t>
      </w:r>
      <w:r w:rsidR="00171806" w:rsidRPr="001C7EF6">
        <w:rPr>
          <w:rFonts w:ascii="Arial" w:hAnsi="Arial" w:cs="Arial"/>
          <w:szCs w:val="24"/>
          <w:lang w:val="en-US"/>
        </w:rPr>
        <w:t xml:space="preserve"> 2020)</w:t>
      </w:r>
      <w:r w:rsidR="00171806" w:rsidRPr="001C7EF6">
        <w:rPr>
          <w:rFonts w:ascii="Arial" w:hAnsi="Arial" w:cs="Arial"/>
          <w:lang w:val="en-US"/>
        </w:rPr>
        <w:fldChar w:fldCharType="end"/>
      </w:r>
      <w:r w:rsidR="00171806" w:rsidRPr="001C7EF6">
        <w:rPr>
          <w:rFonts w:ascii="Arial" w:hAnsi="Arial" w:cs="Arial"/>
          <w:lang w:val="en-US"/>
        </w:rPr>
        <w:t xml:space="preserve">. </w:t>
      </w:r>
      <w:r w:rsidR="00171806" w:rsidRPr="001C7EF6">
        <w:rPr>
          <w:rFonts w:ascii="Arial" w:hAnsi="Arial" w:cs="Arial"/>
          <w:color w:val="1C1D1E"/>
          <w:shd w:val="clear" w:color="auto" w:fill="FFFFFF"/>
          <w:lang w:val="en-US"/>
        </w:rPr>
        <w:t>Neonicotinoids are a widely used insecticide</w:t>
      </w:r>
      <w:r w:rsidR="00073DB3">
        <w:rPr>
          <w:rFonts w:ascii="Arial" w:hAnsi="Arial" w:cs="Arial"/>
          <w:color w:val="1C1D1E"/>
          <w:shd w:val="clear" w:color="auto" w:fill="FFFFFF"/>
          <w:lang w:val="en-US"/>
        </w:rPr>
        <w:t>s</w:t>
      </w:r>
      <w:r w:rsidR="00171806" w:rsidRPr="001C7EF6">
        <w:rPr>
          <w:rFonts w:ascii="Arial" w:hAnsi="Arial" w:cs="Arial"/>
          <w:color w:val="1C1D1E"/>
          <w:shd w:val="clear" w:color="auto" w:fill="FFFFFF"/>
          <w:lang w:val="en-US"/>
        </w:rPr>
        <w:t xml:space="preserve"> and ar</w:t>
      </w:r>
      <w:r w:rsidR="001C7EF6">
        <w:rPr>
          <w:rFonts w:ascii="Arial" w:hAnsi="Arial" w:cs="Arial"/>
          <w:color w:val="1C1D1E"/>
          <w:shd w:val="clear" w:color="auto" w:fill="FFFFFF"/>
          <w:lang w:val="en-US"/>
        </w:rPr>
        <w:t xml:space="preserve">e known to </w:t>
      </w:r>
      <w:r w:rsidR="00EC254E">
        <w:rPr>
          <w:rFonts w:ascii="Arial" w:hAnsi="Arial" w:cs="Arial"/>
          <w:color w:val="1C1D1E"/>
          <w:shd w:val="clear" w:color="auto" w:fill="FFFFFF"/>
          <w:lang w:val="en-US"/>
        </w:rPr>
        <w:t>cause</w:t>
      </w:r>
      <w:r w:rsidR="001C7EF6">
        <w:rPr>
          <w:rFonts w:ascii="Arial" w:hAnsi="Arial" w:cs="Arial"/>
          <w:color w:val="1C1D1E"/>
          <w:shd w:val="clear" w:color="auto" w:fill="FFFFFF"/>
          <w:lang w:val="en-US"/>
        </w:rPr>
        <w:t xml:space="preserve"> </w:t>
      </w:r>
      <w:r w:rsidR="00EC254E">
        <w:rPr>
          <w:rFonts w:ascii="Arial" w:hAnsi="Arial" w:cs="Arial"/>
          <w:color w:val="1C1D1E"/>
          <w:shd w:val="clear" w:color="auto" w:fill="FFFFFF"/>
          <w:lang w:val="en-US"/>
        </w:rPr>
        <w:t>declines</w:t>
      </w:r>
      <w:r w:rsidR="001C7EF6">
        <w:rPr>
          <w:rFonts w:ascii="Arial" w:hAnsi="Arial" w:cs="Arial"/>
          <w:color w:val="1C1D1E"/>
          <w:shd w:val="clear" w:color="auto" w:fill="FFFFFF"/>
          <w:lang w:val="en-US"/>
        </w:rPr>
        <w:t xml:space="preserve"> of </w:t>
      </w:r>
      <w:r w:rsidR="00073DB3">
        <w:rPr>
          <w:rFonts w:ascii="Arial" w:hAnsi="Arial" w:cs="Arial"/>
          <w:color w:val="1C1D1E"/>
          <w:shd w:val="clear" w:color="auto" w:fill="FFFFFF"/>
          <w:lang w:val="en-US"/>
        </w:rPr>
        <w:t>terrestrial</w:t>
      </w:r>
      <w:r w:rsidR="001C7EF6">
        <w:rPr>
          <w:rFonts w:ascii="Arial" w:hAnsi="Arial" w:cs="Arial"/>
          <w:color w:val="1C1D1E"/>
          <w:shd w:val="clear" w:color="auto" w:fill="FFFFFF"/>
          <w:lang w:val="en-US"/>
        </w:rPr>
        <w:t xml:space="preserve"> and</w:t>
      </w:r>
      <w:r w:rsidR="001C7EF6" w:rsidRPr="001C7EF6">
        <w:rPr>
          <w:rFonts w:ascii="Arial" w:hAnsi="Arial" w:cs="Arial"/>
          <w:color w:val="1C1D1E"/>
          <w:shd w:val="clear" w:color="auto" w:fill="FFFFFF"/>
          <w:lang w:val="en-US"/>
        </w:rPr>
        <w:t xml:space="preserve"> aquatic</w:t>
      </w:r>
      <w:r w:rsidR="001C7EF6">
        <w:rPr>
          <w:rFonts w:ascii="Arial" w:hAnsi="Arial" w:cs="Arial"/>
          <w:color w:val="1C1D1E"/>
          <w:shd w:val="clear" w:color="auto" w:fill="FFFFFF"/>
          <w:lang w:val="en-US"/>
        </w:rPr>
        <w:t xml:space="preserve"> insects, </w:t>
      </w:r>
      <w:r w:rsidR="00EC254E">
        <w:rPr>
          <w:rFonts w:ascii="Arial" w:hAnsi="Arial" w:cs="Arial"/>
          <w:color w:val="1C1D1E"/>
          <w:shd w:val="clear" w:color="auto" w:fill="FFFFFF"/>
          <w:lang w:val="en-US"/>
        </w:rPr>
        <w:t>as well as</w:t>
      </w:r>
      <w:r w:rsidR="001C7EF6">
        <w:rPr>
          <w:rFonts w:ascii="Arial" w:hAnsi="Arial" w:cs="Arial"/>
          <w:color w:val="1C1D1E"/>
          <w:shd w:val="clear" w:color="auto" w:fill="FFFFFF"/>
          <w:lang w:val="en-US"/>
        </w:rPr>
        <w:t xml:space="preserve"> non-target species of mammals, birds, fish, crustacean</w:t>
      </w:r>
      <w:r w:rsidR="00EC254E">
        <w:rPr>
          <w:rFonts w:ascii="Arial" w:hAnsi="Arial" w:cs="Arial"/>
          <w:color w:val="1C1D1E"/>
          <w:shd w:val="clear" w:color="auto" w:fill="FFFFFF"/>
          <w:lang w:val="en-US"/>
        </w:rPr>
        <w:t>s</w:t>
      </w:r>
      <w:r w:rsidR="001C7EF6">
        <w:rPr>
          <w:rFonts w:ascii="Arial" w:hAnsi="Arial" w:cs="Arial"/>
          <w:color w:val="1C1D1E"/>
          <w:shd w:val="clear" w:color="auto" w:fill="FFFFFF"/>
          <w:lang w:val="en-US"/>
        </w:rPr>
        <w:t xml:space="preserve">, molluscs and annelids </w:t>
      </w:r>
      <w:r w:rsidR="001C7EF6">
        <w:rPr>
          <w:rFonts w:ascii="Arial" w:hAnsi="Arial" w:cs="Arial"/>
          <w:color w:val="1C1D1E"/>
          <w:shd w:val="clear" w:color="auto" w:fill="FFFFFF"/>
          <w:lang w:val="en-US"/>
        </w:rPr>
        <w:fldChar w:fldCharType="begin"/>
      </w:r>
      <w:r w:rsidR="001C7EF6">
        <w:rPr>
          <w:rFonts w:ascii="Arial" w:hAnsi="Arial" w:cs="Arial"/>
          <w:color w:val="1C1D1E"/>
          <w:shd w:val="clear" w:color="auto" w:fill="FFFFFF"/>
          <w:lang w:val="en-US"/>
        </w:rPr>
        <w:instrText xml:space="preserve"> ADDIN ZOTERO_ITEM CSL_CITATION {"citationID":"VivIzoh7","properties":{"formattedCitation":"(Goulson 2013)","plainCitation":"(Goulson 2013)","noteIndex":0},"citationItems":[{"id":2716,"uris":["http://zotero.org/users/local/B6GulUkZ/items/QXQPI6KA"],"itemData":{"id":2716,"type":"article-journal","abstract":"Neonicotinoids are now the most widely used insecticides in the world. They act systemically, travelling through plant tissues and protecting all parts of the crop, and are widely applied as seed dressings. As neurotoxins with high toxicity to most arthropods, they provide effective pest control and have numerous uses in arable farming and horticulture. However, the prophylactic use of broad-spectrum pesticides goes against the long-established principles of integrated pest management (IPM), leading to environmental concerns. It has recently emerged that neonicotinoids can persist and accumulate in soils. They are water soluble and prone to leaching into waterways. Being systemic, they are found in nectar and pollen of treated crops. Reported levels in soils, waterways, field margin plants and floral resources overlap substantially with concentrations that are sufficient to control pests in crops, and commonly exceed the LC50 (the concentration which kills 50% of individuals) for beneficial organisms. Concentrations in nectar and pollen in crops are sufficient to impact substantially on colony reproduction in bumblebees. Although vertebrates are less susceptible than arthropods, consumption of small numbers of dressed seeds offers a route to direct mortality in birds and mammals. Synthesis and applications. Major knowledge gaps remain, but current use of neonicotinoids is likely to be impacting on a broad range of non-target taxa including pollinators and soil and aquatic invertebrates and hence threatens a range of ecosystem services.","container-title":"Journal of Applied Ecology","DOI":"10.1111/1365-2664.12111","ISSN":"1365-2664","issue":"4","language":"en","note":"_eprint: https://onlinelibrary.wiley.com/doi/pdf/10.1111/1365-2664.12111","page":"977-987","source":"Wiley Online Library","title":"REVIEW: An overview of the environmental risks posed by neonicotinoid insecticides","title-short":"REVIEW","volume":"50","author":[{"family":"Goulson","given":"Dave"}],"issued":{"date-parts":[["2013"]]}}}],"schema":"https://github.com/citation-style-language/schema/raw/master/csl-citation.json"} </w:instrText>
      </w:r>
      <w:r w:rsidR="001C7EF6">
        <w:rPr>
          <w:rFonts w:ascii="Arial" w:hAnsi="Arial" w:cs="Arial"/>
          <w:color w:val="1C1D1E"/>
          <w:shd w:val="clear" w:color="auto" w:fill="FFFFFF"/>
          <w:lang w:val="en-US"/>
        </w:rPr>
        <w:fldChar w:fldCharType="separate"/>
      </w:r>
      <w:r w:rsidR="001C7EF6" w:rsidRPr="006603C4">
        <w:rPr>
          <w:rFonts w:ascii="Arial" w:hAnsi="Arial" w:cs="Arial"/>
          <w:lang w:val="en-US"/>
        </w:rPr>
        <w:t>(Goulson 2013)</w:t>
      </w:r>
      <w:r w:rsidR="001C7EF6">
        <w:rPr>
          <w:rFonts w:ascii="Arial" w:hAnsi="Arial" w:cs="Arial"/>
          <w:color w:val="1C1D1E"/>
          <w:shd w:val="clear" w:color="auto" w:fill="FFFFFF"/>
          <w:lang w:val="en-US"/>
        </w:rPr>
        <w:fldChar w:fldCharType="end"/>
      </w:r>
      <w:r w:rsidR="001C7EF6">
        <w:rPr>
          <w:rFonts w:ascii="Arial" w:hAnsi="Arial" w:cs="Arial"/>
          <w:color w:val="1C1D1E"/>
          <w:shd w:val="clear" w:color="auto" w:fill="FFFFFF"/>
          <w:lang w:val="en-US"/>
        </w:rPr>
        <w:t xml:space="preserve">. </w:t>
      </w:r>
      <w:r w:rsidR="00EC254E">
        <w:rPr>
          <w:rFonts w:ascii="Arial" w:hAnsi="Arial" w:cs="Arial"/>
          <w:color w:val="1C1D1E"/>
          <w:shd w:val="clear" w:color="auto" w:fill="FFFFFF"/>
          <w:lang w:val="en-US"/>
        </w:rPr>
        <w:t>There is s</w:t>
      </w:r>
      <w:r w:rsidR="00CB47DD">
        <w:rPr>
          <w:rFonts w:ascii="Arial" w:hAnsi="Arial" w:cs="Arial"/>
          <w:color w:val="1C1D1E"/>
          <w:shd w:val="clear" w:color="auto" w:fill="FFFFFF"/>
          <w:lang w:val="en-US"/>
        </w:rPr>
        <w:t>trong</w:t>
      </w:r>
      <w:r w:rsidR="001C7EF6">
        <w:rPr>
          <w:rFonts w:ascii="Arial" w:hAnsi="Arial" w:cs="Arial"/>
          <w:color w:val="1C1D1E"/>
          <w:shd w:val="clear" w:color="auto" w:fill="FFFFFF"/>
          <w:lang w:val="en-US"/>
        </w:rPr>
        <w:t xml:space="preserve"> evidence </w:t>
      </w:r>
      <w:r w:rsidR="00CB47DD">
        <w:rPr>
          <w:rFonts w:ascii="Arial" w:hAnsi="Arial" w:cs="Arial"/>
          <w:color w:val="1C1D1E"/>
          <w:shd w:val="clear" w:color="auto" w:fill="FFFFFF"/>
          <w:lang w:val="en-US"/>
        </w:rPr>
        <w:t>that honey</w:t>
      </w:r>
      <w:r w:rsidR="001C7EF6">
        <w:rPr>
          <w:rFonts w:ascii="Arial" w:hAnsi="Arial" w:cs="Arial"/>
          <w:color w:val="1C1D1E"/>
          <w:shd w:val="clear" w:color="auto" w:fill="FFFFFF"/>
          <w:lang w:val="en-US"/>
        </w:rPr>
        <w:t xml:space="preserve">bees </w:t>
      </w:r>
      <w:r w:rsidR="00CB47DD">
        <w:rPr>
          <w:rFonts w:ascii="Arial" w:hAnsi="Arial" w:cs="Arial"/>
          <w:color w:val="1C1D1E"/>
          <w:shd w:val="clear" w:color="auto" w:fill="FFFFFF"/>
          <w:lang w:val="en-US"/>
        </w:rPr>
        <w:t>and bumblebees</w:t>
      </w:r>
      <w:r w:rsidR="00EC254E">
        <w:rPr>
          <w:rFonts w:ascii="Arial" w:hAnsi="Arial" w:cs="Arial"/>
          <w:color w:val="1C1D1E"/>
          <w:shd w:val="clear" w:color="auto" w:fill="FFFFFF"/>
          <w:lang w:val="en-US"/>
        </w:rPr>
        <w:t>,</w:t>
      </w:r>
      <w:r w:rsidR="00CB47DD">
        <w:rPr>
          <w:rFonts w:ascii="Arial" w:hAnsi="Arial" w:cs="Arial"/>
          <w:color w:val="1C1D1E"/>
          <w:shd w:val="clear" w:color="auto" w:fill="FFFFFF"/>
          <w:lang w:val="en-US"/>
        </w:rPr>
        <w:t xml:space="preserve"> </w:t>
      </w:r>
      <w:r w:rsidR="00EC254E">
        <w:rPr>
          <w:rFonts w:ascii="Arial" w:hAnsi="Arial" w:cs="Arial"/>
          <w:color w:val="1C1D1E"/>
          <w:shd w:val="clear" w:color="auto" w:fill="FFFFFF"/>
          <w:lang w:val="en-US"/>
        </w:rPr>
        <w:t xml:space="preserve">as a non-target species, </w:t>
      </w:r>
      <w:r w:rsidR="001C7EF6">
        <w:rPr>
          <w:rFonts w:ascii="Arial" w:hAnsi="Arial" w:cs="Arial"/>
          <w:color w:val="1C1D1E"/>
          <w:shd w:val="clear" w:color="auto" w:fill="FFFFFF"/>
          <w:lang w:val="en-US"/>
        </w:rPr>
        <w:t xml:space="preserve">are </w:t>
      </w:r>
      <w:r w:rsidR="00CB47DD">
        <w:rPr>
          <w:rFonts w:ascii="Arial" w:hAnsi="Arial" w:cs="Arial"/>
          <w:color w:val="1C1D1E"/>
          <w:shd w:val="clear" w:color="auto" w:fill="FFFFFF"/>
          <w:lang w:val="en-US"/>
        </w:rPr>
        <w:t>affected by sublethal effects of n</w:t>
      </w:r>
      <w:r w:rsidR="00CB47DD" w:rsidRPr="001C7EF6">
        <w:rPr>
          <w:rFonts w:ascii="Arial" w:hAnsi="Arial" w:cs="Arial"/>
          <w:color w:val="1C1D1E"/>
          <w:shd w:val="clear" w:color="auto" w:fill="FFFFFF"/>
          <w:lang w:val="en-US"/>
        </w:rPr>
        <w:t>eonicotinoids</w:t>
      </w:r>
      <w:r w:rsidR="00CB47DD">
        <w:rPr>
          <w:rFonts w:ascii="Arial" w:hAnsi="Arial" w:cs="Arial"/>
          <w:color w:val="1C1D1E"/>
          <w:shd w:val="clear" w:color="auto" w:fill="FFFFFF"/>
          <w:lang w:val="en-US"/>
        </w:rPr>
        <w:t xml:space="preserve"> </w:t>
      </w:r>
      <w:r w:rsidR="00CB47DD">
        <w:rPr>
          <w:rFonts w:ascii="Arial" w:hAnsi="Arial" w:cs="Arial"/>
          <w:color w:val="1C1D1E"/>
          <w:shd w:val="clear" w:color="auto" w:fill="FFFFFF"/>
          <w:lang w:val="en-US"/>
        </w:rPr>
        <w:fldChar w:fldCharType="begin"/>
      </w:r>
      <w:r w:rsidR="00CB47DD">
        <w:rPr>
          <w:rFonts w:ascii="Arial" w:hAnsi="Arial" w:cs="Arial"/>
          <w:color w:val="1C1D1E"/>
          <w:shd w:val="clear" w:color="auto" w:fill="FFFFFF"/>
          <w:lang w:val="en-US"/>
        </w:rPr>
        <w:instrText xml:space="preserve"> ADDIN ZOTERO_ITEM CSL_CITATION {"citationID":"5mpObwqa","properties":{"formattedCitation":"(Mommaerts {\\i{}et al.} 2010; Henry {\\i{}et al.} 2012)","plainCitation":"(Mommaerts et al. 2010; Henry et al. 2012)","noteIndex":0},"citationItems":[{"id":2723,"uris":["http://zotero.org/users/local/B6GulUkZ/items/7W5IN4U8"],"itemData":{"id":2723,"type":"article-journal","container-title":"Ecotoxicology","DOI":"10.1007/s10646-009-0406-2","ISSN":"0963-9292, 1573-3017","issue":"1","journalAbbreviation":"Ecotoxicology","language":"en","page":"207-215","source":"DOI.org (Crossref)","title":"Risk assessment for side-effects of neonicotinoids against bumblebees with and without impairing foraging behavior","volume":"19","author":[{"family":"Mommaerts","given":"Veerle"},{"family":"Reynders","given":"Sofie"},{"family":"Boulet","given":"Jana"},{"family":"Besard","given":"Linde"},{"family":"Sterk","given":"Guido"},{"family":"Smagghe","given":"Guy"}],"issued":{"date-parts":[["2010",1]]}}},{"id":2719,"uris":["http://zotero.org/users/local/B6GulUkZ/items/3PRIRYT9"],"itemData":{"id":2719,"type":"article-journal","abstract":"Nonlethal exposure of honey bees to thiamethoxam (neonicotinoid systemic pesticide) causes high mortality due to homing failure at levels that could put a colony at risk of collapse. Simulated exposure events on free-ranging foragers labeled with a radio-frequency identification tag suggest that homing is impaired by thiamethoxam intoxication. These experiments offer new insights into the consequences of common neonicotinoid pesticides used worldwide.","container-title":"Science (New York, N.Y.)","DOI":"10.1126/science.1215039","ISSN":"1095-9203","issue":"6079","journalAbbreviation":"Science","language":"eng","note":"PMID: 22461498","page":"348-350","source":"PubMed","title":"A common pesticide decreases foraging success and survival in honey bees","volume":"336","author":[{"family":"Henry","given":"Mickaël"},{"family":"Béguin","given":"Maxime"},{"family":"Requier","given":"Fabrice"},{"family":"Rollin","given":"Orianne"},{"family":"Odoux","given":"Jean-François"},{"family":"Aupinel","given":"Pierrick"},{"family":"Aptel","given":"Jean"},{"family":"Tchamitchian","given":"Sylvie"},{"family":"Decourtye","given":"Axel"}],"issued":{"date-parts":[["2012",4,20]]}}}],"schema":"https://github.com/citation-style-language/schema/raw/master/csl-citation.json"} </w:instrText>
      </w:r>
      <w:r w:rsidR="00CB47DD">
        <w:rPr>
          <w:rFonts w:ascii="Arial" w:hAnsi="Arial" w:cs="Arial"/>
          <w:color w:val="1C1D1E"/>
          <w:shd w:val="clear" w:color="auto" w:fill="FFFFFF"/>
          <w:lang w:val="en-US"/>
        </w:rPr>
        <w:fldChar w:fldCharType="separate"/>
      </w:r>
      <w:r w:rsidR="00CB47DD" w:rsidRPr="006603C4">
        <w:rPr>
          <w:rFonts w:ascii="Arial" w:hAnsi="Arial" w:cs="Arial"/>
          <w:szCs w:val="24"/>
          <w:lang w:val="en-US"/>
        </w:rPr>
        <w:t xml:space="preserve">(Mommaerts </w:t>
      </w:r>
      <w:r w:rsidR="00CB47DD" w:rsidRPr="006603C4">
        <w:rPr>
          <w:rFonts w:ascii="Arial" w:hAnsi="Arial" w:cs="Arial"/>
          <w:i/>
          <w:iCs/>
          <w:szCs w:val="24"/>
          <w:lang w:val="en-US"/>
        </w:rPr>
        <w:t>et al.</w:t>
      </w:r>
      <w:r w:rsidR="00CB47DD" w:rsidRPr="006603C4">
        <w:rPr>
          <w:rFonts w:ascii="Arial" w:hAnsi="Arial" w:cs="Arial"/>
          <w:szCs w:val="24"/>
          <w:lang w:val="en-US"/>
        </w:rPr>
        <w:t xml:space="preserve"> 2010; Henry </w:t>
      </w:r>
      <w:r w:rsidR="00CB47DD" w:rsidRPr="006603C4">
        <w:rPr>
          <w:rFonts w:ascii="Arial" w:hAnsi="Arial" w:cs="Arial"/>
          <w:i/>
          <w:iCs/>
          <w:szCs w:val="24"/>
          <w:lang w:val="en-US"/>
        </w:rPr>
        <w:t>et al.</w:t>
      </w:r>
      <w:r w:rsidR="00CB47DD" w:rsidRPr="006603C4">
        <w:rPr>
          <w:rFonts w:ascii="Arial" w:hAnsi="Arial" w:cs="Arial"/>
          <w:szCs w:val="24"/>
          <w:lang w:val="en-US"/>
        </w:rPr>
        <w:t xml:space="preserve"> 2012)</w:t>
      </w:r>
      <w:r w:rsidR="00CB47DD">
        <w:rPr>
          <w:rFonts w:ascii="Arial" w:hAnsi="Arial" w:cs="Arial"/>
          <w:color w:val="1C1D1E"/>
          <w:shd w:val="clear" w:color="auto" w:fill="FFFFFF"/>
          <w:lang w:val="en-US"/>
        </w:rPr>
        <w:fldChar w:fldCharType="end"/>
      </w:r>
      <w:r w:rsidR="00CB47DD">
        <w:rPr>
          <w:rFonts w:ascii="Arial" w:hAnsi="Arial" w:cs="Arial"/>
          <w:color w:val="1C1D1E"/>
          <w:shd w:val="clear" w:color="auto" w:fill="FFFFFF"/>
          <w:lang w:val="en-US"/>
        </w:rPr>
        <w:t xml:space="preserve">. </w:t>
      </w:r>
      <w:r w:rsidR="00EC254E">
        <w:rPr>
          <w:rFonts w:ascii="Arial" w:hAnsi="Arial" w:cs="Arial"/>
          <w:color w:val="1C1D1E"/>
          <w:shd w:val="clear" w:color="auto" w:fill="FFFFFF"/>
          <w:lang w:val="en-US"/>
        </w:rPr>
        <w:t>Thus</w:t>
      </w:r>
      <w:r w:rsidR="003640AE">
        <w:rPr>
          <w:rFonts w:ascii="Arial" w:hAnsi="Arial" w:cs="Arial"/>
          <w:color w:val="1C1D1E"/>
          <w:shd w:val="clear" w:color="auto" w:fill="FFFFFF"/>
          <w:lang w:val="en-US"/>
        </w:rPr>
        <w:t xml:space="preserve">, pesticides can contribute to the creation of ecosystem disservices when </w:t>
      </w:r>
      <w:r w:rsidR="00EC254E">
        <w:rPr>
          <w:rFonts w:ascii="Arial" w:hAnsi="Arial" w:cs="Arial"/>
          <w:color w:val="1C1D1E"/>
          <w:shd w:val="clear" w:color="auto" w:fill="FFFFFF"/>
          <w:lang w:val="en-US"/>
        </w:rPr>
        <w:t>pollutants affect</w:t>
      </w:r>
      <w:r w:rsidR="005C55E0">
        <w:rPr>
          <w:rFonts w:ascii="Arial" w:hAnsi="Arial" w:cs="Arial"/>
          <w:color w:val="1C1D1E"/>
          <w:shd w:val="clear" w:color="auto" w:fill="FFFFFF"/>
          <w:lang w:val="en-US"/>
        </w:rPr>
        <w:t xml:space="preserve"> important key species in the ecosystem </w:t>
      </w:r>
      <w:r w:rsidR="005C55E0">
        <w:rPr>
          <w:rFonts w:ascii="Arial" w:hAnsi="Arial" w:cs="Arial"/>
          <w:color w:val="1C1D1E"/>
          <w:shd w:val="clear" w:color="auto" w:fill="FFFFFF"/>
          <w:lang w:val="en-US"/>
        </w:rPr>
        <w:fldChar w:fldCharType="begin"/>
      </w:r>
      <w:r w:rsidR="005C55E0">
        <w:rPr>
          <w:rFonts w:ascii="Arial" w:hAnsi="Arial" w:cs="Arial"/>
          <w:color w:val="1C1D1E"/>
          <w:shd w:val="clear" w:color="auto" w:fill="FFFFFF"/>
          <w:lang w:val="en-US"/>
        </w:rPr>
        <w:instrText xml:space="preserve"> ADDIN ZOTERO_ITEM CSL_CITATION {"citationID":"osatq6wq","properties":{"formattedCitation":"(Zhang {\\i{}et al.} 2007; Power 2010)","plainCitation":"(Zhang et al. 2007; Power 2010)","noteIndex":0},"citationItems":[{"id":2724,"uris":["http://zotero.org/users/local/B6GulUkZ/items/VX8NNU9A"],"itemData":{"id":2724,"type":"article-journal","abstract":"Agricultural ecosystems are actively managed by humans to optimize the provision of food, fiber, and fuel. These ecosystem services from agriculture, classified as provisioning services by the recent Millennium Ecosystem Assessment, depend in turn upon a web of supporting and regulating services as inputs to production (e.g., soil fertility and pollination). Agriculture also receives ecosystem dis-services that reduce productivity or increase production costs (e.g., herbivory and competition for water and nutrients by undesired species). The flows of these services and dis-services directly depend on how agricultural ecosystems are managed and upon the diversity, composition, and functioning of remaining natural ecosystems in the landscape. Managing agricultural landscapes to provide sufficient supporting and regulating ecosystem services and fewer dis-services will require research that is policy-relevant, multidisciplinary and collaborative. This paper focuses on how ecosystem services contribute to agricultural productivity and how ecosystem dis-services detract from it. We first describe the major services and dis-services as well as their key mediators. We then explore the importance of scale and economic externalities for the management of ecosystem service provision to agriculture. Finally, we discuss outstanding issues in regard to improving the management of ecosystem services and dis-services to agriculture.","container-title":"Ecological Economics","DOI":"10.1016/j.ecolecon.2007.02.024","journalAbbreviation":"Ecological Economics","page":"253-260","source":"ResearchGate","title":"Ecosystem services and dis-services to agriculture","volume":"64","author":[{"family":"Zhang","given":"Wei"},{"family":"Ricketts","given":"Taylor"},{"family":"Kremen","given":"Claire"},{"family":"Carney","given":"Karen"},{"family":"Swinton","given":"Scott"}],"issued":{"date-parts":[["2007",12,15]]}}},{"id":2728,"uris":["http://zotero.org/users/local/B6GulUkZ/items/HAWYIUI4"],"itemData":{"id":2728,"type":"article-journal","abstract":"Agricultural ecosystems provide humans with food, forage, bioenergy and pharmaceuticals and are essential to human wellbeing. These systems rely on ecosystem services provided by natural ecosystems, including pollination, biological pest control, maintenance of soil structure and fertility, nutrient cycling and hydrological services. Preliminary assessments indicate that the value of these ecosystem services to agriculture is enormous and often underappreciated. Agroecosystems also produce a variety of ecosystem services, such as regulation of soil and water quality, carbon sequestration, support for biodiversity and cultural services. Depending on management practices, agriculture can also be the source of numerous disservices, including loss of wildlife habitat, nutrient runoff, sedimentation of waterways, greenhouse gas emissions, and pesticide poisoning of humans and non-target species. The tradeoffs that may occur between provisioning services and other ecosystem services and disservices should be evaluated in terms of spatial scale, temporal scale and reversibility. As more effective methods for valuing ecosystem services become available, the potential for ‘win–win’ scenarios increases. Under all scenarios, appropriate agricultural management practices are critical to realizing the benefits of ecosystem services and reducing disservices from agricultural activities.","container-title":"Philosophical Transactions of the Royal Society B: Biological Sciences","DOI":"10.1098/rstb.2010.0143","ISSN":"0962-8436, 1471-2970","issue":"1554","journalAbbreviation":"Phil. Trans. R. Soc. B","language":"en","page":"2959-2971","source":"DOI.org (Crossref)","title":"Ecosystem services and agriculture: tradeoffs and synergies","title-short":"Ecosystem services and agriculture","volume":"365","author":[{"family":"Power","given":"Alison G."}],"issued":{"date-parts":[["2010",9,27]]}}}],"schema":"https://github.com/citation-style-language/schema/raw/master/csl-citation.json"} </w:instrText>
      </w:r>
      <w:r w:rsidR="005C55E0">
        <w:rPr>
          <w:rFonts w:ascii="Arial" w:hAnsi="Arial" w:cs="Arial"/>
          <w:color w:val="1C1D1E"/>
          <w:shd w:val="clear" w:color="auto" w:fill="FFFFFF"/>
          <w:lang w:val="en-US"/>
        </w:rPr>
        <w:fldChar w:fldCharType="separate"/>
      </w:r>
      <w:r w:rsidR="005C55E0" w:rsidRPr="006603C4">
        <w:rPr>
          <w:rFonts w:ascii="Arial" w:hAnsi="Arial" w:cs="Arial"/>
          <w:szCs w:val="24"/>
          <w:lang w:val="en-US"/>
        </w:rPr>
        <w:t xml:space="preserve">(Zhang </w:t>
      </w:r>
      <w:r w:rsidR="005C55E0" w:rsidRPr="006603C4">
        <w:rPr>
          <w:rFonts w:ascii="Arial" w:hAnsi="Arial" w:cs="Arial"/>
          <w:i/>
          <w:iCs/>
          <w:szCs w:val="24"/>
          <w:lang w:val="en-US"/>
        </w:rPr>
        <w:t>et al.</w:t>
      </w:r>
      <w:r w:rsidR="005C55E0" w:rsidRPr="006603C4">
        <w:rPr>
          <w:rFonts w:ascii="Arial" w:hAnsi="Arial" w:cs="Arial"/>
          <w:szCs w:val="24"/>
          <w:lang w:val="en-US"/>
        </w:rPr>
        <w:t xml:space="preserve"> 2007; Power 2010)</w:t>
      </w:r>
      <w:r w:rsidR="005C55E0">
        <w:rPr>
          <w:rFonts w:ascii="Arial" w:hAnsi="Arial" w:cs="Arial"/>
          <w:color w:val="1C1D1E"/>
          <w:shd w:val="clear" w:color="auto" w:fill="FFFFFF"/>
          <w:lang w:val="en-US"/>
        </w:rPr>
        <w:fldChar w:fldCharType="end"/>
      </w:r>
      <w:r w:rsidR="005C55E0">
        <w:rPr>
          <w:rFonts w:ascii="Arial" w:hAnsi="Arial" w:cs="Arial"/>
          <w:color w:val="1C1D1E"/>
          <w:shd w:val="clear" w:color="auto" w:fill="FFFFFF"/>
          <w:lang w:val="en-US"/>
        </w:rPr>
        <w:t xml:space="preserve">. </w:t>
      </w:r>
    </w:p>
    <w:p w14:paraId="723A6B2C" w14:textId="27C35282" w:rsidR="00A77BE8" w:rsidRDefault="00A77BE8" w:rsidP="00943643">
      <w:pPr>
        <w:spacing w:after="0"/>
        <w:jc w:val="both"/>
        <w:rPr>
          <w:rFonts w:ascii="Arial" w:hAnsi="Arial" w:cs="Arial"/>
          <w:color w:val="1C1D1E"/>
          <w:shd w:val="clear" w:color="auto" w:fill="FFFFFF"/>
          <w:lang w:val="en-US"/>
        </w:rPr>
      </w:pPr>
      <w:r>
        <w:rPr>
          <w:rFonts w:ascii="Arial" w:hAnsi="Arial" w:cs="Arial"/>
          <w:color w:val="1C1D1E"/>
          <w:shd w:val="clear" w:color="auto" w:fill="FFFFFF"/>
          <w:lang w:val="en-US"/>
        </w:rPr>
        <w:t xml:space="preserve">Most </w:t>
      </w:r>
      <w:r w:rsidR="00EC254E">
        <w:rPr>
          <w:rFonts w:ascii="Arial" w:hAnsi="Arial" w:cs="Arial"/>
          <w:b/>
          <w:color w:val="1C1D1E"/>
          <w:shd w:val="clear" w:color="auto" w:fill="FFFFFF"/>
          <w:lang w:val="en-US"/>
        </w:rPr>
        <w:t>fertilis</w:t>
      </w:r>
      <w:r w:rsidRPr="00EC254E">
        <w:rPr>
          <w:rFonts w:ascii="Arial" w:hAnsi="Arial" w:cs="Arial"/>
          <w:b/>
          <w:color w:val="1C1D1E"/>
          <w:shd w:val="clear" w:color="auto" w:fill="FFFFFF"/>
          <w:lang w:val="en-US"/>
        </w:rPr>
        <w:t>er</w:t>
      </w:r>
      <w:r w:rsidR="00073DB3">
        <w:rPr>
          <w:rFonts w:ascii="Arial" w:hAnsi="Arial" w:cs="Arial"/>
          <w:b/>
          <w:color w:val="1C1D1E"/>
          <w:shd w:val="clear" w:color="auto" w:fill="FFFFFF"/>
          <w:lang w:val="en-US"/>
        </w:rPr>
        <w:t>s</w:t>
      </w:r>
      <w:r>
        <w:rPr>
          <w:rFonts w:ascii="Arial" w:hAnsi="Arial" w:cs="Arial"/>
          <w:color w:val="1C1D1E"/>
          <w:shd w:val="clear" w:color="auto" w:fill="FFFFFF"/>
          <w:lang w:val="en-US"/>
        </w:rPr>
        <w:t xml:space="preserve"> used in agriculture have negative effects on insects when </w:t>
      </w:r>
      <w:r w:rsidR="00073DB3">
        <w:rPr>
          <w:rFonts w:ascii="Arial" w:hAnsi="Arial" w:cs="Arial"/>
          <w:color w:val="1C1D1E"/>
          <w:shd w:val="clear" w:color="auto" w:fill="FFFFFF"/>
          <w:lang w:val="en-US"/>
        </w:rPr>
        <w:t xml:space="preserve">applied </w:t>
      </w:r>
      <w:r>
        <w:rPr>
          <w:rFonts w:ascii="Arial" w:hAnsi="Arial" w:cs="Arial"/>
          <w:color w:val="1C1D1E"/>
          <w:shd w:val="clear" w:color="auto" w:fill="FFFFFF"/>
          <w:lang w:val="en-US"/>
        </w:rPr>
        <w:t xml:space="preserve">intensively </w:t>
      </w:r>
      <w:r>
        <w:rPr>
          <w:rFonts w:ascii="Arial" w:hAnsi="Arial" w:cs="Arial"/>
          <w:color w:val="1C1D1E"/>
          <w:shd w:val="clear" w:color="auto" w:fill="FFFFFF"/>
          <w:lang w:val="en-US"/>
        </w:rPr>
        <w:fldChar w:fldCharType="begin"/>
      </w:r>
      <w:r>
        <w:rPr>
          <w:rFonts w:ascii="Arial" w:hAnsi="Arial" w:cs="Arial"/>
          <w:color w:val="1C1D1E"/>
          <w:shd w:val="clear" w:color="auto" w:fill="FFFFFF"/>
          <w:lang w:val="en-US"/>
        </w:rPr>
        <w:instrText xml:space="preserve"> ADDIN ZOTERO_ITEM CSL_CITATION {"citationID":"Q87c6H5o","properties":{"formattedCitation":"(Habel {\\i{}et al.} 2019)","plainCitation":"(Habel et al. 2019)","noteIndex":0},"citationItems":[{"id":2496,"uris":["http://zotero.org/users/local/B6GulUkZ/items/7FG9UQHJ"],"itemData":{"id":2496,"type":"article-journal","abstract":"Severe decline in terrestrial insect species richness, abundance, flying biomass, and local extinctions across Europe are cause for alarm. Here, we summarize this decline, and identify species affected most. We then focus on the species that might respond best to mitigation measures relative to their traits. We review apparent drivers of decline, and critically reflect on strengths and weaknesses of existing studies, while emphasising their general significance. Generality of recent scientific findings on insect decline have shortcomings, as results have been based on irregular time series of insect inventories, and have been carried out on restricted species sets, or have been undertaken only in a particular geographical area. Agricultural intensification is the main driver of recent terrestrial insect decline, through habitat loss, reduced functional connectivity, overly intense management, nitrogen influx, and use of other fertilisers, as well as application of harmful pesticides. However, there are also supplementary and adversely synergistic factors especially climate change, increasingly intense urbanisation, and associated increase in traffic volume, artificial lighting and environmental pollution. Despite these various synergistic impacts, there are mitigating factors that can be implemented to stem the precipitous insect decline. Science can provide the fundamental information on potential synergistic and antagonistic mechanisms of multiple drivers of insect decline, while implementation research can help develop alternative approaches to agriculture and forestry to mitigate impacts on insects. We argue for more nature-friendly land-use practices to re-establish Europe’s insect diversity.","container-title":"Biodiversity and Conservation","DOI":"10.1007/s10531-019-01741-8","ISSN":"0960-3115, 1572-9710","issue":"6","journalAbbreviation":"Biodivers Conserv","language":"en","page":"1343-1360","source":"DOI.org (Crossref)","title":"Mitigating the precipitous decline of terrestrial European insects: Requirements for a new strategy","title-short":"Mitigating the precipitous decline of terrestrial European insects","volume":"28","author":[{"family":"Habel","given":"Jan Christian"},{"family":"Samways","given":"Michael J."},{"family":"Schmitt","given":"Thomas"}],"issued":{"date-parts":[["2019",5]]}}}],"schema":"https://github.com/citation-style-language/schema/raw/master/csl-citation.json"} </w:instrText>
      </w:r>
      <w:r>
        <w:rPr>
          <w:rFonts w:ascii="Arial" w:hAnsi="Arial" w:cs="Arial"/>
          <w:color w:val="1C1D1E"/>
          <w:shd w:val="clear" w:color="auto" w:fill="FFFFFF"/>
          <w:lang w:val="en-US"/>
        </w:rPr>
        <w:fldChar w:fldCharType="separate"/>
      </w:r>
      <w:r w:rsidRPr="002331DC">
        <w:rPr>
          <w:rFonts w:ascii="Arial" w:hAnsi="Arial" w:cs="Arial"/>
          <w:szCs w:val="24"/>
          <w:lang w:val="en-US"/>
        </w:rPr>
        <w:t xml:space="preserve">(Habel </w:t>
      </w:r>
      <w:r w:rsidRPr="002331DC">
        <w:rPr>
          <w:rFonts w:ascii="Arial" w:hAnsi="Arial" w:cs="Arial"/>
          <w:i/>
          <w:iCs/>
          <w:szCs w:val="24"/>
          <w:lang w:val="en-US"/>
        </w:rPr>
        <w:t>et al.</w:t>
      </w:r>
      <w:r w:rsidRPr="002331DC">
        <w:rPr>
          <w:rFonts w:ascii="Arial" w:hAnsi="Arial" w:cs="Arial"/>
          <w:szCs w:val="24"/>
          <w:lang w:val="en-US"/>
        </w:rPr>
        <w:t xml:space="preserve"> 2019)</w:t>
      </w:r>
      <w:r>
        <w:rPr>
          <w:rFonts w:ascii="Arial" w:hAnsi="Arial" w:cs="Arial"/>
          <w:color w:val="1C1D1E"/>
          <w:shd w:val="clear" w:color="auto" w:fill="FFFFFF"/>
          <w:lang w:val="en-US"/>
        </w:rPr>
        <w:fldChar w:fldCharType="end"/>
      </w:r>
      <w:r w:rsidR="00E55D30">
        <w:rPr>
          <w:rFonts w:ascii="Arial" w:hAnsi="Arial" w:cs="Arial"/>
          <w:color w:val="1C1D1E"/>
          <w:shd w:val="clear" w:color="auto" w:fill="FFFFFF"/>
          <w:lang w:val="en-US"/>
        </w:rPr>
        <w:t xml:space="preserve">. </w:t>
      </w:r>
      <w:r w:rsidR="00CB1C3E">
        <w:rPr>
          <w:rFonts w:ascii="Arial" w:hAnsi="Arial" w:cs="Arial"/>
          <w:color w:val="1C1D1E"/>
          <w:shd w:val="clear" w:color="auto" w:fill="FFFFFF"/>
          <w:lang w:val="en-US"/>
        </w:rPr>
        <w:t>Again</w:t>
      </w:r>
      <w:r w:rsidR="00E3192E">
        <w:rPr>
          <w:rFonts w:ascii="Arial" w:hAnsi="Arial" w:cs="Arial"/>
          <w:color w:val="1C1D1E"/>
          <w:shd w:val="clear" w:color="auto" w:fill="FFFFFF"/>
          <w:lang w:val="en-US"/>
        </w:rPr>
        <w:t xml:space="preserve">, herbivorous insects </w:t>
      </w:r>
      <w:r w:rsidR="00073DB3">
        <w:rPr>
          <w:rFonts w:ascii="Arial" w:hAnsi="Arial" w:cs="Arial"/>
          <w:color w:val="1C1D1E"/>
          <w:shd w:val="clear" w:color="auto" w:fill="FFFFFF"/>
          <w:lang w:val="en-US"/>
        </w:rPr>
        <w:t xml:space="preserve">may respond positively </w:t>
      </w:r>
      <w:r w:rsidR="00E3192E">
        <w:rPr>
          <w:rFonts w:ascii="Arial" w:hAnsi="Arial" w:cs="Arial"/>
          <w:color w:val="1C1D1E"/>
          <w:shd w:val="clear" w:color="auto" w:fill="FFFFFF"/>
          <w:lang w:val="en-US"/>
        </w:rPr>
        <w:t>to</w:t>
      </w:r>
      <w:r w:rsidR="00384FAA">
        <w:rPr>
          <w:rFonts w:ascii="Arial" w:hAnsi="Arial" w:cs="Arial"/>
          <w:color w:val="1C1D1E"/>
          <w:shd w:val="clear" w:color="auto" w:fill="FFFFFF"/>
          <w:lang w:val="en-US"/>
        </w:rPr>
        <w:t xml:space="preserve"> fertilis</w:t>
      </w:r>
      <w:r w:rsidR="00E3192E">
        <w:rPr>
          <w:rFonts w:ascii="Arial" w:hAnsi="Arial" w:cs="Arial"/>
          <w:color w:val="1C1D1E"/>
          <w:shd w:val="clear" w:color="auto" w:fill="FFFFFF"/>
          <w:lang w:val="en-US"/>
        </w:rPr>
        <w:t xml:space="preserve">ation </w:t>
      </w:r>
      <w:r w:rsidR="00E3192E">
        <w:rPr>
          <w:rFonts w:ascii="Arial" w:hAnsi="Arial" w:cs="Arial"/>
          <w:color w:val="1C1D1E"/>
          <w:shd w:val="clear" w:color="auto" w:fill="FFFFFF"/>
          <w:lang w:val="en-US"/>
        </w:rPr>
        <w:fldChar w:fldCharType="begin"/>
      </w:r>
      <w:r w:rsidR="00E3192E">
        <w:rPr>
          <w:rFonts w:ascii="Arial" w:hAnsi="Arial" w:cs="Arial"/>
          <w:color w:val="1C1D1E"/>
          <w:shd w:val="clear" w:color="auto" w:fill="FFFFFF"/>
          <w:lang w:val="en-US"/>
        </w:rPr>
        <w:instrText xml:space="preserve"> ADDIN ZOTERO_ITEM CSL_CITATION {"citationID":"eywmaimr","properties":{"formattedCitation":"(Butler {\\i{}et al.} 2012)","plainCitation":"(Butler et al. 2012)","noteIndex":0},"citationItems":[{"id":2731,"uris":["http://zotero.org/users/local/B6GulUkZ/items/I95YZKT3"],"itemData":{"id":2731,"type":"article-journal","abstract":"Despite the importance of a thorough understanding of the effect of synthetic fertiliser on insect population dynamics, existing literature is conﬂicting and an area of intense debate. Here, a categorical random-effects meta-analysis and a vote count meta-analysis are employed to examine the effects of nitrogen (N), phosphorus (P), potassium (K) and NPK fertiliser on insect population dynamics. In agreement with the general consensus, insects were found to respond positively, overall, to fertilisers. Sucking insects showed a much stronger response to fertilisers than chewing insects. The environment in which a study is conducted can have a marked effect on insect responses to fertiliser, with natural environments showing the potential for buffering effects of nitrogen fertilisers in particular. As well as highlighting the potential shortfall in the amount of research investigating particularly the effects of potassium and phosphorus, this study provides an invaluable ﬂag post in the ongoing research investigating fertiliser effects on ecosystems.","container-title":"Annals of Applied Biology","DOI":"10.1111/j.1744-7348.2012.00567.x","ISSN":"00034746","issue":"3","journalAbbreviation":"Ann Appl Biol","language":"en","page":"223-233","source":"DOI.org (Crossref)","title":"Fertilisers and insect herbivores: a meta-analysis: Fertilisers and insect herbivore","title-short":"Fertilisers and insect herbivores","volume":"161","author":[{"family":"Butler","given":"J."},{"family":"Garratt","given":"M.P.D."},{"family":"Leather","given":"S.R."}],"issued":{"date-parts":[["2012",11]]}}}],"schema":"https://github.com/citation-style-language/schema/raw/master/csl-citation.json"} </w:instrText>
      </w:r>
      <w:r w:rsidR="00E3192E">
        <w:rPr>
          <w:rFonts w:ascii="Arial" w:hAnsi="Arial" w:cs="Arial"/>
          <w:color w:val="1C1D1E"/>
          <w:shd w:val="clear" w:color="auto" w:fill="FFFFFF"/>
          <w:lang w:val="en-US"/>
        </w:rPr>
        <w:fldChar w:fldCharType="separate"/>
      </w:r>
      <w:r w:rsidR="00E3192E" w:rsidRPr="006603C4">
        <w:rPr>
          <w:rFonts w:ascii="Arial" w:hAnsi="Arial" w:cs="Arial"/>
          <w:szCs w:val="24"/>
          <w:lang w:val="en-US"/>
        </w:rPr>
        <w:t xml:space="preserve">(Butler </w:t>
      </w:r>
      <w:r w:rsidR="00E3192E" w:rsidRPr="006603C4">
        <w:rPr>
          <w:rFonts w:ascii="Arial" w:hAnsi="Arial" w:cs="Arial"/>
          <w:i/>
          <w:iCs/>
          <w:szCs w:val="24"/>
          <w:lang w:val="en-US"/>
        </w:rPr>
        <w:t>et al.</w:t>
      </w:r>
      <w:r w:rsidR="00E3192E" w:rsidRPr="006603C4">
        <w:rPr>
          <w:rFonts w:ascii="Arial" w:hAnsi="Arial" w:cs="Arial"/>
          <w:szCs w:val="24"/>
          <w:lang w:val="en-US"/>
        </w:rPr>
        <w:t xml:space="preserve"> 2012)</w:t>
      </w:r>
      <w:r w:rsidR="00E3192E">
        <w:rPr>
          <w:rFonts w:ascii="Arial" w:hAnsi="Arial" w:cs="Arial"/>
          <w:color w:val="1C1D1E"/>
          <w:shd w:val="clear" w:color="auto" w:fill="FFFFFF"/>
          <w:lang w:val="en-US"/>
        </w:rPr>
        <w:fldChar w:fldCharType="end"/>
      </w:r>
      <w:r w:rsidR="00E3192E">
        <w:rPr>
          <w:rFonts w:ascii="Arial" w:hAnsi="Arial" w:cs="Arial"/>
          <w:color w:val="1C1D1E"/>
          <w:shd w:val="clear" w:color="auto" w:fill="FFFFFF"/>
          <w:lang w:val="en-US"/>
        </w:rPr>
        <w:t xml:space="preserve">. </w:t>
      </w:r>
      <w:r w:rsidR="00384FAA">
        <w:rPr>
          <w:rFonts w:ascii="Arial" w:hAnsi="Arial" w:cs="Arial"/>
          <w:color w:val="1C1D1E"/>
          <w:shd w:val="clear" w:color="auto" w:fill="FFFFFF"/>
          <w:lang w:val="en-US"/>
        </w:rPr>
        <w:t>Effects of fertilis</w:t>
      </w:r>
      <w:r w:rsidR="00E55D30">
        <w:rPr>
          <w:rFonts w:ascii="Arial" w:hAnsi="Arial" w:cs="Arial"/>
          <w:color w:val="1C1D1E"/>
          <w:shd w:val="clear" w:color="auto" w:fill="FFFFFF"/>
          <w:lang w:val="en-US"/>
        </w:rPr>
        <w:t xml:space="preserve">ation are usually induced indirectly </w:t>
      </w:r>
      <w:r w:rsidR="00384FAA">
        <w:rPr>
          <w:rFonts w:ascii="Arial" w:hAnsi="Arial" w:cs="Arial"/>
          <w:color w:val="1C1D1E"/>
          <w:shd w:val="clear" w:color="auto" w:fill="FFFFFF"/>
          <w:lang w:val="en-US"/>
        </w:rPr>
        <w:t>through</w:t>
      </w:r>
      <w:r w:rsidR="00E55D30">
        <w:rPr>
          <w:rFonts w:ascii="Arial" w:hAnsi="Arial" w:cs="Arial"/>
          <w:color w:val="1C1D1E"/>
          <w:shd w:val="clear" w:color="auto" w:fill="FFFFFF"/>
          <w:lang w:val="en-US"/>
        </w:rPr>
        <w:t xml:space="preserve"> changes in the plant community and </w:t>
      </w:r>
      <w:r w:rsidR="00384FAA">
        <w:rPr>
          <w:rFonts w:ascii="Arial" w:hAnsi="Arial" w:cs="Arial"/>
          <w:color w:val="1C1D1E"/>
          <w:shd w:val="clear" w:color="auto" w:fill="FFFFFF"/>
          <w:lang w:val="en-US"/>
        </w:rPr>
        <w:t>its</w:t>
      </w:r>
      <w:r w:rsidR="00E55D30">
        <w:rPr>
          <w:rFonts w:ascii="Arial" w:hAnsi="Arial" w:cs="Arial"/>
          <w:color w:val="1C1D1E"/>
          <w:shd w:val="clear" w:color="auto" w:fill="FFFFFF"/>
          <w:lang w:val="en-US"/>
        </w:rPr>
        <w:t xml:space="preserve"> structure </w:t>
      </w:r>
      <w:r w:rsidR="00E55D30">
        <w:rPr>
          <w:rFonts w:ascii="Arial" w:hAnsi="Arial" w:cs="Arial"/>
          <w:color w:val="1C1D1E"/>
          <w:shd w:val="clear" w:color="auto" w:fill="FFFFFF"/>
          <w:lang w:val="en-US"/>
        </w:rPr>
        <w:fldChar w:fldCharType="begin"/>
      </w:r>
      <w:r w:rsidR="00E55D30">
        <w:rPr>
          <w:rFonts w:ascii="Arial" w:hAnsi="Arial" w:cs="Arial"/>
          <w:color w:val="1C1D1E"/>
          <w:shd w:val="clear" w:color="auto" w:fill="FFFFFF"/>
          <w:lang w:val="en-US"/>
        </w:rPr>
        <w:instrText xml:space="preserve"> ADDIN ZOTERO_ITEM CSL_CITATION {"citationID":"w3ieI1xs","properties":{"formattedCitation":"(Cardoso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E55D30">
        <w:rPr>
          <w:rFonts w:ascii="Arial" w:hAnsi="Arial" w:cs="Arial"/>
          <w:color w:val="1C1D1E"/>
          <w:shd w:val="clear" w:color="auto" w:fill="FFFFFF"/>
          <w:lang w:val="en-US"/>
        </w:rPr>
        <w:fldChar w:fldCharType="separate"/>
      </w:r>
      <w:r w:rsidR="00E55D30" w:rsidRPr="002331DC">
        <w:rPr>
          <w:rFonts w:ascii="Arial" w:hAnsi="Arial" w:cs="Arial"/>
          <w:szCs w:val="24"/>
          <w:lang w:val="en-US"/>
        </w:rPr>
        <w:t xml:space="preserve">(Cardoso </w:t>
      </w:r>
      <w:r w:rsidR="00E55D30" w:rsidRPr="002331DC">
        <w:rPr>
          <w:rFonts w:ascii="Arial" w:hAnsi="Arial" w:cs="Arial"/>
          <w:i/>
          <w:iCs/>
          <w:szCs w:val="24"/>
          <w:lang w:val="en-US"/>
        </w:rPr>
        <w:t>et al.</w:t>
      </w:r>
      <w:r w:rsidR="00E55D30" w:rsidRPr="002331DC">
        <w:rPr>
          <w:rFonts w:ascii="Arial" w:hAnsi="Arial" w:cs="Arial"/>
          <w:szCs w:val="24"/>
          <w:lang w:val="en-US"/>
        </w:rPr>
        <w:t xml:space="preserve"> 2020)</w:t>
      </w:r>
      <w:r w:rsidR="00E55D30">
        <w:rPr>
          <w:rFonts w:ascii="Arial" w:hAnsi="Arial" w:cs="Arial"/>
          <w:color w:val="1C1D1E"/>
          <w:shd w:val="clear" w:color="auto" w:fill="FFFFFF"/>
          <w:lang w:val="en-US"/>
        </w:rPr>
        <w:fldChar w:fldCharType="end"/>
      </w:r>
      <w:r w:rsidR="00384FAA">
        <w:rPr>
          <w:rFonts w:ascii="Arial" w:hAnsi="Arial" w:cs="Arial"/>
          <w:color w:val="1C1D1E"/>
          <w:shd w:val="clear" w:color="auto" w:fill="FFFFFF"/>
          <w:lang w:val="en-US"/>
        </w:rPr>
        <w:t>,</w:t>
      </w:r>
      <w:r w:rsidR="00E3192E">
        <w:rPr>
          <w:rFonts w:ascii="Arial" w:hAnsi="Arial" w:cs="Arial"/>
          <w:color w:val="1C1D1E"/>
          <w:shd w:val="clear" w:color="auto" w:fill="FFFFFF"/>
          <w:lang w:val="en-US"/>
        </w:rPr>
        <w:t xml:space="preserve"> or </w:t>
      </w:r>
      <w:r w:rsidR="00384FAA">
        <w:rPr>
          <w:rFonts w:ascii="Arial" w:hAnsi="Arial" w:cs="Arial"/>
          <w:color w:val="1C1D1E"/>
          <w:shd w:val="clear" w:color="auto" w:fill="FFFFFF"/>
          <w:lang w:val="en-US"/>
        </w:rPr>
        <w:t>through</w:t>
      </w:r>
      <w:r w:rsidR="00E3192E">
        <w:rPr>
          <w:rFonts w:ascii="Arial" w:hAnsi="Arial" w:cs="Arial"/>
          <w:color w:val="1C1D1E"/>
          <w:shd w:val="clear" w:color="auto" w:fill="FFFFFF"/>
          <w:lang w:val="en-US"/>
        </w:rPr>
        <w:t xml:space="preserve"> increase</w:t>
      </w:r>
      <w:r w:rsidR="00384FAA">
        <w:rPr>
          <w:rFonts w:ascii="Arial" w:hAnsi="Arial" w:cs="Arial"/>
          <w:color w:val="1C1D1E"/>
          <w:shd w:val="clear" w:color="auto" w:fill="FFFFFF"/>
          <w:lang w:val="en-US"/>
        </w:rPr>
        <w:t>s</w:t>
      </w:r>
      <w:r w:rsidR="00E3192E">
        <w:rPr>
          <w:rFonts w:ascii="Arial" w:hAnsi="Arial" w:cs="Arial"/>
          <w:color w:val="1C1D1E"/>
          <w:shd w:val="clear" w:color="auto" w:fill="FFFFFF"/>
          <w:lang w:val="en-US"/>
        </w:rPr>
        <w:t xml:space="preserve"> in</w:t>
      </w:r>
      <w:r w:rsidR="00384FAA">
        <w:rPr>
          <w:rFonts w:ascii="Arial" w:hAnsi="Arial" w:cs="Arial"/>
          <w:color w:val="1C1D1E"/>
          <w:shd w:val="clear" w:color="auto" w:fill="FFFFFF"/>
          <w:lang w:val="en-US"/>
        </w:rPr>
        <w:t xml:space="preserve"> the density of</w:t>
      </w:r>
      <w:r w:rsidR="00E3192E">
        <w:rPr>
          <w:rFonts w:ascii="Arial" w:hAnsi="Arial" w:cs="Arial"/>
          <w:color w:val="1C1D1E"/>
          <w:shd w:val="clear" w:color="auto" w:fill="FFFFFF"/>
          <w:lang w:val="en-US"/>
        </w:rPr>
        <w:t xml:space="preserve"> </w:t>
      </w:r>
      <w:r w:rsidR="00CB1C3E">
        <w:rPr>
          <w:rFonts w:ascii="Arial" w:hAnsi="Arial" w:cs="Arial"/>
          <w:color w:val="1C1D1E"/>
          <w:shd w:val="clear" w:color="auto" w:fill="FFFFFF"/>
          <w:lang w:val="en-US"/>
        </w:rPr>
        <w:t>herbivorous pest</w:t>
      </w:r>
      <w:r w:rsidR="00073DB3">
        <w:rPr>
          <w:rFonts w:ascii="Arial" w:hAnsi="Arial" w:cs="Arial"/>
          <w:color w:val="1C1D1E"/>
          <w:shd w:val="clear" w:color="auto" w:fill="FFFFFF"/>
          <w:lang w:val="en-US"/>
        </w:rPr>
        <w:t>s</w:t>
      </w:r>
      <w:r w:rsidR="00CB1C3E">
        <w:rPr>
          <w:rFonts w:ascii="Arial" w:hAnsi="Arial" w:cs="Arial"/>
          <w:color w:val="1C1D1E"/>
          <w:shd w:val="clear" w:color="auto" w:fill="FFFFFF"/>
          <w:lang w:val="en-US"/>
        </w:rPr>
        <w:t xml:space="preserve"> leading to apparent competition for other insect guilds </w:t>
      </w:r>
      <w:r w:rsidR="00CB1C3E">
        <w:rPr>
          <w:rFonts w:ascii="Arial" w:hAnsi="Arial" w:cs="Arial"/>
          <w:color w:val="1C1D1E"/>
          <w:shd w:val="clear" w:color="auto" w:fill="FFFFFF"/>
          <w:lang w:val="en-US"/>
        </w:rPr>
        <w:fldChar w:fldCharType="begin"/>
      </w:r>
      <w:r w:rsidR="00CB1C3E">
        <w:rPr>
          <w:rFonts w:ascii="Arial" w:hAnsi="Arial" w:cs="Arial"/>
          <w:color w:val="1C1D1E"/>
          <w:shd w:val="clear" w:color="auto" w:fill="FFFFFF"/>
          <w:lang w:val="en-US"/>
        </w:rPr>
        <w:instrText xml:space="preserve"> ADDIN ZOTERO_ITEM CSL_CITATION {"citationID":"fN7eu3HO","properties":{"formattedCitation":"(Kehoe {\\i{}et al.} 2021)","plainCitation":"(Kehoe et al. 2021)","noteIndex":0},"citationItems":[{"id":2547,"uris":["http://zotero.org/users/local/B6GulUkZ/items/8GFBJGXL"],"itemData":{"id":2547,"type":"article-journal","abstract":"1.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CB1C3E">
        <w:rPr>
          <w:rFonts w:ascii="Arial" w:hAnsi="Arial" w:cs="Arial"/>
          <w:color w:val="1C1D1E"/>
          <w:shd w:val="clear" w:color="auto" w:fill="FFFFFF"/>
          <w:lang w:val="en-US"/>
        </w:rPr>
        <w:fldChar w:fldCharType="separate"/>
      </w:r>
      <w:r w:rsidR="00CB1C3E" w:rsidRPr="002331DC">
        <w:rPr>
          <w:rFonts w:ascii="Arial" w:hAnsi="Arial" w:cs="Arial"/>
          <w:szCs w:val="24"/>
          <w:lang w:val="en-US"/>
        </w:rPr>
        <w:t xml:space="preserve">(Kehoe </w:t>
      </w:r>
      <w:r w:rsidR="00CB1C3E" w:rsidRPr="002331DC">
        <w:rPr>
          <w:rFonts w:ascii="Arial" w:hAnsi="Arial" w:cs="Arial"/>
          <w:i/>
          <w:iCs/>
          <w:szCs w:val="24"/>
          <w:lang w:val="en-US"/>
        </w:rPr>
        <w:t>et al.</w:t>
      </w:r>
      <w:r w:rsidR="00CB1C3E" w:rsidRPr="002331DC">
        <w:rPr>
          <w:rFonts w:ascii="Arial" w:hAnsi="Arial" w:cs="Arial"/>
          <w:szCs w:val="24"/>
          <w:lang w:val="en-US"/>
        </w:rPr>
        <w:t xml:space="preserve"> 2021)</w:t>
      </w:r>
      <w:r w:rsidR="00CB1C3E">
        <w:rPr>
          <w:rFonts w:ascii="Arial" w:hAnsi="Arial" w:cs="Arial"/>
          <w:color w:val="1C1D1E"/>
          <w:shd w:val="clear" w:color="auto" w:fill="FFFFFF"/>
          <w:lang w:val="en-US"/>
        </w:rPr>
        <w:fldChar w:fldCharType="end"/>
      </w:r>
      <w:r w:rsidR="00CB1C3E">
        <w:rPr>
          <w:rFonts w:ascii="Arial" w:hAnsi="Arial" w:cs="Arial"/>
          <w:color w:val="1C1D1E"/>
          <w:shd w:val="clear" w:color="auto" w:fill="FFFFFF"/>
          <w:lang w:val="en-US"/>
        </w:rPr>
        <w:t xml:space="preserve">. The use of large </w:t>
      </w:r>
      <w:r w:rsidR="00384FAA">
        <w:rPr>
          <w:rFonts w:ascii="Arial" w:hAnsi="Arial" w:cs="Arial"/>
          <w:color w:val="1C1D1E"/>
          <w:shd w:val="clear" w:color="auto" w:fill="FFFFFF"/>
          <w:lang w:val="en-US"/>
        </w:rPr>
        <w:t>amounts of fertiliser poses a risk to</w:t>
      </w:r>
      <w:r w:rsidR="00CB1C3E">
        <w:rPr>
          <w:rFonts w:ascii="Arial" w:hAnsi="Arial" w:cs="Arial"/>
          <w:color w:val="1C1D1E"/>
          <w:shd w:val="clear" w:color="auto" w:fill="FFFFFF"/>
          <w:lang w:val="en-US"/>
        </w:rPr>
        <w:t xml:space="preserve"> aquatic insects </w:t>
      </w:r>
      <w:r w:rsidR="00384FAA">
        <w:rPr>
          <w:rFonts w:ascii="Arial" w:hAnsi="Arial" w:cs="Arial"/>
          <w:color w:val="1C1D1E"/>
          <w:shd w:val="clear" w:color="auto" w:fill="FFFFFF"/>
          <w:lang w:val="en-US"/>
        </w:rPr>
        <w:t xml:space="preserve">by channeling </w:t>
      </w:r>
      <w:r w:rsidR="00E36210">
        <w:rPr>
          <w:rFonts w:ascii="Arial" w:hAnsi="Arial" w:cs="Arial"/>
          <w:color w:val="1C1D1E"/>
          <w:shd w:val="clear" w:color="auto" w:fill="FFFFFF"/>
          <w:lang w:val="en-US"/>
        </w:rPr>
        <w:t>nutrient</w:t>
      </w:r>
      <w:r w:rsidR="00384FAA">
        <w:rPr>
          <w:rFonts w:ascii="Arial" w:hAnsi="Arial" w:cs="Arial"/>
          <w:color w:val="1C1D1E"/>
          <w:shd w:val="clear" w:color="auto" w:fill="FFFFFF"/>
          <w:lang w:val="en-US"/>
        </w:rPr>
        <w:t>-rich</w:t>
      </w:r>
      <w:r w:rsidR="00E36210">
        <w:rPr>
          <w:rFonts w:ascii="Arial" w:hAnsi="Arial" w:cs="Arial"/>
          <w:color w:val="1C1D1E"/>
          <w:shd w:val="clear" w:color="auto" w:fill="FFFFFF"/>
          <w:lang w:val="en-US"/>
        </w:rPr>
        <w:t xml:space="preserve"> water </w:t>
      </w:r>
      <w:r w:rsidR="00384FAA">
        <w:rPr>
          <w:rFonts w:ascii="Arial" w:hAnsi="Arial" w:cs="Arial"/>
          <w:color w:val="1C1D1E"/>
          <w:shd w:val="clear" w:color="auto" w:fill="FFFFFF"/>
          <w:lang w:val="en-US"/>
        </w:rPr>
        <w:t xml:space="preserve">into water bodies, </w:t>
      </w:r>
      <w:r w:rsidR="00E36210">
        <w:rPr>
          <w:rFonts w:ascii="Arial" w:hAnsi="Arial" w:cs="Arial"/>
          <w:color w:val="1C1D1E"/>
          <w:shd w:val="clear" w:color="auto" w:fill="FFFFFF"/>
          <w:lang w:val="en-US"/>
        </w:rPr>
        <w:t xml:space="preserve">leading to an eutrophication of freshwater systems </w:t>
      </w:r>
      <w:r w:rsidR="00E36210">
        <w:rPr>
          <w:rFonts w:ascii="Arial" w:hAnsi="Arial" w:cs="Arial"/>
          <w:color w:val="1C1D1E"/>
          <w:shd w:val="clear" w:color="auto" w:fill="FFFFFF"/>
          <w:lang w:val="en-US"/>
        </w:rPr>
        <w:fldChar w:fldCharType="begin"/>
      </w:r>
      <w:r w:rsidR="00E36210">
        <w:rPr>
          <w:rFonts w:ascii="Arial" w:hAnsi="Arial" w:cs="Arial"/>
          <w:color w:val="1C1D1E"/>
          <w:shd w:val="clear" w:color="auto" w:fill="FFFFFF"/>
          <w:lang w:val="en-US"/>
        </w:rPr>
        <w:instrText xml:space="preserve"> ADDIN ZOTERO_ITEM CSL_CITATION {"citationID":"zYbtqM5L","properties":{"formattedCitation":"(Eggleton 2020)","plainCitation":"(Eggleton 2020)","noteIndex":0},"citationItems":[{"id":2489,"uris":["http://zotero.org/users/local/B6GulUkZ/items/7TTH8U9C"],"itemData":{"id":2489,"type":"article-journal","abstract":"This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world.","container-title":"Annual Review of Environment and Resources","DOI":"10.1146/annurev-environ-012420-050035","ISSN":"1543-5938, 1545-2050","issue":"1","journalAbbreviation":"Annu. Rev. Environ. Resour.","language":"en","page":"61-82","source":"DOI.org (Crossref)","title":"The State of the World's Insects","volume":"45","author":[{"family":"Eggleton","given":"Paul"}],"issued":{"date-parts":[["2020",10,17]]}}}],"schema":"https://github.com/citation-style-language/schema/raw/master/csl-citation.json"} </w:instrText>
      </w:r>
      <w:r w:rsidR="00E36210">
        <w:rPr>
          <w:rFonts w:ascii="Arial" w:hAnsi="Arial" w:cs="Arial"/>
          <w:color w:val="1C1D1E"/>
          <w:shd w:val="clear" w:color="auto" w:fill="FFFFFF"/>
          <w:lang w:val="en-US"/>
        </w:rPr>
        <w:fldChar w:fldCharType="separate"/>
      </w:r>
      <w:r w:rsidR="00E36210" w:rsidRPr="002331DC">
        <w:rPr>
          <w:rFonts w:ascii="Arial" w:hAnsi="Arial" w:cs="Arial"/>
          <w:lang w:val="en-US"/>
        </w:rPr>
        <w:t>(Eggleton 2020)</w:t>
      </w:r>
      <w:r w:rsidR="00E36210">
        <w:rPr>
          <w:rFonts w:ascii="Arial" w:hAnsi="Arial" w:cs="Arial"/>
          <w:color w:val="1C1D1E"/>
          <w:shd w:val="clear" w:color="auto" w:fill="FFFFFF"/>
          <w:lang w:val="en-US"/>
        </w:rPr>
        <w:fldChar w:fldCharType="end"/>
      </w:r>
      <w:r w:rsidR="00073DB3">
        <w:rPr>
          <w:rFonts w:ascii="Arial" w:hAnsi="Arial" w:cs="Arial"/>
          <w:color w:val="1C1D1E"/>
          <w:shd w:val="clear" w:color="auto" w:fill="FFFFFF"/>
          <w:lang w:val="en-US"/>
        </w:rPr>
        <w:t>.</w:t>
      </w:r>
    </w:p>
    <w:p w14:paraId="27903F77" w14:textId="3DF36F38" w:rsidR="00526DF0" w:rsidRDefault="00384FAA" w:rsidP="004E34EA">
      <w:pPr>
        <w:spacing w:after="0"/>
        <w:jc w:val="both"/>
        <w:rPr>
          <w:rFonts w:ascii="Arial" w:hAnsi="Arial" w:cs="Arial"/>
          <w:color w:val="1C1D1E"/>
          <w:shd w:val="clear" w:color="auto" w:fill="FFFFFF"/>
          <w:lang w:val="en-US"/>
        </w:rPr>
      </w:pPr>
      <w:r>
        <w:rPr>
          <w:rFonts w:ascii="Arial" w:hAnsi="Arial" w:cs="Arial"/>
          <w:color w:val="1C1D1E"/>
          <w:shd w:val="clear" w:color="auto" w:fill="FFFFFF"/>
          <w:lang w:val="en-US"/>
        </w:rPr>
        <w:t>Finally</w:t>
      </w:r>
      <w:r w:rsidR="004E34EA">
        <w:rPr>
          <w:rFonts w:ascii="Arial" w:hAnsi="Arial" w:cs="Arial"/>
          <w:color w:val="1C1D1E"/>
          <w:shd w:val="clear" w:color="auto" w:fill="FFFFFF"/>
          <w:lang w:val="en-US"/>
        </w:rPr>
        <w:t xml:space="preserve">, </w:t>
      </w:r>
      <w:r w:rsidR="004E34EA" w:rsidRPr="00EC254E">
        <w:rPr>
          <w:rFonts w:ascii="Arial" w:hAnsi="Arial" w:cs="Arial"/>
          <w:b/>
          <w:color w:val="1C1D1E"/>
          <w:shd w:val="clear" w:color="auto" w:fill="FFFFFF"/>
          <w:lang w:val="en-US"/>
        </w:rPr>
        <w:t>artificial light at night</w:t>
      </w:r>
      <w:r w:rsidR="004E34EA">
        <w:rPr>
          <w:rFonts w:ascii="Arial" w:hAnsi="Arial" w:cs="Arial"/>
          <w:color w:val="1C1D1E"/>
          <w:shd w:val="clear" w:color="auto" w:fill="FFFFFF"/>
          <w:lang w:val="en-US"/>
        </w:rPr>
        <w:t xml:space="preserve"> (ALAN) </w:t>
      </w:r>
      <w:r>
        <w:rPr>
          <w:rFonts w:ascii="Arial" w:hAnsi="Arial" w:cs="Arial"/>
          <w:color w:val="1C1D1E"/>
          <w:shd w:val="clear" w:color="auto" w:fill="FFFFFF"/>
          <w:lang w:val="en-US"/>
        </w:rPr>
        <w:t>is</w:t>
      </w:r>
      <w:r w:rsidR="004E34EA">
        <w:rPr>
          <w:rFonts w:ascii="Arial" w:hAnsi="Arial" w:cs="Arial"/>
          <w:color w:val="1C1D1E"/>
          <w:shd w:val="clear" w:color="auto" w:fill="FFFFFF"/>
          <w:lang w:val="en-US"/>
        </w:rPr>
        <w:t xml:space="preserve"> a mechanism </w:t>
      </w:r>
      <w:r>
        <w:rPr>
          <w:rFonts w:ascii="Arial" w:hAnsi="Arial" w:cs="Arial"/>
          <w:color w:val="1C1D1E"/>
          <w:shd w:val="clear" w:color="auto" w:fill="FFFFFF"/>
          <w:lang w:val="en-US"/>
        </w:rPr>
        <w:t>driving</w:t>
      </w:r>
      <w:r w:rsidR="004E34EA">
        <w:rPr>
          <w:rFonts w:ascii="Arial" w:hAnsi="Arial" w:cs="Arial"/>
          <w:color w:val="1C1D1E"/>
          <w:shd w:val="clear" w:color="auto" w:fill="FFFFFF"/>
          <w:lang w:val="en-US"/>
        </w:rPr>
        <w:t xml:space="preserve"> th</w:t>
      </w:r>
      <w:r w:rsidR="00836646">
        <w:rPr>
          <w:rFonts w:ascii="Arial" w:hAnsi="Arial" w:cs="Arial"/>
          <w:color w:val="1C1D1E"/>
          <w:shd w:val="clear" w:color="auto" w:fill="FFFFFF"/>
          <w:lang w:val="en-US"/>
        </w:rPr>
        <w:t xml:space="preserve">e global decline </w:t>
      </w:r>
      <w:r>
        <w:rPr>
          <w:rFonts w:ascii="Arial" w:hAnsi="Arial" w:cs="Arial"/>
          <w:color w:val="1C1D1E"/>
          <w:shd w:val="clear" w:color="auto" w:fill="FFFFFF"/>
          <w:lang w:val="en-US"/>
        </w:rPr>
        <w:t xml:space="preserve">of insects </w:t>
      </w:r>
      <w:r w:rsidR="00836646">
        <w:rPr>
          <w:rFonts w:ascii="Arial" w:hAnsi="Arial" w:cs="Arial"/>
          <w:color w:val="1C1D1E"/>
          <w:shd w:val="clear" w:color="auto" w:fill="FFFFFF"/>
          <w:lang w:val="en-US"/>
        </w:rPr>
        <w:t>(Fig. 6</w:t>
      </w:r>
      <w:r w:rsidR="004E34EA">
        <w:rPr>
          <w:rFonts w:ascii="Arial" w:hAnsi="Arial" w:cs="Arial"/>
          <w:color w:val="1C1D1E"/>
          <w:shd w:val="clear" w:color="auto" w:fill="FFFFFF"/>
          <w:lang w:val="en-US"/>
        </w:rPr>
        <w:t>).</w:t>
      </w:r>
      <w:r w:rsidR="00526DF0">
        <w:rPr>
          <w:rFonts w:ascii="Arial" w:hAnsi="Arial" w:cs="Arial"/>
          <w:color w:val="1C1D1E"/>
          <w:shd w:val="clear" w:color="auto" w:fill="FFFFFF"/>
          <w:lang w:val="en-US"/>
        </w:rPr>
        <w:t xml:space="preserve"> </w:t>
      </w:r>
    </w:p>
    <w:p w14:paraId="10215FBD" w14:textId="77777777" w:rsidR="00836646" w:rsidRPr="004E34EA" w:rsidRDefault="00836646" w:rsidP="004E34EA">
      <w:pPr>
        <w:spacing w:after="0"/>
        <w:jc w:val="both"/>
        <w:rPr>
          <w:rFonts w:ascii="Arial" w:hAnsi="Arial" w:cs="Arial"/>
          <w:color w:val="1C1D1E"/>
          <w:shd w:val="clear" w:color="auto" w:fill="FFFFFF"/>
          <w:lang w:val="en-US"/>
        </w:rPr>
      </w:pPr>
    </w:p>
    <w:tbl>
      <w:tblPr>
        <w:tblW w:w="0" w:type="auto"/>
        <w:jc w:val="center"/>
        <w:tblLook w:val="04A0" w:firstRow="1" w:lastRow="0" w:firstColumn="1" w:lastColumn="0" w:noHBand="0" w:noVBand="1"/>
      </w:tblPr>
      <w:tblGrid>
        <w:gridCol w:w="2694"/>
        <w:gridCol w:w="1134"/>
        <w:gridCol w:w="1701"/>
        <w:gridCol w:w="1134"/>
        <w:gridCol w:w="2551"/>
      </w:tblGrid>
      <w:tr w:rsidR="00A64CC6" w14:paraId="16908153" w14:textId="77777777" w:rsidTr="00157D56">
        <w:trPr>
          <w:trHeight w:val="416"/>
          <w:jc w:val="center"/>
        </w:trPr>
        <w:tc>
          <w:tcPr>
            <w:tcW w:w="2694" w:type="dxa"/>
            <w:shd w:val="clear" w:color="auto" w:fill="BFBFBF" w:themeFill="background1" w:themeFillShade="BF"/>
            <w:vAlign w:val="center"/>
          </w:tcPr>
          <w:p w14:paraId="7F8AAD3F" w14:textId="77777777" w:rsidR="00A64CC6" w:rsidRPr="000E11BD" w:rsidRDefault="00A64CC6" w:rsidP="00157D56">
            <w:pPr>
              <w:pStyle w:val="Default"/>
              <w:spacing w:line="360" w:lineRule="auto"/>
              <w:jc w:val="center"/>
              <w:rPr>
                <w:b/>
                <w:noProof/>
                <w:sz w:val="22"/>
                <w:szCs w:val="22"/>
              </w:rPr>
            </w:pPr>
            <w:r w:rsidRPr="000E11BD">
              <w:rPr>
                <w:b/>
                <w:noProof/>
                <w:sz w:val="22"/>
                <w:szCs w:val="22"/>
              </w:rPr>
              <w:t>Driver</w:t>
            </w:r>
          </w:p>
        </w:tc>
        <w:tc>
          <w:tcPr>
            <w:tcW w:w="1134" w:type="dxa"/>
            <w:vMerge w:val="restart"/>
            <w:shd w:val="clear" w:color="auto" w:fill="auto"/>
          </w:tcPr>
          <w:p w14:paraId="06254B71" w14:textId="5CF3A10F" w:rsidR="00A64CC6" w:rsidRPr="000E11BD" w:rsidRDefault="00A64CC6" w:rsidP="00157D56">
            <w:pPr>
              <w:pStyle w:val="Default"/>
              <w:jc w:val="center"/>
              <w:rPr>
                <w:noProof/>
                <w:sz w:val="22"/>
                <w:szCs w:val="22"/>
              </w:rPr>
            </w:pPr>
          </w:p>
        </w:tc>
        <w:tc>
          <w:tcPr>
            <w:tcW w:w="1701" w:type="dxa"/>
            <w:shd w:val="clear" w:color="auto" w:fill="BFBFBF" w:themeFill="background1" w:themeFillShade="BF"/>
            <w:vAlign w:val="center"/>
          </w:tcPr>
          <w:p w14:paraId="5FCBE3C6" w14:textId="77777777" w:rsidR="00A64CC6" w:rsidRPr="000E11BD" w:rsidRDefault="00A64CC6" w:rsidP="00157D56">
            <w:pPr>
              <w:pStyle w:val="Default"/>
              <w:jc w:val="center"/>
              <w:rPr>
                <w:noProof/>
                <w:sz w:val="22"/>
                <w:szCs w:val="22"/>
              </w:rPr>
            </w:pPr>
            <w:r w:rsidRPr="000E11BD">
              <w:rPr>
                <w:b/>
                <w:noProof/>
                <w:sz w:val="22"/>
                <w:szCs w:val="22"/>
              </w:rPr>
              <w:t>Mechanism</w:t>
            </w:r>
          </w:p>
        </w:tc>
        <w:tc>
          <w:tcPr>
            <w:tcW w:w="1134" w:type="dxa"/>
            <w:vMerge w:val="restart"/>
            <w:tcBorders>
              <w:left w:val="nil"/>
            </w:tcBorders>
            <w:shd w:val="clear" w:color="auto" w:fill="auto"/>
          </w:tcPr>
          <w:p w14:paraId="2BEE05D6" w14:textId="77777777" w:rsidR="00A64CC6" w:rsidRPr="000E11BD" w:rsidRDefault="00A64CC6" w:rsidP="00157D56">
            <w:pPr>
              <w:pStyle w:val="Default"/>
              <w:jc w:val="center"/>
              <w:rPr>
                <w:b/>
                <w:noProof/>
                <w:color w:val="auto"/>
                <w:sz w:val="22"/>
                <w:szCs w:val="22"/>
              </w:rPr>
            </w:pPr>
          </w:p>
        </w:tc>
        <w:tc>
          <w:tcPr>
            <w:tcW w:w="2551" w:type="dxa"/>
            <w:shd w:val="clear" w:color="auto" w:fill="BFBFBF" w:themeFill="background1" w:themeFillShade="BF"/>
            <w:vAlign w:val="center"/>
          </w:tcPr>
          <w:p w14:paraId="6562B396" w14:textId="77777777" w:rsidR="00A64CC6" w:rsidRPr="000E11BD" w:rsidRDefault="00A64CC6" w:rsidP="00157D56">
            <w:pPr>
              <w:pStyle w:val="Default"/>
              <w:jc w:val="center"/>
              <w:rPr>
                <w:b/>
                <w:noProof/>
                <w:sz w:val="22"/>
                <w:szCs w:val="22"/>
              </w:rPr>
            </w:pPr>
            <w:r w:rsidRPr="000E11BD">
              <w:rPr>
                <w:b/>
                <w:noProof/>
                <w:sz w:val="22"/>
                <w:szCs w:val="22"/>
              </w:rPr>
              <w:t>Impact</w:t>
            </w:r>
          </w:p>
        </w:tc>
      </w:tr>
      <w:tr w:rsidR="00A64CC6" w:rsidRPr="009E44A5" w14:paraId="343C2525" w14:textId="77777777" w:rsidTr="00157D56">
        <w:trPr>
          <w:jc w:val="center"/>
        </w:trPr>
        <w:tc>
          <w:tcPr>
            <w:tcW w:w="2694" w:type="dxa"/>
            <w:shd w:val="clear" w:color="auto" w:fill="F2F2F2" w:themeFill="background1" w:themeFillShade="F2"/>
          </w:tcPr>
          <w:p w14:paraId="40BDFBFC" w14:textId="31EDFD67" w:rsidR="00A64CC6" w:rsidRPr="00CB4A9D" w:rsidRDefault="00CB4A9D" w:rsidP="00157D56">
            <w:pPr>
              <w:pStyle w:val="Default"/>
              <w:jc w:val="center"/>
              <w:rPr>
                <w:noProof/>
                <w:sz w:val="18"/>
                <w:szCs w:val="22"/>
              </w:rPr>
            </w:pPr>
            <w:r w:rsidRPr="00CB4A9D">
              <w:rPr>
                <w:b/>
                <w:noProof/>
                <w:color w:val="auto"/>
                <w:sz w:val="18"/>
                <w:szCs w:val="22"/>
                <w:lang w:val="de-DE" w:eastAsia="de-DE"/>
              </w:rPr>
              <mc:AlternateContent>
                <mc:Choice Requires="wps">
                  <w:drawing>
                    <wp:anchor distT="0" distB="0" distL="114300" distR="114300" simplePos="0" relativeHeight="251654656" behindDoc="0" locked="0" layoutInCell="1" allowOverlap="1" wp14:anchorId="62F68327" wp14:editId="25F0CDEC">
                      <wp:simplePos x="0" y="0"/>
                      <wp:positionH relativeFrom="column">
                        <wp:posOffset>1487805</wp:posOffset>
                      </wp:positionH>
                      <wp:positionV relativeFrom="paragraph">
                        <wp:posOffset>92974</wp:posOffset>
                      </wp:positionV>
                      <wp:extent cx="869315" cy="899795"/>
                      <wp:effectExtent l="0" t="0" r="6985" b="0"/>
                      <wp:wrapNone/>
                      <wp:docPr id="17" name="Pfeil nach rechts 17"/>
                      <wp:cNvGraphicFramePr/>
                      <a:graphic xmlns:a="http://schemas.openxmlformats.org/drawingml/2006/main">
                        <a:graphicData uri="http://schemas.microsoft.com/office/word/2010/wordprocessingShape">
                          <wps:wsp>
                            <wps:cNvSpPr/>
                            <wps:spPr>
                              <a:xfrm>
                                <a:off x="0" y="0"/>
                                <a:ext cx="869315" cy="89979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48CA" id="Pfeil nach rechts 17" o:spid="_x0000_s1026" type="#_x0000_t13" style="position:absolute;margin-left:117.15pt;margin-top:7.3pt;width:68.45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F7jAIAAIcFAAAOAAAAZHJzL2Uyb0RvYy54bWysVMFu2zAMvQ/YPwi6r3aypk2COkXQosOA&#10;ri3WDj0rshQLkEVNUuJkXz9Kcpy2K3YYdpFFkXwkn0leXO5aTbbCeQWmoqOTkhJhONTKrCv64+nm&#10;05QSH5ipmQYjKroXnl4uPn646OxcjKEBXQtHEMT4eWcr2oRg50XheSNa5k/ACoNKCa5lAUW3LmrH&#10;OkRvdTEuy7OiA1dbB1x4j6/XWUkXCV9KwcO9lF4EoiuKuYV0unSu4lksLth87ZhtFO/TYP+QRcuU&#10;waAD1DULjGyc+gOqVdyBBxlOOLQFSKm4SDVgNaPyTTWPDbMi1YLkeDvQ5P8fLL/bPtoHhzR01s89&#10;XmMVO+na+MX8yC6RtR/IErtAOD5Oz2afRxNKOKqms9n5bBLJLI7O1vnwRUBL4qWiTq2bsHQOukQU&#10;2976kB0OhjGiB63qG6V1EmIXiCvtyJbh/1utR8lVb9pvUOe32aQs01/EwKlponlK4xWSNhHPQETO&#10;QeNLcaw53cJei2inzXchiaqxynGKOCDnoIxzYUJOxjesFvk5pvJ+LgkwIkuMP2D3AK+LPGDnLHv7&#10;6CpSNw/O5d8Sy86DR4oMJgzOrTLg3gPQWFUfOdsfSMrURJZWUO8fHHGQZ8lbfqPwB98yHx6Yw+HB&#10;McOFEO7xkBq6ikJ/o6QB9+u992iPPY1aSjocxor6nxvmBCX6q8Fun41OT+P0JuF0cj5Gwb3UrF5q&#10;zKa9AuyXEa4ey9M12gd9uEoH7TPujWWMiipmOMauKA/uIFyFvCRw83CxXCYznFjLwq15tDyCR1Zj&#10;6z7tnpmzfZcHHI87OAwum79p82wbPQ0sNwGkSjNw5LXnG6c9NXG/meI6eSknq+P+XPwGAAD//wMA&#10;UEsDBBQABgAIAAAAIQCLvAvU4AAAAAoBAAAPAAAAZHJzL2Rvd25yZXYueG1sTI/LTsMwEEX3SPyD&#10;NUjsqPMoKQpxqgoFFIlFRWHB0o3dJMIeR7HbJH/PsKLLmXt15kyxna1hFz363qGAeBUB09g41WMr&#10;4Ovz9eEJmA8SlTQOtYBFe9iWtzeFzJWb8ENfDqFlBEGfSwFdCEPOuW86baVfuUEjZSc3WhloHFuu&#10;RjkR3BqeRFHGreyRLnRy0C+dbn4OZysgWaZN/Hbi9VKZ/Xf9vqtqv6+EuL+bd8/Agp7Dfxn+9Ekd&#10;SnI6ujMqzwwx0nVKVQrWGTAqpJs4AXakxWOWAi8Lfv1C+QsAAP//AwBQSwECLQAUAAYACAAAACEA&#10;toM4kv4AAADhAQAAEwAAAAAAAAAAAAAAAAAAAAAAW0NvbnRlbnRfVHlwZXNdLnhtbFBLAQItABQA&#10;BgAIAAAAIQA4/SH/1gAAAJQBAAALAAAAAAAAAAAAAAAAAC8BAABfcmVscy8ucmVsc1BLAQItABQA&#10;BgAIAAAAIQDP8GF7jAIAAIcFAAAOAAAAAAAAAAAAAAAAAC4CAABkcnMvZTJvRG9jLnhtbFBLAQIt&#10;ABQABgAIAAAAIQCLvAvU4AAAAAoBAAAPAAAAAAAAAAAAAAAAAOYEAABkcnMvZG93bnJldi54bWxQ&#10;SwUGAAAAAAQABADzAAAA8wUAAAAA&#10;" adj="10800" fillcolor="#f2f2f2 [3052]" stroked="f" strokeweight="1pt"/>
                  </w:pict>
                </mc:Fallback>
              </mc:AlternateContent>
            </w:r>
          </w:p>
          <w:p w14:paraId="6495838D" w14:textId="2488DF5F" w:rsidR="001774DB" w:rsidRPr="00CB4A9D" w:rsidRDefault="001774DB" w:rsidP="001774DB">
            <w:pPr>
              <w:pStyle w:val="Default"/>
              <w:rPr>
                <w:noProof/>
                <w:sz w:val="18"/>
                <w:szCs w:val="22"/>
              </w:rPr>
            </w:pPr>
          </w:p>
          <w:p w14:paraId="5A4E1959" w14:textId="5EBBB2A8" w:rsidR="00A64CC6" w:rsidRPr="00CB4A9D" w:rsidRDefault="00CB4A9D" w:rsidP="00157D56">
            <w:pPr>
              <w:pStyle w:val="Default"/>
              <w:rPr>
                <w:noProof/>
                <w:sz w:val="18"/>
                <w:szCs w:val="22"/>
              </w:rPr>
            </w:pPr>
            <w:r w:rsidRPr="00CB4A9D">
              <w:rPr>
                <w:noProof/>
                <w:color w:val="auto"/>
                <w:sz w:val="18"/>
                <w:szCs w:val="22"/>
                <w:lang w:val="de-DE" w:eastAsia="de-DE"/>
              </w:rPr>
              <mc:AlternateContent>
                <mc:Choice Requires="wps">
                  <w:drawing>
                    <wp:anchor distT="0" distB="0" distL="114300" distR="114300" simplePos="0" relativeHeight="251655680" behindDoc="0" locked="0" layoutInCell="1" allowOverlap="1" wp14:anchorId="2BCEA69E" wp14:editId="5772FC9D">
                      <wp:simplePos x="0" y="0"/>
                      <wp:positionH relativeFrom="column">
                        <wp:posOffset>1583055</wp:posOffset>
                      </wp:positionH>
                      <wp:positionV relativeFrom="paragraph">
                        <wp:posOffset>146314</wp:posOffset>
                      </wp:positionV>
                      <wp:extent cx="890270" cy="212725"/>
                      <wp:effectExtent l="0" t="0" r="5080" b="0"/>
                      <wp:wrapNone/>
                      <wp:docPr id="18" name="Pfeil nach rechts 18"/>
                      <wp:cNvGraphicFramePr/>
                      <a:graphic xmlns:a="http://schemas.openxmlformats.org/drawingml/2006/main">
                        <a:graphicData uri="http://schemas.microsoft.com/office/word/2010/wordprocessingShape">
                          <wps:wsp>
                            <wps:cNvSpPr/>
                            <wps:spPr>
                              <a:xfrm flipH="1">
                                <a:off x="0" y="0"/>
                                <a:ext cx="890270" cy="21272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2843F" id="Pfeil nach rechts 18" o:spid="_x0000_s1026" type="#_x0000_t13" style="position:absolute;margin-left:124.65pt;margin-top:11.5pt;width:70.1pt;height:16.7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RJkAIAAJEFAAAOAAAAZHJzL2Uyb0RvYy54bWysVEtv2zAMvg/YfxB0X+0Y7dIGdYqgRbcB&#10;3VqsHXpWZCkWIIuapMTJfv0oyXYfK3YYdhH4/PgQyfOLfafJTjivwNR0dlRSIgyHRplNTX88XH84&#10;pcQHZhqmwYiaHoSnF8v37857uxAVtKAb4QiCGL/obU3bEOyiKDxvRcf8EVhhUCnBdSwg6zZF41iP&#10;6J0uqrL8WPTgGuuAC+9RepWVdJnwpRQ83ErpRSC6pphbSK9L7zq+xfKcLTaO2VbxIQ32D1l0TBkM&#10;OkFdscDI1qk/oDrFHXiQ4YhDV4CUiotUA1YzK19Vc98yK1It2Bxvpzb5/wfLv+3u7Z3DNvTWLzyS&#10;sYq9dB2RWtnP+KepLsyU7FPbDlPbxD4QjsLTs7KaY3M5qqpZNa9OYluLDBPhrPPhk4CORKKmTm3a&#10;sHIO+gTNdjc+ZIfRMDp50Kq5VlonJs6DuNSO7Bj+5HqTs9Lb7is0WTY/Kcv0nxg4jU80T2m8QNIm&#10;4hmIyDlolBRP1ScqHLSIdtp8F5KoBqusUrITcg7KOBcm5GR8yxqRxTGVt3NJgBFZYvwJewB4WeSI&#10;nbMc7KOrSHM9OZd/Syw7Tx4pMpgwOXfKgHsLQGNVQ+RsPzYptyZ2aQ3N4c4RB3mrvOXXCj/4hvlw&#10;xxyuEc4EnoZwi4/U0NcUBoqSFtyvt+TRHqcbtZT0uJY19T+3zAlK9BeDc382Oz6Oe5yY45N5hYx7&#10;rlk/15htdwk4LzM8QpYnMtoHPZLSQfeIF2QVo6KKGY6xa8qDG5nLkM8F3iAuVqtkhrtrWbgx95aP&#10;CxJH92H/yJwdpjzgenyDcYXZ4tWYZ9v4HwZW2wBSpR146uvQb9z7NMTDjYqH5TmfrJ4u6fI3AAAA&#10;//8DAFBLAwQUAAYACAAAACEA9hmNP+EAAAAJAQAADwAAAGRycy9kb3ducmV2LnhtbEyPwU7DMAyG&#10;70i8Q2QkLhNLt9JqLU2nMQlxQDswkHbNGtMUGqdqsq28PeYEN1v+9Pv7q/XkenHGMXSeFCzmCQik&#10;xpuOWgXvb093KxAhajK694QKvjHAur6+qnRp/IVe8byPreAQCqVWYGMcSilDY9HpMPcDEt8+/Oh0&#10;5HVspRn1hcNdL5dJkkunO+IPVg+4tdh87U9OQZc97l4Ws9nzZyIPh40dTbHNd0rd3kybBxARp/gH&#10;w68+q0PNTkd/IhNEr2B5X6SM8pByJwbSVZGBOCrI8gxkXcn/DeofAAAA//8DAFBLAQItABQABgAI&#10;AAAAIQC2gziS/gAAAOEBAAATAAAAAAAAAAAAAAAAAAAAAABbQ29udGVudF9UeXBlc10ueG1sUEsB&#10;Ai0AFAAGAAgAAAAhADj9If/WAAAAlAEAAAsAAAAAAAAAAAAAAAAALwEAAF9yZWxzLy5yZWxzUEsB&#10;Ai0AFAAGAAgAAAAhAM8cpEmQAgAAkQUAAA4AAAAAAAAAAAAAAAAALgIAAGRycy9lMm9Eb2MueG1s&#10;UEsBAi0AFAAGAAgAAAAhAPYZjT/hAAAACQEAAA8AAAAAAAAAAAAAAAAA6gQAAGRycy9kb3ducmV2&#10;LnhtbFBLBQYAAAAABAAEAPMAAAD4BQAAAAA=&#10;" adj="19019" fillcolor="#bfbfbf [2412]" stroked="f" strokeweight="1pt"/>
                  </w:pict>
                </mc:Fallback>
              </mc:AlternateContent>
            </w:r>
          </w:p>
          <w:p w14:paraId="6698B358" w14:textId="77645271" w:rsidR="00157D56" w:rsidRPr="00CB4A9D" w:rsidRDefault="00A64CC6" w:rsidP="00157D56">
            <w:pPr>
              <w:pStyle w:val="Default"/>
              <w:jc w:val="center"/>
              <w:rPr>
                <w:noProof/>
                <w:sz w:val="18"/>
                <w:szCs w:val="22"/>
              </w:rPr>
            </w:pPr>
            <w:r w:rsidRPr="00CB4A9D">
              <w:rPr>
                <w:b/>
                <w:noProof/>
                <w:sz w:val="18"/>
                <w:szCs w:val="22"/>
              </w:rPr>
              <w:t>Pollution</w:t>
            </w:r>
            <w:r w:rsidR="00157D56" w:rsidRPr="00CB4A9D">
              <w:rPr>
                <w:noProof/>
                <w:sz w:val="18"/>
                <w:szCs w:val="22"/>
              </w:rPr>
              <w:t xml:space="preserve"> </w:t>
            </w:r>
          </w:p>
          <w:p w14:paraId="50D2CD24" w14:textId="29C8D270" w:rsidR="00157D56" w:rsidRPr="00CB4A9D" w:rsidRDefault="00157D56" w:rsidP="00157D56">
            <w:pPr>
              <w:pStyle w:val="Default"/>
              <w:jc w:val="center"/>
              <w:rPr>
                <w:noProof/>
                <w:sz w:val="18"/>
                <w:szCs w:val="22"/>
              </w:rPr>
            </w:pPr>
            <w:r w:rsidRPr="00CB4A9D">
              <w:rPr>
                <w:noProof/>
                <w:sz w:val="18"/>
                <w:szCs w:val="22"/>
              </w:rPr>
              <w:t>(Chemical and</w:t>
            </w:r>
          </w:p>
          <w:p w14:paraId="4214C448" w14:textId="7258E8F9" w:rsidR="00157D56" w:rsidRPr="00CB4A9D" w:rsidRDefault="00157D56" w:rsidP="00157D56">
            <w:pPr>
              <w:pStyle w:val="Default"/>
              <w:jc w:val="center"/>
              <w:rPr>
                <w:noProof/>
                <w:sz w:val="18"/>
                <w:szCs w:val="22"/>
              </w:rPr>
            </w:pPr>
            <w:r w:rsidRPr="00CB4A9D">
              <w:rPr>
                <w:noProof/>
                <w:sz w:val="18"/>
                <w:szCs w:val="22"/>
              </w:rPr>
              <w:t>Envir</w:t>
            </w:r>
            <w:r w:rsidR="005C6E2C">
              <w:rPr>
                <w:noProof/>
                <w:sz w:val="18"/>
                <w:szCs w:val="22"/>
              </w:rPr>
              <w:t>o</w:t>
            </w:r>
            <w:r w:rsidRPr="00CB4A9D">
              <w:rPr>
                <w:noProof/>
                <w:sz w:val="18"/>
                <w:szCs w:val="22"/>
              </w:rPr>
              <w:t>nmental)</w:t>
            </w:r>
          </w:p>
          <w:p w14:paraId="1B6291DC" w14:textId="37A52DB4" w:rsidR="00A64CC6" w:rsidRPr="00CB4A9D" w:rsidRDefault="00A64CC6" w:rsidP="00157D56">
            <w:pPr>
              <w:pStyle w:val="Default"/>
              <w:jc w:val="center"/>
              <w:rPr>
                <w:b/>
                <w:noProof/>
                <w:sz w:val="18"/>
                <w:szCs w:val="22"/>
              </w:rPr>
            </w:pPr>
          </w:p>
        </w:tc>
        <w:tc>
          <w:tcPr>
            <w:tcW w:w="1134" w:type="dxa"/>
            <w:vMerge/>
            <w:shd w:val="clear" w:color="auto" w:fill="auto"/>
          </w:tcPr>
          <w:p w14:paraId="2F825E65" w14:textId="77777777" w:rsidR="00A64CC6" w:rsidRPr="00CB4A9D" w:rsidRDefault="00A64CC6" w:rsidP="00157D56">
            <w:pPr>
              <w:pStyle w:val="Default"/>
              <w:jc w:val="center"/>
              <w:rPr>
                <w:noProof/>
                <w:sz w:val="18"/>
                <w:szCs w:val="22"/>
              </w:rPr>
            </w:pPr>
          </w:p>
        </w:tc>
        <w:tc>
          <w:tcPr>
            <w:tcW w:w="1701" w:type="dxa"/>
            <w:shd w:val="clear" w:color="auto" w:fill="BFBFBF" w:themeFill="background1" w:themeFillShade="BF"/>
          </w:tcPr>
          <w:p w14:paraId="376C0862" w14:textId="65D10C90" w:rsidR="00A64CC6" w:rsidRPr="00CB4A9D" w:rsidRDefault="001774DB" w:rsidP="00157D56">
            <w:pPr>
              <w:pStyle w:val="Default"/>
              <w:spacing w:after="240"/>
              <w:rPr>
                <w:noProof/>
                <w:sz w:val="18"/>
              </w:rPr>
            </w:pPr>
            <w:r w:rsidRPr="00CB4A9D">
              <w:rPr>
                <w:b/>
                <w:noProof/>
                <w:color w:val="auto"/>
                <w:sz w:val="18"/>
                <w:szCs w:val="22"/>
                <w:lang w:val="de-DE" w:eastAsia="de-DE"/>
              </w:rPr>
              <mc:AlternateContent>
                <mc:Choice Requires="wps">
                  <w:drawing>
                    <wp:anchor distT="0" distB="0" distL="114300" distR="114300" simplePos="0" relativeHeight="251653632" behindDoc="0" locked="0" layoutInCell="1" allowOverlap="1" wp14:anchorId="305377F1" wp14:editId="52A55C47">
                      <wp:simplePos x="0" y="0"/>
                      <wp:positionH relativeFrom="column">
                        <wp:posOffset>933450</wp:posOffset>
                      </wp:positionH>
                      <wp:positionV relativeFrom="paragraph">
                        <wp:posOffset>122184</wp:posOffset>
                      </wp:positionV>
                      <wp:extent cx="798830" cy="899795"/>
                      <wp:effectExtent l="0" t="19050" r="39370" b="33655"/>
                      <wp:wrapNone/>
                      <wp:docPr id="19" name="Pfeil nach rechts 19"/>
                      <wp:cNvGraphicFramePr/>
                      <a:graphic xmlns:a="http://schemas.openxmlformats.org/drawingml/2006/main">
                        <a:graphicData uri="http://schemas.microsoft.com/office/word/2010/wordprocessingShape">
                          <wps:wsp>
                            <wps:cNvSpPr/>
                            <wps:spPr>
                              <a:xfrm>
                                <a:off x="0" y="0"/>
                                <a:ext cx="798830"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031B" id="Pfeil nach rechts 19" o:spid="_x0000_s1026" type="#_x0000_t13" style="position:absolute;margin-left:73.5pt;margin-top:9.6pt;width:62.9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u0iwIAANMFAAAOAAAAZHJzL2Uyb0RvYy54bWy0VE1v2zAMvQ/YfxB0X+1k7fKBOkXQosOA&#10;ri3WDj0rshwLkEWNUuJkv36U7DhtV+wwbBdZEslH8lmP5xe7xrCtQq/BFnx0knOmrIRS23XBvz9e&#10;f5hy5oOwpTBgVcH3yvOLxft3562bqzHUYEqFjECsn7eu4HUIbp5lXtaqEf4EnLJkrAAbEeiI66xE&#10;0RJ6Y7Jxnn/KWsDSIUjlPd1edUa+SPhVpWS4qyqvAjMFp9pCWjGtq7hmi3MxX6NwtZZ9GeIvqmiE&#10;tpR0gLoSQbAN6t+gGi0RPFThREKTQVVpqVIP1M0of9XNQy2cSr0QOd4NNPl/Bytvtw/uHomG1vm5&#10;p23sYldhE79UH9slsvYDWWoXmKTLyWw6/UiUSjJNZ7PJ7CySmR2DHfrwWUHD4qbgqNd1WCJCm4gS&#10;2xsfuoCDY8zowejyWhuTDvEVqEuDbCvo/63WoxRqNs1XKLu7yVmep79IidOjie6pjBdIxv43cEoc&#10;0bMjf2kX9kbFnMZ+UxXTJTE2TtUPVXYNCCmVDV1jvhal6q5jW2/3lQAjckUsDdg9wEvCDtgdzb1/&#10;DFVJGUNw/qfCuuAhImUGG4bgRlvAtwAMddVn7vwPJHXURJZWUO7vkSF0uvROXmt6LDfCh3uBJER6&#10;XzRcwh0tlYG24NDvOKsBf751H/1JH2TlrCVhF9z/2AhUnJkvlpQzG52exkmQDqdnkzEd8Lll9dxi&#10;N80l0Nsb0RhzMm2jfzCHbYXQPNEMWsasZBJWUu6Cy4CHw2XoBg5NMamWy+RG6nci3NgHJyN4ZDXK&#10;4HH3JND1igkktVs4DAExfyWZzjdGWlhuAlQ66enIa883TY4kiH7KxdH0/Jy8jrN48QsAAP//AwBQ&#10;SwMEFAAGAAgAAAAhAJltp8LfAAAACgEAAA8AAABkcnMvZG93bnJldi54bWxMj0FPwzAMhe9I/IfI&#10;SFwQSxdNG+uaTtUEEuLG4LJb1nhtt8bpmnQr/HrMCW5+9tPz+7L16FpxwT40njRMJwkIpNLbhioN&#10;nx8vj08gQjRkTesJNXxhgHV+e5OZ1PorveNlGyvBIRRSo6GOsUulDGWNzoSJ75D4dvC9M5FlX0nb&#10;myuHu1aqJJlLZxriD7XpcFNjedoOTkOzK2bD9Pz69oBHuxtQVfj9XGh9fzcWKxARx/hnht/6XB1y&#10;7rT3A9kgWtazBbNEHpYKBBvUQjHLnhfzZAkyz+R/hPwHAAD//wMAUEsBAi0AFAAGAAgAAAAhALaD&#10;OJL+AAAA4QEAABMAAAAAAAAAAAAAAAAAAAAAAFtDb250ZW50X1R5cGVzXS54bWxQSwECLQAUAAYA&#10;CAAAACEAOP0h/9YAAACUAQAACwAAAAAAAAAAAAAAAAAvAQAAX3JlbHMvLnJlbHNQSwECLQAUAAYA&#10;CAAAACEA4OKrtIsCAADTBQAADgAAAAAAAAAAAAAAAAAuAgAAZHJzL2Uyb0RvYy54bWxQSwECLQAU&#10;AAYACAAAACEAmW2nwt8AAAAKAQAADwAAAAAAAAAAAAAAAADlBAAAZHJzL2Rvd25yZXYueG1sUEsF&#10;BgAAAAAEAAQA8wAAAPEFAAAAAA==&#10;" adj="10800" fillcolor="#bfbfbf [2412]" strokecolor="#bfbfbf [2412]" strokeweight="1pt"/>
                  </w:pict>
                </mc:Fallback>
              </mc:AlternateContent>
            </w:r>
          </w:p>
          <w:p w14:paraId="44B3B5D0" w14:textId="67893772" w:rsidR="00A64CC6" w:rsidRPr="00CB4A9D" w:rsidRDefault="001774DB" w:rsidP="0019345B">
            <w:pPr>
              <w:pStyle w:val="Default"/>
              <w:spacing w:after="240"/>
              <w:jc w:val="center"/>
              <w:rPr>
                <w:noProof/>
                <w:sz w:val="18"/>
              </w:rPr>
            </w:pPr>
            <w:r w:rsidRPr="00CB4A9D">
              <w:rPr>
                <w:noProof/>
                <w:color w:val="auto"/>
                <w:sz w:val="18"/>
                <w:szCs w:val="22"/>
                <w:lang w:val="de-DE" w:eastAsia="de-DE"/>
              </w:rPr>
              <mc:AlternateContent>
                <mc:Choice Requires="wps">
                  <w:drawing>
                    <wp:anchor distT="0" distB="0" distL="114300" distR="114300" simplePos="0" relativeHeight="251658752" behindDoc="0" locked="0" layoutInCell="1" allowOverlap="1" wp14:anchorId="43593939" wp14:editId="6E7D849B">
                      <wp:simplePos x="0" y="0"/>
                      <wp:positionH relativeFrom="column">
                        <wp:posOffset>845820</wp:posOffset>
                      </wp:positionH>
                      <wp:positionV relativeFrom="paragraph">
                        <wp:posOffset>171714</wp:posOffset>
                      </wp:positionV>
                      <wp:extent cx="890270" cy="212725"/>
                      <wp:effectExtent l="0" t="0" r="5080" b="0"/>
                      <wp:wrapNone/>
                      <wp:docPr id="16" name="Pfeil nach rechts 16"/>
                      <wp:cNvGraphicFramePr/>
                      <a:graphic xmlns:a="http://schemas.openxmlformats.org/drawingml/2006/main">
                        <a:graphicData uri="http://schemas.microsoft.com/office/word/2010/wordprocessingShape">
                          <wps:wsp>
                            <wps:cNvSpPr/>
                            <wps:spPr>
                              <a:xfrm flipH="1">
                                <a:off x="0" y="0"/>
                                <a:ext cx="890270" cy="21272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7C8B" id="Pfeil nach rechts 16" o:spid="_x0000_s1026" type="#_x0000_t13" style="position:absolute;margin-left:66.6pt;margin-top:13.5pt;width:70.1pt;height:16.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4SjwIAAJEFAAAOAAAAZHJzL2Uyb0RvYy54bWysVEtP3DAQvlfqf7B8L8lGUGBFFq1AtJUo&#10;IKDi7HXsjSXH49rezW5/fcd2Eh5FPVS9WPP85uGZOTvfdZpshfMKTE1nByUlwnBolFnX9Mfj1acT&#10;SnxgpmEajKjpXnh6vvj44ay3c1FBC7oRjiCI8fPe1rQNwc6LwvNWdMwfgBUGlRJcxwKybl00jvWI&#10;3umiKsvPRQ+usQ648B6ll1lJFwlfSsHDrZReBKJrirmF9Lr0ruJbLM7YfO2YbRUf0mD/kEXHlMGg&#10;E9QlC4xsnPoDqlPcgQcZDjh0BUipuEg1YDWz8k01Dy2zItWCzfF2apP/f7D8Zvtg7xy2obd+7pGM&#10;Veyk64jUyn7FP011YaZkl9q2n9omdoFwFJ6cltUxNpejqppVx9VRbGuRYSKcdT58EdCRSNTUqXUb&#10;ls5Bn6DZ9tqH7DAaRicPWjVXSuvExHkQF9qRLcOfXK1zVnrTfYcmy06PyjL9JwZO4xPNUxqvkLSJ&#10;eAYicg4aJcVz9YkKey2inTb3QhLVYJVVSnZCzkEZ58KEnIxvWSOyOKbyfi4JMCJLjD9hDwCvixyx&#10;c5aDfXQVaa4n5/JviWXnySNFBhMm504ZcO8BaKxqiJztxybl1sQuraDZ3zniIG+Vt/xK4QdfMx/u&#10;mMM1wpnA0xBu8ZEa+prCQFHSgvv1njza43SjlpIe17Km/ueGOUGJ/mZw7k9nh4dxjxNzeHRcIeNe&#10;alYvNWbTXQDOywyPkOWJjPZBj6R00D3hBVnGqKhihmPsmvLgRuYi5HOBN4iL5TKZ4e5aFq7Ng+Xj&#10;gsTRfdw9MWeHKQ+4HjcwrjCbvxnzbBv/w8ByE0CqtAPPfR36jXufhni4UfGwvOST1fMlXfwGAAD/&#10;/wMAUEsDBBQABgAIAAAAIQCAPsFg3gAAAAkBAAAPAAAAZHJzL2Rvd25yZXYueG1sTI/NTsMwEITv&#10;SLyDtUjcqIMD/QlxKsSPhHpAIuQB3GRJQu11FLtN+vYsJziO9pvZmXw7OytOOIbek4bbRQICqfZN&#10;T62G6vP1Zg0iREONsZ5QwxkDbIvLi9xkjZ/oA09lbAWHUMiMhi7GIZMy1B06ExZ+QOLblx+diSzH&#10;VjajmTjcWamSZCmd6Yk/dGbApw7rQ3l0XAPnwdIh2by/fbe7ajpXz6p80fr6an58ABFxjn8w/NZn&#10;DxTcae+P1ARhWaepYlSDWvEmBtQqvQOx17BM7kEWufy/oPgBAAD//wMAUEsBAi0AFAAGAAgAAAAh&#10;ALaDOJL+AAAA4QEAABMAAAAAAAAAAAAAAAAAAAAAAFtDb250ZW50X1R5cGVzXS54bWxQSwECLQAU&#10;AAYACAAAACEAOP0h/9YAAACUAQAACwAAAAAAAAAAAAAAAAAvAQAAX3JlbHMvLnJlbHNQSwECLQAU&#10;AAYACAAAACEAJuq+Eo8CAACRBQAADgAAAAAAAAAAAAAAAAAuAgAAZHJzL2Uyb0RvYy54bWxQSwEC&#10;LQAUAAYACAAAACEAgD7BYN4AAAAJAQAADwAAAAAAAAAAAAAAAADpBAAAZHJzL2Rvd25yZXYueG1s&#10;UEsFBgAAAAAEAAQA8wAAAPQFAAAAAA==&#10;" adj="19019" fillcolor="#f2f2f2 [3052]" stroked="f" strokeweight="1pt"/>
                  </w:pict>
                </mc:Fallback>
              </mc:AlternateContent>
            </w:r>
            <w:r w:rsidR="0019345B" w:rsidRPr="00CB4A9D">
              <w:rPr>
                <w:noProof/>
                <w:sz w:val="18"/>
              </w:rPr>
              <w:t>Pesticides</w:t>
            </w:r>
          </w:p>
          <w:p w14:paraId="4C99BB3F" w14:textId="2A149239" w:rsidR="00A64CC6" w:rsidRPr="00CB4A9D" w:rsidRDefault="00A77BE8" w:rsidP="00A64CC6">
            <w:pPr>
              <w:pStyle w:val="Default"/>
              <w:spacing w:after="240"/>
              <w:jc w:val="center"/>
              <w:rPr>
                <w:noProof/>
                <w:sz w:val="18"/>
              </w:rPr>
            </w:pPr>
            <w:r w:rsidRPr="00CB4A9D">
              <w:rPr>
                <w:noProof/>
                <w:sz w:val="18"/>
              </w:rPr>
              <w:t>Fertilizer</w:t>
            </w:r>
          </w:p>
          <w:p w14:paraId="2D3B9BF3" w14:textId="655B01F7" w:rsidR="00A64CC6" w:rsidRPr="00CB4A9D" w:rsidRDefault="001774DB" w:rsidP="001774DB">
            <w:pPr>
              <w:pStyle w:val="Default"/>
              <w:spacing w:after="240"/>
              <w:jc w:val="center"/>
              <w:rPr>
                <w:noProof/>
                <w:sz w:val="18"/>
              </w:rPr>
            </w:pPr>
            <w:r w:rsidRPr="00CB4A9D">
              <w:rPr>
                <w:noProof/>
                <w:sz w:val="18"/>
              </w:rPr>
              <w:t>Light</w:t>
            </w:r>
            <w:r w:rsidR="005E22D3" w:rsidRPr="00CB4A9D">
              <w:rPr>
                <w:noProof/>
                <w:sz w:val="18"/>
              </w:rPr>
              <w:t xml:space="preserve"> at Nightg</w:t>
            </w:r>
          </w:p>
        </w:tc>
        <w:tc>
          <w:tcPr>
            <w:tcW w:w="1134" w:type="dxa"/>
            <w:vMerge/>
            <w:tcBorders>
              <w:left w:val="nil"/>
            </w:tcBorders>
            <w:shd w:val="clear" w:color="auto" w:fill="auto"/>
          </w:tcPr>
          <w:p w14:paraId="62DA9690" w14:textId="77777777" w:rsidR="00A64CC6" w:rsidRPr="00CB4A9D" w:rsidRDefault="00A64CC6" w:rsidP="00157D56">
            <w:pPr>
              <w:pStyle w:val="Default"/>
              <w:jc w:val="center"/>
              <w:rPr>
                <w:noProof/>
                <w:sz w:val="18"/>
                <w:szCs w:val="22"/>
              </w:rPr>
            </w:pPr>
          </w:p>
        </w:tc>
        <w:tc>
          <w:tcPr>
            <w:tcW w:w="2551" w:type="dxa"/>
            <w:shd w:val="clear" w:color="auto" w:fill="F2F2F2" w:themeFill="background1" w:themeFillShade="F2"/>
          </w:tcPr>
          <w:p w14:paraId="7C183C65" w14:textId="786DE7EB" w:rsidR="00A64CC6" w:rsidRPr="00CB4A9D" w:rsidRDefault="00A64CC6" w:rsidP="00943643">
            <w:pPr>
              <w:pStyle w:val="Default"/>
              <w:keepNext/>
              <w:rPr>
                <w:noProof/>
                <w:sz w:val="18"/>
                <w:szCs w:val="22"/>
              </w:rPr>
            </w:pPr>
          </w:p>
          <w:p w14:paraId="5D3F0556" w14:textId="77777777" w:rsidR="00943643" w:rsidRPr="00CB4A9D" w:rsidRDefault="00943643" w:rsidP="00157D56">
            <w:pPr>
              <w:pStyle w:val="Default"/>
              <w:keepNext/>
              <w:jc w:val="center"/>
              <w:rPr>
                <w:noProof/>
                <w:sz w:val="18"/>
                <w:szCs w:val="22"/>
              </w:rPr>
            </w:pPr>
          </w:p>
          <w:p w14:paraId="48D1F497" w14:textId="5F38E79C" w:rsidR="00A64CC6" w:rsidRPr="00CB4A9D" w:rsidRDefault="00242912" w:rsidP="00157D56">
            <w:pPr>
              <w:pStyle w:val="Default"/>
              <w:keepNext/>
              <w:jc w:val="center"/>
              <w:rPr>
                <w:noProof/>
                <w:sz w:val="18"/>
                <w:szCs w:val="22"/>
              </w:rPr>
            </w:pPr>
            <w:r w:rsidRPr="00CB4A9D">
              <w:rPr>
                <w:noProof/>
                <w:sz w:val="18"/>
                <w:szCs w:val="22"/>
              </w:rPr>
              <w:t>Species</w:t>
            </w:r>
            <w:r w:rsidR="00A024A1" w:rsidRPr="00CB4A9D">
              <w:rPr>
                <w:noProof/>
                <w:sz w:val="18"/>
                <w:szCs w:val="22"/>
              </w:rPr>
              <w:t xml:space="preserve"> </w:t>
            </w:r>
            <w:r w:rsidR="001774DB" w:rsidRPr="00CB4A9D">
              <w:rPr>
                <w:noProof/>
                <w:sz w:val="18"/>
                <w:szCs w:val="22"/>
              </w:rPr>
              <w:t>Di</w:t>
            </w:r>
            <w:r w:rsidR="00DE4E21" w:rsidRPr="00CB4A9D">
              <w:rPr>
                <w:noProof/>
                <w:sz w:val="18"/>
                <w:szCs w:val="22"/>
              </w:rPr>
              <w:t>versity</w:t>
            </w:r>
          </w:p>
          <w:p w14:paraId="24EDDA5C" w14:textId="77777777" w:rsidR="00A64CC6" w:rsidRPr="00CB4A9D" w:rsidRDefault="00A64CC6" w:rsidP="00157D56">
            <w:pPr>
              <w:pStyle w:val="Default"/>
              <w:keepNext/>
              <w:jc w:val="center"/>
              <w:rPr>
                <w:noProof/>
                <w:sz w:val="18"/>
                <w:szCs w:val="22"/>
              </w:rPr>
            </w:pPr>
          </w:p>
          <w:p w14:paraId="6792C756" w14:textId="3B298E76" w:rsidR="00DE4E21" w:rsidRPr="00CB4A9D" w:rsidRDefault="00DE4E21" w:rsidP="00157D56">
            <w:pPr>
              <w:pStyle w:val="Default"/>
              <w:keepNext/>
              <w:jc w:val="center"/>
              <w:rPr>
                <w:noProof/>
                <w:sz w:val="18"/>
                <w:szCs w:val="22"/>
              </w:rPr>
            </w:pPr>
            <w:r w:rsidRPr="00CB4A9D">
              <w:rPr>
                <w:noProof/>
                <w:sz w:val="18"/>
                <w:szCs w:val="22"/>
              </w:rPr>
              <w:t xml:space="preserve">Ecosystem </w:t>
            </w:r>
            <w:r w:rsidR="00CB47DD" w:rsidRPr="00CB4A9D">
              <w:rPr>
                <w:noProof/>
                <w:sz w:val="18"/>
                <w:szCs w:val="22"/>
              </w:rPr>
              <w:t>Services</w:t>
            </w:r>
          </w:p>
          <w:p w14:paraId="04F621EF" w14:textId="77777777" w:rsidR="001774DB" w:rsidRPr="00CB4A9D" w:rsidRDefault="001774DB" w:rsidP="00157D56">
            <w:pPr>
              <w:pStyle w:val="Default"/>
              <w:keepNext/>
              <w:jc w:val="center"/>
              <w:rPr>
                <w:noProof/>
                <w:sz w:val="18"/>
                <w:szCs w:val="22"/>
              </w:rPr>
            </w:pPr>
          </w:p>
          <w:p w14:paraId="4FFCFC9E" w14:textId="77777777" w:rsidR="00242912" w:rsidRPr="00CB4A9D" w:rsidRDefault="00242912" w:rsidP="00242912">
            <w:pPr>
              <w:pStyle w:val="Default"/>
              <w:keepNext/>
              <w:jc w:val="center"/>
              <w:rPr>
                <w:noProof/>
                <w:sz w:val="18"/>
                <w:szCs w:val="22"/>
              </w:rPr>
            </w:pPr>
            <w:r w:rsidRPr="00CB4A9D">
              <w:rPr>
                <w:noProof/>
                <w:sz w:val="18"/>
                <w:szCs w:val="22"/>
              </w:rPr>
              <w:t>Species Behavoir</w:t>
            </w:r>
          </w:p>
          <w:p w14:paraId="7CCBDF22" w14:textId="594F3DA6" w:rsidR="00242912" w:rsidRPr="00CB4A9D" w:rsidRDefault="00242912" w:rsidP="00242912">
            <w:pPr>
              <w:pStyle w:val="Default"/>
              <w:keepNext/>
              <w:jc w:val="center"/>
              <w:rPr>
                <w:noProof/>
                <w:sz w:val="18"/>
                <w:szCs w:val="22"/>
              </w:rPr>
            </w:pPr>
          </w:p>
        </w:tc>
      </w:tr>
    </w:tbl>
    <w:p w14:paraId="2C659E63" w14:textId="77777777" w:rsidR="004E34EA" w:rsidRPr="002331DC" w:rsidRDefault="004E34EA" w:rsidP="004E34EA">
      <w:pPr>
        <w:pStyle w:val="Caption"/>
        <w:spacing w:after="0"/>
        <w:rPr>
          <w:lang w:val="en-US"/>
        </w:rPr>
      </w:pPr>
    </w:p>
    <w:p w14:paraId="74DA8E1C" w14:textId="7B9D425A" w:rsidR="00A64CC6" w:rsidRPr="00836646" w:rsidRDefault="004E34EA" w:rsidP="00B467F6">
      <w:pPr>
        <w:pStyle w:val="Caption"/>
        <w:jc w:val="both"/>
        <w:rPr>
          <w:i w:val="0"/>
          <w:color w:val="808080" w:themeColor="background1" w:themeShade="80"/>
          <w:szCs w:val="20"/>
          <w:lang w:val="en-US"/>
        </w:rPr>
      </w:pPr>
      <w:r w:rsidRPr="002331DC">
        <w:rPr>
          <w:rFonts w:ascii="Arial" w:hAnsi="Arial" w:cs="Arial"/>
          <w:b/>
          <w:i w:val="0"/>
          <w:color w:val="808080" w:themeColor="background1" w:themeShade="80"/>
          <w:szCs w:val="20"/>
          <w:lang w:val="en-US"/>
        </w:rPr>
        <w:t xml:space="preserve">Fig. </w:t>
      </w:r>
      <w:r w:rsidRPr="00836646">
        <w:rPr>
          <w:rFonts w:ascii="Arial" w:hAnsi="Arial" w:cs="Arial"/>
          <w:b/>
          <w:i w:val="0"/>
          <w:color w:val="808080" w:themeColor="background1" w:themeShade="80"/>
          <w:szCs w:val="20"/>
        </w:rPr>
        <w:fldChar w:fldCharType="begin"/>
      </w:r>
      <w:r w:rsidRPr="002331DC">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rPr>
        <w:fldChar w:fldCharType="separate"/>
      </w:r>
      <w:r w:rsidR="008C6600">
        <w:rPr>
          <w:rFonts w:ascii="Arial" w:hAnsi="Arial" w:cs="Arial"/>
          <w:b/>
          <w:i w:val="0"/>
          <w:noProof/>
          <w:color w:val="808080" w:themeColor="background1" w:themeShade="80"/>
          <w:szCs w:val="20"/>
          <w:lang w:val="en-US"/>
        </w:rPr>
        <w:t>6</w:t>
      </w:r>
      <w:r w:rsidRPr="00836646">
        <w:rPr>
          <w:rFonts w:ascii="Arial" w:hAnsi="Arial" w:cs="Arial"/>
          <w:b/>
          <w:i w:val="0"/>
          <w:color w:val="808080" w:themeColor="background1" w:themeShade="80"/>
          <w:szCs w:val="20"/>
        </w:rPr>
        <w:fldChar w:fldCharType="end"/>
      </w:r>
      <w:r w:rsidRPr="002331DC">
        <w:rPr>
          <w:i w:val="0"/>
          <w:color w:val="808080" w:themeColor="background1" w:themeShade="80"/>
          <w:szCs w:val="20"/>
          <w:lang w:val="en-US"/>
        </w:rPr>
        <w:t xml:space="preserve"> </w:t>
      </w:r>
      <w:r w:rsidR="00FC4637">
        <w:rPr>
          <w:rFonts w:ascii="Arial" w:hAnsi="Arial" w:cs="Arial"/>
          <w:i w:val="0"/>
          <w:color w:val="808080" w:themeColor="background1" w:themeShade="80"/>
          <w:szCs w:val="20"/>
          <w:lang w:val="en-US"/>
        </w:rPr>
        <w:t>Schematic overview of pollution and the global insect</w:t>
      </w:r>
      <w:r w:rsidRPr="00836646">
        <w:rPr>
          <w:rFonts w:ascii="Arial" w:hAnsi="Arial" w:cs="Arial"/>
          <w:i w:val="0"/>
          <w:color w:val="808080" w:themeColor="background1" w:themeShade="80"/>
          <w:szCs w:val="20"/>
          <w:lang w:val="en-US"/>
        </w:rPr>
        <w:t xml:space="preserve"> decline</w:t>
      </w:r>
      <w:r w:rsidR="00FC4637">
        <w:rPr>
          <w:rFonts w:ascii="Arial" w:hAnsi="Arial" w:cs="Arial"/>
          <w:i w:val="0"/>
          <w:color w:val="808080" w:themeColor="background1" w:themeShade="80"/>
          <w:szCs w:val="20"/>
          <w:lang w:val="en-US"/>
        </w:rPr>
        <w:t xml:space="preserve">, including </w:t>
      </w:r>
      <w:r w:rsidRPr="00836646">
        <w:rPr>
          <w:rFonts w:ascii="Arial" w:hAnsi="Arial" w:cs="Arial"/>
          <w:i w:val="0"/>
          <w:color w:val="808080" w:themeColor="background1" w:themeShade="80"/>
          <w:szCs w:val="20"/>
          <w:lang w:val="en-US"/>
        </w:rPr>
        <w:t>mechanism</w:t>
      </w:r>
      <w:r w:rsidR="00FC4637">
        <w:rPr>
          <w:rFonts w:ascii="Arial" w:hAnsi="Arial" w:cs="Arial"/>
          <w:i w:val="0"/>
          <w:color w:val="808080" w:themeColor="background1" w:themeShade="80"/>
          <w:szCs w:val="20"/>
          <w:lang w:val="en-US"/>
        </w:rPr>
        <w:t>s</w:t>
      </w:r>
      <w:r w:rsidRPr="00836646">
        <w:rPr>
          <w:rFonts w:ascii="Arial" w:hAnsi="Arial" w:cs="Arial"/>
          <w:i w:val="0"/>
          <w:color w:val="808080" w:themeColor="background1" w:themeShade="80"/>
          <w:szCs w:val="20"/>
          <w:lang w:val="en-US"/>
        </w:rPr>
        <w:t xml:space="preserve"> and impact</w:t>
      </w:r>
      <w:r w:rsidR="00FC4637">
        <w:rPr>
          <w:rFonts w:ascii="Arial" w:hAnsi="Arial" w:cs="Arial"/>
          <w:i w:val="0"/>
          <w:color w:val="808080" w:themeColor="background1" w:themeShade="80"/>
          <w:szCs w:val="20"/>
          <w:lang w:val="en-US"/>
        </w:rPr>
        <w:t>s</w:t>
      </w:r>
      <w:r w:rsidRPr="00836646">
        <w:rPr>
          <w:rFonts w:ascii="Arial" w:hAnsi="Arial" w:cs="Arial"/>
          <w:i w:val="0"/>
          <w:color w:val="808080" w:themeColor="background1" w:themeShade="80"/>
          <w:szCs w:val="20"/>
          <w:lang w:val="en-US"/>
        </w:rPr>
        <w:t>. Arrows indicate complex interaction</w:t>
      </w:r>
      <w:r w:rsidR="00FC4637">
        <w:rPr>
          <w:rFonts w:ascii="Arial" w:hAnsi="Arial" w:cs="Arial"/>
          <w:i w:val="0"/>
          <w:color w:val="808080" w:themeColor="background1" w:themeShade="80"/>
          <w:szCs w:val="20"/>
          <w:lang w:val="en-US"/>
        </w:rPr>
        <w:t>s of</w:t>
      </w:r>
      <w:r w:rsidRPr="00836646">
        <w:rPr>
          <w:rFonts w:ascii="Arial" w:hAnsi="Arial" w:cs="Arial"/>
          <w:i w:val="0"/>
          <w:color w:val="808080" w:themeColor="background1" w:themeShade="80"/>
          <w:szCs w:val="20"/>
          <w:lang w:val="en-US"/>
        </w:rPr>
        <w:t xml:space="preserve"> patterns. Mainly based on </w:t>
      </w:r>
      <w:r w:rsidR="00550D5E" w:rsidRPr="00836646">
        <w:rPr>
          <w:rFonts w:ascii="Arial" w:hAnsi="Arial" w:cs="Arial"/>
          <w:i w:val="0"/>
          <w:color w:val="808080" w:themeColor="background1" w:themeShade="80"/>
          <w:szCs w:val="20"/>
          <w:lang w:val="en-US"/>
        </w:rPr>
        <w:fldChar w:fldCharType="begin"/>
      </w:r>
      <w:r w:rsidR="0069119C" w:rsidRPr="00836646">
        <w:rPr>
          <w:rFonts w:ascii="Arial" w:hAnsi="Arial" w:cs="Arial"/>
          <w:i w:val="0"/>
          <w:color w:val="808080" w:themeColor="background1" w:themeShade="80"/>
          <w:szCs w:val="20"/>
          <w:lang w:val="en-US"/>
        </w:rPr>
        <w:instrText xml:space="preserve"> ADDIN ZOTERO_ITEM CSL_CITATION {"citationID":"wnlgsKtC","properties":{"formattedCitation":"(Cardoso {\\i{}et al.} 2020; Wagner 2020; Raven &amp; Wagner 2021)","plainCitation":"(Cardoso et al. 2020; Wagner 2020; Raven &amp; Wagner 2021)","dontUpdate":true,"noteIndex":0},"citationItems":[{"id":2545,"uris":["http://zotero.org/users/local/B6GulUkZ/items/N4ANR7K7"],"itemData":{"id":2545,"type":"article-journal","abstract":"Here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J."}],"issued":{"date-parts":[["2020",2]]}}},{"id":2497,"uris":["http://zotero.org/users/local/B6GulUkZ/items/HSZJKYDM"],"itemData":{"id":2497,"type":"article-journal","abstract":"Insect declines are being reported worldwide for flying, ground, and aquatic lineages. Most reports come from western and northern Europe, where the insect fauna is well-studied and there are considerable demographic data for many taxonomically disparate lineages. Additional cases of faunal losses have been noted from Asia, North America, the Arctic, the Neotropics, and elsewhere. While this review addresses both species loss and population declines, its emphasis is on the latter. Declines of abundant species can be especially worrisome, given that they anchor trophic interactions and shoulder many of the essential ecosystem services of their respective communities. A review of the factors believed to be responsible for observed collapses and those perceived to be especially threatening to insects form the core of this treatment. In addition to widely recognized threats to insect biodiversity, e.g., habitat destruction, agricultural intensification (including pesticide use), climate change, and invasive species, this assessment highlights a few less commonly considered factors such as atmospheric nitrification from the burning of fossil fuels and the effects of droughts and changing precipitation patterns. Because the geographic extent and magnitude of insect declines are largely unknown, there is an urgent need for monitoring efforts, especially across ecological gradients, which will help to identify important causal factors in declines. This review also considers the status of vertebrate insectivores, reporting bias, challenges inherent in collecting and interpreting insect demographic data, and cases of increasing insect abundance.","container-title":"Annual Review of Entomology","DOI":"10.1146/annurev-ento-011019-025151","issue":"1","note":"_eprint: https://doi.org/10.1146/annurev-ento-011019-025151\nPMID: 31610138","page":"457-480","source":"Annual Reviews","title":"Insect Declines in the Anthropocene","volume":"65","author":[{"family":"Wagner","given":"David L."}],"issued":{"date-parts":[["2020"]]}}},{"id":338,"uris":["http://zotero.org/users/local/B6GulUkZ/items/A8EAYNGL"],"itemData":{"id":338,"type":"article-journal","abstract":"Major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550D5E" w:rsidRPr="00836646">
        <w:rPr>
          <w:rFonts w:ascii="Arial" w:hAnsi="Arial" w:cs="Arial"/>
          <w:i w:val="0"/>
          <w:color w:val="808080" w:themeColor="background1" w:themeShade="80"/>
          <w:szCs w:val="20"/>
          <w:lang w:val="en-US"/>
        </w:rPr>
        <w:fldChar w:fldCharType="separate"/>
      </w:r>
      <w:r w:rsidR="00550D5E" w:rsidRPr="006603C4">
        <w:rPr>
          <w:rFonts w:ascii="Arial" w:hAnsi="Arial" w:cs="Arial"/>
          <w:i w:val="0"/>
          <w:color w:val="808080" w:themeColor="background1" w:themeShade="80"/>
          <w:szCs w:val="24"/>
          <w:lang w:val="en-US"/>
        </w:rPr>
        <w:t xml:space="preserve">Cardoso </w:t>
      </w:r>
      <w:r w:rsidR="00550D5E" w:rsidRPr="006603C4">
        <w:rPr>
          <w:rFonts w:ascii="Arial" w:hAnsi="Arial" w:cs="Arial"/>
          <w:i w:val="0"/>
          <w:iCs w:val="0"/>
          <w:color w:val="808080" w:themeColor="background1" w:themeShade="80"/>
          <w:szCs w:val="24"/>
          <w:lang w:val="en-US"/>
        </w:rPr>
        <w:t>et al.</w:t>
      </w:r>
      <w:r w:rsidR="00550D5E" w:rsidRPr="006603C4">
        <w:rPr>
          <w:rFonts w:ascii="Arial" w:hAnsi="Arial" w:cs="Arial"/>
          <w:i w:val="0"/>
          <w:color w:val="808080" w:themeColor="background1" w:themeShade="80"/>
          <w:szCs w:val="24"/>
          <w:lang w:val="en-US"/>
        </w:rPr>
        <w:t xml:space="preserve"> (2020)</w:t>
      </w:r>
      <w:r w:rsidR="00B467F6" w:rsidRPr="006603C4">
        <w:rPr>
          <w:rFonts w:ascii="Arial" w:hAnsi="Arial" w:cs="Arial"/>
          <w:i w:val="0"/>
          <w:color w:val="808080" w:themeColor="background1" w:themeShade="80"/>
          <w:szCs w:val="24"/>
          <w:lang w:val="en-US"/>
        </w:rPr>
        <w:t>,</w:t>
      </w:r>
      <w:r w:rsidR="00550D5E" w:rsidRPr="006603C4">
        <w:rPr>
          <w:rFonts w:ascii="Arial" w:hAnsi="Arial" w:cs="Arial"/>
          <w:i w:val="0"/>
          <w:color w:val="808080" w:themeColor="background1" w:themeShade="80"/>
          <w:szCs w:val="24"/>
          <w:lang w:val="en-US"/>
        </w:rPr>
        <w:t xml:space="preserve"> Wagner (2020) </w:t>
      </w:r>
      <w:r w:rsidR="00B467F6" w:rsidRPr="006603C4">
        <w:rPr>
          <w:rFonts w:ascii="Arial" w:hAnsi="Arial" w:cs="Arial"/>
          <w:i w:val="0"/>
          <w:color w:val="808080" w:themeColor="background1" w:themeShade="80"/>
          <w:szCs w:val="24"/>
          <w:lang w:val="en-US"/>
        </w:rPr>
        <w:t xml:space="preserve"> and </w:t>
      </w:r>
      <w:r w:rsidR="00550D5E" w:rsidRPr="006603C4">
        <w:rPr>
          <w:rFonts w:ascii="Arial" w:hAnsi="Arial" w:cs="Arial"/>
          <w:i w:val="0"/>
          <w:color w:val="808080" w:themeColor="background1" w:themeShade="80"/>
          <w:szCs w:val="24"/>
          <w:lang w:val="en-US"/>
        </w:rPr>
        <w:t xml:space="preserve">Raven &amp; Wagner </w:t>
      </w:r>
      <w:r w:rsidR="00B467F6" w:rsidRPr="006603C4">
        <w:rPr>
          <w:rFonts w:ascii="Arial" w:hAnsi="Arial" w:cs="Arial"/>
          <w:i w:val="0"/>
          <w:color w:val="808080" w:themeColor="background1" w:themeShade="80"/>
          <w:szCs w:val="24"/>
          <w:lang w:val="en-US"/>
        </w:rPr>
        <w:t>(</w:t>
      </w:r>
      <w:r w:rsidR="00550D5E" w:rsidRPr="006603C4">
        <w:rPr>
          <w:rFonts w:ascii="Arial" w:hAnsi="Arial" w:cs="Arial"/>
          <w:i w:val="0"/>
          <w:color w:val="808080" w:themeColor="background1" w:themeShade="80"/>
          <w:szCs w:val="24"/>
          <w:lang w:val="en-US"/>
        </w:rPr>
        <w:t>2021)</w:t>
      </w:r>
      <w:r w:rsidR="00550D5E" w:rsidRPr="00836646">
        <w:rPr>
          <w:rFonts w:ascii="Arial" w:hAnsi="Arial" w:cs="Arial"/>
          <w:i w:val="0"/>
          <w:color w:val="808080" w:themeColor="background1" w:themeShade="80"/>
          <w:szCs w:val="20"/>
          <w:lang w:val="en-US"/>
        </w:rPr>
        <w:fldChar w:fldCharType="end"/>
      </w:r>
      <w:r w:rsidR="00B467F6" w:rsidRPr="00836646">
        <w:rPr>
          <w:rFonts w:ascii="Arial" w:hAnsi="Arial" w:cs="Arial"/>
          <w:i w:val="0"/>
          <w:color w:val="808080" w:themeColor="background1" w:themeShade="80"/>
          <w:szCs w:val="20"/>
          <w:lang w:val="en-US"/>
        </w:rPr>
        <w:t>.</w:t>
      </w:r>
    </w:p>
    <w:p w14:paraId="1A71DC88" w14:textId="77777777" w:rsidR="00384FAA" w:rsidRDefault="009C3884" w:rsidP="009C3884">
      <w:pPr>
        <w:spacing w:after="0"/>
        <w:jc w:val="both"/>
        <w:rPr>
          <w:rFonts w:ascii="Arial" w:hAnsi="Arial" w:cs="Arial"/>
          <w:color w:val="1C1D1E"/>
          <w:shd w:val="clear" w:color="auto" w:fill="FFFFFF"/>
          <w:lang w:val="en-US"/>
        </w:rPr>
      </w:pPr>
      <w:r>
        <w:rPr>
          <w:rFonts w:ascii="Arial" w:hAnsi="Arial" w:cs="Arial"/>
          <w:color w:val="1C1D1E"/>
          <w:shd w:val="clear" w:color="auto" w:fill="FFFFFF"/>
          <w:lang w:val="en-US"/>
        </w:rPr>
        <w:t xml:space="preserve">Direct artificial light or indirect diffuse light pollution at night can negatively </w:t>
      </w:r>
      <w:r w:rsidR="00384FAA">
        <w:rPr>
          <w:rFonts w:ascii="Arial" w:hAnsi="Arial" w:cs="Arial"/>
          <w:color w:val="1C1D1E"/>
          <w:shd w:val="clear" w:color="auto" w:fill="FFFFFF"/>
          <w:lang w:val="en-US"/>
        </w:rPr>
        <w:t>affect the behaviour</w:t>
      </w:r>
      <w:r>
        <w:rPr>
          <w:rFonts w:ascii="Arial" w:hAnsi="Arial" w:cs="Arial"/>
          <w:color w:val="1C1D1E"/>
          <w:shd w:val="clear" w:color="auto" w:fill="FFFFFF"/>
          <w:lang w:val="en-US"/>
        </w:rPr>
        <w:t xml:space="preserve"> of several insects</w:t>
      </w:r>
      <w:r w:rsidR="00384FAA">
        <w:rPr>
          <w:rFonts w:ascii="Arial" w:hAnsi="Arial" w:cs="Arial"/>
          <w:color w:val="1C1D1E"/>
          <w:shd w:val="clear" w:color="auto" w:fill="FFFFFF"/>
          <w:lang w:val="en-US"/>
        </w:rPr>
        <w:t>,</w:t>
      </w:r>
      <w:r>
        <w:rPr>
          <w:rFonts w:ascii="Arial" w:hAnsi="Arial" w:cs="Arial"/>
          <w:color w:val="1C1D1E"/>
          <w:shd w:val="clear" w:color="auto" w:fill="FFFFFF"/>
          <w:lang w:val="en-US"/>
        </w:rPr>
        <w:t xml:space="preserve"> including the development</w:t>
      </w:r>
      <w:r w:rsidR="00384FAA">
        <w:rPr>
          <w:rFonts w:ascii="Arial" w:hAnsi="Arial" w:cs="Arial"/>
          <w:color w:val="1C1D1E"/>
          <w:shd w:val="clear" w:color="auto" w:fill="FFFFFF"/>
          <w:lang w:val="en-US"/>
        </w:rPr>
        <w:t>al</w:t>
      </w:r>
      <w:r>
        <w:rPr>
          <w:rFonts w:ascii="Arial" w:hAnsi="Arial" w:cs="Arial"/>
          <w:color w:val="1C1D1E"/>
          <w:shd w:val="clear" w:color="auto" w:fill="FFFFFF"/>
          <w:lang w:val="en-US"/>
        </w:rPr>
        <w:t xml:space="preserve"> success, movement patterns, foraging strategies and reproductive cycle</w:t>
      </w:r>
      <w:r w:rsidR="00384FAA">
        <w:rPr>
          <w:rFonts w:ascii="Arial" w:hAnsi="Arial" w:cs="Arial"/>
          <w:color w:val="1C1D1E"/>
          <w:shd w:val="clear" w:color="auto" w:fill="FFFFFF"/>
          <w:lang w:val="en-US"/>
        </w:rPr>
        <w:t>s</w:t>
      </w:r>
      <w:r>
        <w:rPr>
          <w:rFonts w:ascii="Arial" w:hAnsi="Arial" w:cs="Arial"/>
          <w:color w:val="1C1D1E"/>
          <w:shd w:val="clear" w:color="auto" w:fill="FFFFFF"/>
          <w:lang w:val="en-US"/>
        </w:rPr>
        <w:t xml:space="preserve">, but </w:t>
      </w:r>
      <w:r w:rsidR="00A024A1">
        <w:rPr>
          <w:rFonts w:ascii="Arial" w:hAnsi="Arial" w:cs="Arial"/>
          <w:color w:val="1C1D1E"/>
          <w:shd w:val="clear" w:color="auto" w:fill="FFFFFF"/>
          <w:lang w:val="en-US"/>
        </w:rPr>
        <w:t xml:space="preserve">can </w:t>
      </w:r>
      <w:r>
        <w:rPr>
          <w:rFonts w:ascii="Arial" w:hAnsi="Arial" w:cs="Arial"/>
          <w:color w:val="1C1D1E"/>
          <w:shd w:val="clear" w:color="auto" w:fill="FFFFFF"/>
          <w:lang w:val="en-US"/>
        </w:rPr>
        <w:t xml:space="preserve">have positive effects on </w:t>
      </w:r>
      <w:r w:rsidR="00A024A1">
        <w:rPr>
          <w:rFonts w:ascii="Arial" w:hAnsi="Arial" w:cs="Arial"/>
          <w:color w:val="1C1D1E"/>
          <w:shd w:val="clear" w:color="auto" w:fill="FFFFFF"/>
          <w:lang w:val="en-US"/>
        </w:rPr>
        <w:t>insectivorous predators</w:t>
      </w:r>
      <w:r>
        <w:rPr>
          <w:rFonts w:ascii="Arial" w:hAnsi="Arial" w:cs="Arial"/>
          <w:color w:val="1C1D1E"/>
          <w:shd w:val="clear" w:color="auto" w:fill="FFFFFF"/>
          <w:lang w:val="en-US"/>
        </w:rPr>
        <w:t xml:space="preserve"> </w:t>
      </w:r>
      <w:r>
        <w:rPr>
          <w:rFonts w:ascii="Arial" w:hAnsi="Arial" w:cs="Arial"/>
          <w:color w:val="1C1D1E"/>
          <w:shd w:val="clear" w:color="auto" w:fill="FFFFFF"/>
          <w:lang w:val="en-US"/>
        </w:rPr>
        <w:fldChar w:fldCharType="begin"/>
      </w:r>
      <w:r>
        <w:rPr>
          <w:rFonts w:ascii="Arial" w:hAnsi="Arial" w:cs="Arial"/>
          <w:color w:val="1C1D1E"/>
          <w:shd w:val="clear" w:color="auto" w:fill="FFFFFF"/>
          <w:lang w:val="en-US"/>
        </w:rPr>
        <w:instrText xml:space="preserve"> ADDIN ZOTERO_ITEM CSL_CITATION {"citationID":"3kPyLe0f","properties":{"formattedCitation":"(Owens {\\i{}et al.} 2020)","plainCitation":"(Owens et al. 2020)","noteIndex":0},"citationItems":[{"id":2734,"uris":["http://zotero.org/users/local/B6GulUkZ/items/RSEHMH7U"],"itemData":{"id":2734,"type":"article-journal","abstract":"Insects around the world are rapidly declining. Concerns over what this loss means for food security and ecological communities have compelled a growing number of researchers to search for the key drivers behind the declines. Habitat loss, pesticide use, invasive species, and climate change all have likely played a role, but we posit here that artiﬁcial light at night (ALAN) is another important—but often overlooked—bringer of the insect apocalypse. We ﬁrst discuss the history and extent of ALAN, and then present evidence that ALAN has led to insect declines through its interference with the development, movement, foraging, and reproductive success of diverse insect species, as well as its positive eﬀect on insectivore predation. We conclude with a discussion of how artiﬁcial lights can be tuned to reduce their impact on vulnerable populations. ALAN is unique among anthropogenic habitat disturbances in that it is fairly easy to ameliorate, and leaves behind no residual eﬀects. Greater recognition of the ways in which ALAN aﬀects insects can help conservationists reduce or eliminate one of the major drivers of insect declines.","container-title":"Biological Conservation","DOI":"10.1016/j.biocon.2019.108259","ISSN":"00063207","journalAbbreviation":"Biological Conservation","language":"en","page":"108259","source":"DOI.org (Crossref)","title":"Light pollution is a driver of insect declines","volume":"241","author":[{"family":"Owens","given":"Avalon C.S."},{"family":"Cochard","given":"Précillia"},{"family":"Durrant","given":"Joanna"},{"family":"Farnworth","given":"Bridgette"},{"family":"Perkin","given":"Elizabeth K."},{"family":"Seymoure","given":"Brett"}],"issued":{"date-parts":[["2020",1]]}}}],"schema":"https://github.com/citation-style-language/schema/raw/master/csl-citation.json"} </w:instrText>
      </w:r>
      <w:r>
        <w:rPr>
          <w:rFonts w:ascii="Arial" w:hAnsi="Arial" w:cs="Arial"/>
          <w:color w:val="1C1D1E"/>
          <w:shd w:val="clear" w:color="auto" w:fill="FFFFFF"/>
          <w:lang w:val="en-US"/>
        </w:rPr>
        <w:fldChar w:fldCharType="separate"/>
      </w:r>
      <w:r w:rsidRPr="002331DC">
        <w:rPr>
          <w:rFonts w:ascii="Arial" w:hAnsi="Arial" w:cs="Arial"/>
          <w:szCs w:val="24"/>
          <w:lang w:val="en-US"/>
        </w:rPr>
        <w:t xml:space="preserve">(Owens </w:t>
      </w:r>
      <w:r w:rsidRPr="002331DC">
        <w:rPr>
          <w:rFonts w:ascii="Arial" w:hAnsi="Arial" w:cs="Arial"/>
          <w:i/>
          <w:iCs/>
          <w:szCs w:val="24"/>
          <w:lang w:val="en-US"/>
        </w:rPr>
        <w:t>et al.</w:t>
      </w:r>
      <w:r w:rsidRPr="002331DC">
        <w:rPr>
          <w:rFonts w:ascii="Arial" w:hAnsi="Arial" w:cs="Arial"/>
          <w:szCs w:val="24"/>
          <w:lang w:val="en-US"/>
        </w:rPr>
        <w:t xml:space="preserve"> 2020)</w:t>
      </w:r>
      <w:r>
        <w:rPr>
          <w:rFonts w:ascii="Arial" w:hAnsi="Arial" w:cs="Arial"/>
          <w:color w:val="1C1D1E"/>
          <w:shd w:val="clear" w:color="auto" w:fill="FFFFFF"/>
          <w:lang w:val="en-US"/>
        </w:rPr>
        <w:fldChar w:fldCharType="end"/>
      </w:r>
      <w:r>
        <w:rPr>
          <w:rFonts w:ascii="Arial" w:hAnsi="Arial" w:cs="Arial"/>
          <w:color w:val="1C1D1E"/>
          <w:shd w:val="clear" w:color="auto" w:fill="FFFFFF"/>
          <w:lang w:val="en-US"/>
        </w:rPr>
        <w:t xml:space="preserve">. This makes ALAN a novel anthropogenic stressor for insects, luring species </w:t>
      </w:r>
      <w:r w:rsidR="00384FAA">
        <w:rPr>
          <w:rFonts w:ascii="Arial" w:hAnsi="Arial" w:cs="Arial"/>
          <w:color w:val="1C1D1E"/>
          <w:shd w:val="clear" w:color="auto" w:fill="FFFFFF"/>
          <w:lang w:val="en-US"/>
        </w:rPr>
        <w:t>into a</w:t>
      </w:r>
      <w:r w:rsidR="00DA56B7">
        <w:rPr>
          <w:rFonts w:ascii="Arial" w:hAnsi="Arial" w:cs="Arial"/>
          <w:color w:val="1C1D1E"/>
          <w:shd w:val="clear" w:color="auto" w:fill="FFFFFF"/>
          <w:lang w:val="en-US"/>
        </w:rPr>
        <w:t xml:space="preserve"> </w:t>
      </w:r>
      <w:r w:rsidR="00384FAA">
        <w:rPr>
          <w:rFonts w:ascii="Arial" w:hAnsi="Arial" w:cs="Arial"/>
          <w:color w:val="1C1D1E"/>
          <w:shd w:val="clear" w:color="auto" w:fill="FFFFFF"/>
          <w:lang w:val="en-US"/>
        </w:rPr>
        <w:t xml:space="preserve">powerful </w:t>
      </w:r>
      <w:r>
        <w:rPr>
          <w:rFonts w:ascii="Arial" w:hAnsi="Arial" w:cs="Arial"/>
          <w:color w:val="1C1D1E"/>
          <w:shd w:val="clear" w:color="auto" w:fill="FFFFFF"/>
          <w:lang w:val="en-US"/>
        </w:rPr>
        <w:t xml:space="preserve">evolutionary trap </w:t>
      </w:r>
      <w:r>
        <w:rPr>
          <w:rFonts w:ascii="Arial" w:hAnsi="Arial" w:cs="Arial"/>
          <w:color w:val="1C1D1E"/>
          <w:shd w:val="clear" w:color="auto" w:fill="FFFFFF"/>
          <w:lang w:val="en-US"/>
        </w:rPr>
        <w:fldChar w:fldCharType="begin"/>
      </w:r>
      <w:r w:rsidR="00151994">
        <w:rPr>
          <w:rFonts w:ascii="Arial" w:hAnsi="Arial" w:cs="Arial"/>
          <w:color w:val="1C1D1E"/>
          <w:shd w:val="clear" w:color="auto" w:fill="FFFFFF"/>
          <w:lang w:val="en-US"/>
        </w:rPr>
        <w:instrText xml:space="preserve"> ADDIN ZOTERO_ITEM CSL_CITATION {"citationID":"El8v8kEy","properties":{"formattedCitation":"(Desouhant {\\i{}et al.} 2019; Fraleigh {\\i{}et al.} 2021)","plainCitation":"(Desouhant et al. 2019; Fraleigh et al. 2021)","noteIndex":0},"citationItems":[{"id":2742,"uris":["http://zotero.org/users/local/B6GulUkZ/items/9HHNX4HL"],"itemData":{"id":2742,"type":"article-journal","abstract":"The alternation of light and dark periods on a daily or seasonal time scale is of utmost importance for the synchronization of physiological and behavioral processes in the environment. For the last 2 decades, artificial light at night (ALAN) has strongly increased worldwide, disrupting the photoperiod and its related physiological processes, and impacting the survival and reproduction of wild animals. ALAN is now considered as a major concern for biodiversity and human health. Here, we present why insects are relevant biological models to investigate the impact of ALAN. First the phenotypic responses to ALAN and their underpinning mechanisms are reviewed. The consequences for population dynamics, and the community composition and functioning are described in the second part. Because ALAN provides new and widespread selective pressure, we inventory evolutionary changes in response to this anthropogenic change. Finally, we identify promising future avenues, focusing on the necessity of understanding evolutionary processes that could help stakeholders consider darkness as a resource to preserve biodiversity as well as numerous ecosystem services in which insects are involved.","container-title":"Entomologia Experimentalis et Applicata","DOI":"10.1111/eea.12754","ISSN":"1570-7458","issue":"1","language":"en","note":"_eprint: https://onlinelibrary.wiley.com/doi/pdf/10.1111/eea.12754","page":"37-58","source":"Wiley Online Library","title":"Mechanistic, ecological, and evolutionary consequences of artificial light at night for insects: review and prospective","title-short":"Mechanistic, ecological, and evolutionary consequences of artificial light at night for insects","volume":"167","author":[{"family":"Desouhant","given":"Emmanuel"},{"family":"Gomes","given":"Elisa"},{"family":"Mondy","given":"Nathalie"},{"family":"Amat","given":"Isabelle"}],"issued":{"date-parts":[["2019"]]}}},{"id":2750,"uris":["http://zotero.org/users/local/B6GulUkZ/items/WMK76LCG"],"itemData":{"id":2750,"type":"article-journal","abstract":"When animals are misguided by evolved behavioural cues to preferentially make mistakes, they are caught in an evolutionary trap. Aquatic insects rely heavily on polarized light cues to locate bodies of water necessary for oviposition and mating. However, where artificial objects (e.g. asphalt, buildings) are at least as effective at polarizing light as natural water bodies, aquatic insects may instead prefer to oviposit on those surfaces where there eggs fail to hatch. These objects are known to create evolutionary traps by polarizing light in the visible range (390–700nm), yet their potential for creating evolutionary traps via the reflection of ultraviolet (UV) wavelengths (&lt;380nm) remains largely unknown. We surveyed the natural and artificial environment to understand the properties of objects that can polarize natural and artificial sources of UV light and conducted a multiple-choice field experiment to test the importance of UV polarized light in guiding habitat selection behaviour in six families of aquatic insects. We found that UV polarized light was associated with natural water bodies, was a common component of the man-made environment created by sunlight reflecting off vehicles, buildings and solar panels during the day, and originating from lamplight with a UV component at night. One of the six families of aquatic insects we examined was preferentially attracted only to UV polarized light sources, indicating that UV polarized light is a cue used in habitat selection. These results highlight a quantitatively new type of ecological light pollution capable of creating evolutionary traps for polarotactic insects at night, or even during the day.","container-title":"Animal Behaviour","DOI":"10.1016/j.anbehav.2021.08.006","ISSN":"0003-3472","journalAbbreviation":"Animal Behaviour","language":"en","page":"239-247","source":"ScienceDirect","title":"Ultraviolet polarized light pollution and evolutionary traps for aquatic insects","volume":"180","author":[{"family":"Fraleigh","given":"Devin C."},{"family":"Heitmann","given":"Jackson Barratt"},{"family":"Robertson","given":"Bruce A."}],"issued":{"date-parts":[["2021",10,1]]}}}],"schema":"https://github.com/citation-style-language/schema/raw/master/csl-citation.json"} </w:instrText>
      </w:r>
      <w:r>
        <w:rPr>
          <w:rFonts w:ascii="Arial" w:hAnsi="Arial" w:cs="Arial"/>
          <w:color w:val="1C1D1E"/>
          <w:shd w:val="clear" w:color="auto" w:fill="FFFFFF"/>
          <w:lang w:val="en-US"/>
        </w:rPr>
        <w:fldChar w:fldCharType="separate"/>
      </w:r>
      <w:r w:rsidR="00151994" w:rsidRPr="006603C4">
        <w:rPr>
          <w:rFonts w:ascii="Arial" w:hAnsi="Arial" w:cs="Arial"/>
          <w:szCs w:val="24"/>
          <w:lang w:val="en-US"/>
        </w:rPr>
        <w:t xml:space="preserve">(Desouhant </w:t>
      </w:r>
      <w:r w:rsidR="00151994" w:rsidRPr="006603C4">
        <w:rPr>
          <w:rFonts w:ascii="Arial" w:hAnsi="Arial" w:cs="Arial"/>
          <w:i/>
          <w:iCs/>
          <w:szCs w:val="24"/>
          <w:lang w:val="en-US"/>
        </w:rPr>
        <w:t>et al.</w:t>
      </w:r>
      <w:r w:rsidR="00151994" w:rsidRPr="006603C4">
        <w:rPr>
          <w:rFonts w:ascii="Arial" w:hAnsi="Arial" w:cs="Arial"/>
          <w:szCs w:val="24"/>
          <w:lang w:val="en-US"/>
        </w:rPr>
        <w:t xml:space="preserve"> 2019; Fraleigh </w:t>
      </w:r>
      <w:r w:rsidR="00151994" w:rsidRPr="006603C4">
        <w:rPr>
          <w:rFonts w:ascii="Arial" w:hAnsi="Arial" w:cs="Arial"/>
          <w:i/>
          <w:iCs/>
          <w:szCs w:val="24"/>
          <w:lang w:val="en-US"/>
        </w:rPr>
        <w:t>et al.</w:t>
      </w:r>
      <w:r w:rsidR="00151994" w:rsidRPr="006603C4">
        <w:rPr>
          <w:rFonts w:ascii="Arial" w:hAnsi="Arial" w:cs="Arial"/>
          <w:szCs w:val="24"/>
          <w:lang w:val="en-US"/>
        </w:rPr>
        <w:t xml:space="preserve"> 2021)</w:t>
      </w:r>
      <w:r>
        <w:rPr>
          <w:rFonts w:ascii="Arial" w:hAnsi="Arial" w:cs="Arial"/>
          <w:color w:val="1C1D1E"/>
          <w:shd w:val="clear" w:color="auto" w:fill="FFFFFF"/>
          <w:lang w:val="en-US"/>
        </w:rPr>
        <w:fldChar w:fldCharType="end"/>
      </w:r>
      <w:r>
        <w:rPr>
          <w:rFonts w:ascii="Arial" w:hAnsi="Arial" w:cs="Arial"/>
          <w:color w:val="1C1D1E"/>
          <w:shd w:val="clear" w:color="auto" w:fill="FFFFFF"/>
          <w:lang w:val="en-US"/>
        </w:rPr>
        <w:t xml:space="preserve">. </w:t>
      </w:r>
    </w:p>
    <w:p w14:paraId="531C327C" w14:textId="76350809" w:rsidR="00151994" w:rsidRDefault="00526DF0" w:rsidP="009C3884">
      <w:pPr>
        <w:spacing w:after="0"/>
        <w:jc w:val="both"/>
        <w:rPr>
          <w:rFonts w:ascii="Arial" w:hAnsi="Arial" w:cs="Arial"/>
          <w:lang w:val="en-US"/>
        </w:rPr>
      </w:pPr>
      <w:r w:rsidRPr="00526DF0">
        <w:rPr>
          <w:rFonts w:ascii="Arial" w:hAnsi="Arial" w:cs="Arial"/>
          <w:lang w:val="en-US"/>
        </w:rPr>
        <w:t xml:space="preserve">In 2014, over 23% of the </w:t>
      </w:r>
      <w:r w:rsidR="00384FAA">
        <w:rPr>
          <w:rFonts w:ascii="Arial" w:hAnsi="Arial" w:cs="Arial"/>
          <w:lang w:val="en-US"/>
        </w:rPr>
        <w:t>worlds</w:t>
      </w:r>
      <w:r w:rsidRPr="00526DF0">
        <w:rPr>
          <w:rFonts w:ascii="Arial" w:hAnsi="Arial" w:cs="Arial"/>
          <w:lang w:val="en-US"/>
        </w:rPr>
        <w:t xml:space="preserve"> land surface </w:t>
      </w:r>
      <w:r w:rsidR="00384FAA">
        <w:rPr>
          <w:rFonts w:ascii="Arial" w:hAnsi="Arial" w:cs="Arial"/>
          <w:lang w:val="en-US"/>
        </w:rPr>
        <w:t xml:space="preserve">was </w:t>
      </w:r>
      <w:r w:rsidRPr="00526DF0">
        <w:rPr>
          <w:rFonts w:ascii="Arial" w:hAnsi="Arial" w:cs="Arial"/>
          <w:lang w:val="en-US"/>
        </w:rPr>
        <w:t xml:space="preserve">exposed to </w:t>
      </w:r>
      <w:r w:rsidR="00734F8A">
        <w:rPr>
          <w:rFonts w:ascii="Arial" w:hAnsi="Arial" w:cs="Arial"/>
          <w:lang w:val="en-US"/>
        </w:rPr>
        <w:t>light pollu</w:t>
      </w:r>
      <w:r w:rsidR="00384FAA">
        <w:rPr>
          <w:rFonts w:ascii="Arial" w:hAnsi="Arial" w:cs="Arial"/>
          <w:lang w:val="en-US"/>
        </w:rPr>
        <w:t>tion at night (artificial skyglow)</w:t>
      </w:r>
      <w:r w:rsidR="00734F8A">
        <w:rPr>
          <w:rFonts w:ascii="Arial" w:hAnsi="Arial" w:cs="Arial"/>
          <w:lang w:val="en-US"/>
        </w:rPr>
        <w:t xml:space="preserve"> </w:t>
      </w:r>
      <w:r w:rsidR="00734F8A">
        <w:rPr>
          <w:rFonts w:ascii="Arial" w:hAnsi="Arial" w:cs="Arial"/>
          <w:lang w:val="en-US"/>
        </w:rPr>
        <w:fldChar w:fldCharType="begin"/>
      </w:r>
      <w:r w:rsidR="00734F8A">
        <w:rPr>
          <w:rFonts w:ascii="Arial" w:hAnsi="Arial" w:cs="Arial"/>
          <w:lang w:val="en-US"/>
        </w:rPr>
        <w:instrText xml:space="preserve"> ADDIN ZOTERO_ITEM CSL_CITATION {"citationID":"SijXoBQv","properties":{"formattedCitation":"(Falchi {\\i{}et al.} 2016)","plainCitation":"(Falchi et al. 2016)","noteIndex":0},"citationItems":[{"id":2738,"uris":["http://zotero.org/users/local/B6GulUkZ/items/BHEDWAXX"],"itemData":{"id":2738,"type":"article-journal","abstract":"Artificial lights raise night sky luminance, creating the most visible effect of light pollution—artificial skyglow. Despite the increasing interest among scientists in fields such as ecology, astronomy, health care, and land-use planning, light pollution lacks a current quantification of its magnitude on a global scale. To overcome this, we present the world atlas of artificial sky luminance, computed with our light pollution propagation software using new high-resolution satellite data and new precision sky brightness measurements. This atlas shows that more than 80% of the world and more than 99% of the U.S. and European populations live under light-polluted skies. The Milky Way is hidden from more than one-third of humanity, including 60% of Europeans and nearly 80% of North Americans. Moreover, 23% of the world’s land surfaces between 75°N and 60°S, 88% of Europe, and almost half of the United States experience light-polluted nights.","container-title":"Science Advances","DOI":"10.1126/sciadv.1600377","issue":"6","note":"publisher: American Association for the Advancement of Science","page":"e1600377","source":"science.org (Atypon)","title":"The new world atlas of artificial night sky brightness","volume":"2","author":[{"family":"Falchi","given":"Fabio"},{"family":"Cinzano","given":"Pierantonio"},{"family":"Duriscoe","given":"Dan"},{"family":"Kyba","given":"Christopher C. M."},{"family":"Elvidge","given":"Christopher D."},{"family":"Baugh","given":"Kimberly"},{"family":"Portnov","given":"Boris A."},{"family":"Rybnikova","given":"Nataliya A."},{"family":"Furgoni","given":"Riccardo"}],"issued":{"date-parts":[["2016",6,10]]}}}],"schema":"https://github.com/citation-style-language/schema/raw/master/csl-citation.json"} </w:instrText>
      </w:r>
      <w:r w:rsidR="00734F8A">
        <w:rPr>
          <w:rFonts w:ascii="Arial" w:hAnsi="Arial" w:cs="Arial"/>
          <w:lang w:val="en-US"/>
        </w:rPr>
        <w:fldChar w:fldCharType="separate"/>
      </w:r>
      <w:r w:rsidR="00734F8A" w:rsidRPr="006603C4">
        <w:rPr>
          <w:rFonts w:ascii="Arial" w:hAnsi="Arial" w:cs="Arial"/>
          <w:szCs w:val="24"/>
          <w:lang w:val="en-US"/>
        </w:rPr>
        <w:t xml:space="preserve">(Falchi </w:t>
      </w:r>
      <w:r w:rsidR="00734F8A" w:rsidRPr="006603C4">
        <w:rPr>
          <w:rFonts w:ascii="Arial" w:hAnsi="Arial" w:cs="Arial"/>
          <w:i/>
          <w:iCs/>
          <w:szCs w:val="24"/>
          <w:lang w:val="en-US"/>
        </w:rPr>
        <w:t>et al.</w:t>
      </w:r>
      <w:r w:rsidR="00734F8A" w:rsidRPr="006603C4">
        <w:rPr>
          <w:rFonts w:ascii="Arial" w:hAnsi="Arial" w:cs="Arial"/>
          <w:szCs w:val="24"/>
          <w:lang w:val="en-US"/>
        </w:rPr>
        <w:t xml:space="preserve"> 2016)</w:t>
      </w:r>
      <w:r w:rsidR="00734F8A">
        <w:rPr>
          <w:rFonts w:ascii="Arial" w:hAnsi="Arial" w:cs="Arial"/>
          <w:lang w:val="en-US"/>
        </w:rPr>
        <w:fldChar w:fldCharType="end"/>
      </w:r>
      <w:r w:rsidR="00734F8A">
        <w:rPr>
          <w:rFonts w:ascii="Arial" w:hAnsi="Arial" w:cs="Arial"/>
          <w:lang w:val="en-US"/>
        </w:rPr>
        <w:t xml:space="preserve">. The global area of artificially lit </w:t>
      </w:r>
      <w:r w:rsidR="00384FAA">
        <w:rPr>
          <w:rFonts w:ascii="Arial" w:hAnsi="Arial" w:cs="Arial"/>
          <w:lang w:val="en-US"/>
        </w:rPr>
        <w:t>land</w:t>
      </w:r>
      <w:r w:rsidR="00734F8A">
        <w:rPr>
          <w:rFonts w:ascii="Arial" w:hAnsi="Arial" w:cs="Arial"/>
          <w:lang w:val="en-US"/>
        </w:rPr>
        <w:t xml:space="preserve"> is expected to </w:t>
      </w:r>
      <w:r w:rsidR="00384FAA">
        <w:rPr>
          <w:rFonts w:ascii="Arial" w:hAnsi="Arial" w:cs="Arial"/>
          <w:lang w:val="en-US"/>
        </w:rPr>
        <w:t>increase</w:t>
      </w:r>
      <w:r w:rsidR="00734F8A">
        <w:rPr>
          <w:rFonts w:ascii="Arial" w:hAnsi="Arial" w:cs="Arial"/>
          <w:lang w:val="en-US"/>
        </w:rPr>
        <w:t xml:space="preserve"> by 2.2% per year </w:t>
      </w:r>
      <w:r w:rsidR="00734F8A">
        <w:rPr>
          <w:rFonts w:ascii="Arial" w:hAnsi="Arial" w:cs="Arial"/>
          <w:lang w:val="en-US"/>
        </w:rPr>
        <w:fldChar w:fldCharType="begin"/>
      </w:r>
      <w:r w:rsidR="00734F8A">
        <w:rPr>
          <w:rFonts w:ascii="Arial" w:hAnsi="Arial" w:cs="Arial"/>
          <w:lang w:val="en-US"/>
        </w:rPr>
        <w:instrText xml:space="preserve"> ADDIN ZOTERO_ITEM CSL_CITATION {"citationID":"VUMrsmMb","properties":{"formattedCitation":"(Kyba {\\i{}et al.} 2017)","plainCitation":"(Kyba et al. 2017)","noteIndex":0},"citationItems":[{"id":2740,"uris":["http://zotero.org/users/local/B6GulUkZ/items/48AZTCZX"],"itemData":{"id":2740,"type":"article-journal","abstract":"A central aim of the “lighting revolution” (the transition to solid-state lighting technology) is decreased energy consumption. This could be undermined by a rebound effect of increased use in response to lowered cost of light. We use the first-ever calibrated satellite radiometer designed for night lights to show that from 2012 to 2016, Earth’s artificially lit outdoor area grew by 2.2% per year, with a total radiance growth of 1.8% per year. Continuously lit areas brightened at a rate of 2.2% per year. Large differences in national growth rates were observed, with lighting remaining stable or decreasing in only a few countries. These data are not consistent with global scale energy reductions but rather indicate increased light pollution, with corresponding negative consequences for flora, fauna, and human well-being.","container-title":"Science Advances","DOI":"10.1126/sciadv.1701528","issue":"11","note":"publisher: American Association for the Advancement of Science","page":"e1701528","source":"science.org (Atypon)","title":"Artificially lit surface of Earth at night increasing in radiance and extent","volume":"3","author":[{"family":"Kyba","given":"Christopher C. M."},{"family":"Kuester","given":"Theres"},{"family":"Sánchez de Miguel","given":"Alejandro"},{"family":"Baugh","given":"Kimberly"},{"family":"Jechow","given":"Andreas"},{"family":"Hölker","given":"Franz"},{"family":"Bennie","given":"Jonathan"},{"family":"Elvidge","given":"Christopher D."},{"family":"Gaston","given":"Kevin J."},{"family":"Guanter","given":"Luis"}],"issued":{"date-parts":[["2017",11,22]]}}}],"schema":"https://github.com/citation-style-language/schema/raw/master/csl-citation.json"} </w:instrText>
      </w:r>
      <w:r w:rsidR="00734F8A">
        <w:rPr>
          <w:rFonts w:ascii="Arial" w:hAnsi="Arial" w:cs="Arial"/>
          <w:lang w:val="en-US"/>
        </w:rPr>
        <w:fldChar w:fldCharType="separate"/>
      </w:r>
      <w:r w:rsidR="00734F8A" w:rsidRPr="006603C4">
        <w:rPr>
          <w:rFonts w:ascii="Arial" w:hAnsi="Arial" w:cs="Arial"/>
          <w:szCs w:val="24"/>
          <w:lang w:val="en-US"/>
        </w:rPr>
        <w:t xml:space="preserve">(Kyba </w:t>
      </w:r>
      <w:r w:rsidR="00734F8A" w:rsidRPr="006603C4">
        <w:rPr>
          <w:rFonts w:ascii="Arial" w:hAnsi="Arial" w:cs="Arial"/>
          <w:i/>
          <w:iCs/>
          <w:szCs w:val="24"/>
          <w:lang w:val="en-US"/>
        </w:rPr>
        <w:t>et al.</w:t>
      </w:r>
      <w:r w:rsidR="00734F8A" w:rsidRPr="006603C4">
        <w:rPr>
          <w:rFonts w:ascii="Arial" w:hAnsi="Arial" w:cs="Arial"/>
          <w:szCs w:val="24"/>
          <w:lang w:val="en-US"/>
        </w:rPr>
        <w:t xml:space="preserve"> 2017)</w:t>
      </w:r>
      <w:r w:rsidR="00734F8A">
        <w:rPr>
          <w:rFonts w:ascii="Arial" w:hAnsi="Arial" w:cs="Arial"/>
          <w:lang w:val="en-US"/>
        </w:rPr>
        <w:fldChar w:fldCharType="end"/>
      </w:r>
      <w:r w:rsidR="009C3884">
        <w:rPr>
          <w:rFonts w:ascii="Arial" w:hAnsi="Arial" w:cs="Arial"/>
          <w:lang w:val="en-US"/>
        </w:rPr>
        <w:t xml:space="preserve">. Insects </w:t>
      </w:r>
      <w:r w:rsidR="00384FAA">
        <w:rPr>
          <w:rFonts w:ascii="Arial" w:hAnsi="Arial" w:cs="Arial"/>
          <w:lang w:val="en-US"/>
        </w:rPr>
        <w:t xml:space="preserve">that </w:t>
      </w:r>
      <w:r w:rsidR="009C3884">
        <w:rPr>
          <w:rFonts w:ascii="Arial" w:hAnsi="Arial" w:cs="Arial"/>
          <w:lang w:val="en-US"/>
        </w:rPr>
        <w:t xml:space="preserve">are attracted </w:t>
      </w:r>
      <w:r w:rsidR="00DA56B7">
        <w:rPr>
          <w:rFonts w:ascii="Arial" w:hAnsi="Arial" w:cs="Arial"/>
          <w:lang w:val="en-US"/>
        </w:rPr>
        <w:t xml:space="preserve">and killed </w:t>
      </w:r>
      <w:r w:rsidR="009C3884">
        <w:rPr>
          <w:rFonts w:ascii="Arial" w:hAnsi="Arial" w:cs="Arial"/>
          <w:lang w:val="en-US"/>
        </w:rPr>
        <w:t>by artificial light</w:t>
      </w:r>
      <w:r w:rsidR="00384FAA">
        <w:rPr>
          <w:rFonts w:ascii="Arial" w:hAnsi="Arial" w:cs="Arial"/>
          <w:lang w:val="en-US"/>
        </w:rPr>
        <w:t xml:space="preserve"> at night (fatal attraction) </w:t>
      </w:r>
      <w:r w:rsidR="00DA56B7">
        <w:rPr>
          <w:rFonts w:ascii="Arial" w:hAnsi="Arial" w:cs="Arial"/>
          <w:lang w:val="en-US"/>
        </w:rPr>
        <w:t>are known as positively phototactic and belong to macromoths (Lepidop</w:t>
      </w:r>
      <w:r w:rsidR="00FE64FF">
        <w:rPr>
          <w:rFonts w:ascii="Arial" w:hAnsi="Arial" w:cs="Arial"/>
          <w:lang w:val="en-US"/>
        </w:rPr>
        <w:t>tera) and beetles (Coleoptera), while n</w:t>
      </w:r>
      <w:r w:rsidR="00DA56B7">
        <w:rPr>
          <w:rFonts w:ascii="Arial" w:hAnsi="Arial" w:cs="Arial"/>
          <w:lang w:val="en-US"/>
        </w:rPr>
        <w:t>egatively photo</w:t>
      </w:r>
      <w:r w:rsidR="00384FAA">
        <w:rPr>
          <w:rFonts w:ascii="Arial" w:hAnsi="Arial" w:cs="Arial"/>
          <w:lang w:val="en-US"/>
        </w:rPr>
        <w:t>t</w:t>
      </w:r>
      <w:r w:rsidR="00DA56B7">
        <w:rPr>
          <w:rFonts w:ascii="Arial" w:hAnsi="Arial" w:cs="Arial"/>
          <w:lang w:val="en-US"/>
        </w:rPr>
        <w:t>actic insects</w:t>
      </w:r>
      <w:r w:rsidR="00384FAA">
        <w:rPr>
          <w:rFonts w:ascii="Arial" w:hAnsi="Arial" w:cs="Arial"/>
          <w:lang w:val="en-US"/>
        </w:rPr>
        <w:t>,</w:t>
      </w:r>
      <w:r w:rsidR="00DA56B7">
        <w:rPr>
          <w:rFonts w:ascii="Arial" w:hAnsi="Arial" w:cs="Arial"/>
          <w:lang w:val="en-US"/>
        </w:rPr>
        <w:t xml:space="preserve"> such as some Orthoptera</w:t>
      </w:r>
      <w:r w:rsidR="00384FAA">
        <w:rPr>
          <w:rFonts w:ascii="Arial" w:hAnsi="Arial" w:cs="Arial"/>
          <w:lang w:val="en-US"/>
        </w:rPr>
        <w:t>,</w:t>
      </w:r>
      <w:r w:rsidR="00DA56B7">
        <w:rPr>
          <w:rFonts w:ascii="Arial" w:hAnsi="Arial" w:cs="Arial"/>
          <w:lang w:val="en-US"/>
        </w:rPr>
        <w:t xml:space="preserve"> avoid artificial light at night </w:t>
      </w:r>
      <w:r w:rsidR="00DA56B7">
        <w:rPr>
          <w:rFonts w:ascii="Arial" w:hAnsi="Arial" w:cs="Arial"/>
          <w:lang w:val="en-US"/>
        </w:rPr>
        <w:fldChar w:fldCharType="begin"/>
      </w:r>
      <w:r w:rsidR="00DA56B7">
        <w:rPr>
          <w:rFonts w:ascii="Arial" w:hAnsi="Arial" w:cs="Arial"/>
          <w:lang w:val="en-US"/>
        </w:rPr>
        <w:instrText xml:space="preserve"> ADDIN ZOTERO_ITEM CSL_CITATION {"citationID":"R87UV0FC","properties":{"formattedCitation":"(Owens {\\i{}et al.} 2020)","plainCitation":"(Owens et al. 2020)","noteIndex":0},"citationItems":[{"id":2734,"uris":["http://zotero.org/users/local/B6GulUkZ/items/RSEHMH7U"],"itemData":{"id":2734,"type":"article-journal","abstract":"Insects around the world are rapidly declining. Concerns over what this loss means for food security and ecological communities have compelled a growing number of researchers to search for the key drivers behind the declines. Habitat loss, pesticide use, invasive species, and climate change all have likely played a role, but we posit here that artiﬁcial light at night (ALAN) is another important—but often overlooked—bringer of the insect apocalypse. We ﬁrst discuss the history and extent of ALAN, and then present evidence that ALAN has led to insect declines through its interference with the development, movement, foraging, and reproductive success of diverse insect species, as well as its positive eﬀect on insectivore predation. We conclude with a discussion of how artiﬁcial lights can be tuned to reduce their impact on vulnerable populations. ALAN is unique among anthropogenic habitat disturbances in that it is fairly easy to ameliorate, and leaves behind no residual eﬀects. Greater recognition of the ways in which ALAN aﬀects insects can help conservationists reduce or eliminate one of the major drivers of insect declines.","container-title":"Biological Conservation","DOI":"10.1016/j.biocon.2019.108259","ISSN":"00063207","journalAbbreviation":"Biological Conservation","language":"en","page":"108259","source":"DOI.org (Crossref)","title":"Light pollution is a driver of insect declines","volume":"241","author":[{"family":"Owens","given":"Avalon C.S."},{"family":"Cochard","given":"Précillia"},{"family":"Durrant","given":"Joanna"},{"family":"Farnworth","given":"Bridgette"},{"family":"Perkin","given":"Elizabeth K."},{"family":"Seymoure","given":"Brett"}],"issued":{"date-parts":[["2020",1]]}}}],"schema":"https://github.com/citation-style-language/schema/raw/master/csl-citation.json"} </w:instrText>
      </w:r>
      <w:r w:rsidR="00DA56B7">
        <w:rPr>
          <w:rFonts w:ascii="Arial" w:hAnsi="Arial" w:cs="Arial"/>
          <w:lang w:val="en-US"/>
        </w:rPr>
        <w:fldChar w:fldCharType="separate"/>
      </w:r>
      <w:r w:rsidR="00DA56B7" w:rsidRPr="00404D29">
        <w:rPr>
          <w:rFonts w:ascii="Arial" w:hAnsi="Arial" w:cs="Arial"/>
          <w:szCs w:val="24"/>
          <w:lang w:val="en-US"/>
        </w:rPr>
        <w:t xml:space="preserve">(Owens </w:t>
      </w:r>
      <w:r w:rsidR="00DA56B7" w:rsidRPr="00404D29">
        <w:rPr>
          <w:rFonts w:ascii="Arial" w:hAnsi="Arial" w:cs="Arial"/>
          <w:i/>
          <w:iCs/>
          <w:szCs w:val="24"/>
          <w:lang w:val="en-US"/>
        </w:rPr>
        <w:t>et al.</w:t>
      </w:r>
      <w:r w:rsidR="00DA56B7" w:rsidRPr="00404D29">
        <w:rPr>
          <w:rFonts w:ascii="Arial" w:hAnsi="Arial" w:cs="Arial"/>
          <w:szCs w:val="24"/>
          <w:lang w:val="en-US"/>
        </w:rPr>
        <w:t xml:space="preserve"> 2020)</w:t>
      </w:r>
      <w:r w:rsidR="00DA56B7">
        <w:rPr>
          <w:rFonts w:ascii="Arial" w:hAnsi="Arial" w:cs="Arial"/>
          <w:lang w:val="en-US"/>
        </w:rPr>
        <w:fldChar w:fldCharType="end"/>
      </w:r>
      <w:r w:rsidR="00DA56B7">
        <w:rPr>
          <w:rFonts w:ascii="Arial" w:hAnsi="Arial" w:cs="Arial"/>
          <w:lang w:val="en-US"/>
        </w:rPr>
        <w:t xml:space="preserve">. </w:t>
      </w:r>
      <w:r w:rsidR="00A024A1">
        <w:rPr>
          <w:rFonts w:ascii="Arial" w:hAnsi="Arial" w:cs="Arial"/>
          <w:lang w:val="en-US"/>
        </w:rPr>
        <w:t>Important</w:t>
      </w:r>
      <w:r w:rsidR="00073DB3">
        <w:rPr>
          <w:rFonts w:ascii="Arial" w:hAnsi="Arial" w:cs="Arial"/>
          <w:lang w:val="en-US"/>
        </w:rPr>
        <w:t xml:space="preserve"> characteristics that influence</w:t>
      </w:r>
      <w:r w:rsidR="00384FAA">
        <w:rPr>
          <w:rFonts w:ascii="Arial" w:hAnsi="Arial" w:cs="Arial"/>
          <w:lang w:val="en-US"/>
        </w:rPr>
        <w:t xml:space="preserve"> insect</w:t>
      </w:r>
      <w:r w:rsidR="009F1F40">
        <w:rPr>
          <w:rFonts w:ascii="Arial" w:hAnsi="Arial" w:cs="Arial"/>
          <w:lang w:val="en-US"/>
        </w:rPr>
        <w:t xml:space="preserve"> </w:t>
      </w:r>
      <w:r w:rsidR="00A024A1">
        <w:rPr>
          <w:rFonts w:ascii="Arial" w:hAnsi="Arial" w:cs="Arial"/>
          <w:lang w:val="en-US"/>
        </w:rPr>
        <w:t xml:space="preserve">attraction to light are </w:t>
      </w:r>
      <w:r w:rsidR="009F1F40">
        <w:rPr>
          <w:rFonts w:ascii="Arial" w:hAnsi="Arial" w:cs="Arial"/>
          <w:lang w:val="en-US"/>
        </w:rPr>
        <w:t xml:space="preserve">the </w:t>
      </w:r>
      <w:r w:rsidR="00A024A1">
        <w:rPr>
          <w:rFonts w:ascii="Arial" w:hAnsi="Arial" w:cs="Arial"/>
          <w:lang w:val="en-US"/>
        </w:rPr>
        <w:t>wavelength, colo</w:t>
      </w:r>
      <w:r w:rsidR="009F1F40">
        <w:rPr>
          <w:rFonts w:ascii="Arial" w:hAnsi="Arial" w:cs="Arial"/>
          <w:lang w:val="en-US"/>
        </w:rPr>
        <w:t>u</w:t>
      </w:r>
      <w:r w:rsidR="00A024A1">
        <w:rPr>
          <w:rFonts w:ascii="Arial" w:hAnsi="Arial" w:cs="Arial"/>
          <w:lang w:val="en-US"/>
        </w:rPr>
        <w:t xml:space="preserve">r saturation and brightness of the artificial light source </w:t>
      </w:r>
      <w:r w:rsidR="00A024A1">
        <w:rPr>
          <w:rFonts w:ascii="Arial" w:hAnsi="Arial" w:cs="Arial"/>
          <w:lang w:val="en-US"/>
        </w:rPr>
        <w:fldChar w:fldCharType="begin"/>
      </w:r>
      <w:r w:rsidR="00A024A1">
        <w:rPr>
          <w:rFonts w:ascii="Arial" w:hAnsi="Arial" w:cs="Arial"/>
          <w:lang w:val="en-US"/>
        </w:rPr>
        <w:instrText xml:space="preserve"> ADDIN ZOTERO_ITEM CSL_CITATION {"citationID":"vQCktKGx","properties":{"formattedCitation":"(Antignus 2000; Longcore {\\i{}et al.} 2015)","plainCitation":"(Antignus 2000; Longcore et al. 2015)","noteIndex":0},"citationItems":[{"id":2752,"uris":["http://zotero.org/users/local/B6GulUkZ/items/7D3A6DUP"],"itemData":{"id":2752,"type":"article-journal","abstract":"Because of the inability to cure plant virus diseases and the need to protect the environment from toxic pesticides, alternative indirect strategies of disease control are required. In recent decades, virologists have developed non-pesticidal, cultural control practices aimed at reducing the damage caused by these virus diseases by interrupting their epidemiological cycle. Accumulated data on the cues of the host plants and environment associated with visual communication by insect vectors have facilitated the development of cultural practices that interfere with their search, landing and orientation to the crop. This review includes a description of visual cues affecting the phototactic response of insects and cultural practices developed to protect crops from insects and insect-borne viruses by disrupting their searching behaviour and response.","container-title":"Virus Research","DOI":"10.1016/S0168-1702(00)00199-4","ISSN":"0168-1702","issue":"1","journalAbbreviation":"Virus Research","language":"en","page":"213-220","source":"ScienceDirect","title":"Manipulation of wavelength-dependent behaviour of insects: an IPM tool to impede insects and restrict epidemics of insect-borne viruses","title-short":"Manipulation of wavelength-dependent behaviour of insects","volume":"71","author":[{"family":"Antignus","given":"Yehezkel"}],"issued":{"date-parts":[["2000",11,1]]}}},{"id":2754,"uris":["http://zotero.org/users/local/B6GulUkZ/items/PFG47HHU"],"itemData":{"id":2754,"type":"article-journal","abstract":"Artificial lighting allows humans to be active at night, but has many unintended consequences, including interference with ecological processes, disruption of circadian rhythms and increased exposure to insect vectors of diseases. Although ultraviolet and blue light are usually most attractive to arthropods, degree of attraction varies among orders. With a focus on future indoor lighting applications, we manipulated the spectrum of white lamps to investigate the influence of spectral composition on number of arthropods attracted. We compared numbers of arthropods captured at three customizable light-emitting diode (LED) lamps (3510, 2704 and 2728 K), two commercial LED lamps (2700 K), two commercial compact fluorescent lamps (CFLs; 2700 K) and a control. We configured the three custom LEDs to minimize invertebrate attraction based on published attraction curves for honeybees and moths. Lamps were placed with pan traps at an urban and two rural study sites in Los Angeles, California. For all invertebrate orders combined, our custom LED configurations were less attractive than the commercial LED lamps or CFLs of similar colour temperatures. Thus, adjusting spectral composition of white light to minimize attracting nocturnal arthropods is feasible; not all lights with the same colour temperature are equally attractive to arthropods.","container-title":"Philosophical Transactions of the Royal Society B: Biological Sciences","DOI":"10.1098/rstb.2014.0125","issue":"1667","note":"publisher: Royal Society","page":"20140125","source":"royalsocietypublishing.org (Atypon)","title":"Tuning the white light spectrum of light emitting diode lamps to reduce attraction of nocturnal arthropods","volume":"370","author":[{"family":"Longcore","given":"Travis"},{"family":"Aldern","given":"Hannah L."},{"family":"Eggers","given":"John F."},{"family":"Flores","given":"Steve"},{"family":"Franco","given":"Lesly"},{"family":"Hirshfield-Yamanishi","given":"Eric"},{"family":"Petrinec","given":"Laina N."},{"family":"Yan","given":"Wilson A."},{"family":"Barroso","given":"André M."}],"issued":{"date-parts":[["2015",5,5]]}}}],"schema":"https://github.com/citation-style-language/schema/raw/master/csl-citation.json"} </w:instrText>
      </w:r>
      <w:r w:rsidR="00A024A1">
        <w:rPr>
          <w:rFonts w:ascii="Arial" w:hAnsi="Arial" w:cs="Arial"/>
          <w:lang w:val="en-US"/>
        </w:rPr>
        <w:fldChar w:fldCharType="separate"/>
      </w:r>
      <w:r w:rsidR="00A024A1" w:rsidRPr="006603C4">
        <w:rPr>
          <w:rFonts w:ascii="Arial" w:hAnsi="Arial" w:cs="Arial"/>
          <w:szCs w:val="24"/>
          <w:lang w:val="en-US"/>
        </w:rPr>
        <w:t xml:space="preserve">(Antignus 2000; Longcore </w:t>
      </w:r>
      <w:r w:rsidR="00A024A1" w:rsidRPr="006603C4">
        <w:rPr>
          <w:rFonts w:ascii="Arial" w:hAnsi="Arial" w:cs="Arial"/>
          <w:i/>
          <w:iCs/>
          <w:szCs w:val="24"/>
          <w:lang w:val="en-US"/>
        </w:rPr>
        <w:t>et al.</w:t>
      </w:r>
      <w:r w:rsidR="00A024A1" w:rsidRPr="006603C4">
        <w:rPr>
          <w:rFonts w:ascii="Arial" w:hAnsi="Arial" w:cs="Arial"/>
          <w:szCs w:val="24"/>
          <w:lang w:val="en-US"/>
        </w:rPr>
        <w:t xml:space="preserve"> 2015)</w:t>
      </w:r>
      <w:r w:rsidR="00A024A1">
        <w:rPr>
          <w:rFonts w:ascii="Arial" w:hAnsi="Arial" w:cs="Arial"/>
          <w:lang w:val="en-US"/>
        </w:rPr>
        <w:fldChar w:fldCharType="end"/>
      </w:r>
      <w:r w:rsidR="00A024A1">
        <w:rPr>
          <w:rFonts w:ascii="Arial" w:hAnsi="Arial" w:cs="Arial"/>
          <w:lang w:val="en-US"/>
        </w:rPr>
        <w:t>.</w:t>
      </w:r>
    </w:p>
    <w:p w14:paraId="14E58B8C" w14:textId="390E77CF" w:rsidR="00A64CC6" w:rsidRDefault="009F1F40" w:rsidP="009C3884">
      <w:pPr>
        <w:spacing w:after="0"/>
        <w:jc w:val="both"/>
        <w:rPr>
          <w:rFonts w:ascii="Arial" w:hAnsi="Arial" w:cs="Arial"/>
          <w:lang w:val="en-US"/>
        </w:rPr>
      </w:pPr>
      <w:r>
        <w:rPr>
          <w:rFonts w:ascii="Arial" w:hAnsi="Arial" w:cs="Arial"/>
          <w:lang w:val="en-US"/>
        </w:rPr>
        <w:t>Insect</w:t>
      </w:r>
      <w:r w:rsidR="00073DB3">
        <w:rPr>
          <w:rFonts w:ascii="Arial" w:hAnsi="Arial" w:cs="Arial"/>
          <w:lang w:val="en-US"/>
        </w:rPr>
        <w:t>s</w:t>
      </w:r>
      <w:r>
        <w:rPr>
          <w:rFonts w:ascii="Arial" w:hAnsi="Arial" w:cs="Arial"/>
          <w:lang w:val="en-US"/>
        </w:rPr>
        <w:t xml:space="preserve"> in</w:t>
      </w:r>
      <w:r w:rsidR="00FE64FF">
        <w:rPr>
          <w:rFonts w:ascii="Arial" w:hAnsi="Arial" w:cs="Arial"/>
          <w:lang w:val="en-US"/>
        </w:rPr>
        <w:t xml:space="preserve"> open habitats are more </w:t>
      </w:r>
      <w:r>
        <w:rPr>
          <w:rFonts w:ascii="Arial" w:hAnsi="Arial" w:cs="Arial"/>
          <w:lang w:val="en-US"/>
        </w:rPr>
        <w:t>vulnerable</w:t>
      </w:r>
      <w:r w:rsidR="00FE64FF">
        <w:rPr>
          <w:rFonts w:ascii="Arial" w:hAnsi="Arial" w:cs="Arial"/>
          <w:lang w:val="en-US"/>
        </w:rPr>
        <w:t xml:space="preserve"> than those </w:t>
      </w:r>
      <w:r>
        <w:rPr>
          <w:rFonts w:ascii="Arial" w:hAnsi="Arial" w:cs="Arial"/>
          <w:lang w:val="en-US"/>
        </w:rPr>
        <w:t>in</w:t>
      </w:r>
      <w:r w:rsidR="00FE64FF">
        <w:rPr>
          <w:rFonts w:ascii="Arial" w:hAnsi="Arial" w:cs="Arial"/>
          <w:lang w:val="en-US"/>
        </w:rPr>
        <w:t xml:space="preserve"> closed habitats</w:t>
      </w:r>
      <w:r>
        <w:rPr>
          <w:rFonts w:ascii="Arial" w:hAnsi="Arial" w:cs="Arial"/>
          <w:lang w:val="en-US"/>
        </w:rPr>
        <w:t>,</w:t>
      </w:r>
      <w:r w:rsidR="00FE64FF">
        <w:rPr>
          <w:rFonts w:ascii="Arial" w:hAnsi="Arial" w:cs="Arial"/>
          <w:lang w:val="en-US"/>
        </w:rPr>
        <w:t xml:space="preserve"> and terrestrial </w:t>
      </w:r>
      <w:r w:rsidR="00073DB3">
        <w:rPr>
          <w:rFonts w:ascii="Arial" w:hAnsi="Arial" w:cs="Arial"/>
          <w:lang w:val="en-US"/>
        </w:rPr>
        <w:t>and</w:t>
      </w:r>
      <w:r>
        <w:rPr>
          <w:rFonts w:ascii="Arial" w:hAnsi="Arial" w:cs="Arial"/>
          <w:lang w:val="en-US"/>
        </w:rPr>
        <w:t xml:space="preserve"> aquatic insects </w:t>
      </w:r>
      <w:r w:rsidR="00FE64FF">
        <w:rPr>
          <w:rFonts w:ascii="Arial" w:hAnsi="Arial" w:cs="Arial"/>
          <w:lang w:val="en-US"/>
        </w:rPr>
        <w:t xml:space="preserve">are </w:t>
      </w:r>
      <w:r w:rsidR="0052039C">
        <w:rPr>
          <w:rFonts w:ascii="Arial" w:hAnsi="Arial" w:cs="Arial"/>
          <w:lang w:val="en-US"/>
        </w:rPr>
        <w:t>e</w:t>
      </w:r>
      <w:r>
        <w:rPr>
          <w:rFonts w:ascii="Arial" w:hAnsi="Arial" w:cs="Arial"/>
          <w:lang w:val="en-US"/>
        </w:rPr>
        <w:t>qually affected</w:t>
      </w:r>
      <w:r w:rsidR="00FE64FF">
        <w:rPr>
          <w:rFonts w:ascii="Arial" w:hAnsi="Arial" w:cs="Arial"/>
          <w:lang w:val="en-US"/>
        </w:rPr>
        <w:t xml:space="preserve"> </w:t>
      </w:r>
      <w:r w:rsidR="0052039C">
        <w:rPr>
          <w:rFonts w:ascii="Arial" w:hAnsi="Arial" w:cs="Arial"/>
          <w:lang w:val="en-US"/>
        </w:rPr>
        <w:fldChar w:fldCharType="begin"/>
      </w:r>
      <w:r w:rsidR="0052039C">
        <w:rPr>
          <w:rFonts w:ascii="Arial" w:hAnsi="Arial" w:cs="Arial"/>
          <w:lang w:val="en-US"/>
        </w:rPr>
        <w:instrText xml:space="preserve"> ADDIN ZOTERO_ITEM CSL_CITATION {"citationID":"vW0ZoDIU","properties":{"formattedCitation":"(Owens {\\i{}et al.} 2020)","plainCitation":"(Owens et al. 2020)","noteIndex":0},"citationItems":[{"id":2734,"uris":["http://zotero.org/users/local/B6GulUkZ/items/RSEHMH7U"],"itemData":{"id":2734,"type":"article-journal","abstract":"Insects around the world are rapidly declining. Concerns over what this loss means for food security and ecological communities have compelled a growing number of researchers to search for the key drivers behind the declines. Habitat loss, pesticide use, invasive species, and climate change all have likely played a role, but we posit here that artiﬁcial light at night (ALAN) is another important—but often overlooked—bringer of the insect apocalypse. We ﬁrst discuss the history and extent of ALAN, and then present evidence that ALAN has led to insect declines through its interference with the development, movement, foraging, and reproductive success of diverse insect species, as well as its positive eﬀect on insectivore predation. We conclude with a discussion of how artiﬁcial lights can be tuned to reduce their impact on vulnerable populations. ALAN is unique among anthropogenic habitat disturbances in that it is fairly easy to ameliorate, and leaves behind no residual eﬀects. Greater recognition of the ways in which ALAN aﬀects insects can help conservationists reduce or eliminate one of the major drivers of insect declines.","container-title":"Biological Conservation","DOI":"10.1016/j.biocon.2019.108259","ISSN":"00063207","journalAbbreviation":"Biological Conservation","language":"en","page":"108259","source":"DOI.org (Crossref)","title":"Light pollution is a driver of insect declines","volume":"241","author":[{"family":"Owens","given":"Avalon C.S."},{"family":"Cochard","given":"Précillia"},{"family":"Durrant","given":"Joanna"},{"family":"Farnworth","given":"Bridgette"},{"family":"Perkin","given":"Elizabeth K."},{"family":"Seymoure","given":"Brett"}],"issued":{"date-parts":[["2020",1]]}}}],"schema":"https://github.com/citation-style-language/schema/raw/master/csl-citation.json"} </w:instrText>
      </w:r>
      <w:r w:rsidR="0052039C">
        <w:rPr>
          <w:rFonts w:ascii="Arial" w:hAnsi="Arial" w:cs="Arial"/>
          <w:lang w:val="en-US"/>
        </w:rPr>
        <w:fldChar w:fldCharType="separate"/>
      </w:r>
      <w:r w:rsidR="0052039C" w:rsidRPr="002331DC">
        <w:rPr>
          <w:rFonts w:ascii="Arial" w:hAnsi="Arial" w:cs="Arial"/>
          <w:szCs w:val="24"/>
          <w:lang w:val="en-US"/>
        </w:rPr>
        <w:t xml:space="preserve">(Owens </w:t>
      </w:r>
      <w:r w:rsidR="0052039C" w:rsidRPr="002331DC">
        <w:rPr>
          <w:rFonts w:ascii="Arial" w:hAnsi="Arial" w:cs="Arial"/>
          <w:i/>
          <w:iCs/>
          <w:szCs w:val="24"/>
          <w:lang w:val="en-US"/>
        </w:rPr>
        <w:t>et al.</w:t>
      </w:r>
      <w:r w:rsidR="0052039C" w:rsidRPr="002331DC">
        <w:rPr>
          <w:rFonts w:ascii="Arial" w:hAnsi="Arial" w:cs="Arial"/>
          <w:szCs w:val="24"/>
          <w:lang w:val="en-US"/>
        </w:rPr>
        <w:t xml:space="preserve"> 2020)</w:t>
      </w:r>
      <w:r w:rsidR="0052039C">
        <w:rPr>
          <w:rFonts w:ascii="Arial" w:hAnsi="Arial" w:cs="Arial"/>
          <w:lang w:val="en-US"/>
        </w:rPr>
        <w:fldChar w:fldCharType="end"/>
      </w:r>
      <w:r w:rsidR="0052039C">
        <w:rPr>
          <w:rFonts w:ascii="Arial" w:hAnsi="Arial" w:cs="Arial"/>
          <w:lang w:val="en-US"/>
        </w:rPr>
        <w:t xml:space="preserve">. </w:t>
      </w:r>
      <w:r>
        <w:rPr>
          <w:rFonts w:ascii="Arial" w:hAnsi="Arial" w:cs="Arial"/>
          <w:lang w:val="en-US"/>
        </w:rPr>
        <w:t xml:space="preserve">However, ALAN may </w:t>
      </w:r>
      <w:r w:rsidR="0052039C">
        <w:rPr>
          <w:rFonts w:ascii="Arial" w:hAnsi="Arial" w:cs="Arial"/>
          <w:lang w:val="en-US"/>
        </w:rPr>
        <w:t>be beneficial for predatory arthropods</w:t>
      </w:r>
      <w:r w:rsidR="00151994">
        <w:rPr>
          <w:rFonts w:ascii="Arial" w:hAnsi="Arial" w:cs="Arial"/>
          <w:lang w:val="en-US"/>
        </w:rPr>
        <w:t xml:space="preserve"> as </w:t>
      </w:r>
      <w:r>
        <w:rPr>
          <w:rFonts w:ascii="Arial" w:hAnsi="Arial" w:cs="Arial"/>
          <w:lang w:val="en-US"/>
        </w:rPr>
        <w:t>a</w:t>
      </w:r>
      <w:r w:rsidR="00151994">
        <w:rPr>
          <w:rFonts w:ascii="Arial" w:hAnsi="Arial" w:cs="Arial"/>
          <w:lang w:val="en-US"/>
        </w:rPr>
        <w:t xml:space="preserve"> result </w:t>
      </w:r>
      <w:r>
        <w:rPr>
          <w:rFonts w:ascii="Arial" w:hAnsi="Arial" w:cs="Arial"/>
          <w:lang w:val="en-US"/>
        </w:rPr>
        <w:t xml:space="preserve">of </w:t>
      </w:r>
      <w:r w:rsidR="00151994">
        <w:rPr>
          <w:rFonts w:ascii="Arial" w:hAnsi="Arial" w:cs="Arial"/>
          <w:lang w:val="en-US"/>
        </w:rPr>
        <w:t xml:space="preserve">prey </w:t>
      </w:r>
      <w:r>
        <w:rPr>
          <w:rFonts w:ascii="Arial" w:hAnsi="Arial" w:cs="Arial"/>
          <w:lang w:val="en-US"/>
        </w:rPr>
        <w:t xml:space="preserve">accumulation </w:t>
      </w:r>
      <w:r w:rsidR="00151994">
        <w:rPr>
          <w:rFonts w:ascii="Arial" w:hAnsi="Arial" w:cs="Arial"/>
          <w:lang w:val="en-US"/>
        </w:rPr>
        <w:t>at artificial light sources</w:t>
      </w:r>
      <w:r w:rsidR="00A024A1">
        <w:rPr>
          <w:rFonts w:ascii="Arial" w:hAnsi="Arial" w:cs="Arial"/>
          <w:lang w:val="en-US"/>
        </w:rPr>
        <w:t xml:space="preserve"> at night</w:t>
      </w:r>
      <w:r w:rsidR="0052039C">
        <w:rPr>
          <w:rFonts w:ascii="Arial" w:hAnsi="Arial" w:cs="Arial"/>
          <w:lang w:val="en-US"/>
        </w:rPr>
        <w:t xml:space="preserve"> </w:t>
      </w:r>
      <w:r w:rsidR="0052039C">
        <w:rPr>
          <w:rFonts w:ascii="Arial" w:hAnsi="Arial" w:cs="Arial"/>
          <w:lang w:val="en-US"/>
        </w:rPr>
        <w:fldChar w:fldCharType="begin"/>
      </w:r>
      <w:r w:rsidR="0052039C">
        <w:rPr>
          <w:rFonts w:ascii="Arial" w:hAnsi="Arial" w:cs="Arial"/>
          <w:lang w:val="en-US"/>
        </w:rPr>
        <w:instrText xml:space="preserve"> ADDIN ZOTERO_ITEM CSL_CITATION {"citationID":"08HIzljH","properties":{"formattedCitation":"(Manfrin {\\i{}et al.} 2017)","plainCitation":"(Manfrin et al. 2017)","noteIndex":0},"citationItems":[{"id":2746,"uris":["http://zotero.org/users/local/B6GulUkZ/items/AKEHXB4N"],"itemData":{"id":2746,"type":"article-journal","abstract":"Artificial light at night (ALAN) is a widespread alteration of the natural environment that can affect the functioning of ecosystems. ALAN can change the movement patterns of freshwater animals that move into the adjacent riparian and terrestrial ecosystems, but the implications for local riparian consumers that rely on these subsidies are still unexplored. We conducted a 2-year field experiment to quantify changes of freshwater-terrestrial linkages by installing streetlights in a previously light-naïve riparian area adjacent to an agricultural drainage ditch. We compared the abundance and community composition of emerging aquatic insects, flying insects, and ground-dwelling arthropods with an unlit control site. Comparisons were made within and between years using two-way generalized least squares (GLS) model and a BACI design (Before-After Control-Impact). Aquatic insect emergence, the proportion of flying insects that were aquatic in origin, and the total abundance of flying insects all increased in the ALAN-illuminated area. The abundance of several night-active ground-dwelling predators (Pachygnatha clercki, Trochosa sp., Opiliones) increased under ALAN and their activity was extended into the day. Conversely, the abundance of nocturnal ground beetles (Carabidae) decreased under ALAN. The changes in composition of riparian predator and scavenger communities suggest that the increase in aquatic-to-terrestrial subsidy flux may cascade through the riparian food web. The work is among the first studies to experimentally manipulate ALAN using a large-scale field experiment, and provides evidence that ALAN can affect processes that link adjacent ecosystems. Given the large number of streetlights that are installed along shorelines of freshwater bodies throughout the globe, the effects could be widespread and represent an underestimated source of impairment for both aquatic and riparian systems.","container-title":"Frontiers in Environmental Science","ISSN":"2296-665X","source":"Frontiers","title":"Artificial Light at Night Affects Organism Flux across Ecosystem Boundaries and Drives Community Structure in the Recipient Ecosystem","URL":"https://www.frontiersin.org/articles/10.3389/fenvs.2017.00061","volume":"5","author":[{"family":"Manfrin","given":"Alessandro"},{"family":"Singer","given":"Gabriel"},{"family":"Larsen","given":"Stefano"},{"family":"Weiß","given":"Nadine"},{"family":"Grunsven","given":"Roy H. A.","non-dropping-particle":"van"},{"family":"Weiß","given":"Nina-Sophie"},{"family":"Wohlfahrt","given":"Stefanie"},{"family":"Monaghan","given":"Michael T."},{"family":"Hölker","given":"Franz"}],"accessed":{"date-parts":[["2023",3,30]]},"issued":{"date-parts":[["2017"]]}}}],"schema":"https://github.com/citation-style-language/schema/raw/master/csl-citation.json"} </w:instrText>
      </w:r>
      <w:r w:rsidR="0052039C">
        <w:rPr>
          <w:rFonts w:ascii="Arial" w:hAnsi="Arial" w:cs="Arial"/>
          <w:lang w:val="en-US"/>
        </w:rPr>
        <w:fldChar w:fldCharType="separate"/>
      </w:r>
      <w:r w:rsidR="0052039C" w:rsidRPr="0052039C">
        <w:rPr>
          <w:rFonts w:ascii="Arial" w:hAnsi="Arial" w:cs="Arial"/>
          <w:szCs w:val="24"/>
        </w:rPr>
        <w:t xml:space="preserve">(Manfrin </w:t>
      </w:r>
      <w:r w:rsidR="0052039C" w:rsidRPr="0052039C">
        <w:rPr>
          <w:rFonts w:ascii="Arial" w:hAnsi="Arial" w:cs="Arial"/>
          <w:i/>
          <w:iCs/>
          <w:szCs w:val="24"/>
        </w:rPr>
        <w:t>et al.</w:t>
      </w:r>
      <w:r w:rsidR="0052039C" w:rsidRPr="0052039C">
        <w:rPr>
          <w:rFonts w:ascii="Arial" w:hAnsi="Arial" w:cs="Arial"/>
          <w:szCs w:val="24"/>
        </w:rPr>
        <w:t xml:space="preserve"> 2017)</w:t>
      </w:r>
      <w:r w:rsidR="0052039C">
        <w:rPr>
          <w:rFonts w:ascii="Arial" w:hAnsi="Arial" w:cs="Arial"/>
          <w:lang w:val="en-US"/>
        </w:rPr>
        <w:fldChar w:fldCharType="end"/>
      </w:r>
      <w:r>
        <w:rPr>
          <w:rFonts w:ascii="Arial" w:hAnsi="Arial" w:cs="Arial"/>
          <w:lang w:val="en-US"/>
        </w:rPr>
        <w:t>.</w:t>
      </w:r>
    </w:p>
    <w:p w14:paraId="5326A6FD" w14:textId="35EB5C27" w:rsidR="00C20EA8" w:rsidRPr="005C6E2C" w:rsidRDefault="00C03F8A" w:rsidP="00C13210">
      <w:pPr>
        <w:pStyle w:val="Undersection"/>
      </w:pPr>
      <w:bookmarkStart w:id="40" w:name="_Ref139954961"/>
      <w:bookmarkStart w:id="41" w:name="_Toc139979801"/>
      <w:r w:rsidRPr="005C6E2C">
        <w:lastRenderedPageBreak/>
        <w:t>Minor</w:t>
      </w:r>
      <w:r w:rsidR="004D3575" w:rsidRPr="005C6E2C">
        <w:t xml:space="preserve"> Drivers</w:t>
      </w:r>
      <w:bookmarkEnd w:id="35"/>
      <w:r w:rsidR="00FB43FE" w:rsidRPr="005C6E2C">
        <w:t xml:space="preserve"> of the Insect Decline</w:t>
      </w:r>
      <w:bookmarkEnd w:id="40"/>
      <w:bookmarkEnd w:id="41"/>
    </w:p>
    <w:p w14:paraId="18D32469" w14:textId="568D1D0B" w:rsidR="008A30DE" w:rsidRDefault="00C20EA8" w:rsidP="008A30DE">
      <w:pPr>
        <w:rPr>
          <w:rFonts w:ascii="Arial" w:hAnsi="Arial" w:cs="Arial"/>
          <w:lang w:val="en-US"/>
        </w:rPr>
      </w:pPr>
      <w:r>
        <w:rPr>
          <w:rFonts w:ascii="Arial" w:hAnsi="Arial" w:cs="Arial"/>
          <w:lang w:val="en-US"/>
        </w:rPr>
        <w:t>Mino</w:t>
      </w:r>
      <w:r w:rsidR="00A612E2">
        <w:rPr>
          <w:rFonts w:ascii="Arial" w:hAnsi="Arial" w:cs="Arial"/>
          <w:lang w:val="en-US"/>
        </w:rPr>
        <w:t xml:space="preserve">r drivers of the global insect </w:t>
      </w:r>
      <w:r w:rsidR="00073DB3">
        <w:rPr>
          <w:rFonts w:ascii="Arial" w:hAnsi="Arial" w:cs="Arial"/>
          <w:lang w:val="en-US"/>
        </w:rPr>
        <w:t>decline can be obtained from</w:t>
      </w:r>
      <w:r>
        <w:rPr>
          <w:rFonts w:ascii="Arial" w:hAnsi="Arial" w:cs="Arial"/>
          <w:lang w:val="en-US"/>
        </w:rPr>
        <w:t xml:space="preserve"> </w:t>
      </w:r>
      <w:r>
        <w:rPr>
          <w:rFonts w:ascii="Arial" w:hAnsi="Arial" w:cs="Arial"/>
          <w:lang w:val="en-US"/>
        </w:rPr>
        <w:fldChar w:fldCharType="begin"/>
      </w:r>
      <w:r w:rsidR="00C56652">
        <w:rPr>
          <w:rFonts w:ascii="Arial" w:hAnsi="Arial" w:cs="Arial"/>
          <w:lang w:val="en-US"/>
        </w:rPr>
        <w:instrText xml:space="preserve"> ADDIN ZOTERO_ITEM CSL_CITATION {"citationID":"vmWzZad2","properties":{"formattedCitation":"(Cardoso {\\i{}et al.} 2020; Kehoe {\\i{}et al.} 2021; Wagner {\\i{}et al.} 2021)","plainCitation":"(Cardoso et al. 2020; Kehoe et al. 2021; Wagner et al. 2021)","dontUpdate":true,"noteIndex":0},"citationItems":[{"id":2545,"uris":["http://zotero.org/users/local/B6GulUkZ/items/N4ANR7K7"],"itemData":{"id":2545,"type":"article-journal","abstract":"Here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w:instrText>
      </w:r>
      <w:r w:rsidR="00C56652" w:rsidRPr="00F512C0">
        <w:rPr>
          <w:rFonts w:ascii="Arial" w:hAnsi="Arial" w:cs="Arial"/>
          <w:lang w:val="fr-FR"/>
        </w:rPr>
        <w:instrText xml:space="preserve">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id":336,"uris":["http://zotero.org/users/local/B6GulUkZ/items/CRA5CTWD"],"itemData":{"id":336,"type":"article-journal","container-title":"Death by a thousand cuts","DOI":"https://doi.org/10.1073/pnas.2023989118","language":"en","page":"10","source":"Zotero","title":"Insect decline in the Anthropocene: Death by a thousand cuts","author":[{"family":"Wagner","given":"David L"},{"family":"Grames","given":"Eliza M"},{"family":"Forister","given":"Matthew L"},{"family":"Berenbaum","given":"May R"},{"family":"Stopak","given":"David"}],"issued":{"date-parts":[["2021"]]}}}],"schema":"https://github.com/citation-style-language/schema/raw/master/csl-citation.json"} </w:instrText>
      </w:r>
      <w:r>
        <w:rPr>
          <w:rFonts w:ascii="Arial" w:hAnsi="Arial" w:cs="Arial"/>
          <w:lang w:val="en-US"/>
        </w:rPr>
        <w:fldChar w:fldCharType="separate"/>
      </w:r>
      <w:r w:rsidRPr="00F512C0">
        <w:rPr>
          <w:rFonts w:ascii="Arial" w:hAnsi="Arial" w:cs="Arial"/>
          <w:szCs w:val="24"/>
          <w:lang w:val="fr-FR"/>
        </w:rPr>
        <w:t xml:space="preserve">Cardoso </w:t>
      </w:r>
      <w:r w:rsidRPr="00F512C0">
        <w:rPr>
          <w:rFonts w:ascii="Arial" w:hAnsi="Arial" w:cs="Arial"/>
          <w:i/>
          <w:iCs/>
          <w:szCs w:val="24"/>
          <w:lang w:val="fr-FR"/>
        </w:rPr>
        <w:t>et al.</w:t>
      </w:r>
      <w:r w:rsidRPr="00F512C0">
        <w:rPr>
          <w:rFonts w:ascii="Arial" w:hAnsi="Arial" w:cs="Arial"/>
          <w:szCs w:val="24"/>
          <w:lang w:val="fr-FR"/>
        </w:rPr>
        <w:t xml:space="preserve"> </w:t>
      </w:r>
      <w:r w:rsidR="00A612E2" w:rsidRPr="00F512C0">
        <w:rPr>
          <w:rFonts w:ascii="Arial" w:hAnsi="Arial" w:cs="Arial"/>
          <w:szCs w:val="24"/>
          <w:lang w:val="fr-FR"/>
        </w:rPr>
        <w:t>(</w:t>
      </w:r>
      <w:r w:rsidRPr="00F512C0">
        <w:rPr>
          <w:rFonts w:ascii="Arial" w:hAnsi="Arial" w:cs="Arial"/>
          <w:szCs w:val="24"/>
          <w:lang w:val="fr-FR"/>
        </w:rPr>
        <w:t>2020</w:t>
      </w:r>
      <w:r w:rsidR="00A612E2" w:rsidRPr="00F512C0">
        <w:rPr>
          <w:rFonts w:ascii="Arial" w:hAnsi="Arial" w:cs="Arial"/>
          <w:szCs w:val="24"/>
          <w:lang w:val="fr-FR"/>
        </w:rPr>
        <w:t>),</w:t>
      </w:r>
      <w:r w:rsidRPr="00F512C0">
        <w:rPr>
          <w:rFonts w:ascii="Arial" w:hAnsi="Arial" w:cs="Arial"/>
          <w:szCs w:val="24"/>
          <w:lang w:val="fr-FR"/>
        </w:rPr>
        <w:t xml:space="preserve"> Kehoe </w:t>
      </w:r>
      <w:r w:rsidRPr="00F512C0">
        <w:rPr>
          <w:rFonts w:ascii="Arial" w:hAnsi="Arial" w:cs="Arial"/>
          <w:i/>
          <w:iCs/>
          <w:szCs w:val="24"/>
          <w:lang w:val="fr-FR"/>
        </w:rPr>
        <w:t>et al.</w:t>
      </w:r>
      <w:r w:rsidRPr="00F512C0">
        <w:rPr>
          <w:rFonts w:ascii="Arial" w:hAnsi="Arial" w:cs="Arial"/>
          <w:szCs w:val="24"/>
          <w:lang w:val="fr-FR"/>
        </w:rPr>
        <w:t xml:space="preserve"> </w:t>
      </w:r>
      <w:r w:rsidR="00A612E2" w:rsidRPr="00F512C0">
        <w:rPr>
          <w:rFonts w:ascii="Arial" w:hAnsi="Arial" w:cs="Arial"/>
          <w:szCs w:val="24"/>
          <w:lang w:val="fr-FR"/>
        </w:rPr>
        <w:t>(</w:t>
      </w:r>
      <w:r w:rsidRPr="00F512C0">
        <w:rPr>
          <w:rFonts w:ascii="Arial" w:hAnsi="Arial" w:cs="Arial"/>
          <w:szCs w:val="24"/>
          <w:lang w:val="fr-FR"/>
        </w:rPr>
        <w:t>2021</w:t>
      </w:r>
      <w:r w:rsidR="00A612E2" w:rsidRPr="00F512C0">
        <w:rPr>
          <w:rFonts w:ascii="Arial" w:hAnsi="Arial" w:cs="Arial"/>
          <w:szCs w:val="24"/>
          <w:lang w:val="fr-FR"/>
        </w:rPr>
        <w:t>) and</w:t>
      </w:r>
      <w:r w:rsidRPr="00F512C0">
        <w:rPr>
          <w:rFonts w:ascii="Arial" w:hAnsi="Arial" w:cs="Arial"/>
          <w:szCs w:val="24"/>
          <w:lang w:val="fr-FR"/>
        </w:rPr>
        <w:t xml:space="preserve"> Wagner </w:t>
      </w:r>
      <w:r w:rsidRPr="00F512C0">
        <w:rPr>
          <w:rFonts w:ascii="Arial" w:hAnsi="Arial" w:cs="Arial"/>
          <w:i/>
          <w:iCs/>
          <w:szCs w:val="24"/>
          <w:lang w:val="fr-FR"/>
        </w:rPr>
        <w:t>et al.</w:t>
      </w:r>
      <w:r w:rsidRPr="00F512C0">
        <w:rPr>
          <w:rFonts w:ascii="Arial" w:hAnsi="Arial" w:cs="Arial"/>
          <w:szCs w:val="24"/>
          <w:lang w:val="fr-FR"/>
        </w:rPr>
        <w:t xml:space="preserve"> </w:t>
      </w:r>
      <w:r w:rsidR="00A612E2">
        <w:rPr>
          <w:rFonts w:ascii="Arial" w:hAnsi="Arial" w:cs="Arial"/>
          <w:szCs w:val="24"/>
          <w:lang w:val="en-US"/>
        </w:rPr>
        <w:t>(</w:t>
      </w:r>
      <w:r w:rsidRPr="002331DC">
        <w:rPr>
          <w:rFonts w:ascii="Arial" w:hAnsi="Arial" w:cs="Arial"/>
          <w:szCs w:val="24"/>
          <w:lang w:val="en-US"/>
        </w:rPr>
        <w:t>2021)</w:t>
      </w:r>
      <w:r>
        <w:rPr>
          <w:rFonts w:ascii="Arial" w:hAnsi="Arial" w:cs="Arial"/>
          <w:lang w:val="en-US"/>
        </w:rPr>
        <w:fldChar w:fldCharType="end"/>
      </w:r>
      <w:r w:rsidR="00A612E2">
        <w:rPr>
          <w:rFonts w:ascii="Arial" w:hAnsi="Arial" w:cs="Arial"/>
          <w:lang w:val="en-US"/>
        </w:rPr>
        <w:t xml:space="preserve"> and are summaris</w:t>
      </w:r>
      <w:r w:rsidR="00836646">
        <w:rPr>
          <w:rFonts w:ascii="Arial" w:hAnsi="Arial" w:cs="Arial"/>
          <w:lang w:val="en-US"/>
        </w:rPr>
        <w:t>ed in Fig</w:t>
      </w:r>
      <w:r w:rsidR="00073DB3">
        <w:rPr>
          <w:rFonts w:ascii="Arial" w:hAnsi="Arial" w:cs="Arial"/>
          <w:lang w:val="en-US"/>
        </w:rPr>
        <w:t>ure</w:t>
      </w:r>
      <w:r w:rsidR="00836646">
        <w:rPr>
          <w:rFonts w:ascii="Arial" w:hAnsi="Arial" w:cs="Arial"/>
          <w:lang w:val="en-US"/>
        </w:rPr>
        <w:t>. 7</w:t>
      </w:r>
      <w:r w:rsidR="001E1867">
        <w:rPr>
          <w:rFonts w:ascii="Arial" w:hAnsi="Arial" w:cs="Arial"/>
          <w:lang w:val="en-US"/>
        </w:rPr>
        <w:t xml:space="preserve">. </w:t>
      </w:r>
    </w:p>
    <w:p w14:paraId="0825E794" w14:textId="77777777" w:rsidR="00CB4A9D" w:rsidRPr="001E1867" w:rsidRDefault="00CB4A9D" w:rsidP="008A30DE">
      <w:pPr>
        <w:rPr>
          <w:rFonts w:ascii="Arial" w:hAnsi="Arial" w:cs="Arial"/>
          <w:lang w:val="en-US"/>
        </w:rPr>
      </w:pPr>
    </w:p>
    <w:tbl>
      <w:tblPr>
        <w:tblW w:w="8529" w:type="dxa"/>
        <w:jc w:val="center"/>
        <w:tblLook w:val="04A0" w:firstRow="1" w:lastRow="0" w:firstColumn="1" w:lastColumn="0" w:noHBand="0" w:noVBand="1"/>
      </w:tblPr>
      <w:tblGrid>
        <w:gridCol w:w="2694"/>
        <w:gridCol w:w="1134"/>
        <w:gridCol w:w="1924"/>
        <w:gridCol w:w="1134"/>
        <w:gridCol w:w="1643"/>
      </w:tblGrid>
      <w:tr w:rsidR="008A30DE" w14:paraId="1431909D" w14:textId="77777777" w:rsidTr="00DC496B">
        <w:trPr>
          <w:trHeight w:val="416"/>
          <w:jc w:val="center"/>
        </w:trPr>
        <w:tc>
          <w:tcPr>
            <w:tcW w:w="2694" w:type="dxa"/>
            <w:shd w:val="clear" w:color="auto" w:fill="BFBFBF" w:themeFill="background1" w:themeFillShade="BF"/>
            <w:vAlign w:val="center"/>
          </w:tcPr>
          <w:p w14:paraId="6825FE3E" w14:textId="77777777" w:rsidR="008A30DE" w:rsidRPr="000E11BD" w:rsidRDefault="008A30DE" w:rsidP="00D90530">
            <w:pPr>
              <w:pStyle w:val="Default"/>
              <w:spacing w:line="360" w:lineRule="auto"/>
              <w:jc w:val="center"/>
              <w:rPr>
                <w:b/>
                <w:noProof/>
                <w:sz w:val="22"/>
                <w:szCs w:val="22"/>
              </w:rPr>
            </w:pPr>
            <w:r w:rsidRPr="000E11BD">
              <w:rPr>
                <w:b/>
                <w:noProof/>
                <w:sz w:val="22"/>
                <w:szCs w:val="22"/>
              </w:rPr>
              <w:t>Driver</w:t>
            </w:r>
          </w:p>
        </w:tc>
        <w:tc>
          <w:tcPr>
            <w:tcW w:w="1134" w:type="dxa"/>
            <w:vMerge w:val="restart"/>
            <w:shd w:val="clear" w:color="auto" w:fill="auto"/>
          </w:tcPr>
          <w:p w14:paraId="14977D3F" w14:textId="20D552F9" w:rsidR="008A30DE" w:rsidRPr="000E11BD" w:rsidRDefault="008A30DE" w:rsidP="00D90530">
            <w:pPr>
              <w:pStyle w:val="Default"/>
              <w:jc w:val="center"/>
              <w:rPr>
                <w:noProof/>
                <w:sz w:val="22"/>
                <w:szCs w:val="22"/>
              </w:rPr>
            </w:pPr>
            <w:r>
              <w:rPr>
                <w:noProof/>
                <w:color w:val="auto"/>
                <w:sz w:val="22"/>
                <w:szCs w:val="22"/>
                <w:lang w:val="de-DE" w:eastAsia="de-DE"/>
              </w:rPr>
              <mc:AlternateContent>
                <mc:Choice Requires="wps">
                  <w:drawing>
                    <wp:anchor distT="0" distB="0" distL="114300" distR="114300" simplePos="0" relativeHeight="251659776" behindDoc="0" locked="0" layoutInCell="1" allowOverlap="1" wp14:anchorId="73AFCFB1" wp14:editId="5F20C18F">
                      <wp:simplePos x="0" y="0"/>
                      <wp:positionH relativeFrom="column">
                        <wp:posOffset>-127635</wp:posOffset>
                      </wp:positionH>
                      <wp:positionV relativeFrom="paragraph">
                        <wp:posOffset>850900</wp:posOffset>
                      </wp:positionV>
                      <wp:extent cx="890270" cy="212725"/>
                      <wp:effectExtent l="0" t="0" r="5080" b="0"/>
                      <wp:wrapNone/>
                      <wp:docPr id="5" name="Pfeil nach rechts 5"/>
                      <wp:cNvGraphicFramePr/>
                      <a:graphic xmlns:a="http://schemas.openxmlformats.org/drawingml/2006/main">
                        <a:graphicData uri="http://schemas.microsoft.com/office/word/2010/wordprocessingShape">
                          <wps:wsp>
                            <wps:cNvSpPr/>
                            <wps:spPr>
                              <a:xfrm flipH="1">
                                <a:off x="0" y="0"/>
                                <a:ext cx="890270" cy="21272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F6B9" id="Pfeil nach rechts 5" o:spid="_x0000_s1026" type="#_x0000_t13" style="position:absolute;margin-left:-10.05pt;margin-top:67pt;width:70.1pt;height:16.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RJkAIAAJEFAAAOAAAAZHJzL2Uyb0RvYy54bWysVEtv2zAMvg/YfxB0X+0Y7dIGdYqgRbcB&#10;3VqsHXpWZCkWIIuapMTJfv0oyXYfK3YYdhH4/PgQyfOLfafJTjivwNR0dlRSIgyHRplNTX88XH84&#10;pcQHZhqmwYiaHoSnF8v37857uxAVtKAb4QiCGL/obU3bEOyiKDxvRcf8EVhhUCnBdSwg6zZF41iP&#10;6J0uqrL8WPTgGuuAC+9RepWVdJnwpRQ83ErpRSC6pphbSK9L7zq+xfKcLTaO2VbxIQ32D1l0TBkM&#10;OkFdscDI1qk/oDrFHXiQ4YhDV4CUiotUA1YzK19Vc98yK1It2Bxvpzb5/wfLv+3u7Z3DNvTWLzyS&#10;sYq9dB2RWtnP+KepLsyU7FPbDlPbxD4QjsLTs7KaY3M5qqpZNa9OYluLDBPhrPPhk4CORKKmTm3a&#10;sHIO+gTNdjc+ZIfRMDp50Kq5VlonJs6DuNSO7Bj+5HqTs9Lb7is0WTY/Kcv0nxg4jU80T2m8QNIm&#10;4hmIyDlolBRP1ScqHLSIdtp8F5KoBqusUrITcg7KOBcm5GR8yxqRxTGVt3NJgBFZYvwJewB4WeSI&#10;nbMc7KOrSHM9OZd/Syw7Tx4pMpgwOXfKgHsLQGNVQ+RsPzYptyZ2aQ3N4c4RB3mrvOXXCj/4hvlw&#10;xxyuEc4EnoZwi4/U0NcUBoqSFtyvt+TRHqcbtZT0uJY19T+3zAlK9BeDc382Oz6Oe5yY45N5hYx7&#10;rlk/15htdwk4LzM8QpYnMtoHPZLSQfeIF2QVo6KKGY6xa8qDG5nLkM8F3iAuVqtkhrtrWbgx95aP&#10;CxJH92H/yJwdpjzgenyDcYXZ4tWYZ9v4HwZW2wBSpR146uvQb9z7NMTDjYqH5TmfrJ4u6fI3AAAA&#10;//8DAFBLAwQUAAYACAAAACEAuIrCb+EAAAALAQAADwAAAGRycy9kb3ducmV2LnhtbEyPQU8CMRCF&#10;7yb+h2ZMvBBoF2XVdbsESYwHwkEg4Vq2dbu6nW7aAuu/d/Cit5l5L2++V84H17GTCbH1KCGbCGAG&#10;a69bbCTstq/jR2AxKdSq82gkfJsI8+r6qlSF9md8N6dNahiFYCyUBJtSX3Aea2ucihPfGyTtwwen&#10;Eq2h4TqoM4W7jk+FyLlTLdIHq3qztKb+2hydhHb2sl5lo9Hbp+D7/cIG/bTM11Le3gyLZ2DJDOnP&#10;DBd8QoeKmA7+iDqyTsJ4KjKyknB3T6Uujt/LgYb8YQa8Kvn/DtUPAAAA//8DAFBLAQItABQABgAI&#10;AAAAIQC2gziS/gAAAOEBAAATAAAAAAAAAAAAAAAAAAAAAABbQ29udGVudF9UeXBlc10ueG1sUEsB&#10;Ai0AFAAGAAgAAAAhADj9If/WAAAAlAEAAAsAAAAAAAAAAAAAAAAALwEAAF9yZWxzLy5yZWxzUEsB&#10;Ai0AFAAGAAgAAAAhAM8cpEmQAgAAkQUAAA4AAAAAAAAAAAAAAAAALgIAAGRycy9lMm9Eb2MueG1s&#10;UEsBAi0AFAAGAAgAAAAhALiKwm/hAAAACwEAAA8AAAAAAAAAAAAAAAAA6gQAAGRycy9kb3ducmV2&#10;LnhtbFBLBQYAAAAABAAEAPMAAAD4BQAAAAA=&#10;" adj="19019" fillcolor="#bfbfbf [2412]" stroked="f" strokeweight="1pt"/>
                  </w:pict>
                </mc:Fallback>
              </mc:AlternateContent>
            </w:r>
            <w:r w:rsidRPr="000E11BD">
              <w:rPr>
                <w:b/>
                <w:noProof/>
                <w:color w:val="auto"/>
                <w:sz w:val="22"/>
                <w:szCs w:val="22"/>
                <w:lang w:val="de-DE" w:eastAsia="de-DE"/>
              </w:rPr>
              <mc:AlternateContent>
                <mc:Choice Requires="wps">
                  <w:drawing>
                    <wp:anchor distT="0" distB="0" distL="114300" distR="114300" simplePos="0" relativeHeight="251657728" behindDoc="0" locked="0" layoutInCell="1" allowOverlap="1" wp14:anchorId="3B1DBEDE" wp14:editId="1C96C56E">
                      <wp:simplePos x="0" y="0"/>
                      <wp:positionH relativeFrom="column">
                        <wp:posOffset>-222885</wp:posOffset>
                      </wp:positionH>
                      <wp:positionV relativeFrom="paragraph">
                        <wp:posOffset>494030</wp:posOffset>
                      </wp:positionV>
                      <wp:extent cx="869315" cy="899795"/>
                      <wp:effectExtent l="0" t="0" r="6985" b="0"/>
                      <wp:wrapNone/>
                      <wp:docPr id="4" name="Pfeil nach rechts 4"/>
                      <wp:cNvGraphicFramePr/>
                      <a:graphic xmlns:a="http://schemas.openxmlformats.org/drawingml/2006/main">
                        <a:graphicData uri="http://schemas.microsoft.com/office/word/2010/wordprocessingShape">
                          <wps:wsp>
                            <wps:cNvSpPr/>
                            <wps:spPr>
                              <a:xfrm>
                                <a:off x="0" y="0"/>
                                <a:ext cx="869315" cy="89979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9D48F" id="Pfeil nach rechts 4" o:spid="_x0000_s1026" type="#_x0000_t13" style="position:absolute;margin-left:-17.55pt;margin-top:38.9pt;width:68.4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F7jAIAAIcFAAAOAAAAZHJzL2Uyb0RvYy54bWysVMFu2zAMvQ/YPwi6r3aypk2COkXQosOA&#10;ri3WDj0rshQLkEVNUuJkXz9Kcpy2K3YYdpFFkXwkn0leXO5aTbbCeQWmoqOTkhJhONTKrCv64+nm&#10;05QSH5ipmQYjKroXnl4uPn646OxcjKEBXQtHEMT4eWcr2oRg50XheSNa5k/ACoNKCa5lAUW3LmrH&#10;OkRvdTEuy7OiA1dbB1x4j6/XWUkXCV9KwcO9lF4EoiuKuYV0unSu4lksLth87ZhtFO/TYP+QRcuU&#10;waAD1DULjGyc+gOqVdyBBxlOOLQFSKm4SDVgNaPyTTWPDbMi1YLkeDvQ5P8fLL/bPtoHhzR01s89&#10;XmMVO+na+MX8yC6RtR/IErtAOD5Oz2afRxNKOKqms9n5bBLJLI7O1vnwRUBL4qWiTq2bsHQOukQU&#10;2976kB0OhjGiB63qG6V1EmIXiCvtyJbh/1utR8lVb9pvUOe32aQs01/EwKlponlK4xWSNhHPQETO&#10;QeNLcaw53cJei2inzXchiaqxynGKOCDnoIxzYUJOxjesFvk5pvJ+LgkwIkuMP2D3AK+LPGDnLHv7&#10;6CpSNw/O5d8Sy86DR4oMJgzOrTLg3gPQWFUfOdsfSMrURJZWUO8fHHGQZ8lbfqPwB98yHx6Yw+HB&#10;McOFEO7xkBq6ikJ/o6QB9+u992iPPY1aSjocxor6nxvmBCX6q8Fun41OT+P0JuF0cj5Gwb3UrF5q&#10;zKa9AuyXEa4ey9M12gd9uEoH7TPujWWMiipmOMauKA/uIFyFvCRw83CxXCYznFjLwq15tDyCR1Zj&#10;6z7tnpmzfZcHHI87OAwum79p82wbPQ0sNwGkSjNw5LXnG6c9NXG/meI6eSknq+P+XPwGAAD//wMA&#10;UEsDBBQABgAIAAAAIQDZAqjp4AAAAAoBAAAPAAAAZHJzL2Rvd25yZXYueG1sTI/BTsMwDIbvSLxD&#10;ZCRuW5qhUShNpwkVVInDxODAMWuytiJxqiZb27fHO7GbLf/6/P35ZnKWnc0QOo8SxDIBZrD2usNG&#10;wvfX2+IJWIgKtbIejYTZBNgUtze5yrQf8dOc97FhBMGQKQltjH3Geahb41RY+t4g3Y5+cCrSOjRc&#10;D2okuLN8lSSP3KkO6UOrevPamvp3f3ISVvOYivcjr+bS7n6qj21ZhV0p5f3dtH0BFs0U/8Nw0Sd1&#10;KMjp4E+oA7MSFg9rQVEJaUoVLoFE0HAgunheAy9yfl2h+AMAAP//AwBQSwECLQAUAAYACAAAACEA&#10;toM4kv4AAADhAQAAEwAAAAAAAAAAAAAAAAAAAAAAW0NvbnRlbnRfVHlwZXNdLnhtbFBLAQItABQA&#10;BgAIAAAAIQA4/SH/1gAAAJQBAAALAAAAAAAAAAAAAAAAAC8BAABfcmVscy8ucmVsc1BLAQItABQA&#10;BgAIAAAAIQDP8GF7jAIAAIcFAAAOAAAAAAAAAAAAAAAAAC4CAABkcnMvZTJvRG9jLnhtbFBLAQIt&#10;ABQABgAIAAAAIQDZAqjp4AAAAAoBAAAPAAAAAAAAAAAAAAAAAOYEAABkcnMvZG93bnJldi54bWxQ&#10;SwUGAAAAAAQABADzAAAA8wUAAAAA&#10;" adj="10800" fillcolor="#f2f2f2 [3052]" stroked="f" strokeweight="1pt"/>
                  </w:pict>
                </mc:Fallback>
              </mc:AlternateContent>
            </w:r>
          </w:p>
        </w:tc>
        <w:tc>
          <w:tcPr>
            <w:tcW w:w="1924" w:type="dxa"/>
            <w:shd w:val="clear" w:color="auto" w:fill="BFBFBF" w:themeFill="background1" w:themeFillShade="BF"/>
            <w:vAlign w:val="center"/>
          </w:tcPr>
          <w:p w14:paraId="12ACA2DF" w14:textId="77777777" w:rsidR="008A30DE" w:rsidRPr="000E11BD" w:rsidRDefault="008A30DE" w:rsidP="00D90530">
            <w:pPr>
              <w:pStyle w:val="Default"/>
              <w:jc w:val="center"/>
              <w:rPr>
                <w:noProof/>
                <w:sz w:val="22"/>
                <w:szCs w:val="22"/>
              </w:rPr>
            </w:pPr>
            <w:r w:rsidRPr="000E11BD">
              <w:rPr>
                <w:b/>
                <w:noProof/>
                <w:sz w:val="22"/>
                <w:szCs w:val="22"/>
              </w:rPr>
              <w:t>Mechanism</w:t>
            </w:r>
          </w:p>
        </w:tc>
        <w:tc>
          <w:tcPr>
            <w:tcW w:w="1134" w:type="dxa"/>
            <w:vMerge w:val="restart"/>
            <w:tcBorders>
              <w:left w:val="nil"/>
            </w:tcBorders>
            <w:shd w:val="clear" w:color="auto" w:fill="auto"/>
          </w:tcPr>
          <w:p w14:paraId="03F0F558" w14:textId="4573367B" w:rsidR="008A30DE" w:rsidRPr="000E11BD" w:rsidRDefault="00931CF2" w:rsidP="00D90530">
            <w:pPr>
              <w:pStyle w:val="Default"/>
              <w:jc w:val="center"/>
              <w:rPr>
                <w:b/>
                <w:noProof/>
                <w:color w:val="auto"/>
                <w:sz w:val="22"/>
                <w:szCs w:val="22"/>
              </w:rPr>
            </w:pPr>
            <w:r w:rsidRPr="000E11BD">
              <w:rPr>
                <w:b/>
                <w:noProof/>
                <w:color w:val="auto"/>
                <w:sz w:val="22"/>
                <w:szCs w:val="22"/>
                <w:lang w:val="de-DE" w:eastAsia="de-DE"/>
              </w:rPr>
              <mc:AlternateContent>
                <mc:Choice Requires="wps">
                  <w:drawing>
                    <wp:anchor distT="0" distB="0" distL="114300" distR="114300" simplePos="0" relativeHeight="251656704" behindDoc="0" locked="0" layoutInCell="1" allowOverlap="1" wp14:anchorId="68FA1313" wp14:editId="1D567EFA">
                      <wp:simplePos x="0" y="0"/>
                      <wp:positionH relativeFrom="column">
                        <wp:posOffset>-165735</wp:posOffset>
                      </wp:positionH>
                      <wp:positionV relativeFrom="paragraph">
                        <wp:posOffset>489585</wp:posOffset>
                      </wp:positionV>
                      <wp:extent cx="903605" cy="899795"/>
                      <wp:effectExtent l="0" t="19050" r="29845" b="33655"/>
                      <wp:wrapNone/>
                      <wp:docPr id="6" name="Pfeil nach rechts 6"/>
                      <wp:cNvGraphicFramePr/>
                      <a:graphic xmlns:a="http://schemas.openxmlformats.org/drawingml/2006/main">
                        <a:graphicData uri="http://schemas.microsoft.com/office/word/2010/wordprocessingShape">
                          <wps:wsp>
                            <wps:cNvSpPr/>
                            <wps:spPr>
                              <a:xfrm>
                                <a:off x="0" y="0"/>
                                <a:ext cx="903605"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3385" id="Pfeil nach rechts 6" o:spid="_x0000_s1026" type="#_x0000_t13" style="position:absolute;margin-left:-13.05pt;margin-top:38.55pt;width:71.15pt;height:7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noiwIAANMFAAAOAAAAZHJzL2Uyb0RvYy54bWy0VFFP2zAQfp+0/2D5fSTtKNCKFFUgpkkM&#10;EDDx7Dp2E8nxeWe3affrd3bSFBjaw7S9OLbv7ru7L/7u/GLbGLZR6GuwBR8d5ZwpK6Gs7arg35+u&#10;P51x5oOwpTBgVcF3yvOL+ccP562bqTFUYEqFjECsn7Wu4FUIbpZlXlaqEf4InLJk1ICNCHTEVVai&#10;aAm9Mdk4z0+yFrB0CFJ5T7dXnZHPE77WSoY7rb0KzBScagtpxbQu45rNz8VshcJVtezLEH9RRSNq&#10;S0kHqCsRBFtj/RtUU0sEDzocSWgy0LqWKvVA3YzyN908VsKp1AuR491Ak/93sPJ28+jukWhonZ95&#10;2sYuthqb+KX62DaRtRvIUtvAJF1O888n+YQzSaaz6fR0OolkZodghz58UdCwuCk41qsqLBChTUSJ&#10;zY0PXcDeMWb0YOryujYmHeIrUJcG2UbQ/1uuRinUrJtvUHZ3p5M8T3+REqdHE91TGa+QjP1v4JQ4&#10;omcH/tIu7IyKOY19UJrVJTE2TtUPVXYNCCmVDV1jvhKl6q5jW+/3lQAjsiaWBuwe4DVhe+yO5t4/&#10;hqqkjCE4/1NhXfAQkTKDDUNwU1vA9wAMddVn7vz3JHXURJaWUO7ukSF0uvROXtf0WG6ED/cCSYgk&#10;WRou4Y4WbaAtOPQ7zirAn+/dR3/SB1k5a0nYBfc/1gIVZ+arJeVMR8fHcRKkw/HkdEwHfGlZvrTY&#10;dXMJ9PZGNMacTNvoH8x+qxGaZ5pBi5iVTMJKyl1wGXB/uAzdwKEpJtVikdxI/U6EG/voZASPrEYZ&#10;PG2fBbpeMYGkdgv7ISBmbyTT+cZIC4t1AF0nPR147fmmyZEE0U+5OJpenpPXYRbPfwEAAP//AwBQ&#10;SwMEFAAGAAgAAAAhAC5YSP/fAAAACgEAAA8AAABkcnMvZG93bnJldi54bWxMj8FKxDAQhu+C7xBG&#10;8LabpmA31KaLLIggCLr2oLe0GdtiMylJtlvf3uxJT8MwH/98f7Vf7cQW9GF0pEBsM2BInTMj9Qqa&#10;98eNBBaiJqMnR6jgBwPs6+urSpfGnekNl2PsWQqhUGoFQ4xzyXnoBrQ6bN2MlG5fzlsd0+p7brw+&#10;p3A78TzLCm71SOnDoGc8DNh9H09WQXu3GP/R6NfD2GTyWczh8+VJKnV7sz7cA4u4xj8YLvpJHerk&#10;1LoTmcAmBZu8EAlVsNuleQFEkQNrFeRCSuB1xf9XqH8BAAD//wMAUEsBAi0AFAAGAAgAAAAhALaD&#10;OJL+AAAA4QEAABMAAAAAAAAAAAAAAAAAAAAAAFtDb250ZW50X1R5cGVzXS54bWxQSwECLQAUAAYA&#10;CAAAACEAOP0h/9YAAACUAQAACwAAAAAAAAAAAAAAAAAvAQAAX3JlbHMvLnJlbHNQSwECLQAUAAYA&#10;CAAAACEAqO5Z6IsCAADTBQAADgAAAAAAAAAAAAAAAAAuAgAAZHJzL2Uyb0RvYy54bWxQSwECLQAU&#10;AAYACAAAACEALlhI/98AAAAKAQAADwAAAAAAAAAAAAAAAADlBAAAZHJzL2Rvd25yZXYueG1sUEsF&#10;BgAAAAAEAAQA8wAAAPEFAAAAAA==&#10;" adj="10846" fillcolor="#bfbfbf [2412]" strokecolor="#bfbfbf [2412]" strokeweight="1pt"/>
                  </w:pict>
                </mc:Fallback>
              </mc:AlternateContent>
            </w:r>
            <w:r w:rsidR="00DC496B">
              <w:rPr>
                <w:noProof/>
                <w:color w:val="auto"/>
                <w:sz w:val="22"/>
                <w:szCs w:val="22"/>
                <w:lang w:val="de-DE" w:eastAsia="de-DE"/>
              </w:rPr>
              <mc:AlternateContent>
                <mc:Choice Requires="wps">
                  <w:drawing>
                    <wp:anchor distT="0" distB="0" distL="114300" distR="114300" simplePos="0" relativeHeight="251660800" behindDoc="0" locked="0" layoutInCell="1" allowOverlap="1" wp14:anchorId="7E1EBA64" wp14:editId="199A3D06">
                      <wp:simplePos x="0" y="0"/>
                      <wp:positionH relativeFrom="column">
                        <wp:posOffset>-142875</wp:posOffset>
                      </wp:positionH>
                      <wp:positionV relativeFrom="paragraph">
                        <wp:posOffset>854710</wp:posOffset>
                      </wp:positionV>
                      <wp:extent cx="890270" cy="212725"/>
                      <wp:effectExtent l="0" t="0" r="5080" b="0"/>
                      <wp:wrapNone/>
                      <wp:docPr id="7" name="Pfeil nach rechts 7"/>
                      <wp:cNvGraphicFramePr/>
                      <a:graphic xmlns:a="http://schemas.openxmlformats.org/drawingml/2006/main">
                        <a:graphicData uri="http://schemas.microsoft.com/office/word/2010/wordprocessingShape">
                          <wps:wsp>
                            <wps:cNvSpPr/>
                            <wps:spPr>
                              <a:xfrm flipH="1">
                                <a:off x="0" y="0"/>
                                <a:ext cx="890270" cy="21272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C828" id="Pfeil nach rechts 7" o:spid="_x0000_s1026" type="#_x0000_t13" style="position:absolute;margin-left:-11.25pt;margin-top:67.3pt;width:70.1pt;height:16.7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4SjwIAAJEFAAAOAAAAZHJzL2Uyb0RvYy54bWysVEtP3DAQvlfqf7B8L8lGUGBFFq1AtJUo&#10;IKDi7HXsjSXH49rezW5/fcd2Eh5FPVS9WPP85uGZOTvfdZpshfMKTE1nByUlwnBolFnX9Mfj1acT&#10;SnxgpmEajKjpXnh6vvj44ay3c1FBC7oRjiCI8fPe1rQNwc6LwvNWdMwfgBUGlRJcxwKybl00jvWI&#10;3umiKsvPRQ+usQ648B6ll1lJFwlfSsHDrZReBKJrirmF9Lr0ruJbLM7YfO2YbRUf0mD/kEXHlMGg&#10;E9QlC4xsnPoDqlPcgQcZDjh0BUipuEg1YDWz8k01Dy2zItWCzfF2apP/f7D8Zvtg7xy2obd+7pGM&#10;Veyk64jUyn7FP011YaZkl9q2n9omdoFwFJ6cltUxNpejqppVx9VRbGuRYSKcdT58EdCRSNTUqXUb&#10;ls5Bn6DZ9tqH7DAaRicPWjVXSuvExHkQF9qRLcOfXK1zVnrTfYcmy06PyjL9JwZO4xPNUxqvkLSJ&#10;eAYicg4aJcVz9YkKey2inTb3QhLVYJVVSnZCzkEZ58KEnIxvWSOyOKbyfi4JMCJLjD9hDwCvixyx&#10;c5aDfXQVaa4n5/JviWXnySNFBhMm504ZcO8BaKxqiJztxybl1sQuraDZ3zniIG+Vt/xK4QdfMx/u&#10;mMM1wpnA0xBu8ZEa+prCQFHSgvv1njza43SjlpIe17Km/ueGOUGJ/mZw7k9nh4dxjxNzeHRcIeNe&#10;alYvNWbTXQDOywyPkOWJjPZBj6R00D3hBVnGqKhihmPsmvLgRuYi5HOBN4iL5TKZ4e5aFq7Ng+Xj&#10;gsTRfdw9MWeHKQ+4HjcwrjCbvxnzbBv/w8ByE0CqtAPPfR36jXufhni4UfGwvOST1fMlXfwGAAD/&#10;/wMAUEsDBBQABgAIAAAAIQArWXgV4AAAAAsBAAAPAAAAZHJzL2Rvd25yZXYueG1sTI/NTsMwEITv&#10;SLyDtUjcWicB0jbEqRA/EuKARJoHcOMlCY3XUew26duzPcFtVzM7+02+nW0vTjj6zpGCeBmBQKqd&#10;6ahRUO3eFmsQPmgyuneECs7oYVtcX+U6M26iLzyVoREcQj7TCtoQhkxKX7dotV+6AYm1bzdaHXgd&#10;G2lGPXG47WUSRam0uiP+0OoBn1usD+XRMgbOQ0+HaPP5/tN8VNO5eknKV6Vub+anRxAB5/Bnhgs+&#10;30DBTHt3JONFr2CRJA9sZeHuPgVxccSrFYg9D+k6Blnk8n+H4hcAAP//AwBQSwECLQAUAAYACAAA&#10;ACEAtoM4kv4AAADhAQAAEwAAAAAAAAAAAAAAAAAAAAAAW0NvbnRlbnRfVHlwZXNdLnhtbFBLAQIt&#10;ABQABgAIAAAAIQA4/SH/1gAAAJQBAAALAAAAAAAAAAAAAAAAAC8BAABfcmVscy8ucmVsc1BLAQIt&#10;ABQABgAIAAAAIQAm6r4SjwIAAJEFAAAOAAAAAAAAAAAAAAAAAC4CAABkcnMvZTJvRG9jLnhtbFBL&#10;AQItABQABgAIAAAAIQArWXgV4AAAAAsBAAAPAAAAAAAAAAAAAAAAAOkEAABkcnMvZG93bnJldi54&#10;bWxQSwUGAAAAAAQABADzAAAA9gUAAAAA&#10;" adj="19019" fillcolor="#f2f2f2 [3052]" stroked="f" strokeweight="1pt"/>
                  </w:pict>
                </mc:Fallback>
              </mc:AlternateContent>
            </w:r>
          </w:p>
        </w:tc>
        <w:tc>
          <w:tcPr>
            <w:tcW w:w="1643" w:type="dxa"/>
            <w:shd w:val="clear" w:color="auto" w:fill="BFBFBF" w:themeFill="background1" w:themeFillShade="BF"/>
            <w:vAlign w:val="center"/>
          </w:tcPr>
          <w:p w14:paraId="4E00EA83" w14:textId="77777777" w:rsidR="008A30DE" w:rsidRPr="000E11BD" w:rsidRDefault="008A30DE" w:rsidP="00D90530">
            <w:pPr>
              <w:pStyle w:val="Default"/>
              <w:jc w:val="center"/>
              <w:rPr>
                <w:b/>
                <w:noProof/>
                <w:sz w:val="22"/>
                <w:szCs w:val="22"/>
              </w:rPr>
            </w:pPr>
            <w:r w:rsidRPr="000E11BD">
              <w:rPr>
                <w:b/>
                <w:noProof/>
                <w:sz w:val="22"/>
                <w:szCs w:val="22"/>
              </w:rPr>
              <w:t>Impact</w:t>
            </w:r>
          </w:p>
        </w:tc>
      </w:tr>
      <w:tr w:rsidR="008A30DE" w:rsidRPr="009E44A5" w14:paraId="496176F7" w14:textId="77777777" w:rsidTr="00DC496B">
        <w:trPr>
          <w:jc w:val="center"/>
        </w:trPr>
        <w:tc>
          <w:tcPr>
            <w:tcW w:w="2694" w:type="dxa"/>
            <w:shd w:val="clear" w:color="auto" w:fill="F2F2F2" w:themeFill="background1" w:themeFillShade="F2"/>
          </w:tcPr>
          <w:p w14:paraId="3BC62240" w14:textId="4316D007" w:rsidR="008A30DE" w:rsidRPr="00CB4A9D" w:rsidRDefault="008A30DE" w:rsidP="00D90530">
            <w:pPr>
              <w:pStyle w:val="Default"/>
              <w:rPr>
                <w:noProof/>
                <w:sz w:val="18"/>
                <w:szCs w:val="22"/>
              </w:rPr>
            </w:pPr>
          </w:p>
          <w:p w14:paraId="3B1CD2A8" w14:textId="77777777" w:rsidR="008A30DE" w:rsidRPr="00CB4A9D" w:rsidRDefault="008A30DE" w:rsidP="00D90530">
            <w:pPr>
              <w:pStyle w:val="Default"/>
              <w:rPr>
                <w:noProof/>
                <w:sz w:val="18"/>
                <w:szCs w:val="22"/>
              </w:rPr>
            </w:pPr>
          </w:p>
          <w:p w14:paraId="5BCA55F7" w14:textId="11F1B8EC" w:rsidR="008A30DE" w:rsidRPr="00CB4A9D" w:rsidRDefault="008A30DE" w:rsidP="00D90530">
            <w:pPr>
              <w:pStyle w:val="Default"/>
              <w:jc w:val="center"/>
              <w:rPr>
                <w:noProof/>
                <w:sz w:val="18"/>
                <w:szCs w:val="22"/>
              </w:rPr>
            </w:pPr>
            <w:r w:rsidRPr="00CB4A9D">
              <w:rPr>
                <w:b/>
                <w:noProof/>
                <w:sz w:val="18"/>
                <w:szCs w:val="22"/>
              </w:rPr>
              <w:t>Co</w:t>
            </w:r>
            <w:r w:rsidR="001E1867" w:rsidRPr="00CB4A9D">
              <w:rPr>
                <w:b/>
                <w:noProof/>
                <w:sz w:val="18"/>
                <w:szCs w:val="22"/>
              </w:rPr>
              <w:t>-</w:t>
            </w:r>
            <w:r w:rsidR="00DC496B" w:rsidRPr="00CB4A9D">
              <w:rPr>
                <w:b/>
                <w:noProof/>
                <w:sz w:val="18"/>
                <w:szCs w:val="22"/>
              </w:rPr>
              <w:t>E</w:t>
            </w:r>
            <w:r w:rsidRPr="00CB4A9D">
              <w:rPr>
                <w:b/>
                <w:noProof/>
                <w:sz w:val="18"/>
                <w:szCs w:val="22"/>
              </w:rPr>
              <w:t>xtinction</w:t>
            </w:r>
            <w:r w:rsidRPr="00CB4A9D">
              <w:rPr>
                <w:noProof/>
                <w:sz w:val="18"/>
                <w:szCs w:val="22"/>
              </w:rPr>
              <w:t xml:space="preserve"> </w:t>
            </w:r>
          </w:p>
          <w:p w14:paraId="49DE3C6E" w14:textId="77777777" w:rsidR="008A30DE" w:rsidRPr="00CB4A9D" w:rsidRDefault="008A30DE" w:rsidP="008A30DE">
            <w:pPr>
              <w:pStyle w:val="Default"/>
              <w:jc w:val="center"/>
              <w:rPr>
                <w:noProof/>
                <w:sz w:val="18"/>
                <w:szCs w:val="22"/>
              </w:rPr>
            </w:pPr>
          </w:p>
          <w:p w14:paraId="1242DBB6" w14:textId="7379A0BD" w:rsidR="008A30DE" w:rsidRPr="00CB4A9D" w:rsidRDefault="00B418FA" w:rsidP="00B418FA">
            <w:pPr>
              <w:pStyle w:val="Default"/>
              <w:jc w:val="center"/>
              <w:rPr>
                <w:b/>
                <w:noProof/>
                <w:sz w:val="18"/>
                <w:szCs w:val="22"/>
              </w:rPr>
            </w:pPr>
            <w:r w:rsidRPr="00CB4A9D">
              <w:rPr>
                <w:b/>
                <w:noProof/>
                <w:sz w:val="18"/>
                <w:szCs w:val="22"/>
              </w:rPr>
              <w:t xml:space="preserve">Invasive Alien </w:t>
            </w:r>
          </w:p>
          <w:p w14:paraId="1C1861B5" w14:textId="50BFEC2C" w:rsidR="00B418FA" w:rsidRPr="00CB4A9D" w:rsidRDefault="00B418FA" w:rsidP="00B418FA">
            <w:pPr>
              <w:pStyle w:val="Default"/>
              <w:jc w:val="center"/>
              <w:rPr>
                <w:b/>
                <w:noProof/>
                <w:sz w:val="18"/>
                <w:szCs w:val="22"/>
              </w:rPr>
            </w:pPr>
            <w:r w:rsidRPr="00CB4A9D">
              <w:rPr>
                <w:b/>
                <w:noProof/>
                <w:sz w:val="18"/>
                <w:szCs w:val="22"/>
              </w:rPr>
              <w:t>Species</w:t>
            </w:r>
          </w:p>
          <w:p w14:paraId="7F503AF0" w14:textId="77777777" w:rsidR="008A30DE" w:rsidRPr="00CB4A9D" w:rsidRDefault="008A30DE" w:rsidP="008A30DE">
            <w:pPr>
              <w:pStyle w:val="Default"/>
              <w:jc w:val="center"/>
              <w:rPr>
                <w:noProof/>
                <w:sz w:val="18"/>
                <w:szCs w:val="22"/>
              </w:rPr>
            </w:pPr>
          </w:p>
          <w:p w14:paraId="19A7362D" w14:textId="77777777" w:rsidR="00CF27D5" w:rsidRPr="00CB4A9D" w:rsidRDefault="008A30DE" w:rsidP="008A30DE">
            <w:pPr>
              <w:pStyle w:val="Default"/>
              <w:jc w:val="center"/>
              <w:rPr>
                <w:b/>
                <w:noProof/>
                <w:sz w:val="18"/>
                <w:szCs w:val="22"/>
              </w:rPr>
            </w:pPr>
            <w:r w:rsidRPr="00CB4A9D">
              <w:rPr>
                <w:b/>
                <w:noProof/>
                <w:sz w:val="18"/>
                <w:szCs w:val="22"/>
              </w:rPr>
              <w:t>Over</w:t>
            </w:r>
            <w:r w:rsidR="00CF27D5" w:rsidRPr="00CB4A9D">
              <w:rPr>
                <w:b/>
                <w:noProof/>
                <w:sz w:val="18"/>
                <w:szCs w:val="22"/>
              </w:rPr>
              <w:t>-</w:t>
            </w:r>
          </w:p>
          <w:p w14:paraId="2C058DA3" w14:textId="595AF5A4" w:rsidR="008A30DE" w:rsidRPr="00CB4A9D" w:rsidRDefault="00CF27D5" w:rsidP="008A30DE">
            <w:pPr>
              <w:pStyle w:val="Default"/>
              <w:jc w:val="center"/>
              <w:rPr>
                <w:b/>
                <w:noProof/>
                <w:sz w:val="18"/>
                <w:szCs w:val="22"/>
              </w:rPr>
            </w:pPr>
            <w:r w:rsidRPr="00CB4A9D">
              <w:rPr>
                <w:b/>
                <w:noProof/>
                <w:sz w:val="18"/>
                <w:szCs w:val="22"/>
              </w:rPr>
              <w:t>E</w:t>
            </w:r>
            <w:r w:rsidR="00F90B1A" w:rsidRPr="00CB4A9D">
              <w:rPr>
                <w:b/>
                <w:noProof/>
                <w:sz w:val="18"/>
                <w:szCs w:val="22"/>
              </w:rPr>
              <w:t>xploi</w:t>
            </w:r>
            <w:r w:rsidR="008A30DE" w:rsidRPr="00CB4A9D">
              <w:rPr>
                <w:b/>
                <w:noProof/>
                <w:sz w:val="18"/>
                <w:szCs w:val="22"/>
              </w:rPr>
              <w:t>tation</w:t>
            </w:r>
          </w:p>
          <w:p w14:paraId="2C6155D2" w14:textId="37A40FF9" w:rsidR="008A30DE" w:rsidRPr="00CB4A9D" w:rsidRDefault="008A30DE" w:rsidP="008A30DE">
            <w:pPr>
              <w:pStyle w:val="Default"/>
              <w:jc w:val="center"/>
              <w:rPr>
                <w:b/>
                <w:noProof/>
                <w:sz w:val="18"/>
                <w:szCs w:val="22"/>
              </w:rPr>
            </w:pPr>
          </w:p>
        </w:tc>
        <w:tc>
          <w:tcPr>
            <w:tcW w:w="1134" w:type="dxa"/>
            <w:vMerge/>
            <w:shd w:val="clear" w:color="auto" w:fill="auto"/>
          </w:tcPr>
          <w:p w14:paraId="2D2622B8" w14:textId="77777777" w:rsidR="008A30DE" w:rsidRPr="00CB4A9D" w:rsidRDefault="008A30DE" w:rsidP="00D90530">
            <w:pPr>
              <w:pStyle w:val="Default"/>
              <w:jc w:val="center"/>
              <w:rPr>
                <w:noProof/>
                <w:sz w:val="18"/>
                <w:szCs w:val="22"/>
              </w:rPr>
            </w:pPr>
          </w:p>
        </w:tc>
        <w:tc>
          <w:tcPr>
            <w:tcW w:w="1924" w:type="dxa"/>
            <w:shd w:val="clear" w:color="auto" w:fill="BFBFBF" w:themeFill="background1" w:themeFillShade="BF"/>
          </w:tcPr>
          <w:p w14:paraId="4F2048F5" w14:textId="77777777" w:rsidR="00A07F13" w:rsidRPr="00CB4A9D" w:rsidRDefault="00A07F13" w:rsidP="00C20EA8">
            <w:pPr>
              <w:pStyle w:val="Default"/>
              <w:jc w:val="center"/>
              <w:rPr>
                <w:noProof/>
                <w:sz w:val="18"/>
              </w:rPr>
            </w:pPr>
          </w:p>
          <w:p w14:paraId="7ADFB992" w14:textId="77777777" w:rsidR="00A07F13" w:rsidRPr="00CB4A9D" w:rsidRDefault="00A07F13" w:rsidP="00C20EA8">
            <w:pPr>
              <w:pStyle w:val="Default"/>
              <w:jc w:val="center"/>
              <w:rPr>
                <w:noProof/>
                <w:sz w:val="18"/>
              </w:rPr>
            </w:pPr>
            <w:r w:rsidRPr="00CB4A9D">
              <w:rPr>
                <w:noProof/>
                <w:sz w:val="18"/>
              </w:rPr>
              <w:t>Co-</w:t>
            </w:r>
          </w:p>
          <w:p w14:paraId="242FE71E" w14:textId="73DF0DC6" w:rsidR="00C20EA8" w:rsidRPr="00CB4A9D" w:rsidRDefault="00A07F13" w:rsidP="00C20EA8">
            <w:pPr>
              <w:pStyle w:val="Default"/>
              <w:jc w:val="center"/>
              <w:rPr>
                <w:noProof/>
                <w:sz w:val="18"/>
              </w:rPr>
            </w:pPr>
            <w:r w:rsidRPr="00CB4A9D">
              <w:rPr>
                <w:noProof/>
                <w:sz w:val="18"/>
              </w:rPr>
              <w:t>Dependency</w:t>
            </w:r>
          </w:p>
          <w:p w14:paraId="6DC866D6" w14:textId="16093483" w:rsidR="008A30DE" w:rsidRPr="00CB4A9D" w:rsidRDefault="008A30DE" w:rsidP="00C04D17">
            <w:pPr>
              <w:pStyle w:val="Default"/>
              <w:rPr>
                <w:noProof/>
                <w:sz w:val="18"/>
              </w:rPr>
            </w:pPr>
          </w:p>
          <w:p w14:paraId="7E9BDA4C" w14:textId="122E1968" w:rsidR="00DC496B" w:rsidRPr="00CB4A9D" w:rsidRDefault="005E404F" w:rsidP="00C20EA8">
            <w:pPr>
              <w:pStyle w:val="Default"/>
              <w:jc w:val="center"/>
              <w:rPr>
                <w:noProof/>
                <w:sz w:val="18"/>
              </w:rPr>
            </w:pPr>
            <w:r w:rsidRPr="00CB4A9D">
              <w:rPr>
                <w:noProof/>
                <w:sz w:val="18"/>
              </w:rPr>
              <w:t>Competetive</w:t>
            </w:r>
          </w:p>
          <w:p w14:paraId="0D916108" w14:textId="6E153A64" w:rsidR="005E404F" w:rsidRPr="00CB4A9D" w:rsidRDefault="005E404F" w:rsidP="00C20EA8">
            <w:pPr>
              <w:pStyle w:val="Default"/>
              <w:jc w:val="center"/>
              <w:rPr>
                <w:noProof/>
                <w:sz w:val="18"/>
              </w:rPr>
            </w:pPr>
            <w:r w:rsidRPr="00CB4A9D">
              <w:rPr>
                <w:noProof/>
                <w:sz w:val="18"/>
              </w:rPr>
              <w:t>Exclusion</w:t>
            </w:r>
          </w:p>
          <w:p w14:paraId="77D9A523" w14:textId="42741C8F" w:rsidR="00C20EA8" w:rsidRPr="00CB4A9D" w:rsidRDefault="00C20EA8" w:rsidP="00C20EA8">
            <w:pPr>
              <w:pStyle w:val="Default"/>
              <w:jc w:val="center"/>
              <w:rPr>
                <w:noProof/>
                <w:sz w:val="18"/>
              </w:rPr>
            </w:pPr>
          </w:p>
          <w:p w14:paraId="3C1E15E8" w14:textId="3A0862EA" w:rsidR="008A30DE" w:rsidRPr="00CB4A9D" w:rsidRDefault="00A07F13" w:rsidP="00F90B1A">
            <w:pPr>
              <w:pStyle w:val="Default"/>
              <w:spacing w:after="240"/>
              <w:jc w:val="center"/>
              <w:rPr>
                <w:noProof/>
                <w:sz w:val="18"/>
              </w:rPr>
            </w:pPr>
            <w:r w:rsidRPr="00CB4A9D">
              <w:rPr>
                <w:noProof/>
                <w:sz w:val="18"/>
              </w:rPr>
              <w:t>Hunting</w:t>
            </w:r>
          </w:p>
        </w:tc>
        <w:tc>
          <w:tcPr>
            <w:tcW w:w="1134" w:type="dxa"/>
            <w:vMerge/>
            <w:tcBorders>
              <w:left w:val="nil"/>
            </w:tcBorders>
            <w:shd w:val="clear" w:color="auto" w:fill="auto"/>
          </w:tcPr>
          <w:p w14:paraId="693B29FD" w14:textId="77777777" w:rsidR="008A30DE" w:rsidRPr="00CB4A9D" w:rsidRDefault="008A30DE" w:rsidP="00D90530">
            <w:pPr>
              <w:pStyle w:val="Default"/>
              <w:jc w:val="center"/>
              <w:rPr>
                <w:noProof/>
                <w:sz w:val="18"/>
                <w:szCs w:val="22"/>
              </w:rPr>
            </w:pPr>
          </w:p>
        </w:tc>
        <w:tc>
          <w:tcPr>
            <w:tcW w:w="1643" w:type="dxa"/>
            <w:shd w:val="clear" w:color="auto" w:fill="F2F2F2" w:themeFill="background1" w:themeFillShade="F2"/>
          </w:tcPr>
          <w:p w14:paraId="5CBBD2B2" w14:textId="77777777" w:rsidR="00DC496B" w:rsidRPr="00CB4A9D" w:rsidRDefault="00DC496B" w:rsidP="00DC496B">
            <w:pPr>
              <w:pStyle w:val="Default"/>
              <w:keepNext/>
              <w:rPr>
                <w:noProof/>
                <w:sz w:val="18"/>
                <w:szCs w:val="22"/>
              </w:rPr>
            </w:pPr>
          </w:p>
          <w:p w14:paraId="2C8EEA81" w14:textId="50960738" w:rsidR="00DC496B" w:rsidRPr="00CB4A9D" w:rsidRDefault="008A30DE" w:rsidP="00DC496B">
            <w:pPr>
              <w:pStyle w:val="Default"/>
              <w:keepNext/>
              <w:jc w:val="center"/>
              <w:rPr>
                <w:noProof/>
                <w:sz w:val="18"/>
                <w:szCs w:val="22"/>
              </w:rPr>
            </w:pPr>
            <w:r w:rsidRPr="00CB4A9D">
              <w:rPr>
                <w:noProof/>
                <w:sz w:val="18"/>
                <w:szCs w:val="22"/>
              </w:rPr>
              <w:t>Species</w:t>
            </w:r>
          </w:p>
          <w:p w14:paraId="2220CFC8" w14:textId="01C729AA" w:rsidR="008A30DE" w:rsidRPr="00CB4A9D" w:rsidRDefault="00C20EA8" w:rsidP="00DC496B">
            <w:pPr>
              <w:pStyle w:val="Default"/>
              <w:keepNext/>
              <w:jc w:val="center"/>
              <w:rPr>
                <w:noProof/>
                <w:sz w:val="18"/>
                <w:szCs w:val="22"/>
              </w:rPr>
            </w:pPr>
            <w:r w:rsidRPr="00CB4A9D">
              <w:rPr>
                <w:noProof/>
                <w:sz w:val="18"/>
                <w:szCs w:val="22"/>
              </w:rPr>
              <w:t>Loss</w:t>
            </w:r>
          </w:p>
          <w:p w14:paraId="51DD5A8F" w14:textId="77777777" w:rsidR="00991ADA" w:rsidRPr="00CB4A9D" w:rsidRDefault="00991ADA" w:rsidP="00DC496B">
            <w:pPr>
              <w:pStyle w:val="Default"/>
              <w:keepNext/>
              <w:jc w:val="center"/>
              <w:rPr>
                <w:noProof/>
                <w:sz w:val="18"/>
                <w:szCs w:val="22"/>
              </w:rPr>
            </w:pPr>
          </w:p>
          <w:p w14:paraId="33E80CD2" w14:textId="6840AB34" w:rsidR="00991ADA" w:rsidRPr="00CB4A9D" w:rsidRDefault="00991ADA" w:rsidP="00DC496B">
            <w:pPr>
              <w:pStyle w:val="Default"/>
              <w:keepNext/>
              <w:jc w:val="center"/>
              <w:rPr>
                <w:noProof/>
                <w:sz w:val="18"/>
                <w:szCs w:val="22"/>
              </w:rPr>
            </w:pPr>
            <w:r w:rsidRPr="00CB4A9D">
              <w:rPr>
                <w:noProof/>
                <w:sz w:val="18"/>
                <w:szCs w:val="22"/>
              </w:rPr>
              <w:t xml:space="preserve">Habitat </w:t>
            </w:r>
          </w:p>
          <w:p w14:paraId="59ED8D47" w14:textId="0951BD3B" w:rsidR="00550D5E" w:rsidRPr="00CB4A9D" w:rsidRDefault="00991ADA" w:rsidP="00550D5E">
            <w:pPr>
              <w:pStyle w:val="Default"/>
              <w:keepNext/>
              <w:jc w:val="center"/>
              <w:rPr>
                <w:noProof/>
                <w:sz w:val="18"/>
                <w:szCs w:val="22"/>
              </w:rPr>
            </w:pPr>
            <w:r w:rsidRPr="00CB4A9D">
              <w:rPr>
                <w:noProof/>
                <w:sz w:val="18"/>
                <w:szCs w:val="22"/>
              </w:rPr>
              <w:t>Change</w:t>
            </w:r>
          </w:p>
          <w:p w14:paraId="3A4E6157" w14:textId="77777777" w:rsidR="00CF27D5" w:rsidRPr="00CB4A9D" w:rsidRDefault="00CF27D5" w:rsidP="00DC496B">
            <w:pPr>
              <w:pStyle w:val="Default"/>
              <w:keepNext/>
              <w:jc w:val="center"/>
              <w:rPr>
                <w:noProof/>
                <w:sz w:val="18"/>
                <w:szCs w:val="22"/>
              </w:rPr>
            </w:pPr>
          </w:p>
          <w:p w14:paraId="6BF918B9" w14:textId="4E367468" w:rsidR="00CF27D5" w:rsidRPr="00CB4A9D" w:rsidRDefault="00CF27D5" w:rsidP="00DC496B">
            <w:pPr>
              <w:pStyle w:val="Default"/>
              <w:keepNext/>
              <w:jc w:val="center"/>
              <w:rPr>
                <w:noProof/>
                <w:sz w:val="18"/>
                <w:szCs w:val="22"/>
              </w:rPr>
            </w:pPr>
            <w:r w:rsidRPr="00CB4A9D">
              <w:rPr>
                <w:noProof/>
                <w:sz w:val="18"/>
                <w:szCs w:val="22"/>
              </w:rPr>
              <w:t>Community</w:t>
            </w:r>
          </w:p>
          <w:p w14:paraId="103006E7" w14:textId="56055AD6" w:rsidR="008A30DE" w:rsidRPr="00CB4A9D" w:rsidRDefault="00CF27D5" w:rsidP="00CF27D5">
            <w:pPr>
              <w:pStyle w:val="Default"/>
              <w:keepNext/>
              <w:jc w:val="center"/>
              <w:rPr>
                <w:noProof/>
                <w:sz w:val="18"/>
                <w:szCs w:val="22"/>
              </w:rPr>
            </w:pPr>
            <w:r w:rsidRPr="00CB4A9D">
              <w:rPr>
                <w:noProof/>
                <w:sz w:val="18"/>
                <w:szCs w:val="22"/>
              </w:rPr>
              <w:t>Structure</w:t>
            </w:r>
          </w:p>
          <w:p w14:paraId="5FCFFE73" w14:textId="569E652B" w:rsidR="000B6ABB" w:rsidRPr="00CB4A9D" w:rsidRDefault="000B6ABB" w:rsidP="001E1867">
            <w:pPr>
              <w:pStyle w:val="Default"/>
              <w:keepNext/>
              <w:jc w:val="center"/>
              <w:rPr>
                <w:noProof/>
                <w:sz w:val="18"/>
                <w:szCs w:val="22"/>
              </w:rPr>
            </w:pPr>
          </w:p>
        </w:tc>
      </w:tr>
    </w:tbl>
    <w:p w14:paraId="77288291" w14:textId="303E3254" w:rsidR="008A30DE" w:rsidRPr="00836646" w:rsidRDefault="001E1867" w:rsidP="001E1867">
      <w:pPr>
        <w:pStyle w:val="Caption"/>
        <w:spacing w:before="240"/>
        <w:rPr>
          <w:sz w:val="16"/>
          <w:lang w:val="en-US"/>
        </w:rPr>
      </w:pPr>
      <w:r w:rsidRPr="002331DC">
        <w:rPr>
          <w:rFonts w:ascii="Arial" w:hAnsi="Arial" w:cs="Arial"/>
          <w:b/>
          <w:i w:val="0"/>
          <w:color w:val="808080" w:themeColor="background1" w:themeShade="80"/>
          <w:szCs w:val="20"/>
          <w:lang w:val="en-US"/>
        </w:rPr>
        <w:t xml:space="preserve">Fig. </w:t>
      </w:r>
      <w:r w:rsidRPr="00836646">
        <w:rPr>
          <w:rFonts w:ascii="Arial" w:hAnsi="Arial" w:cs="Arial"/>
          <w:b/>
          <w:i w:val="0"/>
          <w:color w:val="808080" w:themeColor="background1" w:themeShade="80"/>
          <w:szCs w:val="20"/>
        </w:rPr>
        <w:fldChar w:fldCharType="begin"/>
      </w:r>
      <w:r w:rsidRPr="002331DC">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rPr>
        <w:fldChar w:fldCharType="separate"/>
      </w:r>
      <w:r w:rsidR="008C6600">
        <w:rPr>
          <w:rFonts w:ascii="Arial" w:hAnsi="Arial" w:cs="Arial"/>
          <w:b/>
          <w:i w:val="0"/>
          <w:noProof/>
          <w:color w:val="808080" w:themeColor="background1" w:themeShade="80"/>
          <w:szCs w:val="20"/>
          <w:lang w:val="en-US"/>
        </w:rPr>
        <w:t>7</w:t>
      </w:r>
      <w:r w:rsidRPr="00836646">
        <w:rPr>
          <w:rFonts w:ascii="Arial" w:hAnsi="Arial" w:cs="Arial"/>
          <w:b/>
          <w:i w:val="0"/>
          <w:color w:val="808080" w:themeColor="background1" w:themeShade="80"/>
          <w:szCs w:val="20"/>
        </w:rPr>
        <w:fldChar w:fldCharType="end"/>
      </w:r>
      <w:r w:rsidRPr="002331DC">
        <w:rPr>
          <w:sz w:val="16"/>
          <w:lang w:val="en-US"/>
        </w:rPr>
        <w:t xml:space="preserve"> </w:t>
      </w:r>
      <w:r w:rsidRPr="00836646">
        <w:rPr>
          <w:rFonts w:ascii="Arial" w:hAnsi="Arial" w:cs="Arial"/>
          <w:i w:val="0"/>
          <w:color w:val="808080" w:themeColor="background1" w:themeShade="80"/>
          <w:szCs w:val="20"/>
          <w:lang w:val="en-US"/>
        </w:rPr>
        <w:t>Schematic overview of mino</w:t>
      </w:r>
      <w:r w:rsidR="00FC4637">
        <w:rPr>
          <w:rFonts w:ascii="Arial" w:hAnsi="Arial" w:cs="Arial"/>
          <w:i w:val="0"/>
          <w:color w:val="808080" w:themeColor="background1" w:themeShade="80"/>
          <w:szCs w:val="20"/>
          <w:lang w:val="en-US"/>
        </w:rPr>
        <w:t>r drivers and the global insect decline, including</w:t>
      </w:r>
      <w:r w:rsidRPr="00836646">
        <w:rPr>
          <w:rFonts w:ascii="Arial" w:hAnsi="Arial" w:cs="Arial"/>
          <w:i w:val="0"/>
          <w:color w:val="808080" w:themeColor="background1" w:themeShade="80"/>
          <w:szCs w:val="20"/>
          <w:lang w:val="en-US"/>
        </w:rPr>
        <w:t xml:space="preserve"> mechanism</w:t>
      </w:r>
      <w:r w:rsidR="00FC4637">
        <w:rPr>
          <w:rFonts w:ascii="Arial" w:hAnsi="Arial" w:cs="Arial"/>
          <w:i w:val="0"/>
          <w:color w:val="808080" w:themeColor="background1" w:themeShade="80"/>
          <w:szCs w:val="20"/>
          <w:lang w:val="en-US"/>
        </w:rPr>
        <w:t>s</w:t>
      </w:r>
      <w:r w:rsidRPr="00836646">
        <w:rPr>
          <w:rFonts w:ascii="Arial" w:hAnsi="Arial" w:cs="Arial"/>
          <w:i w:val="0"/>
          <w:color w:val="808080" w:themeColor="background1" w:themeShade="80"/>
          <w:szCs w:val="20"/>
          <w:lang w:val="en-US"/>
        </w:rPr>
        <w:t xml:space="preserve"> and impact</w:t>
      </w:r>
      <w:r w:rsidR="00FC4637">
        <w:rPr>
          <w:rFonts w:ascii="Arial" w:hAnsi="Arial" w:cs="Arial"/>
          <w:i w:val="0"/>
          <w:color w:val="808080" w:themeColor="background1" w:themeShade="80"/>
          <w:szCs w:val="20"/>
          <w:lang w:val="en-US"/>
        </w:rPr>
        <w:t>s</w:t>
      </w:r>
      <w:r w:rsidRPr="00836646">
        <w:rPr>
          <w:rFonts w:ascii="Arial" w:hAnsi="Arial" w:cs="Arial"/>
          <w:i w:val="0"/>
          <w:color w:val="808080" w:themeColor="background1" w:themeShade="80"/>
          <w:szCs w:val="20"/>
          <w:lang w:val="en-US"/>
        </w:rPr>
        <w:t>. Arrows indicate complex interaction</w:t>
      </w:r>
      <w:r w:rsidR="00FC4637">
        <w:rPr>
          <w:rFonts w:ascii="Arial" w:hAnsi="Arial" w:cs="Arial"/>
          <w:i w:val="0"/>
          <w:color w:val="808080" w:themeColor="background1" w:themeShade="80"/>
          <w:szCs w:val="20"/>
          <w:lang w:val="en-US"/>
        </w:rPr>
        <w:t>s of</w:t>
      </w:r>
      <w:r w:rsidRPr="00836646">
        <w:rPr>
          <w:rFonts w:ascii="Arial" w:hAnsi="Arial" w:cs="Arial"/>
          <w:i w:val="0"/>
          <w:color w:val="808080" w:themeColor="background1" w:themeShade="80"/>
          <w:szCs w:val="20"/>
          <w:lang w:val="en-US"/>
        </w:rPr>
        <w:t xml:space="preserve"> patterns. Mainly based on </w:t>
      </w:r>
      <w:r w:rsidR="00550D5E" w:rsidRPr="00836646">
        <w:rPr>
          <w:rFonts w:ascii="Arial" w:hAnsi="Arial" w:cs="Arial"/>
          <w:i w:val="0"/>
          <w:color w:val="808080" w:themeColor="background1" w:themeShade="80"/>
          <w:szCs w:val="20"/>
          <w:lang w:val="en-US"/>
        </w:rPr>
        <w:fldChar w:fldCharType="begin"/>
      </w:r>
      <w:r w:rsidR="0069119C" w:rsidRPr="00836646">
        <w:rPr>
          <w:rFonts w:ascii="Arial" w:hAnsi="Arial" w:cs="Arial"/>
          <w:i w:val="0"/>
          <w:color w:val="808080" w:themeColor="background1" w:themeShade="80"/>
          <w:szCs w:val="20"/>
          <w:lang w:val="en-US"/>
        </w:rPr>
        <w:instrText xml:space="preserve"> ADDIN ZOTERO_ITEM CSL_CITATION {"citationID":"12OHrTUZ","properties":{"formattedCitation":"(Cardoso {\\i{}et al.} 2020; Kehoe {\\i{}et al.} 2021)","plainCitation":"(Cardoso et al. 2020; Kehoe et al. 2021)","dontUpdate":true,"noteIndex":0},"citationItems":[{"id":2545,"uris":["http://zotero.org/users/local/B6GulUkZ/items/N4ANR7K7"],"itemData":{"id":2545,"type":"article-journal","abstract":"Here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550D5E" w:rsidRPr="00836646">
        <w:rPr>
          <w:rFonts w:ascii="Arial" w:hAnsi="Arial" w:cs="Arial"/>
          <w:i w:val="0"/>
          <w:color w:val="808080" w:themeColor="background1" w:themeShade="80"/>
          <w:szCs w:val="20"/>
          <w:lang w:val="en-US"/>
        </w:rPr>
        <w:fldChar w:fldCharType="separate"/>
      </w:r>
      <w:r w:rsidR="00550D5E" w:rsidRPr="006603C4">
        <w:rPr>
          <w:rFonts w:ascii="Arial" w:hAnsi="Arial" w:cs="Arial"/>
          <w:i w:val="0"/>
          <w:color w:val="808080" w:themeColor="background1" w:themeShade="80"/>
          <w:szCs w:val="24"/>
          <w:lang w:val="en-US"/>
        </w:rPr>
        <w:t xml:space="preserve">Cardoso </w:t>
      </w:r>
      <w:r w:rsidR="00550D5E" w:rsidRPr="006603C4">
        <w:rPr>
          <w:rFonts w:ascii="Arial" w:hAnsi="Arial" w:cs="Arial"/>
          <w:i w:val="0"/>
          <w:iCs w:val="0"/>
          <w:color w:val="808080" w:themeColor="background1" w:themeShade="80"/>
          <w:szCs w:val="24"/>
          <w:lang w:val="en-US"/>
        </w:rPr>
        <w:t>et al.</w:t>
      </w:r>
      <w:r w:rsidR="00550D5E" w:rsidRPr="006603C4">
        <w:rPr>
          <w:rFonts w:ascii="Arial" w:hAnsi="Arial" w:cs="Arial"/>
          <w:i w:val="0"/>
          <w:color w:val="808080" w:themeColor="background1" w:themeShade="80"/>
          <w:szCs w:val="24"/>
          <w:lang w:val="en-US"/>
        </w:rPr>
        <w:t xml:space="preserve"> (2020) and  Kehoe </w:t>
      </w:r>
      <w:r w:rsidR="00550D5E" w:rsidRPr="006603C4">
        <w:rPr>
          <w:rFonts w:ascii="Arial" w:hAnsi="Arial" w:cs="Arial"/>
          <w:i w:val="0"/>
          <w:iCs w:val="0"/>
          <w:color w:val="808080" w:themeColor="background1" w:themeShade="80"/>
          <w:szCs w:val="24"/>
          <w:lang w:val="en-US"/>
        </w:rPr>
        <w:t>et al.</w:t>
      </w:r>
      <w:r w:rsidR="00550D5E" w:rsidRPr="006603C4">
        <w:rPr>
          <w:rFonts w:ascii="Arial" w:hAnsi="Arial" w:cs="Arial"/>
          <w:i w:val="0"/>
          <w:color w:val="808080" w:themeColor="background1" w:themeShade="80"/>
          <w:szCs w:val="24"/>
          <w:lang w:val="en-US"/>
        </w:rPr>
        <w:t xml:space="preserve"> (2021)</w:t>
      </w:r>
      <w:r w:rsidR="00550D5E" w:rsidRPr="00836646">
        <w:rPr>
          <w:rFonts w:ascii="Arial" w:hAnsi="Arial" w:cs="Arial"/>
          <w:i w:val="0"/>
          <w:color w:val="808080" w:themeColor="background1" w:themeShade="80"/>
          <w:szCs w:val="20"/>
          <w:lang w:val="en-US"/>
        </w:rPr>
        <w:fldChar w:fldCharType="end"/>
      </w:r>
    </w:p>
    <w:p w14:paraId="174CBCEF" w14:textId="0DA05BC1" w:rsidR="00E0139E" w:rsidRDefault="001E1867" w:rsidP="009647FE">
      <w:pPr>
        <w:spacing w:after="0"/>
        <w:jc w:val="both"/>
        <w:rPr>
          <w:rFonts w:ascii="Arial" w:hAnsi="Arial" w:cs="Arial"/>
          <w:lang w:val="en-US"/>
        </w:rPr>
      </w:pPr>
      <w:r w:rsidRPr="00A612E2">
        <w:rPr>
          <w:rFonts w:ascii="Arial" w:hAnsi="Arial" w:cs="Arial"/>
          <w:b/>
          <w:lang w:val="en-US"/>
        </w:rPr>
        <w:t>Co-</w:t>
      </w:r>
      <w:r w:rsidR="009C5D99" w:rsidRPr="00A612E2">
        <w:rPr>
          <w:rFonts w:ascii="Arial" w:hAnsi="Arial" w:cs="Arial"/>
          <w:b/>
          <w:lang w:val="en-US"/>
        </w:rPr>
        <w:t>extinction</w:t>
      </w:r>
      <w:r w:rsidR="00A612E2">
        <w:rPr>
          <w:rFonts w:ascii="Arial" w:hAnsi="Arial" w:cs="Arial"/>
          <w:lang w:val="en-US"/>
        </w:rPr>
        <w:t>,</w:t>
      </w:r>
      <w:r w:rsidR="009C5D99">
        <w:rPr>
          <w:rFonts w:ascii="Arial" w:hAnsi="Arial" w:cs="Arial"/>
          <w:lang w:val="en-US"/>
        </w:rPr>
        <w:t xml:space="preserve"> or secondary extinction</w:t>
      </w:r>
      <w:r w:rsidR="00A612E2">
        <w:rPr>
          <w:rFonts w:ascii="Arial" w:hAnsi="Arial" w:cs="Arial"/>
          <w:lang w:val="en-US"/>
        </w:rPr>
        <w:t>,</w:t>
      </w:r>
      <w:r w:rsidR="009C5D99">
        <w:rPr>
          <w:rFonts w:ascii="Arial" w:hAnsi="Arial" w:cs="Arial"/>
          <w:lang w:val="en-US"/>
        </w:rPr>
        <w:t xml:space="preserve"> can occur after a single extinction event </w:t>
      </w:r>
      <w:r w:rsidR="00A612E2">
        <w:rPr>
          <w:rFonts w:ascii="Arial" w:hAnsi="Arial" w:cs="Arial"/>
          <w:lang w:val="en-US"/>
        </w:rPr>
        <w:t>or a large decline</w:t>
      </w:r>
      <w:r w:rsidR="001F2D58">
        <w:rPr>
          <w:rFonts w:ascii="Arial" w:hAnsi="Arial" w:cs="Arial"/>
          <w:lang w:val="en-US"/>
        </w:rPr>
        <w:t xml:space="preserve"> in </w:t>
      </w:r>
      <w:r w:rsidR="00A612E2">
        <w:rPr>
          <w:rFonts w:ascii="Arial" w:hAnsi="Arial" w:cs="Arial"/>
          <w:lang w:val="en-US"/>
        </w:rPr>
        <w:t xml:space="preserve">the </w:t>
      </w:r>
      <w:r w:rsidR="001F2D58">
        <w:rPr>
          <w:rFonts w:ascii="Arial" w:hAnsi="Arial" w:cs="Arial"/>
          <w:lang w:val="en-US"/>
        </w:rPr>
        <w:t>abundance of a species</w:t>
      </w:r>
      <w:r w:rsidR="00A612E2">
        <w:rPr>
          <w:rFonts w:ascii="Arial" w:hAnsi="Arial" w:cs="Arial"/>
          <w:lang w:val="en-US"/>
        </w:rPr>
        <w:t>,</w:t>
      </w:r>
      <w:r w:rsidR="001F2D58">
        <w:rPr>
          <w:rFonts w:ascii="Arial" w:hAnsi="Arial" w:cs="Arial"/>
          <w:lang w:val="en-US"/>
        </w:rPr>
        <w:t xml:space="preserve"> </w:t>
      </w:r>
      <w:r w:rsidR="009C5D99">
        <w:rPr>
          <w:rFonts w:ascii="Arial" w:hAnsi="Arial" w:cs="Arial"/>
          <w:lang w:val="en-US"/>
        </w:rPr>
        <w:t xml:space="preserve">followed by </w:t>
      </w:r>
      <w:r w:rsidR="00A612E2">
        <w:rPr>
          <w:rFonts w:ascii="Arial" w:hAnsi="Arial" w:cs="Arial"/>
          <w:lang w:val="en-US"/>
        </w:rPr>
        <w:t xml:space="preserve">multiple </w:t>
      </w:r>
      <w:r w:rsidR="009C5D99">
        <w:rPr>
          <w:rFonts w:ascii="Arial" w:hAnsi="Arial" w:cs="Arial"/>
          <w:lang w:val="en-US"/>
        </w:rPr>
        <w:t xml:space="preserve">extinction events along the trophic network </w:t>
      </w:r>
      <w:r w:rsidR="00A612E2">
        <w:rPr>
          <w:rFonts w:ascii="Arial" w:hAnsi="Arial" w:cs="Arial"/>
          <w:lang w:val="en-US"/>
        </w:rPr>
        <w:t xml:space="preserve">that may </w:t>
      </w:r>
      <w:r w:rsidR="001F2D58">
        <w:rPr>
          <w:rFonts w:ascii="Arial" w:hAnsi="Arial" w:cs="Arial"/>
          <w:lang w:val="en-US"/>
        </w:rPr>
        <w:t>affect one or</w:t>
      </w:r>
      <w:r w:rsidR="009C5D99">
        <w:rPr>
          <w:rFonts w:ascii="Arial" w:hAnsi="Arial" w:cs="Arial"/>
          <w:lang w:val="en-US"/>
        </w:rPr>
        <w:t xml:space="preserve"> </w:t>
      </w:r>
      <w:r w:rsidR="001F2D58">
        <w:rPr>
          <w:rFonts w:ascii="Arial" w:hAnsi="Arial" w:cs="Arial"/>
          <w:lang w:val="en-US"/>
        </w:rPr>
        <w:t xml:space="preserve">more </w:t>
      </w:r>
      <w:r w:rsidR="009C5D99">
        <w:rPr>
          <w:rFonts w:ascii="Arial" w:hAnsi="Arial" w:cs="Arial"/>
          <w:lang w:val="en-US"/>
        </w:rPr>
        <w:t>species</w:t>
      </w:r>
      <w:r w:rsidR="00C04D17">
        <w:rPr>
          <w:rFonts w:ascii="Arial" w:hAnsi="Arial" w:cs="Arial"/>
          <w:lang w:val="en-US"/>
        </w:rPr>
        <w:t xml:space="preserve"> in its </w:t>
      </w:r>
      <w:r w:rsidR="00073DB3">
        <w:rPr>
          <w:rFonts w:ascii="Arial" w:hAnsi="Arial" w:cs="Arial"/>
          <w:lang w:val="en-US"/>
        </w:rPr>
        <w:t>path</w:t>
      </w:r>
      <w:r w:rsidR="009C5D99">
        <w:rPr>
          <w:rFonts w:ascii="Arial" w:hAnsi="Arial" w:cs="Arial"/>
          <w:lang w:val="en-US"/>
        </w:rPr>
        <w:t xml:space="preserve"> </w:t>
      </w:r>
      <w:r w:rsidR="009C5D99">
        <w:rPr>
          <w:rFonts w:ascii="Arial" w:hAnsi="Arial" w:cs="Arial"/>
          <w:lang w:val="en-US"/>
        </w:rPr>
        <w:fldChar w:fldCharType="begin"/>
      </w:r>
      <w:r w:rsidR="009C5D99">
        <w:rPr>
          <w:rFonts w:ascii="Arial" w:hAnsi="Arial" w:cs="Arial"/>
          <w:lang w:val="en-US"/>
        </w:rPr>
        <w:instrText xml:space="preserve"> ADDIN ZOTERO_ITEM CSL_CITATION {"citationID":"VSQnOT1M","properties":{"formattedCitation":"(Kehoe {\\i{}et al.} 2021)","plainCitation":"(Kehoe et al. 2021)","noteIndex":0},"citationItems":[{"id":2547,"uris":["http://zotero.org/users/local/B6GulUkZ/items/8GFBJGXL"],"itemData":{"id":2547,"type":"article-journal","abstract":"1.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9C5D99">
        <w:rPr>
          <w:rFonts w:ascii="Arial" w:hAnsi="Arial" w:cs="Arial"/>
          <w:lang w:val="en-US"/>
        </w:rPr>
        <w:fldChar w:fldCharType="separate"/>
      </w:r>
      <w:r w:rsidR="009C5D99" w:rsidRPr="002331DC">
        <w:rPr>
          <w:rFonts w:ascii="Arial" w:hAnsi="Arial" w:cs="Arial"/>
          <w:szCs w:val="24"/>
          <w:lang w:val="en-US"/>
        </w:rPr>
        <w:t xml:space="preserve">(Kehoe </w:t>
      </w:r>
      <w:r w:rsidR="009C5D99" w:rsidRPr="002331DC">
        <w:rPr>
          <w:rFonts w:ascii="Arial" w:hAnsi="Arial" w:cs="Arial"/>
          <w:i/>
          <w:iCs/>
          <w:szCs w:val="24"/>
          <w:lang w:val="en-US"/>
        </w:rPr>
        <w:t>et al.</w:t>
      </w:r>
      <w:r w:rsidR="009C5D99" w:rsidRPr="002331DC">
        <w:rPr>
          <w:rFonts w:ascii="Arial" w:hAnsi="Arial" w:cs="Arial"/>
          <w:szCs w:val="24"/>
          <w:lang w:val="en-US"/>
        </w:rPr>
        <w:t xml:space="preserve"> 2021)</w:t>
      </w:r>
      <w:r w:rsidR="009C5D99">
        <w:rPr>
          <w:rFonts w:ascii="Arial" w:hAnsi="Arial" w:cs="Arial"/>
          <w:lang w:val="en-US"/>
        </w:rPr>
        <w:fldChar w:fldCharType="end"/>
      </w:r>
      <w:r w:rsidR="00B17151">
        <w:rPr>
          <w:rFonts w:ascii="Arial" w:hAnsi="Arial" w:cs="Arial"/>
          <w:lang w:val="en-US"/>
        </w:rPr>
        <w:t xml:space="preserve">. </w:t>
      </w:r>
      <w:r w:rsidR="00F74138">
        <w:rPr>
          <w:rFonts w:ascii="Arial" w:hAnsi="Arial" w:cs="Arial"/>
          <w:lang w:val="en-US"/>
        </w:rPr>
        <w:t>Co-extinctions</w:t>
      </w:r>
      <w:r w:rsidR="001F2D58">
        <w:rPr>
          <w:rFonts w:ascii="Arial" w:hAnsi="Arial" w:cs="Arial"/>
          <w:lang w:val="en-US"/>
        </w:rPr>
        <w:t xml:space="preserve"> </w:t>
      </w:r>
      <w:r w:rsidR="00C04D17">
        <w:rPr>
          <w:rFonts w:ascii="Arial" w:hAnsi="Arial" w:cs="Arial"/>
          <w:lang w:val="en-US"/>
        </w:rPr>
        <w:t xml:space="preserve">mainly </w:t>
      </w:r>
      <w:r w:rsidR="00A612E2">
        <w:rPr>
          <w:rFonts w:ascii="Arial" w:hAnsi="Arial" w:cs="Arial"/>
          <w:lang w:val="en-US"/>
        </w:rPr>
        <w:t xml:space="preserve">affect </w:t>
      </w:r>
      <w:r w:rsidR="00C04D17">
        <w:rPr>
          <w:rFonts w:ascii="Arial" w:hAnsi="Arial" w:cs="Arial"/>
          <w:lang w:val="en-US"/>
        </w:rPr>
        <w:t xml:space="preserve">biotic </w:t>
      </w:r>
      <w:r w:rsidR="001F2D58">
        <w:rPr>
          <w:rFonts w:ascii="Arial" w:hAnsi="Arial" w:cs="Arial"/>
          <w:lang w:val="en-US"/>
        </w:rPr>
        <w:t>interactions</w:t>
      </w:r>
      <w:r w:rsidR="00A612E2">
        <w:rPr>
          <w:rFonts w:ascii="Arial" w:hAnsi="Arial" w:cs="Arial"/>
          <w:lang w:val="en-US"/>
        </w:rPr>
        <w:t xml:space="preserve"> between species such as</w:t>
      </w:r>
      <w:r w:rsidR="001F2D58">
        <w:rPr>
          <w:rFonts w:ascii="Arial" w:hAnsi="Arial" w:cs="Arial"/>
          <w:lang w:val="en-US"/>
        </w:rPr>
        <w:t xml:space="preserve"> </w:t>
      </w:r>
      <w:r w:rsidR="00F74138">
        <w:rPr>
          <w:rFonts w:ascii="Arial" w:hAnsi="Arial" w:cs="Arial"/>
          <w:lang w:val="en-US"/>
        </w:rPr>
        <w:t>pollination, mutualism,</w:t>
      </w:r>
      <w:r w:rsidR="001F2D58">
        <w:rPr>
          <w:rFonts w:ascii="Arial" w:hAnsi="Arial" w:cs="Arial"/>
          <w:lang w:val="en-US"/>
        </w:rPr>
        <w:t xml:space="preserve"> predation, parasitism and </w:t>
      </w:r>
      <w:r w:rsidR="00F74138">
        <w:rPr>
          <w:rFonts w:ascii="Arial" w:hAnsi="Arial" w:cs="Arial"/>
          <w:lang w:val="en-US"/>
        </w:rPr>
        <w:t>non-trop</w:t>
      </w:r>
      <w:r w:rsidR="00C04D17">
        <w:rPr>
          <w:rFonts w:ascii="Arial" w:hAnsi="Arial" w:cs="Arial"/>
          <w:lang w:val="en-US"/>
        </w:rPr>
        <w:t xml:space="preserve">hic processes </w:t>
      </w:r>
      <w:r w:rsidR="00F74138">
        <w:rPr>
          <w:rFonts w:ascii="Arial" w:hAnsi="Arial" w:cs="Arial"/>
          <w:lang w:val="en-US"/>
        </w:rPr>
        <w:fldChar w:fldCharType="begin"/>
      </w:r>
      <w:r w:rsidR="00C04D17">
        <w:rPr>
          <w:rFonts w:ascii="Arial" w:hAnsi="Arial" w:cs="Arial"/>
          <w:lang w:val="en-US"/>
        </w:rPr>
        <w:instrText xml:space="preserve"> ADDIN ZOTERO_ITEM CSL_CITATION {"citationID":"7T0C5gKD","properties":{"formattedCitation":"(Kehoe {\\i{}et al.} 2021)","plainCitation":"(Kehoe et al. 2021)","noteIndex":0},"citationItems":[{"id":2547,"uris":["http://zotero.org/users/local/B6GulUkZ/items/8GFBJGXL"],"itemData":{"id":2547,"type":"article-journal","abstract":"1.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F74138">
        <w:rPr>
          <w:rFonts w:ascii="Arial" w:hAnsi="Arial" w:cs="Arial"/>
          <w:lang w:val="en-US"/>
        </w:rPr>
        <w:fldChar w:fldCharType="separate"/>
      </w:r>
      <w:r w:rsidR="00F74138" w:rsidRPr="006603C4">
        <w:rPr>
          <w:rFonts w:ascii="Arial" w:hAnsi="Arial" w:cs="Arial"/>
          <w:szCs w:val="24"/>
          <w:lang w:val="en-US"/>
        </w:rPr>
        <w:t xml:space="preserve">(Kehoe </w:t>
      </w:r>
      <w:r w:rsidR="00F74138" w:rsidRPr="006603C4">
        <w:rPr>
          <w:rFonts w:ascii="Arial" w:hAnsi="Arial" w:cs="Arial"/>
          <w:i/>
          <w:iCs/>
          <w:szCs w:val="24"/>
          <w:lang w:val="en-US"/>
        </w:rPr>
        <w:t>et al.</w:t>
      </w:r>
      <w:r w:rsidR="00F74138" w:rsidRPr="006603C4">
        <w:rPr>
          <w:rFonts w:ascii="Arial" w:hAnsi="Arial" w:cs="Arial"/>
          <w:szCs w:val="24"/>
          <w:lang w:val="en-US"/>
        </w:rPr>
        <w:t xml:space="preserve"> 2021)</w:t>
      </w:r>
      <w:r w:rsidR="00F74138">
        <w:rPr>
          <w:rFonts w:ascii="Arial" w:hAnsi="Arial" w:cs="Arial"/>
          <w:lang w:val="en-US"/>
        </w:rPr>
        <w:fldChar w:fldCharType="end"/>
      </w:r>
      <w:r w:rsidR="00F74138">
        <w:rPr>
          <w:rFonts w:ascii="Arial" w:hAnsi="Arial" w:cs="Arial"/>
          <w:lang w:val="en-US"/>
        </w:rPr>
        <w:t xml:space="preserve">. </w:t>
      </w:r>
      <w:r w:rsidR="00272E96">
        <w:rPr>
          <w:rFonts w:ascii="Arial" w:hAnsi="Arial" w:cs="Arial"/>
          <w:lang w:val="en-US"/>
        </w:rPr>
        <w:t>S</w:t>
      </w:r>
      <w:r w:rsidR="00A612E2">
        <w:rPr>
          <w:rFonts w:ascii="Arial" w:hAnsi="Arial" w:cs="Arial"/>
          <w:lang w:val="en-US"/>
        </w:rPr>
        <w:t>pecialis</w:t>
      </w:r>
      <w:r w:rsidR="00C04D17">
        <w:rPr>
          <w:rFonts w:ascii="Arial" w:hAnsi="Arial" w:cs="Arial"/>
          <w:lang w:val="en-US"/>
        </w:rPr>
        <w:t xml:space="preserve">ed insects are extremely vulnerable to co-extinction due to </w:t>
      </w:r>
      <w:r w:rsidR="00A612E2">
        <w:rPr>
          <w:rFonts w:ascii="Arial" w:hAnsi="Arial" w:cs="Arial"/>
          <w:lang w:val="en-US"/>
        </w:rPr>
        <w:t xml:space="preserve">their </w:t>
      </w:r>
      <w:r w:rsidR="00073DB3">
        <w:rPr>
          <w:rFonts w:ascii="Arial" w:hAnsi="Arial" w:cs="Arial"/>
          <w:lang w:val="en-US"/>
        </w:rPr>
        <w:t>host dependence</w:t>
      </w:r>
      <w:r w:rsidR="00C04D17">
        <w:rPr>
          <w:rFonts w:ascii="Arial" w:hAnsi="Arial" w:cs="Arial"/>
          <w:lang w:val="en-US"/>
        </w:rPr>
        <w:t xml:space="preserve"> </w:t>
      </w:r>
      <w:r w:rsidR="00C04D17">
        <w:rPr>
          <w:rFonts w:ascii="Arial" w:hAnsi="Arial" w:cs="Arial"/>
          <w:lang w:val="en-US"/>
        </w:rPr>
        <w:fldChar w:fldCharType="begin"/>
      </w:r>
      <w:r w:rsidR="00C04D17">
        <w:rPr>
          <w:rFonts w:ascii="Arial" w:hAnsi="Arial" w:cs="Arial"/>
          <w:lang w:val="en-US"/>
        </w:rPr>
        <w:instrText xml:space="preserve"> ADDIN ZOTERO_ITEM CSL_CITATION {"citationID":"2Joa9BDj","properties":{"formattedCitation":"(Dunn {\\i{}et al.} 2009)","plainCitation":"(Dunn et al. 2009)","noteIndex":0},"citationItems":[{"id":2758,"uris":["http://zotero.org/users/local/B6GulUkZ/items/3YPMXATZ"],"itemData":{"id":2758,"type":"article-journal","abstract":"The effects of species declines and extinction on biotic interactions remain poorly understood. The loss of a species is expected to result in the loss of other species that depend on it (coextinction), leading to cascading effects across trophic levels. Such effects are likely to be most severe in mutualistic and parasitic interactions. Indeed, models suggest that coextinction may be the most common form of biodiversity loss. Paradoxically, few historical or contemporary coextinction events have actually been recorded. We review the current knowledge of coextinction by: (i) considering plausible explanations for the discrepancy between predicted and observed coextinction rates; (ii) exploring the potential consequences of coextinctions; (iii) discussing the interactions and synergies between coextinction and other drivers of species loss, particularly climate change; and (iv) suggesting the way forward for understanding the phenomenon of coextinction, which may well be the most insidious threat to global biodiversity.","container-title":"Proceedings of the Royal Society B: Biological Sciences","DOI":"10.1098/rspb.2009.0413","issue":"1670","note":"publisher: Royal Society","page":"3037-3045","source":"royalsocietypublishing.org (Atypon)","title":"The sixth mass coextinction: are most endangered species parasites and mutualists?","title-short":"The sixth mass coextinction","volume":"276","author":[{"family":"Dunn","given":"Robert R."},{"family":"Harris","given":"Nyeema C."},{"family":"Colwell","given":"Robert K."},{"family":"Koh","given":"Lian Pin"},{"family":"Sodhi","given":"Navjot S."}],"issued":{"date-parts":[["2009",5,27]]}}}],"schema":"https://github.com/citation-style-language/schema/raw/master/csl-citation.json"} </w:instrText>
      </w:r>
      <w:r w:rsidR="00C04D17">
        <w:rPr>
          <w:rFonts w:ascii="Arial" w:hAnsi="Arial" w:cs="Arial"/>
          <w:lang w:val="en-US"/>
        </w:rPr>
        <w:fldChar w:fldCharType="separate"/>
      </w:r>
      <w:r w:rsidR="00C04D17" w:rsidRPr="00404D29">
        <w:rPr>
          <w:rFonts w:ascii="Arial" w:hAnsi="Arial" w:cs="Arial"/>
          <w:szCs w:val="24"/>
          <w:lang w:val="en-US"/>
        </w:rPr>
        <w:t xml:space="preserve">(Dunn </w:t>
      </w:r>
      <w:r w:rsidR="00C04D17" w:rsidRPr="00404D29">
        <w:rPr>
          <w:rFonts w:ascii="Arial" w:hAnsi="Arial" w:cs="Arial"/>
          <w:i/>
          <w:iCs/>
          <w:szCs w:val="24"/>
          <w:lang w:val="en-US"/>
        </w:rPr>
        <w:t>et al.</w:t>
      </w:r>
      <w:r w:rsidR="00C04D17" w:rsidRPr="00404D29">
        <w:rPr>
          <w:rFonts w:ascii="Arial" w:hAnsi="Arial" w:cs="Arial"/>
          <w:szCs w:val="24"/>
          <w:lang w:val="en-US"/>
        </w:rPr>
        <w:t xml:space="preserve"> 2009)</w:t>
      </w:r>
      <w:r w:rsidR="00C04D17">
        <w:rPr>
          <w:rFonts w:ascii="Arial" w:hAnsi="Arial" w:cs="Arial"/>
          <w:lang w:val="en-US"/>
        </w:rPr>
        <w:fldChar w:fldCharType="end"/>
      </w:r>
      <w:r w:rsidR="00272E96">
        <w:rPr>
          <w:rFonts w:ascii="Arial" w:hAnsi="Arial" w:cs="Arial"/>
          <w:lang w:val="en-US"/>
        </w:rPr>
        <w:t xml:space="preserve">. </w:t>
      </w:r>
      <w:r w:rsidR="00BD78D2">
        <w:rPr>
          <w:rFonts w:ascii="Arial" w:hAnsi="Arial" w:cs="Arial"/>
          <w:lang w:val="en-US"/>
        </w:rPr>
        <w:t xml:space="preserve">Consequently, the loss of </w:t>
      </w:r>
      <w:r w:rsidR="00B52134">
        <w:rPr>
          <w:rFonts w:ascii="Arial" w:hAnsi="Arial" w:cs="Arial"/>
          <w:lang w:val="en-US"/>
        </w:rPr>
        <w:t>the resource (or host) triggers the exti</w:t>
      </w:r>
      <w:r w:rsidR="00A612E2">
        <w:rPr>
          <w:rFonts w:ascii="Arial" w:hAnsi="Arial" w:cs="Arial"/>
          <w:lang w:val="en-US"/>
        </w:rPr>
        <w:t>nction of the specialists themselves</w:t>
      </w:r>
      <w:r w:rsidR="00B52134">
        <w:rPr>
          <w:rFonts w:ascii="Arial" w:hAnsi="Arial" w:cs="Arial"/>
          <w:lang w:val="en-US"/>
        </w:rPr>
        <w:t xml:space="preserve">. </w:t>
      </w:r>
      <w:r w:rsidR="00A612E2">
        <w:rPr>
          <w:rFonts w:ascii="Arial" w:hAnsi="Arial" w:cs="Arial"/>
          <w:lang w:val="en-US"/>
        </w:rPr>
        <w:t xml:space="preserve">For example, gall-forming insects are </w:t>
      </w:r>
      <w:r w:rsidR="00272E96">
        <w:rPr>
          <w:rFonts w:ascii="Arial" w:hAnsi="Arial" w:cs="Arial"/>
          <w:lang w:val="en-US"/>
        </w:rPr>
        <w:t xml:space="preserve">co-dependent on their host plants and </w:t>
      </w:r>
      <w:r w:rsidR="00A612E2">
        <w:rPr>
          <w:rFonts w:ascii="Arial" w:hAnsi="Arial" w:cs="Arial"/>
          <w:lang w:val="en-US"/>
        </w:rPr>
        <w:t>are also extremely species-</w:t>
      </w:r>
      <w:r w:rsidR="00272E96">
        <w:rPr>
          <w:rFonts w:ascii="Arial" w:hAnsi="Arial" w:cs="Arial"/>
          <w:lang w:val="en-US"/>
        </w:rPr>
        <w:t>rich</w:t>
      </w:r>
      <w:r w:rsidR="00BD78D2">
        <w:rPr>
          <w:rFonts w:ascii="Arial" w:hAnsi="Arial" w:cs="Arial"/>
          <w:lang w:val="en-US"/>
        </w:rPr>
        <w:t xml:space="preserve"> </w:t>
      </w:r>
      <w:r w:rsidR="00BD78D2">
        <w:rPr>
          <w:rFonts w:ascii="Arial" w:hAnsi="Arial" w:cs="Arial"/>
          <w:lang w:val="en-US"/>
        </w:rPr>
        <w:fldChar w:fldCharType="begin"/>
      </w:r>
      <w:r w:rsidR="00BD78D2">
        <w:rPr>
          <w:rFonts w:ascii="Arial" w:hAnsi="Arial" w:cs="Arial"/>
          <w:lang w:val="en-US"/>
        </w:rPr>
        <w:instrText xml:space="preserve"> ADDIN ZOTERO_ITEM CSL_CITATION {"citationID":"0i2aerdQ","properties":{"formattedCitation":"(Esp\\uc0\\u237{}rito-Santo &amp; Fernandes 2007)","plainCitation":"(Espírito-Santo &amp; Fernandes 2007)","noteIndex":0},"citationItems":[{"id":2760,"uris":["http://zotero.org/users/local/B6GulUkZ/items/CQRA4LXI"],"itemData":{"id":2760,"type":"article-journal","abstract":"During the last two decades, there was considerable debate on the actual number of insect species on Earth, and current estimates range from 5 to 30 million species. For gall-inducing insects, a cosmopolitan group of specialist herbivores, the last, 40-yr-old estimate of global richness indicated 13,000 species, mostly from temperate regions. To update these estimates, we used 10 studies that provided the average number of gall-inducing insect species per plant species (galled and nongalled) in different vegetation types around the world, and a recent calculation of 422,000 seed plant species on Earth. Considering that most of the gall-inducing insects are monophagous, these data were extrapolated to the global flora, assuming a positive relationship between gall-inducing insect richness and plant richness. Estimates of the global richness of gall-inducing insects ranged from 21,000 to 211,000 species, with an average of 132,930 species. The global distribution pattern described for gall-inducing insects pointed to a higher richness in warm temperate regions with sclerophyllous vegetation. However, it is likely that the tropical rain forests would harbor a higher absolute number of gall-inducing insects, due to their outstanding plant richness. Most of this fauna will be found on the poorly explored canopies of rain forests, especially in the Neotropical region. An increased sampling effort in tropical regions should fill the taxonomy gap represented by gall-inducing insects and possibly change the biogeographic patterns described so far.","container-title":"Annals of the Entomological Society of America","DOI":"10.1603/0013-8746(2007)100[95:HMSOGI]2.0.CO;2","ISSN":"0013-8746","issue":"2","journalAbbreviation":"Annals of the Entomological Society of America","page":"95-99","source":"Silverchair","title":"How Many Species of Gall-Inducing Insects Are There on Earth, and Where Are They?","volume":"100","author":[{"family":"Espírito-Santo","given":"M M"},{"family":"Fernandes","given":"G Wilson"}],"issued":{"date-parts":[["2007",3,1]]}}}],"schema":"https://github.com/citation-style-language/schema/raw/master/csl-citation.json"} </w:instrText>
      </w:r>
      <w:r w:rsidR="00BD78D2">
        <w:rPr>
          <w:rFonts w:ascii="Arial" w:hAnsi="Arial" w:cs="Arial"/>
          <w:lang w:val="en-US"/>
        </w:rPr>
        <w:fldChar w:fldCharType="separate"/>
      </w:r>
      <w:r w:rsidR="00BD78D2" w:rsidRPr="002331DC">
        <w:rPr>
          <w:rFonts w:ascii="Arial" w:hAnsi="Arial" w:cs="Arial"/>
          <w:szCs w:val="24"/>
          <w:lang w:val="en-US"/>
        </w:rPr>
        <w:t>(Espírito-Santo &amp; Fernandes 2007)</w:t>
      </w:r>
      <w:r w:rsidR="00BD78D2">
        <w:rPr>
          <w:rFonts w:ascii="Arial" w:hAnsi="Arial" w:cs="Arial"/>
          <w:lang w:val="en-US"/>
        </w:rPr>
        <w:fldChar w:fldCharType="end"/>
      </w:r>
      <w:r w:rsidR="00BD78D2">
        <w:rPr>
          <w:rFonts w:ascii="Arial" w:hAnsi="Arial" w:cs="Arial"/>
          <w:lang w:val="en-US"/>
        </w:rPr>
        <w:t xml:space="preserve">. However, co-extinctions in have rarely been studied </w:t>
      </w:r>
      <w:r w:rsidR="00BD78D2">
        <w:rPr>
          <w:rFonts w:ascii="Arial" w:hAnsi="Arial" w:cs="Arial"/>
          <w:lang w:val="en-US"/>
        </w:rPr>
        <w:fldChar w:fldCharType="begin"/>
      </w:r>
      <w:r w:rsidR="00BD78D2">
        <w:rPr>
          <w:rFonts w:ascii="Arial" w:hAnsi="Arial" w:cs="Arial"/>
          <w:lang w:val="en-US"/>
        </w:rPr>
        <w:instrText xml:space="preserve"> ADDIN ZOTERO_ITEM CSL_CITATION {"citationID":"Fkafqmvv","properties":{"formattedCitation":"(Colwell {\\i{}et al.} 2012)","plainCitation":"(Colwell et al. 2012)","noteIndex":0},"citationItems":[{"id":2763,"uris":["http://zotero.org/users/local/B6GulUkZ/items/3TAC6G2I"],"itemData":{"id":2763,"type":"article-journal","abstract":"The extinction of a single species is rarely an isolated event. Instead, dependent parasites, commensals, and mutualist partners (affiliates) face the risk of coextinction as their hosts or partners decline and fail. Species interactions in ecological networks can transmit the effects of primary extinctions within and between trophic levels, causing secondary extinctions and extinction cascades. Documenting coextinctions is complicated by ignorance of host specificity, limitations of historical collections, incomplete systematics of affiliate taxa, and lack of experimental studies. Host shifts may reduce the rate of coextinctions, but they are poorly understood. In the absence of better empirical records of coextinctions, statistical models estimate the rates of past and future coextinctions, and based on primary extinctions and interactions among species, network models explore extinction cascades. Models predict and historical evidence reveals that the threat of coextinction is influenced by both host and affiliate traits and is exacerbated by other threats, including habitat loss, climate change, and invasive species.","container-title":"Annual Review of Ecology, Evolution, and Systematics","DOI":"10.1146/annurev-ecolsys-110411-160304","issue":"1","note":"_eprint: https://doi.org/10.1146/annurev-ecolsys-110411-160304","page":"183-203","source":"Annual Reviews","title":"Coextinction and Persistence of Dependent Species in a Changing World","volume":"43","author":[{"family":"Colwell","given":"Robert K."},{"family":"Dunn","given":"Robert R."},{"family":"Harris","given":"Nyeema C."}],"issued":{"date-parts":[["2012"]]}}}],"schema":"https://github.com/citation-style-language/schema/raw/master/csl-citation.json"} </w:instrText>
      </w:r>
      <w:r w:rsidR="00BD78D2">
        <w:rPr>
          <w:rFonts w:ascii="Arial" w:hAnsi="Arial" w:cs="Arial"/>
          <w:lang w:val="en-US"/>
        </w:rPr>
        <w:fldChar w:fldCharType="separate"/>
      </w:r>
      <w:r w:rsidR="00BD78D2" w:rsidRPr="006603C4">
        <w:rPr>
          <w:rFonts w:ascii="Arial" w:hAnsi="Arial" w:cs="Arial"/>
          <w:szCs w:val="24"/>
          <w:lang w:val="en-US"/>
        </w:rPr>
        <w:t xml:space="preserve">(Colwell </w:t>
      </w:r>
      <w:r w:rsidR="00BD78D2" w:rsidRPr="006603C4">
        <w:rPr>
          <w:rFonts w:ascii="Arial" w:hAnsi="Arial" w:cs="Arial"/>
          <w:i/>
          <w:iCs/>
          <w:szCs w:val="24"/>
          <w:lang w:val="en-US"/>
        </w:rPr>
        <w:t>et al.</w:t>
      </w:r>
      <w:r w:rsidR="00BD78D2" w:rsidRPr="006603C4">
        <w:rPr>
          <w:rFonts w:ascii="Arial" w:hAnsi="Arial" w:cs="Arial"/>
          <w:szCs w:val="24"/>
          <w:lang w:val="en-US"/>
        </w:rPr>
        <w:t xml:space="preserve"> 2012)</w:t>
      </w:r>
      <w:r w:rsidR="00BD78D2">
        <w:rPr>
          <w:rFonts w:ascii="Arial" w:hAnsi="Arial" w:cs="Arial"/>
          <w:lang w:val="en-US"/>
        </w:rPr>
        <w:fldChar w:fldCharType="end"/>
      </w:r>
      <w:r w:rsidR="00BD78D2">
        <w:rPr>
          <w:rFonts w:ascii="Arial" w:hAnsi="Arial" w:cs="Arial"/>
          <w:lang w:val="en-US"/>
        </w:rPr>
        <w:t xml:space="preserve">. </w:t>
      </w:r>
      <w:r w:rsidR="000B6ABB">
        <w:rPr>
          <w:rFonts w:ascii="Arial" w:hAnsi="Arial" w:cs="Arial"/>
          <w:lang w:val="en-US"/>
        </w:rPr>
        <w:t>N</w:t>
      </w:r>
      <w:r w:rsidR="00A612E2">
        <w:rPr>
          <w:rFonts w:ascii="Arial" w:hAnsi="Arial" w:cs="Arial"/>
          <w:lang w:val="en-US"/>
        </w:rPr>
        <w:t>evertheless</w:t>
      </w:r>
      <w:r w:rsidR="000B6ABB">
        <w:rPr>
          <w:rFonts w:ascii="Arial" w:hAnsi="Arial" w:cs="Arial"/>
          <w:lang w:val="en-US"/>
        </w:rPr>
        <w:t xml:space="preserve">, </w:t>
      </w:r>
      <w:r w:rsidR="00A612E2">
        <w:rPr>
          <w:rFonts w:ascii="Arial" w:hAnsi="Arial" w:cs="Arial"/>
          <w:lang w:val="en-US"/>
        </w:rPr>
        <w:t>local population extinctions</w:t>
      </w:r>
      <w:r w:rsidR="000B6ABB">
        <w:rPr>
          <w:rFonts w:ascii="Arial" w:hAnsi="Arial" w:cs="Arial"/>
          <w:lang w:val="en-US"/>
        </w:rPr>
        <w:t xml:space="preserve"> can contribute to global extinction regimes </w:t>
      </w:r>
      <w:r w:rsidR="000B6ABB">
        <w:rPr>
          <w:rFonts w:ascii="Arial" w:hAnsi="Arial" w:cs="Arial"/>
          <w:lang w:val="en-US"/>
        </w:rPr>
        <w:fldChar w:fldCharType="begin"/>
      </w:r>
      <w:r w:rsidR="000B6ABB">
        <w:rPr>
          <w:rFonts w:ascii="Arial" w:hAnsi="Arial" w:cs="Arial"/>
          <w:lang w:val="en-US"/>
        </w:rPr>
        <w:instrText xml:space="preserve"> ADDIN ZOTERO_ITEM CSL_CITATION {"citationID":"yarQpb47","properties":{"formattedCitation":"(Kehoe {\\i{}et al.} 2021)","plainCitation":"(Kehoe et al. 2021)","noteIndex":0},"citationItems":[{"id":2547,"uris":["http://zotero.org/users/local/B6GulUkZ/items/8GFBJGXL"],"itemData":{"id":2547,"type":"article-journal","abstract":"1.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0B6ABB">
        <w:rPr>
          <w:rFonts w:ascii="Arial" w:hAnsi="Arial" w:cs="Arial"/>
          <w:lang w:val="en-US"/>
        </w:rPr>
        <w:fldChar w:fldCharType="separate"/>
      </w:r>
      <w:r w:rsidR="000B6ABB" w:rsidRPr="002331DC">
        <w:rPr>
          <w:rFonts w:ascii="Arial" w:hAnsi="Arial" w:cs="Arial"/>
          <w:szCs w:val="24"/>
          <w:lang w:val="en-US"/>
        </w:rPr>
        <w:t xml:space="preserve">(Kehoe </w:t>
      </w:r>
      <w:r w:rsidR="000B6ABB" w:rsidRPr="002331DC">
        <w:rPr>
          <w:rFonts w:ascii="Arial" w:hAnsi="Arial" w:cs="Arial"/>
          <w:i/>
          <w:iCs/>
          <w:szCs w:val="24"/>
          <w:lang w:val="en-US"/>
        </w:rPr>
        <w:t>et al.</w:t>
      </w:r>
      <w:r w:rsidR="000B6ABB" w:rsidRPr="002331DC">
        <w:rPr>
          <w:rFonts w:ascii="Arial" w:hAnsi="Arial" w:cs="Arial"/>
          <w:szCs w:val="24"/>
          <w:lang w:val="en-US"/>
        </w:rPr>
        <w:t xml:space="preserve"> 2021)</w:t>
      </w:r>
      <w:r w:rsidR="000B6ABB">
        <w:rPr>
          <w:rFonts w:ascii="Arial" w:hAnsi="Arial" w:cs="Arial"/>
          <w:lang w:val="en-US"/>
        </w:rPr>
        <w:fldChar w:fldCharType="end"/>
      </w:r>
      <w:r w:rsidR="000B6ABB">
        <w:rPr>
          <w:rFonts w:ascii="Arial" w:hAnsi="Arial" w:cs="Arial"/>
          <w:lang w:val="en-US"/>
        </w:rPr>
        <w:t xml:space="preserve">, but should never be </w:t>
      </w:r>
      <w:r w:rsidR="00A612E2">
        <w:rPr>
          <w:rFonts w:ascii="Arial" w:hAnsi="Arial" w:cs="Arial"/>
          <w:lang w:val="en-US"/>
        </w:rPr>
        <w:t>confused with</w:t>
      </w:r>
      <w:r w:rsidR="000B6ABB">
        <w:rPr>
          <w:rFonts w:ascii="Arial" w:hAnsi="Arial" w:cs="Arial"/>
          <w:lang w:val="en-US"/>
        </w:rPr>
        <w:t xml:space="preserve"> global extinctions </w:t>
      </w:r>
      <w:r w:rsidR="000B6ABB" w:rsidRPr="000B6ABB">
        <w:rPr>
          <w:rFonts w:ascii="Arial" w:hAnsi="Arial" w:cs="Arial"/>
          <w:i/>
          <w:lang w:val="en-US"/>
        </w:rPr>
        <w:t>per se</w:t>
      </w:r>
      <w:r w:rsidR="000B6ABB">
        <w:rPr>
          <w:rFonts w:ascii="Arial" w:hAnsi="Arial" w:cs="Arial"/>
          <w:lang w:val="en-US"/>
        </w:rPr>
        <w:t xml:space="preserve"> </w:t>
      </w:r>
      <w:r w:rsidR="000B6ABB">
        <w:rPr>
          <w:rFonts w:ascii="Arial" w:hAnsi="Arial" w:cs="Arial"/>
          <w:lang w:val="en-US"/>
        </w:rPr>
        <w:fldChar w:fldCharType="begin"/>
      </w:r>
      <w:r w:rsidR="000B6ABB">
        <w:rPr>
          <w:rFonts w:ascii="Arial" w:hAnsi="Arial" w:cs="Arial"/>
          <w:lang w:val="en-US"/>
        </w:rPr>
        <w:instrText xml:space="preserve"> ADDIN ZOTERO_ITEM CSL_CITATION {"citationID":"n4harUhH","properties":{"formattedCitation":"(Eggleton 2020)","plainCitation":"(Eggleton 2020)","noteIndex":0},"citationItems":[{"id":2489,"uris":["http://zotero.org/users/local/B6GulUkZ/items/7TTH8U9C"],"itemData":{"id":2489,"type":"article-journal","abstract":"This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world.","container-title":"Annual Review of Environment and Resources","DOI":"10.1146/annurev-environ-012420-050035","ISSN":"1543-5938, 1545-2050","issue":"1","journalAbbreviation":"Annu. Rev. Environ. Resour.","language":"en","page":"61-82","source":"DOI.org (Crossref)","title":"The State of the World's Insects","volume":"45","author":[{"family":"Eggleton","given":"Paul"}],"issued":{"date-parts":[["2020",10,17]]}}}],"schema":"https://github.com/citation-style-language/schema/raw/master/csl-citation.json"} </w:instrText>
      </w:r>
      <w:r w:rsidR="000B6ABB">
        <w:rPr>
          <w:rFonts w:ascii="Arial" w:hAnsi="Arial" w:cs="Arial"/>
          <w:lang w:val="en-US"/>
        </w:rPr>
        <w:fldChar w:fldCharType="separate"/>
      </w:r>
      <w:r w:rsidR="000B6ABB" w:rsidRPr="006603C4">
        <w:rPr>
          <w:rFonts w:ascii="Arial" w:hAnsi="Arial" w:cs="Arial"/>
          <w:lang w:val="en-US"/>
        </w:rPr>
        <w:t>(Eggleton 2020)</w:t>
      </w:r>
      <w:r w:rsidR="000B6ABB">
        <w:rPr>
          <w:rFonts w:ascii="Arial" w:hAnsi="Arial" w:cs="Arial"/>
          <w:lang w:val="en-US"/>
        </w:rPr>
        <w:fldChar w:fldCharType="end"/>
      </w:r>
      <w:r w:rsidR="000B6ABB">
        <w:rPr>
          <w:rFonts w:ascii="Arial" w:hAnsi="Arial" w:cs="Arial"/>
          <w:lang w:val="en-US"/>
        </w:rPr>
        <w:t xml:space="preserve">. </w:t>
      </w:r>
    </w:p>
    <w:p w14:paraId="190F0CBF" w14:textId="77777777" w:rsidR="00A612E2" w:rsidRDefault="00A612E2" w:rsidP="009647FE">
      <w:pPr>
        <w:spacing w:after="0"/>
        <w:jc w:val="both"/>
        <w:rPr>
          <w:rFonts w:ascii="Arial" w:hAnsi="Arial" w:cs="Arial"/>
          <w:lang w:val="en-US"/>
        </w:rPr>
      </w:pPr>
    </w:p>
    <w:p w14:paraId="68383060" w14:textId="170E17B7" w:rsidR="00F74138" w:rsidRDefault="00A612E2" w:rsidP="00991ADA">
      <w:pPr>
        <w:spacing w:after="0"/>
        <w:jc w:val="both"/>
        <w:rPr>
          <w:rFonts w:ascii="Arial" w:hAnsi="Arial" w:cs="Arial"/>
          <w:lang w:val="en-US"/>
        </w:rPr>
      </w:pPr>
      <w:r>
        <w:rPr>
          <w:rFonts w:ascii="Arial" w:hAnsi="Arial" w:cs="Arial"/>
          <w:lang w:val="en-US"/>
        </w:rPr>
        <w:t>Sometimes extinction events can</w:t>
      </w:r>
      <w:r w:rsidR="004D5B33">
        <w:rPr>
          <w:rFonts w:ascii="Arial" w:hAnsi="Arial" w:cs="Arial"/>
          <w:lang w:val="en-US"/>
        </w:rPr>
        <w:t xml:space="preserve"> </w:t>
      </w:r>
      <w:r w:rsidR="00E0139E">
        <w:rPr>
          <w:rFonts w:ascii="Arial" w:hAnsi="Arial" w:cs="Arial"/>
          <w:lang w:val="en-US"/>
        </w:rPr>
        <w:t xml:space="preserve">be driven by </w:t>
      </w:r>
      <w:r w:rsidR="004D5B33">
        <w:rPr>
          <w:rFonts w:ascii="Arial" w:hAnsi="Arial" w:cs="Arial"/>
          <w:lang w:val="en-US"/>
        </w:rPr>
        <w:t xml:space="preserve">competition between species, especially when species occur in </w:t>
      </w:r>
      <w:r>
        <w:rPr>
          <w:rFonts w:ascii="Arial" w:hAnsi="Arial" w:cs="Arial"/>
          <w:lang w:val="en-US"/>
        </w:rPr>
        <w:t>places</w:t>
      </w:r>
      <w:r w:rsidR="004D5B33">
        <w:rPr>
          <w:rFonts w:ascii="Arial" w:hAnsi="Arial" w:cs="Arial"/>
          <w:lang w:val="en-US"/>
        </w:rPr>
        <w:t xml:space="preserve"> outside their natural geographical range or habitat</w:t>
      </w:r>
      <w:r w:rsidR="009647FE">
        <w:rPr>
          <w:rFonts w:ascii="Arial" w:hAnsi="Arial" w:cs="Arial"/>
          <w:lang w:val="en-US"/>
        </w:rPr>
        <w:t xml:space="preserve"> </w:t>
      </w:r>
      <w:r w:rsidR="00C3032E">
        <w:rPr>
          <w:rFonts w:ascii="Arial" w:hAnsi="Arial" w:cs="Arial"/>
          <w:lang w:val="en-US"/>
        </w:rPr>
        <w:fldChar w:fldCharType="begin"/>
      </w:r>
      <w:r w:rsidR="00C3032E">
        <w:rPr>
          <w:rFonts w:ascii="Arial" w:hAnsi="Arial" w:cs="Arial"/>
          <w:lang w:val="en-US"/>
        </w:rPr>
        <w:instrText xml:space="preserve"> ADDIN ZOTERO_ITEM CSL_CITATION {"citationID":"J2OmQT6w","properties":{"formattedCitation":"(Cardoso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C3032E">
        <w:rPr>
          <w:rFonts w:ascii="Arial" w:hAnsi="Arial" w:cs="Arial"/>
          <w:lang w:val="en-US"/>
        </w:rPr>
        <w:fldChar w:fldCharType="separate"/>
      </w:r>
      <w:r w:rsidR="00C3032E" w:rsidRPr="002331DC">
        <w:rPr>
          <w:rFonts w:ascii="Arial" w:hAnsi="Arial" w:cs="Arial"/>
          <w:szCs w:val="24"/>
          <w:lang w:val="en-US"/>
        </w:rPr>
        <w:t xml:space="preserve">(Cardoso </w:t>
      </w:r>
      <w:r w:rsidR="00C3032E" w:rsidRPr="002331DC">
        <w:rPr>
          <w:rFonts w:ascii="Arial" w:hAnsi="Arial" w:cs="Arial"/>
          <w:i/>
          <w:iCs/>
          <w:szCs w:val="24"/>
          <w:lang w:val="en-US"/>
        </w:rPr>
        <w:t>et al.</w:t>
      </w:r>
      <w:r w:rsidR="00C3032E" w:rsidRPr="002331DC">
        <w:rPr>
          <w:rFonts w:ascii="Arial" w:hAnsi="Arial" w:cs="Arial"/>
          <w:szCs w:val="24"/>
          <w:lang w:val="en-US"/>
        </w:rPr>
        <w:t xml:space="preserve"> 2020)</w:t>
      </w:r>
      <w:r w:rsidR="00C3032E">
        <w:rPr>
          <w:rFonts w:ascii="Arial" w:hAnsi="Arial" w:cs="Arial"/>
          <w:lang w:val="en-US"/>
        </w:rPr>
        <w:fldChar w:fldCharType="end"/>
      </w:r>
      <w:r w:rsidR="004D5B33">
        <w:rPr>
          <w:rFonts w:ascii="Arial" w:hAnsi="Arial" w:cs="Arial"/>
          <w:lang w:val="en-US"/>
        </w:rPr>
        <w:t>. These s</w:t>
      </w:r>
      <w:r w:rsidR="00C3032E">
        <w:rPr>
          <w:rFonts w:ascii="Arial" w:hAnsi="Arial" w:cs="Arial"/>
          <w:lang w:val="en-US"/>
        </w:rPr>
        <w:t>pecies are mainly</w:t>
      </w:r>
      <w:r w:rsidR="004D5B33">
        <w:rPr>
          <w:rFonts w:ascii="Arial" w:hAnsi="Arial" w:cs="Arial"/>
          <w:lang w:val="en-US"/>
        </w:rPr>
        <w:t xml:space="preserve"> introduced</w:t>
      </w:r>
      <w:r>
        <w:rPr>
          <w:rFonts w:ascii="Arial" w:hAnsi="Arial" w:cs="Arial"/>
          <w:lang w:val="en-US"/>
        </w:rPr>
        <w:t xml:space="preserve"> by humans</w:t>
      </w:r>
      <w:r w:rsidR="004D5B33">
        <w:rPr>
          <w:rFonts w:ascii="Arial" w:hAnsi="Arial" w:cs="Arial"/>
          <w:lang w:val="en-US"/>
        </w:rPr>
        <w:t xml:space="preserve"> and </w:t>
      </w:r>
      <w:r>
        <w:rPr>
          <w:rFonts w:ascii="Arial" w:hAnsi="Arial" w:cs="Arial"/>
          <w:lang w:val="en-US"/>
        </w:rPr>
        <w:t>can</w:t>
      </w:r>
      <w:r w:rsidR="004D5B33">
        <w:rPr>
          <w:rFonts w:ascii="Arial" w:hAnsi="Arial" w:cs="Arial"/>
          <w:lang w:val="en-US"/>
        </w:rPr>
        <w:t xml:space="preserve"> have envi</w:t>
      </w:r>
      <w:r w:rsidR="00073DB3">
        <w:rPr>
          <w:rFonts w:ascii="Arial" w:hAnsi="Arial" w:cs="Arial"/>
          <w:lang w:val="en-US"/>
        </w:rPr>
        <w:t>ronmental, ecological and socio</w:t>
      </w:r>
      <w:r w:rsidR="004D5B33">
        <w:rPr>
          <w:rFonts w:ascii="Arial" w:hAnsi="Arial" w:cs="Arial"/>
          <w:lang w:val="en-US"/>
        </w:rPr>
        <w:t xml:space="preserve">-economic </w:t>
      </w:r>
      <w:r>
        <w:rPr>
          <w:rFonts w:ascii="Arial" w:hAnsi="Arial" w:cs="Arial"/>
          <w:lang w:val="en-US"/>
        </w:rPr>
        <w:t>impacts</w:t>
      </w:r>
      <w:r w:rsidR="004D5B33">
        <w:rPr>
          <w:rFonts w:ascii="Arial" w:hAnsi="Arial" w:cs="Arial"/>
          <w:lang w:val="en-US"/>
        </w:rPr>
        <w:t xml:space="preserve"> on their new habitat </w:t>
      </w:r>
      <w:r w:rsidR="004D5B33">
        <w:rPr>
          <w:rFonts w:ascii="Arial" w:hAnsi="Arial" w:cs="Arial"/>
          <w:lang w:val="en-US"/>
        </w:rPr>
        <w:fldChar w:fldCharType="begin"/>
      </w:r>
      <w:r w:rsidR="004D5B33">
        <w:rPr>
          <w:rFonts w:ascii="Arial" w:hAnsi="Arial" w:cs="Arial"/>
          <w:lang w:val="en-US"/>
        </w:rPr>
        <w:instrText xml:space="preserve"> ADDIN ZOTERO_ITEM CSL_CITATION {"citationID":"nnb8BTbP","properties":{"formattedCitation":"(Turbelin {\\i{}et al.} 2017)","plainCitation":"(Turbelin et al. 2017)","noteIndex":0},"citationItems":[{"id":2767,"uris":["http://zotero.org/users/local/B6GulUkZ/items/U4V7DRUQ"],"itemData":{"id":2767,"type":"article-journal","abstract":"Aim To use global databases to (1) provide a visualization of global geographical patterns of species invasions, origins and pathways and (2) depict the international uptake of legislative and policy responses to invasive alien species (IAS). Location Global. Methods Patterns of recorded species invasions and pathways of introduction were mapped and visualized using data from the Global Invasive Species Database (GISD) and the CABI Invasive Species Compendium (CABI ISC), along with associated legal instruments relevant to IAS compiled from the ECOLEX database. A novel indicator of the asymmetry between each country's ‘ingress/egress’ of IAS (kappa, Κ), was developed to further explore spatial patterns. Results Substantial variation in the spatial patterns of invasion was determined, with the Global North, some newly industrialized countries and small tropical islands being the main recipients of IAS and asymmetry (Κ) being highest in New World countries and small islands. Of the 1517 recorded IAS, 39% were introduced only intentionally and 26% only unintentionally, 22% both intentionally and unintentionally, while 13% had no information available. The dominant pathway for species invasions was horticulture and the nursery trade, with 31% of the species introduced outside of their natural geographical range. Large increases in legislation on IAS have occurred since the 1990s, particularly for those countries that have high numbers of species invasions. Main conclusions Clear global patterns in the distributions of IAS are determined, supporting arguments emphasizing the role of colonial history, economic development and trade in driving the human-mediated movement of species. Dominant pathways for species invasions are similar across different regions. Policy responses towards IAS show an increasing desire from the international community to act on species invasions. Current patterns suggest that Africa and Central Asia are priority areas for future IAS research and control.","container-title":"Global Ecology and Biogeography","DOI":"10.1111/geb.12517","ISSN":"1466-8238","issue":"1","language":"en","note":"_eprint: https://onlinelibrary.wiley.com/doi/pdf/10.1111/geb.12517","page":"78-92","source":"Wiley Online Library","title":"Mapping the global state of invasive alien species: patterns of invasion and policy responses","title-short":"Mapping the global state of invasive alien species","volume":"26","author":[{"family":"Turbelin","given":"Anna J."},{"family":"Malamud","given":"Bruce D."},{"family":"Francis","given":"Robert A."}],"issued":{"date-parts":[["2017"]]}}}],"schema":"https://github.com/citation-style-language/schema/raw/master/csl-citation.json"} </w:instrText>
      </w:r>
      <w:r w:rsidR="004D5B33">
        <w:rPr>
          <w:rFonts w:ascii="Arial" w:hAnsi="Arial" w:cs="Arial"/>
          <w:lang w:val="en-US"/>
        </w:rPr>
        <w:fldChar w:fldCharType="separate"/>
      </w:r>
      <w:r w:rsidR="004D5B33" w:rsidRPr="006603C4">
        <w:rPr>
          <w:rFonts w:ascii="Arial" w:hAnsi="Arial" w:cs="Arial"/>
          <w:szCs w:val="24"/>
          <w:lang w:val="en-US"/>
        </w:rPr>
        <w:t xml:space="preserve">(Turbelin </w:t>
      </w:r>
      <w:r w:rsidR="004D5B33" w:rsidRPr="006603C4">
        <w:rPr>
          <w:rFonts w:ascii="Arial" w:hAnsi="Arial" w:cs="Arial"/>
          <w:i/>
          <w:iCs/>
          <w:szCs w:val="24"/>
          <w:lang w:val="en-US"/>
        </w:rPr>
        <w:t>et al.</w:t>
      </w:r>
      <w:r w:rsidR="004D5B33" w:rsidRPr="006603C4">
        <w:rPr>
          <w:rFonts w:ascii="Arial" w:hAnsi="Arial" w:cs="Arial"/>
          <w:szCs w:val="24"/>
          <w:lang w:val="en-US"/>
        </w:rPr>
        <w:t xml:space="preserve"> 2017)</w:t>
      </w:r>
      <w:r w:rsidR="004D5B33">
        <w:rPr>
          <w:rFonts w:ascii="Arial" w:hAnsi="Arial" w:cs="Arial"/>
          <w:lang w:val="en-US"/>
        </w:rPr>
        <w:fldChar w:fldCharType="end"/>
      </w:r>
      <w:r w:rsidR="00C3032E">
        <w:rPr>
          <w:rFonts w:ascii="Arial" w:hAnsi="Arial" w:cs="Arial"/>
          <w:lang w:val="en-US"/>
        </w:rPr>
        <w:t>. The</w:t>
      </w:r>
      <w:r>
        <w:rPr>
          <w:rFonts w:ascii="Arial" w:hAnsi="Arial" w:cs="Arial"/>
          <w:lang w:val="en-US"/>
        </w:rPr>
        <w:t>se</w:t>
      </w:r>
      <w:r w:rsidR="001C6210">
        <w:rPr>
          <w:rFonts w:ascii="Arial" w:hAnsi="Arial" w:cs="Arial"/>
          <w:lang w:val="en-US"/>
        </w:rPr>
        <w:t xml:space="preserve"> species are lnown as</w:t>
      </w:r>
      <w:r w:rsidR="00C3032E">
        <w:rPr>
          <w:rFonts w:ascii="Arial" w:hAnsi="Arial" w:cs="Arial"/>
          <w:lang w:val="en-US"/>
        </w:rPr>
        <w:t xml:space="preserve"> </w:t>
      </w:r>
      <w:r w:rsidR="00C3032E" w:rsidRPr="0002357B">
        <w:rPr>
          <w:rFonts w:ascii="Arial" w:hAnsi="Arial" w:cs="Arial"/>
          <w:b/>
          <w:lang w:val="en-US"/>
        </w:rPr>
        <w:t>invasive alien species</w:t>
      </w:r>
      <w:r w:rsidR="00C3032E">
        <w:rPr>
          <w:rFonts w:ascii="Arial" w:hAnsi="Arial" w:cs="Arial"/>
          <w:lang w:val="en-US"/>
        </w:rPr>
        <w:t xml:space="preserve"> (IAS)</w:t>
      </w:r>
      <w:r w:rsidR="00B81C0A">
        <w:rPr>
          <w:rFonts w:ascii="Arial" w:hAnsi="Arial" w:cs="Arial"/>
          <w:lang w:val="en-US"/>
        </w:rPr>
        <w:t xml:space="preserve"> and</w:t>
      </w:r>
      <w:r w:rsidR="00C3032E">
        <w:rPr>
          <w:rFonts w:ascii="Arial" w:hAnsi="Arial" w:cs="Arial"/>
          <w:lang w:val="en-US"/>
        </w:rPr>
        <w:t xml:space="preserve"> </w:t>
      </w:r>
      <w:r>
        <w:rPr>
          <w:rFonts w:ascii="Arial" w:hAnsi="Arial" w:cs="Arial"/>
          <w:lang w:val="en-US"/>
        </w:rPr>
        <w:t xml:space="preserve">their </w:t>
      </w:r>
      <w:r w:rsidR="001C6210">
        <w:rPr>
          <w:rFonts w:ascii="Arial" w:hAnsi="Arial" w:cs="Arial"/>
          <w:lang w:val="en-US"/>
        </w:rPr>
        <w:t>global abundance</w:t>
      </w:r>
      <w:r w:rsidR="00C3032E">
        <w:rPr>
          <w:rFonts w:ascii="Arial" w:hAnsi="Arial" w:cs="Arial"/>
          <w:lang w:val="en-US"/>
        </w:rPr>
        <w:t xml:space="preserve"> </w:t>
      </w:r>
      <w:r>
        <w:rPr>
          <w:rFonts w:ascii="Arial" w:hAnsi="Arial" w:cs="Arial"/>
          <w:lang w:val="en-US"/>
        </w:rPr>
        <w:t>is</w:t>
      </w:r>
      <w:r w:rsidR="00C3032E">
        <w:rPr>
          <w:rFonts w:ascii="Arial" w:hAnsi="Arial" w:cs="Arial"/>
          <w:lang w:val="en-US"/>
        </w:rPr>
        <w:t xml:space="preserve"> increasing </w:t>
      </w:r>
      <w:r w:rsidR="00C3032E">
        <w:rPr>
          <w:rFonts w:ascii="Arial" w:hAnsi="Arial" w:cs="Arial"/>
          <w:lang w:val="en-US"/>
        </w:rPr>
        <w:fldChar w:fldCharType="begin"/>
      </w:r>
      <w:r w:rsidR="00C3032E">
        <w:rPr>
          <w:rFonts w:ascii="Arial" w:hAnsi="Arial" w:cs="Arial"/>
          <w:lang w:val="en-US"/>
        </w:rPr>
        <w:instrText xml:space="preserve"> ADDIN ZOTERO_ITEM CSL_CITATION {"citationID":"rM0KF7Tt","properties":{"formattedCitation":"(Py\\uc0\\u353{}ek {\\i{}et al.} 2020)","plainCitation":"(Pyšek et al. 2020)","noteIndex":0},"citationItems":[{"id":2764,"uris":["http://zotero.org/users/local/B6GulUkZ/items/9JW4JTWY"],"itemData":{"id":2764,"type":"article-journal","abstract":"Biological invasions are a global consequence of an increasingly connected world and the rise in human population size. The numbers of invasive alien species – the subset of alien species that spread widely in areas where they are not native, affecting the environment or human livelihoods – are increasing. Synergies with other global changes are exacerbating current invasions and facilitating new ones, thereby escalating the extent and impacts of invaders. Invasions have complex and often immense long-term direct and indirect impacts. In many cases, such impacts become apparent or problematic only when invaders are well established and have large ranges. Invasive alien species break down biogeographic realms, affect native species richness and abundance, increase the risk of native species extinction, affect the genetic composition of native populations, change native animal behaviour, alter phylogenetic diversity across communities, and modify trophic networks. Many invasive alien species also change ecosystem functioning and the delivery of ecosystem services by altering nutrient and contaminant cycling, hydrology, habitat structure, and disturbance regimes. These biodiversity and ecosystem impacts are accelerating and will increase further in the future. Scientific evidence has identified policy strategies to reduce future invasions, but these strategies are often insufficiently implemented. For some nations, notably Australia and New Zealand, biosecurity has become a national priority. There have been long-term successes, such as eradication of rats and cats on increasingly large islands and biological control of weeds across continental areas. However, in many countries, invasions receive little attention. Improved international cooperation is crucial to reduce the impacts of invasive alien species on biodiversity, ecosystem services, and human livelihoods. Countries can strengthen their biosecurity regulations to implement and enforce more effective management strategies that should also address other global changes that interact with invasions.","container-title":"Biological Reviews","DOI":"10.1111/brv.12627","ISSN":"1469-185X","issue":"6","language":"en","note":"_eprint: https://onlinelibrary.wiley.com/doi/pdf/10.1111/brv.12627","page":"1511-1534","source":"Wiley Online Library","title":"Scientists' warning on invasive alien species","volume":"95","author":[{"family":"Pyšek","given":"Petr"},{"family":"Hulme","given":"Philip E."},{"family":"Simberloff","given":"Dan"},{"family":"Bacher","given":"Sven"},{"family":"Blackburn","given":"Tim M."},{"family":"Carlton","given":"James T."},{"family":"Dawson","given":"Wayne"},{"family":"Essl","given":"Franz"},{"family":"Foxcroft","given":"Llewellyn C."},{"family":"Genovesi","given":"Piero"},{"family":"Jeschke","given":"Jonathan M."},{"family":"Kühn","given":"Ingolf"},{"family":"Liebhold","given":"Andrew M."},{"family":"Mandrak","given":"Nicholas E."},{"family":"Meyerson","given":"Laura A."},{"family":"Pauchard","given":"Aníbal"},{"family":"Pergl","given":"Jan"},{"family":"Roy","given":"Helen E."},{"family":"Seebens","given":"Hanno"},{"family":"Kleunen","given":"Mark","non-dropping-particle":"van"},{"family":"Vilà","given":"Montserrat"},{"family":"Wingfield","given":"Michael J."},{"family":"Richardson","given":"David M."}],"issued":{"date-parts":[["2020"]]}}}],"schema":"https://github.com/citation-style-language/schema/raw/master/csl-citation.json"} </w:instrText>
      </w:r>
      <w:r w:rsidR="00C3032E">
        <w:rPr>
          <w:rFonts w:ascii="Arial" w:hAnsi="Arial" w:cs="Arial"/>
          <w:lang w:val="en-US"/>
        </w:rPr>
        <w:fldChar w:fldCharType="separate"/>
      </w:r>
      <w:r w:rsidR="00C3032E" w:rsidRPr="006603C4">
        <w:rPr>
          <w:rFonts w:ascii="Arial" w:hAnsi="Arial" w:cs="Arial"/>
          <w:szCs w:val="24"/>
          <w:lang w:val="en-US"/>
        </w:rPr>
        <w:t xml:space="preserve">(Pyšek </w:t>
      </w:r>
      <w:r w:rsidR="00C3032E" w:rsidRPr="006603C4">
        <w:rPr>
          <w:rFonts w:ascii="Arial" w:hAnsi="Arial" w:cs="Arial"/>
          <w:i/>
          <w:iCs/>
          <w:szCs w:val="24"/>
          <w:lang w:val="en-US"/>
        </w:rPr>
        <w:t>et al.</w:t>
      </w:r>
      <w:r w:rsidR="00C3032E" w:rsidRPr="006603C4">
        <w:rPr>
          <w:rFonts w:ascii="Arial" w:hAnsi="Arial" w:cs="Arial"/>
          <w:szCs w:val="24"/>
          <w:lang w:val="en-US"/>
        </w:rPr>
        <w:t xml:space="preserve"> 2020)</w:t>
      </w:r>
      <w:r w:rsidR="00C3032E">
        <w:rPr>
          <w:rFonts w:ascii="Arial" w:hAnsi="Arial" w:cs="Arial"/>
          <w:lang w:val="en-US"/>
        </w:rPr>
        <w:fldChar w:fldCharType="end"/>
      </w:r>
      <w:r w:rsidR="00C3032E">
        <w:rPr>
          <w:rFonts w:ascii="Arial" w:hAnsi="Arial" w:cs="Arial"/>
          <w:lang w:val="en-US"/>
        </w:rPr>
        <w:t xml:space="preserve">. </w:t>
      </w:r>
      <w:r>
        <w:rPr>
          <w:rFonts w:ascii="Arial" w:hAnsi="Arial" w:cs="Arial"/>
          <w:lang w:val="en-US"/>
        </w:rPr>
        <w:t xml:space="preserve">The impact </w:t>
      </w:r>
      <w:r w:rsidR="009647FE">
        <w:rPr>
          <w:rFonts w:ascii="Arial" w:hAnsi="Arial" w:cs="Arial"/>
          <w:lang w:val="en-US"/>
        </w:rPr>
        <w:t xml:space="preserve">of IAS on insects </w:t>
      </w:r>
      <w:r>
        <w:rPr>
          <w:rFonts w:ascii="Arial" w:hAnsi="Arial" w:cs="Arial"/>
          <w:lang w:val="en-US"/>
        </w:rPr>
        <w:t>can be direct</w:t>
      </w:r>
      <w:r w:rsidR="009647FE">
        <w:rPr>
          <w:rFonts w:ascii="Arial" w:hAnsi="Arial" w:cs="Arial"/>
          <w:lang w:val="en-US"/>
        </w:rPr>
        <w:t xml:space="preserve"> via </w:t>
      </w:r>
      <w:r w:rsidR="008E795C">
        <w:rPr>
          <w:rFonts w:ascii="Arial" w:hAnsi="Arial" w:cs="Arial"/>
          <w:lang w:val="en-US"/>
        </w:rPr>
        <w:t>resource competition</w:t>
      </w:r>
      <w:r w:rsidR="00A07F13">
        <w:rPr>
          <w:rFonts w:ascii="Arial" w:hAnsi="Arial" w:cs="Arial"/>
          <w:lang w:val="en-US"/>
        </w:rPr>
        <w:t xml:space="preserve"> (competitive exclusion, </w:t>
      </w:r>
      <w:r w:rsidR="00A07F13">
        <w:rPr>
          <w:rFonts w:ascii="Arial" w:hAnsi="Arial" w:cs="Arial"/>
          <w:lang w:val="en-US"/>
        </w:rPr>
        <w:fldChar w:fldCharType="begin"/>
      </w:r>
      <w:r w:rsidR="0069119C">
        <w:rPr>
          <w:rFonts w:ascii="Arial" w:hAnsi="Arial" w:cs="Arial"/>
          <w:lang w:val="en-US"/>
        </w:rPr>
        <w:instrText xml:space="preserve"> ADDIN ZOTERO_ITEM CSL_CITATION {"citationID":"78p5GUoa","properties":{"formattedCitation":"(Mooney &amp; Cleland 2001)","plainCitation":"(Mooney &amp; Cleland 2001)","dontUpdate":true,"noteIndex":0},"citationItems":[{"id":2796,"uris":["http://zotero.org/users/local/B6GulUkZ/items/44R3EFS5"],"itemData":{"id":2796,"type":"article-journal","abstract":"Since the Age of Exploration began, there has been a drastic breaching of biogeographic barriers that previously had isolated the continental biotas for millions of years. We explore the nature of these recent biotic exchanges and their consequences on evolutionary processes. The direct evidence of evolutionary consequences of the biotic rearrangements is of variable quality, but the results of trajectories are becoming clear as the number of studies increases. There are examples of invasive species altering the evolutionary pathway of native species by competitive exclusion, niche displacement, hybridization, introgression, predation, and ultimately extinction. Invaders themselves evolve in response to their interactions with natives, as well as in response to the new abiotic environment. Flexibility in behavior, and mutualistic interactions, can aid in the success of invaders in their new environment.","container-title":"Proceedings of the National Academy of Sciences","DOI":"10.1073/pnas.091093398","issue":"10","note":"publisher: Proceedings of the National Academy of Sciences","page":"5446-5451","source":"pnas.org (Atypon)","title":"The evolutionary impact of invasive species","volume":"98","author":[{"family":"Mooney","given":"H. A."},{"family":"Cleland","given":"E. E."}],"issued":{"date-parts":[["2001",5,8]]}}}],"schema":"https://github.com/citation-style-language/schema/raw/master/csl-citation.json"} </w:instrText>
      </w:r>
      <w:r w:rsidR="00A07F13">
        <w:rPr>
          <w:rFonts w:ascii="Arial" w:hAnsi="Arial" w:cs="Arial"/>
          <w:lang w:val="en-US"/>
        </w:rPr>
        <w:fldChar w:fldCharType="separate"/>
      </w:r>
      <w:r w:rsidR="00A07F13" w:rsidRPr="002331DC">
        <w:rPr>
          <w:rFonts w:ascii="Arial" w:hAnsi="Arial" w:cs="Arial"/>
          <w:lang w:val="en-US"/>
        </w:rPr>
        <w:t>Mooney &amp; Cleland 2001)</w:t>
      </w:r>
      <w:r w:rsidR="00A07F13">
        <w:rPr>
          <w:rFonts w:ascii="Arial" w:hAnsi="Arial" w:cs="Arial"/>
          <w:lang w:val="en-US"/>
        </w:rPr>
        <w:fldChar w:fldCharType="end"/>
      </w:r>
      <w:r w:rsidR="00A07F13">
        <w:rPr>
          <w:rFonts w:ascii="Arial" w:hAnsi="Arial" w:cs="Arial"/>
          <w:lang w:val="en-US"/>
        </w:rPr>
        <w:t xml:space="preserve"> </w:t>
      </w:r>
      <w:r w:rsidR="008E795C">
        <w:rPr>
          <w:rFonts w:ascii="Arial" w:hAnsi="Arial" w:cs="Arial"/>
          <w:lang w:val="en-US"/>
        </w:rPr>
        <w:t>and</w:t>
      </w:r>
      <w:r>
        <w:rPr>
          <w:rFonts w:ascii="Arial" w:hAnsi="Arial" w:cs="Arial"/>
          <w:lang w:val="en-US"/>
        </w:rPr>
        <w:t>/or indirect through</w:t>
      </w:r>
      <w:r w:rsidR="009647FE">
        <w:rPr>
          <w:rFonts w:ascii="Arial" w:hAnsi="Arial" w:cs="Arial"/>
          <w:lang w:val="en-US"/>
        </w:rPr>
        <w:t xml:space="preserve"> </w:t>
      </w:r>
      <w:r>
        <w:rPr>
          <w:rFonts w:ascii="Arial" w:hAnsi="Arial" w:cs="Arial"/>
          <w:lang w:val="en-US"/>
        </w:rPr>
        <w:t>the trophic cascade</w:t>
      </w:r>
      <w:r w:rsidR="009647FE">
        <w:rPr>
          <w:rFonts w:ascii="Arial" w:hAnsi="Arial" w:cs="Arial"/>
          <w:lang w:val="en-US"/>
        </w:rPr>
        <w:t xml:space="preserve"> or </w:t>
      </w:r>
      <w:r>
        <w:rPr>
          <w:rFonts w:ascii="Arial" w:hAnsi="Arial" w:cs="Arial"/>
          <w:lang w:val="en-US"/>
        </w:rPr>
        <w:t>co-extinction</w:t>
      </w:r>
      <w:r w:rsidR="009647FE">
        <w:rPr>
          <w:rFonts w:ascii="Arial" w:hAnsi="Arial" w:cs="Arial"/>
          <w:lang w:val="en-US"/>
        </w:rPr>
        <w:t xml:space="preserve"> </w:t>
      </w:r>
      <w:r w:rsidR="009647FE">
        <w:rPr>
          <w:rFonts w:ascii="Arial" w:hAnsi="Arial" w:cs="Arial"/>
          <w:lang w:val="en-US"/>
        </w:rPr>
        <w:fldChar w:fldCharType="begin"/>
      </w:r>
      <w:r w:rsidR="009647FE">
        <w:rPr>
          <w:rFonts w:ascii="Arial" w:hAnsi="Arial" w:cs="Arial"/>
          <w:lang w:val="en-US"/>
        </w:rPr>
        <w:instrText xml:space="preserve"> ADDIN ZOTERO_ITEM CSL_CITATION {"citationID":"zKWHVpFJ","properties":{"formattedCitation":"(Cardoso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9647FE">
        <w:rPr>
          <w:rFonts w:ascii="Arial" w:hAnsi="Arial" w:cs="Arial"/>
          <w:lang w:val="en-US"/>
        </w:rPr>
        <w:fldChar w:fldCharType="separate"/>
      </w:r>
      <w:r w:rsidR="009647FE" w:rsidRPr="006603C4">
        <w:rPr>
          <w:rFonts w:ascii="Arial" w:hAnsi="Arial" w:cs="Arial"/>
          <w:szCs w:val="24"/>
          <w:lang w:val="en-US"/>
        </w:rPr>
        <w:t xml:space="preserve">(Cardoso </w:t>
      </w:r>
      <w:r w:rsidR="009647FE" w:rsidRPr="006603C4">
        <w:rPr>
          <w:rFonts w:ascii="Arial" w:hAnsi="Arial" w:cs="Arial"/>
          <w:i/>
          <w:iCs/>
          <w:szCs w:val="24"/>
          <w:lang w:val="en-US"/>
        </w:rPr>
        <w:t>et al.</w:t>
      </w:r>
      <w:r w:rsidR="009647FE" w:rsidRPr="006603C4">
        <w:rPr>
          <w:rFonts w:ascii="Arial" w:hAnsi="Arial" w:cs="Arial"/>
          <w:szCs w:val="24"/>
          <w:lang w:val="en-US"/>
        </w:rPr>
        <w:t xml:space="preserve"> 2020)</w:t>
      </w:r>
      <w:r w:rsidR="009647FE">
        <w:rPr>
          <w:rFonts w:ascii="Arial" w:hAnsi="Arial" w:cs="Arial"/>
          <w:lang w:val="en-US"/>
        </w:rPr>
        <w:fldChar w:fldCharType="end"/>
      </w:r>
      <w:r w:rsidR="009647FE">
        <w:rPr>
          <w:rFonts w:ascii="Arial" w:hAnsi="Arial" w:cs="Arial"/>
          <w:lang w:val="en-US"/>
        </w:rPr>
        <w:t xml:space="preserve">. </w:t>
      </w:r>
      <w:r w:rsidR="00B81C0A">
        <w:rPr>
          <w:rFonts w:ascii="Arial" w:hAnsi="Arial" w:cs="Arial"/>
          <w:lang w:val="en-US"/>
        </w:rPr>
        <w:t>Native i</w:t>
      </w:r>
      <w:r w:rsidR="0002357B">
        <w:rPr>
          <w:rFonts w:ascii="Arial" w:hAnsi="Arial" w:cs="Arial"/>
          <w:lang w:val="en-US"/>
        </w:rPr>
        <w:t>nsect</w:t>
      </w:r>
      <w:r w:rsidR="00B81C0A">
        <w:rPr>
          <w:rFonts w:ascii="Arial" w:hAnsi="Arial" w:cs="Arial"/>
          <w:lang w:val="en-US"/>
        </w:rPr>
        <w:t xml:space="preserve"> species</w:t>
      </w:r>
      <w:r w:rsidR="009647FE">
        <w:rPr>
          <w:rFonts w:ascii="Arial" w:hAnsi="Arial" w:cs="Arial"/>
          <w:lang w:val="en-US"/>
        </w:rPr>
        <w:t xml:space="preserve"> with a narrow geographical range</w:t>
      </w:r>
      <w:r w:rsidR="001C6210">
        <w:rPr>
          <w:rFonts w:ascii="Arial" w:hAnsi="Arial" w:cs="Arial"/>
          <w:lang w:val="en-US"/>
        </w:rPr>
        <w:t>s</w:t>
      </w:r>
      <w:r w:rsidR="009647FE">
        <w:rPr>
          <w:rFonts w:ascii="Arial" w:hAnsi="Arial" w:cs="Arial"/>
          <w:lang w:val="en-US"/>
        </w:rPr>
        <w:t xml:space="preserve"> and specialists have been identified </w:t>
      </w:r>
      <w:r w:rsidR="0002357B">
        <w:rPr>
          <w:rFonts w:ascii="Arial" w:hAnsi="Arial" w:cs="Arial"/>
          <w:lang w:val="en-US"/>
        </w:rPr>
        <w:t xml:space="preserve">as </w:t>
      </w:r>
      <w:r w:rsidR="009647FE">
        <w:rPr>
          <w:rFonts w:ascii="Arial" w:hAnsi="Arial" w:cs="Arial"/>
          <w:lang w:val="en-US"/>
        </w:rPr>
        <w:t xml:space="preserve"> the most vulnerable insect groups threatened by IAS</w:t>
      </w:r>
      <w:r w:rsidR="00B81C0A">
        <w:rPr>
          <w:rFonts w:ascii="Arial" w:hAnsi="Arial" w:cs="Arial"/>
          <w:lang w:val="en-US"/>
        </w:rPr>
        <w:t xml:space="preserve">, while IAS </w:t>
      </w:r>
      <w:r w:rsidR="0002357B">
        <w:rPr>
          <w:rFonts w:ascii="Arial" w:hAnsi="Arial" w:cs="Arial"/>
          <w:lang w:val="en-US"/>
        </w:rPr>
        <w:t>are</w:t>
      </w:r>
      <w:r w:rsidR="00B81C0A">
        <w:rPr>
          <w:rFonts w:ascii="Arial" w:hAnsi="Arial" w:cs="Arial"/>
          <w:lang w:val="en-US"/>
        </w:rPr>
        <w:t xml:space="preserve"> often invasive plants, social insects such as ants or vertebrate grazers and predators </w:t>
      </w:r>
      <w:r w:rsidR="009647FE" w:rsidRPr="00854B86">
        <w:rPr>
          <w:rFonts w:ascii="Arial" w:hAnsi="Arial" w:cs="Arial"/>
          <w:lang w:val="en-US"/>
        </w:rPr>
        <w:fldChar w:fldCharType="begin"/>
      </w:r>
      <w:r w:rsidR="009647FE" w:rsidRPr="00854B86">
        <w:rPr>
          <w:rFonts w:ascii="Arial" w:hAnsi="Arial" w:cs="Arial"/>
          <w:lang w:val="en-US"/>
        </w:rPr>
        <w:instrText xml:space="preserve"> ADDIN ZOTERO_ITEM CSL_CITATION {"citationID":"JcQg4bBD","properties":{"formattedCitation":"(Wagner &amp; Van Driesche 2009)","plainCitation":"(Wagner &amp; Van Driesche 2009)","noteIndex":0},"citationItems":[{"id":2771,"uris":["http://zotero.org/users/local/B6GulUkZ/items/5E4W4ZYI"],"itemData":{"id":2771,"type":"article-journal","abstract":"Endangerment factors are reviewed for 57 U.S. federally listed insects and 116 rare eastern North American lepidopterans to determine the importance of invasive species relative to 15 other recognized endangerment factors. Invasive plants, social insects (especially ants), and vertebrate grazers and predators repeatedly were identified as groups directly or indirectly threatening native insect biodiversity. Among rare eastern North American lepidopterans, the (mostly indirect) consequences of the establishment of the gypsy moth (Lymantria dispar) surfaced as a general threat. Remote islands, especially those with high human visitation, stand out as being highly threatened by invasives. In the worst cases, impacts from invasive species cascade through a community and destabilize existing trophic interconnections and alter basic ecosystem properties, changing hydrology, nutrient cycles, soil chemistry, fire susceptibility, and light availability, and precipitate myriad other changes in biotic and abiotic parameters. Invasive ants and herbivorous insects provide some of the most dramatic examples of such insect-induced invasional cascades.","container-title":"Annual review of entomology","DOI":"10.1146/annurev-ento-112408-085516","journalAbbreviation":"Annual review of entomology","page":"547-68","source":"ResearchGate","title":"Threats Posed to Rare or Endangered Insects by Invasions of Nonnative Species","volume":"55","author":[{"family":"Wagner","given":"David"},{"family":"Van Driesche","given":"Roy"}],"issued":{"date-parts":[["2009",10,1]]}}}],"schema":"https://github.com/citation-style-language/schema/raw/master/csl-citation.json"} </w:instrText>
      </w:r>
      <w:r w:rsidR="009647FE" w:rsidRPr="00854B86">
        <w:rPr>
          <w:rFonts w:ascii="Arial" w:hAnsi="Arial" w:cs="Arial"/>
          <w:lang w:val="en-US"/>
        </w:rPr>
        <w:fldChar w:fldCharType="separate"/>
      </w:r>
      <w:r w:rsidR="009647FE" w:rsidRPr="00854B86">
        <w:rPr>
          <w:rFonts w:ascii="Arial" w:hAnsi="Arial" w:cs="Arial"/>
          <w:lang w:val="en-US"/>
        </w:rPr>
        <w:t>(Wagner &amp; Van Driesche 2009)</w:t>
      </w:r>
      <w:r w:rsidR="009647FE" w:rsidRPr="00854B86">
        <w:rPr>
          <w:rFonts w:ascii="Arial" w:hAnsi="Arial" w:cs="Arial"/>
          <w:lang w:val="en-US"/>
        </w:rPr>
        <w:fldChar w:fldCharType="end"/>
      </w:r>
      <w:r w:rsidR="0002357B">
        <w:rPr>
          <w:rFonts w:ascii="Arial" w:hAnsi="Arial" w:cs="Arial"/>
          <w:lang w:val="en-US"/>
        </w:rPr>
        <w:t xml:space="preserve">. </w:t>
      </w:r>
      <w:r w:rsidR="00936130" w:rsidRPr="00854B86">
        <w:rPr>
          <w:rFonts w:ascii="Arial" w:hAnsi="Arial" w:cs="Arial"/>
          <w:lang w:val="en-US"/>
        </w:rPr>
        <w:t>Some invasive plant</w:t>
      </w:r>
      <w:r w:rsidR="0002357B">
        <w:rPr>
          <w:rFonts w:ascii="Arial" w:hAnsi="Arial" w:cs="Arial"/>
          <w:lang w:val="en-US"/>
        </w:rPr>
        <w:t>s</w:t>
      </w:r>
      <w:r w:rsidR="00936130" w:rsidRPr="00854B86">
        <w:rPr>
          <w:rFonts w:ascii="Arial" w:hAnsi="Arial" w:cs="Arial"/>
          <w:lang w:val="en-US"/>
        </w:rPr>
        <w:t xml:space="preserve"> have the ability to grow faster and denser than their native competitors</w:t>
      </w:r>
      <w:r w:rsidR="00854B86" w:rsidRPr="00854B86">
        <w:rPr>
          <w:rFonts w:ascii="Arial" w:hAnsi="Arial" w:cs="Arial"/>
          <w:lang w:val="en-US"/>
        </w:rPr>
        <w:t>,</w:t>
      </w:r>
      <w:r w:rsidR="0002357B">
        <w:rPr>
          <w:rFonts w:ascii="Arial" w:hAnsi="Arial" w:cs="Arial"/>
          <w:lang w:val="en-US"/>
        </w:rPr>
        <w:t xml:space="preserve"> altering</w:t>
      </w:r>
      <w:r w:rsidR="00936130" w:rsidRPr="00854B86">
        <w:rPr>
          <w:rFonts w:ascii="Arial" w:hAnsi="Arial" w:cs="Arial"/>
          <w:lang w:val="en-US"/>
        </w:rPr>
        <w:t xml:space="preserve"> </w:t>
      </w:r>
      <w:r w:rsidR="00936130" w:rsidRPr="00854B86">
        <w:rPr>
          <w:rFonts w:ascii="Arial" w:hAnsi="Arial" w:cs="Arial"/>
          <w:color w:val="1C1D1E"/>
          <w:shd w:val="clear" w:color="auto" w:fill="FFFFFF"/>
          <w:lang w:val="en-US"/>
        </w:rPr>
        <w:t xml:space="preserve">the quality and quantity of primary production </w:t>
      </w:r>
      <w:r w:rsidR="00854B86">
        <w:rPr>
          <w:rFonts w:ascii="Arial" w:hAnsi="Arial" w:cs="Arial"/>
          <w:color w:val="1C1D1E"/>
          <w:shd w:val="clear" w:color="auto" w:fill="FFFFFF"/>
          <w:lang w:val="en-US"/>
        </w:rPr>
        <w:t>of a</w:t>
      </w:r>
      <w:r w:rsidR="00936130" w:rsidRPr="00854B86">
        <w:rPr>
          <w:rFonts w:ascii="Arial" w:hAnsi="Arial" w:cs="Arial"/>
          <w:color w:val="1C1D1E"/>
          <w:shd w:val="clear" w:color="auto" w:fill="FFFFFF"/>
          <w:lang w:val="en-US"/>
        </w:rPr>
        <w:t xml:space="preserve"> habitat (engineering effect)</w:t>
      </w:r>
      <w:r w:rsidR="00854B86" w:rsidRPr="00854B86">
        <w:rPr>
          <w:rFonts w:ascii="Arial" w:hAnsi="Arial" w:cs="Arial"/>
          <w:color w:val="1C1D1E"/>
          <w:shd w:val="clear" w:color="auto" w:fill="FFFFFF"/>
          <w:lang w:val="en-US"/>
        </w:rPr>
        <w:t xml:space="preserve">. </w:t>
      </w:r>
      <w:r w:rsidR="00854B86" w:rsidRPr="00854B86">
        <w:rPr>
          <w:rFonts w:ascii="Arial" w:hAnsi="Arial" w:cs="Arial"/>
          <w:lang w:val="en-US"/>
        </w:rPr>
        <w:t xml:space="preserve">This </w:t>
      </w:r>
      <w:r w:rsidR="0002357B">
        <w:rPr>
          <w:rFonts w:ascii="Arial" w:hAnsi="Arial" w:cs="Arial"/>
          <w:lang w:val="en-US"/>
        </w:rPr>
        <w:t xml:space="preserve">homogenisation of </w:t>
      </w:r>
      <w:r w:rsidR="00936130" w:rsidRPr="00854B86">
        <w:rPr>
          <w:rFonts w:ascii="Arial" w:hAnsi="Arial" w:cs="Arial"/>
          <w:lang w:val="en-US"/>
        </w:rPr>
        <w:t>habitat</w:t>
      </w:r>
      <w:r w:rsidR="0002357B">
        <w:rPr>
          <w:rFonts w:ascii="Arial" w:hAnsi="Arial" w:cs="Arial"/>
          <w:lang w:val="en-US"/>
        </w:rPr>
        <w:t>s</w:t>
      </w:r>
      <w:r w:rsidR="00936130" w:rsidRPr="00854B86">
        <w:rPr>
          <w:rFonts w:ascii="Arial" w:hAnsi="Arial" w:cs="Arial"/>
          <w:lang w:val="en-US"/>
        </w:rPr>
        <w:t xml:space="preserve"> </w:t>
      </w:r>
      <w:r w:rsidR="00854B86" w:rsidRPr="00854B86">
        <w:rPr>
          <w:rFonts w:ascii="Arial" w:hAnsi="Arial" w:cs="Arial"/>
          <w:lang w:val="en-US"/>
        </w:rPr>
        <w:t xml:space="preserve">can have </w:t>
      </w:r>
      <w:r w:rsidR="00936130" w:rsidRPr="00854B86">
        <w:rPr>
          <w:rFonts w:ascii="Arial" w:hAnsi="Arial" w:cs="Arial"/>
          <w:lang w:val="en-US"/>
        </w:rPr>
        <w:t xml:space="preserve">consequences for the aquatic </w:t>
      </w:r>
      <w:r w:rsidR="00854B86" w:rsidRPr="00854B86">
        <w:rPr>
          <w:rFonts w:ascii="Arial" w:hAnsi="Arial" w:cs="Arial"/>
          <w:lang w:val="en-US"/>
        </w:rPr>
        <w:t>insect</w:t>
      </w:r>
      <w:r w:rsidR="00936130" w:rsidRPr="00854B86">
        <w:rPr>
          <w:rFonts w:ascii="Arial" w:hAnsi="Arial" w:cs="Arial"/>
          <w:lang w:val="en-US"/>
        </w:rPr>
        <w:t xml:space="preserve"> communities </w:t>
      </w:r>
      <w:r w:rsidR="00854B86" w:rsidRPr="00854B86">
        <w:rPr>
          <w:rFonts w:ascii="Arial" w:hAnsi="Arial" w:cs="Arial"/>
          <w:lang w:val="en-US"/>
        </w:rPr>
        <w:fldChar w:fldCharType="begin"/>
      </w:r>
      <w:r w:rsidR="00854B86" w:rsidRPr="00854B86">
        <w:rPr>
          <w:rFonts w:ascii="Arial" w:hAnsi="Arial" w:cs="Arial"/>
          <w:lang w:val="en-US"/>
        </w:rPr>
        <w:instrText xml:space="preserve"> ADDIN ZOTERO_ITEM CSL_CITATION {"citationID":"WXi6o6kB","properties":{"formattedCitation":"(Strayer 2010)","plainCitation":"(Strayer 2010)","noteIndex":0},"citationItems":[{"id":2775,"uris":["http://zotero.org/users/local/B6GulUkZ/items/HD4VEHVR"],"itemData":{"id":2775,"type":"article-journal","abstract":"1. Biological invasions are numerous in fresh waters around the world. At least hundreds of freshwater species have been moved outside of their native ranges by vectors such as ballast water, canals, deliberate introductions, and releases from aquaria, gardens, and bait buckets. As a result, many bodies of fresh water now contain dozens of alien species. 2. Invasions are highly nonrandom with respect to the taxonomic identity and biological traits of the invaders, the ecological characteristics of the ecosystems that are invaded, and the geographical location of the ecosystems that supply and receive the invaders. 3. Some invaders have had deep and pervasive effects on the ecosystems that they invade. Classes of ecologically important invaders in fresh waters include molluscs that are primary consumers and disrupt the food web from its base, fishes that disrupt the food web from its apex or centre, decapods that act as powerful omnivores, aquatic plants that have strong engineering effects and affect the quality and quantity of primary production, and diseases, which probably have been underestimated as an ecological force. 4. The number of alien species in freshwater ecosystems will increase in the future as new aliens are moved outside of their native ranges by humans, and as established aliens fill their potential ranges. Alien species create “no-analogue” ecosystems that will be difficult to manage in the future. We may be able to reduce future impacts of invaders by making more serious efforts to prevent new invasions and manage existing invaders. 5. Thematic implications: interactions between alien species and other contemporary stressors of freshwater ecosystems are strong and varied. Because disturbance is generally thought to favour invasions, stressed ecosystems may be especially susceptible to invasions, as are highly artificial ecosystems. In turn, alien species can strongly alter the hydrology, biogeochemical cycling, and biotic composition of invaded ecosystems, and thus modulate the effects of other stressors. In general, interactions between alien species and other stressors are poorly studied.","container-title":"Freshwater Biology","DOI":"10.1111/j.1365-2427.2009.02380.x","ISSN":"1365-2427","issue":"s1","language":"en","note":"_eprint: https://onlinelibrary.wiley.com/doi/pdf/10.1111/j.1365-2427.2009.02380.x","page":"152-174","source":"Wiley Online Library","title":"Alien species in fresh waters: ecological effects, interactions with other stressors, and prospects for the future","title-short":"Alien species in fresh waters","volume":"55","author":[{"family":"Strayer","given":"David L."}],"issued":{"date-parts":[["2010"]]}}}],"schema":"https://github.com/citation-style-language/schema/raw/master/csl-citation.json"} </w:instrText>
      </w:r>
      <w:r w:rsidR="00854B86" w:rsidRPr="00854B86">
        <w:rPr>
          <w:rFonts w:ascii="Arial" w:hAnsi="Arial" w:cs="Arial"/>
          <w:lang w:val="en-US"/>
        </w:rPr>
        <w:fldChar w:fldCharType="separate"/>
      </w:r>
      <w:r w:rsidR="00854B86" w:rsidRPr="00854B86">
        <w:rPr>
          <w:rFonts w:ascii="Arial" w:hAnsi="Arial" w:cs="Arial"/>
          <w:lang w:val="en-US"/>
        </w:rPr>
        <w:t>(Strayer 2010)</w:t>
      </w:r>
      <w:r w:rsidR="00854B86" w:rsidRPr="00854B86">
        <w:rPr>
          <w:rFonts w:ascii="Arial" w:hAnsi="Arial" w:cs="Arial"/>
          <w:lang w:val="en-US"/>
        </w:rPr>
        <w:fldChar w:fldCharType="end"/>
      </w:r>
      <w:r w:rsidR="00854B86" w:rsidRPr="00854B86">
        <w:rPr>
          <w:rFonts w:ascii="Arial" w:hAnsi="Arial" w:cs="Arial"/>
          <w:lang w:val="en-US"/>
        </w:rPr>
        <w:t>.</w:t>
      </w:r>
      <w:r w:rsidR="0002357B">
        <w:rPr>
          <w:rFonts w:ascii="Arial" w:hAnsi="Arial" w:cs="Arial"/>
          <w:lang w:val="en-US"/>
        </w:rPr>
        <w:t xml:space="preserve"> C</w:t>
      </w:r>
      <w:r w:rsidR="00854B86">
        <w:rPr>
          <w:rFonts w:ascii="Arial" w:hAnsi="Arial" w:cs="Arial"/>
          <w:lang w:val="en-US"/>
        </w:rPr>
        <w:t xml:space="preserve">oastal mainland and islands are </w:t>
      </w:r>
      <w:r w:rsidR="0002357B">
        <w:rPr>
          <w:rFonts w:ascii="Arial" w:hAnsi="Arial" w:cs="Arial"/>
          <w:lang w:val="en-US"/>
        </w:rPr>
        <w:t>most at risk fr</w:t>
      </w:r>
      <w:r w:rsidR="001C6210">
        <w:rPr>
          <w:rFonts w:ascii="Arial" w:hAnsi="Arial" w:cs="Arial"/>
          <w:lang w:val="en-US"/>
        </w:rPr>
        <w:t>om invasiv</w:t>
      </w:r>
      <w:r w:rsidR="0002357B">
        <w:rPr>
          <w:rFonts w:ascii="Arial" w:hAnsi="Arial" w:cs="Arial"/>
          <w:lang w:val="en-US"/>
        </w:rPr>
        <w:t xml:space="preserve">e </w:t>
      </w:r>
      <w:r w:rsidR="00FF5250">
        <w:rPr>
          <w:rFonts w:ascii="Arial" w:hAnsi="Arial" w:cs="Arial"/>
          <w:lang w:val="en-US"/>
        </w:rPr>
        <w:t>alien species</w:t>
      </w:r>
      <w:r w:rsidR="0002357B">
        <w:rPr>
          <w:rFonts w:ascii="Arial" w:hAnsi="Arial" w:cs="Arial"/>
          <w:lang w:val="en-US"/>
        </w:rPr>
        <w:t>,</w:t>
      </w:r>
      <w:r w:rsidR="00FF5250">
        <w:rPr>
          <w:rFonts w:ascii="Arial" w:hAnsi="Arial" w:cs="Arial"/>
          <w:lang w:val="en-US"/>
        </w:rPr>
        <w:t xml:space="preserve"> </w:t>
      </w:r>
      <w:r w:rsidR="00854B86">
        <w:rPr>
          <w:rFonts w:ascii="Arial" w:hAnsi="Arial" w:cs="Arial"/>
          <w:lang w:val="en-US"/>
        </w:rPr>
        <w:t xml:space="preserve">but ecosystems </w:t>
      </w:r>
      <w:r w:rsidR="0002357B">
        <w:rPr>
          <w:rFonts w:ascii="Arial" w:hAnsi="Arial" w:cs="Arial"/>
          <w:lang w:val="en-US"/>
        </w:rPr>
        <w:t>around the world</w:t>
      </w:r>
      <w:r w:rsidR="00854B86">
        <w:rPr>
          <w:rFonts w:ascii="Arial" w:hAnsi="Arial" w:cs="Arial"/>
          <w:lang w:val="en-US"/>
        </w:rPr>
        <w:t xml:space="preserve"> are affected </w:t>
      </w:r>
      <w:r w:rsidR="00854B86">
        <w:rPr>
          <w:rFonts w:ascii="Arial" w:hAnsi="Arial" w:cs="Arial"/>
          <w:lang w:val="en-US"/>
        </w:rPr>
        <w:fldChar w:fldCharType="begin"/>
      </w:r>
      <w:r w:rsidR="00991ADA">
        <w:rPr>
          <w:rFonts w:ascii="Arial" w:hAnsi="Arial" w:cs="Arial"/>
          <w:lang w:val="en-US"/>
        </w:rPr>
        <w:instrText xml:space="preserve"> ADDIN ZOTERO_ITEM CSL_CITATION {"citationID":"F037UgDg","properties":{"formattedCitation":"(Py\\uc0\\u353{}ek {\\i{}et al.} 2020)","plainCitation":"(Pyšek et al. 2020)","noteIndex":0},"citationItems":[{"id":2764,"uris":["http://zotero.org/users/local/B6GulUkZ/items/9JW4JTWY"],"itemData":{"id":2764,"type":"article-journal","abstract":"Biological invasions are a global consequence of an increasingly connected world and the rise in human population size. The numbers of invasive alien species – the subset of alien species that spread widely in areas where they are not native, affecting the environment or human livelihoods – are increasing. Synergies with other global changes are exacerbating current invasions and facilitating new ones, thereby escalating the extent and impacts of invaders. Invasions have complex and often immense long-term direct and indirect impacts. In many cases, such impacts become apparent or problematic only when invaders are well established and have large ranges. Invasive alien species break down biogeographic realms, affect native species richness and abundance, increase the risk of native species extinction, affect the genetic composition of native populations, change native animal behaviour, alter phylogenetic diversity across communities, and modify trophic networks. Many invasive alien species also change ecosystem functioning and the delivery of ecosystem services by altering nutrient and contaminant cycling, hydrology, habitat structure, and disturbance regimes. These biodiversity and ecosystem impacts are accelerating and will increase further in the future. Scientific evidence has identified policy strategies to reduce future invasions, but these strategies are often insufficiently implemented. For some nations, notably Australia and New Zealand, biosecurity has become a national priority. There have been long-term successes, such as eradication of rats and cats on increasingly large islands and biological control of weeds across continental areas. However, in many countries, invasions receive little attention. Improved international cooperation is crucial to reduce the impacts of invasive alien species on biodiversity, ecosystem services, and human livelihoods. Countries can strengthen their biosecurity regulations to implement and enforce more effective management strategies that should also address other global changes that interact with invasions.","container-title":"Biological Reviews","DOI":"10.1111/brv.12627","ISSN":"1469-185X","issue":"6","language":"en","note":"_eprint: https://onlinelibrary.wiley.com/doi/pdf/10.1111/brv.12627","page":"1511-1534","source":"Wiley Online Library","title":"Scientists' warning on invasive alien species","volume":"95","author":[{"family":"Pyšek","given":"Petr"},{"family":"Hulme","given":"Philip E."},{"family":"Simberloff","given":"Dan"},{"family":"Bacher","given":"Sven"},{"family":"Blackburn","given":"Tim M."},{"family":"Carlton","given":"James T."},{"family":"Dawson","given":"Wayne"},{"family":"Essl","given":"Franz"},{"family":"Foxcroft","given":"Llewellyn C."},{"family":"Genovesi","given":"Piero"},{"family":"Jeschke","given":"Jonathan M."},{"family":"Kühn","given":"Ingolf"},{"family":"Liebhold","given":"Andrew M."},{"family":"Mandrak","given":"Nicholas E."},{"family":"Meyerson","given":"Laura A."},{"family":"Pauchard","given":"Aníbal"},{"family":"Pergl","given":"Jan"},{"family":"Roy","given":"Helen E."},{"family":"Seebens","given":"Hanno"},{"family":"Kleunen","given":"Mark","non-dropping-particle":"van"},{"family":"Vilà","given":"Montserrat"},{"family":"Wingfield","given":"Michael J."},{"family":"Richardson","given":"David M."}],"issued":{"date-parts":[["2020"]]}}}],"schema":"https://github.com/citation-style-language/schema/raw/master/csl-citation.json"} </w:instrText>
      </w:r>
      <w:r w:rsidR="00854B86">
        <w:rPr>
          <w:rFonts w:ascii="Arial" w:hAnsi="Arial" w:cs="Arial"/>
          <w:lang w:val="en-US"/>
        </w:rPr>
        <w:fldChar w:fldCharType="separate"/>
      </w:r>
      <w:r w:rsidR="00854B86" w:rsidRPr="00C3032E">
        <w:rPr>
          <w:rFonts w:ascii="Arial" w:hAnsi="Arial" w:cs="Arial"/>
          <w:szCs w:val="24"/>
        </w:rPr>
        <w:t xml:space="preserve">(Pyšek </w:t>
      </w:r>
      <w:r w:rsidR="00854B86" w:rsidRPr="00C3032E">
        <w:rPr>
          <w:rFonts w:ascii="Arial" w:hAnsi="Arial" w:cs="Arial"/>
          <w:i/>
          <w:iCs/>
          <w:szCs w:val="24"/>
        </w:rPr>
        <w:t>et al.</w:t>
      </w:r>
      <w:r w:rsidR="00854B86" w:rsidRPr="00C3032E">
        <w:rPr>
          <w:rFonts w:ascii="Arial" w:hAnsi="Arial" w:cs="Arial"/>
          <w:szCs w:val="24"/>
        </w:rPr>
        <w:t xml:space="preserve"> 2020)</w:t>
      </w:r>
      <w:r w:rsidR="00854B86">
        <w:rPr>
          <w:rFonts w:ascii="Arial" w:hAnsi="Arial" w:cs="Arial"/>
          <w:lang w:val="en-US"/>
        </w:rPr>
        <w:fldChar w:fldCharType="end"/>
      </w:r>
      <w:r w:rsidR="00073DB3">
        <w:rPr>
          <w:rFonts w:ascii="Arial" w:hAnsi="Arial" w:cs="Arial"/>
          <w:lang w:val="en-US"/>
        </w:rPr>
        <w:t>.</w:t>
      </w:r>
    </w:p>
    <w:p w14:paraId="637D433A" w14:textId="77777777" w:rsidR="0002357B" w:rsidRDefault="0002357B" w:rsidP="00991ADA">
      <w:pPr>
        <w:spacing w:after="0"/>
        <w:jc w:val="both"/>
        <w:rPr>
          <w:rFonts w:ascii="Arial" w:hAnsi="Arial" w:cs="Arial"/>
          <w:lang w:val="en-US"/>
        </w:rPr>
      </w:pPr>
    </w:p>
    <w:p w14:paraId="772C68DA" w14:textId="25A7C655" w:rsidR="00410D66" w:rsidRDefault="003E3384" w:rsidP="00991ADA">
      <w:pPr>
        <w:jc w:val="both"/>
        <w:rPr>
          <w:rFonts w:ascii="Arial" w:hAnsi="Arial" w:cs="Arial"/>
          <w:lang w:val="en-US"/>
        </w:rPr>
      </w:pPr>
      <w:r>
        <w:rPr>
          <w:rFonts w:ascii="Arial" w:hAnsi="Arial" w:cs="Arial"/>
          <w:lang w:val="en-US"/>
        </w:rPr>
        <w:t>Anthropogenic overexploitation of insect species represents a driver of insect decline which is often overseen</w:t>
      </w:r>
      <w:r w:rsidR="00991ADA">
        <w:rPr>
          <w:rFonts w:ascii="Arial" w:hAnsi="Arial" w:cs="Arial"/>
          <w:lang w:val="en-US"/>
        </w:rPr>
        <w:t xml:space="preserve">. </w:t>
      </w:r>
      <w:r>
        <w:rPr>
          <w:rFonts w:ascii="Arial" w:hAnsi="Arial" w:cs="Arial"/>
          <w:lang w:val="en-US"/>
        </w:rPr>
        <w:t xml:space="preserve">While overexploitation is usually </w:t>
      </w:r>
      <w:r w:rsidR="001C6210">
        <w:rPr>
          <w:rFonts w:ascii="Arial" w:hAnsi="Arial" w:cs="Arial"/>
          <w:lang w:val="en-US"/>
        </w:rPr>
        <w:t>thought of as</w:t>
      </w:r>
      <w:r>
        <w:rPr>
          <w:rFonts w:ascii="Arial" w:hAnsi="Arial" w:cs="Arial"/>
          <w:lang w:val="en-US"/>
        </w:rPr>
        <w:t xml:space="preserve"> a problem affecting vertebrate </w:t>
      </w:r>
      <w:r>
        <w:rPr>
          <w:rFonts w:ascii="Arial" w:hAnsi="Arial" w:cs="Arial"/>
          <w:lang w:val="en-US"/>
        </w:rPr>
        <w:lastRenderedPageBreak/>
        <w:t xml:space="preserve">megafauna, it can impact insect species as well </w:t>
      </w:r>
      <w:r w:rsidR="00991ADA">
        <w:rPr>
          <w:rFonts w:ascii="Arial" w:hAnsi="Arial" w:cs="Arial"/>
          <w:lang w:val="en-US"/>
        </w:rPr>
        <w:fldChar w:fldCharType="begin"/>
      </w:r>
      <w:r w:rsidR="00991ADA">
        <w:rPr>
          <w:rFonts w:ascii="Arial" w:hAnsi="Arial" w:cs="Arial"/>
          <w:lang w:val="en-US"/>
        </w:rPr>
        <w:instrText xml:space="preserve"> ADDIN ZOTERO_ITEM CSL_CITATION {"citationID":"mxnkr7CY","properties":{"formattedCitation":"(Cardoso {\\i{}et al.} 2020; Kehoe {\\i{}et al.} 2021)","plainCitation":"(Cardoso et al. 2020; Kehoe et al. 2021)","noteIndex":0},"citationItems":[{"id":2545,"uris":["http://zotero.org/users/local/B6GulUkZ/items/N4ANR7K7"],"itemData":{"id":2545,"type":"article-journal","abstract":"Here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991ADA">
        <w:rPr>
          <w:rFonts w:ascii="Arial" w:hAnsi="Arial" w:cs="Arial"/>
          <w:lang w:val="en-US"/>
        </w:rPr>
        <w:fldChar w:fldCharType="separate"/>
      </w:r>
      <w:r w:rsidR="00991ADA" w:rsidRPr="006603C4">
        <w:rPr>
          <w:rFonts w:ascii="Arial" w:hAnsi="Arial" w:cs="Arial"/>
          <w:szCs w:val="24"/>
          <w:lang w:val="en-US"/>
        </w:rPr>
        <w:t xml:space="preserve">(Cardoso </w:t>
      </w:r>
      <w:r w:rsidR="00991ADA" w:rsidRPr="006603C4">
        <w:rPr>
          <w:rFonts w:ascii="Arial" w:hAnsi="Arial" w:cs="Arial"/>
          <w:i/>
          <w:iCs/>
          <w:szCs w:val="24"/>
          <w:lang w:val="en-US"/>
        </w:rPr>
        <w:t>et al.</w:t>
      </w:r>
      <w:r w:rsidR="00991ADA" w:rsidRPr="006603C4">
        <w:rPr>
          <w:rFonts w:ascii="Arial" w:hAnsi="Arial" w:cs="Arial"/>
          <w:szCs w:val="24"/>
          <w:lang w:val="en-US"/>
        </w:rPr>
        <w:t xml:space="preserve"> 2020; Kehoe </w:t>
      </w:r>
      <w:r w:rsidR="00991ADA" w:rsidRPr="006603C4">
        <w:rPr>
          <w:rFonts w:ascii="Arial" w:hAnsi="Arial" w:cs="Arial"/>
          <w:i/>
          <w:iCs/>
          <w:szCs w:val="24"/>
          <w:lang w:val="en-US"/>
        </w:rPr>
        <w:t>et al.</w:t>
      </w:r>
      <w:r w:rsidR="00991ADA" w:rsidRPr="006603C4">
        <w:rPr>
          <w:rFonts w:ascii="Arial" w:hAnsi="Arial" w:cs="Arial"/>
          <w:szCs w:val="24"/>
          <w:lang w:val="en-US"/>
        </w:rPr>
        <w:t xml:space="preserve"> 2021)</w:t>
      </w:r>
      <w:r w:rsidR="00991ADA">
        <w:rPr>
          <w:rFonts w:ascii="Arial" w:hAnsi="Arial" w:cs="Arial"/>
          <w:lang w:val="en-US"/>
        </w:rPr>
        <w:fldChar w:fldCharType="end"/>
      </w:r>
      <w:r w:rsidR="00991ADA">
        <w:rPr>
          <w:rFonts w:ascii="Arial" w:hAnsi="Arial" w:cs="Arial"/>
          <w:lang w:val="en-US"/>
        </w:rPr>
        <w:t xml:space="preserve">. </w:t>
      </w:r>
      <w:r w:rsidR="00A50869">
        <w:rPr>
          <w:rFonts w:ascii="Arial" w:hAnsi="Arial" w:cs="Arial"/>
          <w:lang w:val="en-US"/>
        </w:rPr>
        <w:t xml:space="preserve">Free-living insects are removed from their habitat for the use as pets, decoration, food source or traditional medicine </w:t>
      </w:r>
      <w:r w:rsidR="00A50869">
        <w:rPr>
          <w:rFonts w:ascii="Arial" w:hAnsi="Arial" w:cs="Arial"/>
          <w:lang w:val="en-US"/>
        </w:rPr>
        <w:fldChar w:fldCharType="begin"/>
      </w:r>
      <w:r w:rsidR="00A50869">
        <w:rPr>
          <w:rFonts w:ascii="Arial" w:hAnsi="Arial" w:cs="Arial"/>
          <w:lang w:val="en-US"/>
        </w:rPr>
        <w:instrText xml:space="preserve"> ADDIN ZOTERO_ITEM CSL_CITATION {"citationID":"iMeaaTpe","properties":{"formattedCitation":"(Cardoso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A50869">
        <w:rPr>
          <w:rFonts w:ascii="Arial" w:hAnsi="Arial" w:cs="Arial"/>
          <w:lang w:val="en-US"/>
        </w:rPr>
        <w:fldChar w:fldCharType="separate"/>
      </w:r>
      <w:r w:rsidR="00A50869" w:rsidRPr="006603C4">
        <w:rPr>
          <w:rFonts w:ascii="Arial" w:hAnsi="Arial" w:cs="Arial"/>
          <w:szCs w:val="24"/>
          <w:lang w:val="en-US"/>
        </w:rPr>
        <w:t xml:space="preserve">(Cardoso </w:t>
      </w:r>
      <w:r w:rsidR="00A50869" w:rsidRPr="006603C4">
        <w:rPr>
          <w:rFonts w:ascii="Arial" w:hAnsi="Arial" w:cs="Arial"/>
          <w:i/>
          <w:iCs/>
          <w:szCs w:val="24"/>
          <w:lang w:val="en-US"/>
        </w:rPr>
        <w:t>et al.</w:t>
      </w:r>
      <w:r w:rsidR="00A50869" w:rsidRPr="006603C4">
        <w:rPr>
          <w:rFonts w:ascii="Arial" w:hAnsi="Arial" w:cs="Arial"/>
          <w:szCs w:val="24"/>
          <w:lang w:val="en-US"/>
        </w:rPr>
        <w:t xml:space="preserve"> 2020)</w:t>
      </w:r>
      <w:r w:rsidR="00A50869">
        <w:rPr>
          <w:rFonts w:ascii="Arial" w:hAnsi="Arial" w:cs="Arial"/>
          <w:lang w:val="en-US"/>
        </w:rPr>
        <w:fldChar w:fldCharType="end"/>
      </w:r>
      <w:r w:rsidR="00707C8B">
        <w:rPr>
          <w:rFonts w:ascii="Arial" w:hAnsi="Arial" w:cs="Arial"/>
          <w:lang w:val="en-US"/>
        </w:rPr>
        <w:t>.</w:t>
      </w:r>
      <w:r w:rsidR="006D24C6">
        <w:rPr>
          <w:rFonts w:ascii="Arial" w:hAnsi="Arial" w:cs="Arial"/>
          <w:lang w:val="en-US"/>
        </w:rPr>
        <w:t xml:space="preserve"> Th</w:t>
      </w:r>
      <w:r w:rsidR="00A13DAB">
        <w:rPr>
          <w:rFonts w:ascii="Arial" w:hAnsi="Arial" w:cs="Arial"/>
          <w:lang w:val="en-US"/>
        </w:rPr>
        <w:t xml:space="preserve">e trade </w:t>
      </w:r>
      <w:r w:rsidR="0002357B">
        <w:rPr>
          <w:rFonts w:ascii="Arial" w:hAnsi="Arial" w:cs="Arial"/>
          <w:lang w:val="en-US"/>
        </w:rPr>
        <w:t>in</w:t>
      </w:r>
      <w:r w:rsidR="00A13DAB">
        <w:rPr>
          <w:rFonts w:ascii="Arial" w:hAnsi="Arial" w:cs="Arial"/>
          <w:lang w:val="en-US"/>
        </w:rPr>
        <w:t xml:space="preserve"> ornamental insects, those with colo</w:t>
      </w:r>
      <w:r w:rsidR="0002357B">
        <w:rPr>
          <w:rFonts w:ascii="Arial" w:hAnsi="Arial" w:cs="Arial"/>
          <w:lang w:val="en-US"/>
        </w:rPr>
        <w:t>u</w:t>
      </w:r>
      <w:r w:rsidR="00A13DAB">
        <w:rPr>
          <w:rFonts w:ascii="Arial" w:hAnsi="Arial" w:cs="Arial"/>
          <w:lang w:val="en-US"/>
        </w:rPr>
        <w:t>rful elytra or wings (Coleoptera and Lepidoptera)</w:t>
      </w:r>
      <w:r w:rsidR="002C323A">
        <w:rPr>
          <w:rFonts w:ascii="Arial" w:hAnsi="Arial" w:cs="Arial"/>
          <w:lang w:val="en-US"/>
        </w:rPr>
        <w:t xml:space="preserve">, is often widespread </w:t>
      </w:r>
      <w:r w:rsidR="002C323A">
        <w:rPr>
          <w:rFonts w:ascii="Arial" w:hAnsi="Arial" w:cs="Arial"/>
          <w:lang w:val="en-US"/>
        </w:rPr>
        <w:fldChar w:fldCharType="begin"/>
      </w:r>
      <w:r w:rsidR="002C323A">
        <w:rPr>
          <w:rFonts w:ascii="Arial" w:hAnsi="Arial" w:cs="Arial"/>
          <w:lang w:val="en-US"/>
        </w:rPr>
        <w:instrText xml:space="preserve"> ADDIN ZOTERO_ITEM CSL_CITATION {"citationID":"mJaMTs8K","properties":{"formattedCitation":"(New 2005)","plainCitation":"(New 2005)","noteIndex":0},"citationItems":[{"id":2779,"uris":["http://zotero.org/users/local/B6GulUkZ/items/JJ5YL4XU"],"itemData":{"id":2779,"type":"article-journal","abstract":"A recent report on trade in stag beetles and rhinoceros beetles in Japan highlights a number of issues of considerable importance for beetle conservation resulting from such trade over much of south east Asia. The popularity of these beetles has both positive and negative effects, and there is need for more effective control and monitoring of this trade to enhance positive values and reduce likely harm to species and habitats.","container-title":"Journal of Insect Conservation","DOI":"10.1007/s10841-005-1309-z","ISSN":"1572-9753","issue":"3","journalAbbreviation":"J Insect Conserv","language":"en","page":"147-150","source":"Springer Link","title":"‘Inordinate Fondness’: A Threat to Beetles in South East Asia?","title-short":"‘Inordinate Fondness’","volume":"9","author":[{"family":"New","given":"T.R."}],"issued":{"date-parts":[["2005",9,1]]}}}],"schema":"https://github.com/citation-style-language/schema/raw/master/csl-citation.json"} </w:instrText>
      </w:r>
      <w:r w:rsidR="002C323A">
        <w:rPr>
          <w:rFonts w:ascii="Arial" w:hAnsi="Arial" w:cs="Arial"/>
          <w:lang w:val="en-US"/>
        </w:rPr>
        <w:fldChar w:fldCharType="separate"/>
      </w:r>
      <w:r w:rsidR="002C323A" w:rsidRPr="002331DC">
        <w:rPr>
          <w:rFonts w:ascii="Arial" w:hAnsi="Arial" w:cs="Arial"/>
          <w:lang w:val="en-US"/>
        </w:rPr>
        <w:t>(New 2005)</w:t>
      </w:r>
      <w:r w:rsidR="002C323A">
        <w:rPr>
          <w:rFonts w:ascii="Arial" w:hAnsi="Arial" w:cs="Arial"/>
          <w:lang w:val="en-US"/>
        </w:rPr>
        <w:fldChar w:fldCharType="end"/>
      </w:r>
      <w:r w:rsidR="002C323A">
        <w:rPr>
          <w:rFonts w:ascii="Arial" w:hAnsi="Arial" w:cs="Arial"/>
          <w:lang w:val="en-US"/>
        </w:rPr>
        <w:t xml:space="preserve">. </w:t>
      </w:r>
      <w:r w:rsidR="0002357B">
        <w:rPr>
          <w:rFonts w:ascii="Arial" w:hAnsi="Arial" w:cs="Arial"/>
          <w:lang w:val="en-US"/>
        </w:rPr>
        <w:t>In addition</w:t>
      </w:r>
      <w:r w:rsidR="00410D66">
        <w:rPr>
          <w:rFonts w:ascii="Arial" w:hAnsi="Arial" w:cs="Arial"/>
          <w:lang w:val="en-US"/>
        </w:rPr>
        <w:t xml:space="preserve">, edible free-living insect species are often threatened by inadequate harvesting </w:t>
      </w:r>
      <w:r w:rsidR="00410D66">
        <w:rPr>
          <w:rFonts w:ascii="Arial" w:hAnsi="Arial" w:cs="Arial"/>
          <w:lang w:val="en-US"/>
        </w:rPr>
        <w:fldChar w:fldCharType="begin"/>
      </w:r>
      <w:r w:rsidR="00410D66">
        <w:rPr>
          <w:rFonts w:ascii="Arial" w:hAnsi="Arial" w:cs="Arial"/>
          <w:lang w:val="en-US"/>
        </w:rPr>
        <w:instrText xml:space="preserve"> ADDIN ZOTERO_ITEM CSL_CITATION {"citationID":"MghK60yO","properties":{"formattedCitation":"(Ramos-Elorduy 2006)","plainCitation":"(Ramos-Elorduy 2006)","noteIndex":0},"citationItems":[{"id":2783,"uris":["http://zotero.org/users/local/B6GulUkZ/items/EWJ63ANK"],"itemData":{"id":2783,"type":"article-journal","abstract":"Edible insects are a natural renewable resource that provides food to many ethnic groups in Mexico. Some of these species are overexploited because of increased consumption, caused by the huge human population growth in the area and because of the large demand of these insects from many restaurants in Mexico and in other countries.","container-title":"Journal of Ethnobiology and Ethnomedicine","DOI":"10.1186/1746-4269-2-51","ISSN":"1746-4269","issue":"1","journalAbbreviation":"Journal of Ethnobiology and Ethnomedicine","page":"51","source":"BioMed Central","title":"Threatened edible insects in Hidalgo, Mexico and some measures to preserve them","volume":"2","author":[{"family":"Ramos-Elorduy","given":"Julieta"}],"issued":{"date-parts":[["2006",12,4]]}}}],"schema":"https://github.com/citation-style-language/schema/raw/master/csl-citation.json"} </w:instrText>
      </w:r>
      <w:r w:rsidR="00410D66">
        <w:rPr>
          <w:rFonts w:ascii="Arial" w:hAnsi="Arial" w:cs="Arial"/>
          <w:lang w:val="en-US"/>
        </w:rPr>
        <w:fldChar w:fldCharType="separate"/>
      </w:r>
      <w:r w:rsidR="00410D66" w:rsidRPr="002331DC">
        <w:rPr>
          <w:rFonts w:ascii="Arial" w:hAnsi="Arial" w:cs="Arial"/>
          <w:lang w:val="en-US"/>
        </w:rPr>
        <w:t>(Ramos-Elorduy 2006)</w:t>
      </w:r>
      <w:r w:rsidR="00410D66">
        <w:rPr>
          <w:rFonts w:ascii="Arial" w:hAnsi="Arial" w:cs="Arial"/>
          <w:lang w:val="en-US"/>
        </w:rPr>
        <w:fldChar w:fldCharType="end"/>
      </w:r>
      <w:r w:rsidR="0002357B">
        <w:rPr>
          <w:rFonts w:ascii="Arial" w:hAnsi="Arial" w:cs="Arial"/>
          <w:lang w:val="en-US"/>
        </w:rPr>
        <w:t>. E</w:t>
      </w:r>
      <w:r w:rsidR="00410D66">
        <w:rPr>
          <w:rFonts w:ascii="Arial" w:hAnsi="Arial" w:cs="Arial"/>
          <w:lang w:val="en-US"/>
        </w:rPr>
        <w:t>cosystem</w:t>
      </w:r>
      <w:r w:rsidR="0002357B">
        <w:rPr>
          <w:rFonts w:ascii="Arial" w:hAnsi="Arial" w:cs="Arial"/>
          <w:lang w:val="en-US"/>
        </w:rPr>
        <w:t xml:space="preserve"> impacts</w:t>
      </w:r>
      <w:r w:rsidR="00410D66">
        <w:rPr>
          <w:rFonts w:ascii="Arial" w:hAnsi="Arial" w:cs="Arial"/>
          <w:lang w:val="en-US"/>
        </w:rPr>
        <w:t xml:space="preserve"> are highly depend</w:t>
      </w:r>
      <w:r w:rsidR="0002357B">
        <w:rPr>
          <w:rFonts w:ascii="Arial" w:hAnsi="Arial" w:cs="Arial"/>
          <w:lang w:val="en-US"/>
        </w:rPr>
        <w:t>ent</w:t>
      </w:r>
      <w:r w:rsidR="00410D66">
        <w:rPr>
          <w:rFonts w:ascii="Arial" w:hAnsi="Arial" w:cs="Arial"/>
          <w:lang w:val="en-US"/>
        </w:rPr>
        <w:t xml:space="preserve"> on the function of </w:t>
      </w:r>
      <w:r w:rsidR="00CF27D5">
        <w:rPr>
          <w:rFonts w:ascii="Arial" w:hAnsi="Arial" w:cs="Arial"/>
          <w:lang w:val="en-US"/>
        </w:rPr>
        <w:t>exploited</w:t>
      </w:r>
      <w:r w:rsidR="00410D66">
        <w:rPr>
          <w:rFonts w:ascii="Arial" w:hAnsi="Arial" w:cs="Arial"/>
          <w:lang w:val="en-US"/>
        </w:rPr>
        <w:t xml:space="preserve"> </w:t>
      </w:r>
      <w:r w:rsidR="00CF27D5">
        <w:rPr>
          <w:rFonts w:ascii="Arial" w:hAnsi="Arial" w:cs="Arial"/>
          <w:lang w:val="en-US"/>
        </w:rPr>
        <w:t>species</w:t>
      </w:r>
      <w:r w:rsidR="00410D66">
        <w:rPr>
          <w:rFonts w:ascii="Arial" w:hAnsi="Arial" w:cs="Arial"/>
          <w:lang w:val="en-US"/>
        </w:rPr>
        <w:t xml:space="preserve"> in </w:t>
      </w:r>
      <w:r w:rsidR="00CF27D5">
        <w:rPr>
          <w:rFonts w:ascii="Arial" w:hAnsi="Arial" w:cs="Arial"/>
          <w:lang w:val="en-US"/>
        </w:rPr>
        <w:t xml:space="preserve">the ecological network </w:t>
      </w:r>
      <w:r w:rsidR="00CF27D5">
        <w:rPr>
          <w:rFonts w:ascii="Arial" w:hAnsi="Arial" w:cs="Arial"/>
          <w:lang w:val="en-US"/>
        </w:rPr>
        <w:fldChar w:fldCharType="begin"/>
      </w:r>
      <w:r w:rsidR="00CF27D5">
        <w:rPr>
          <w:rFonts w:ascii="Arial" w:hAnsi="Arial" w:cs="Arial"/>
          <w:lang w:val="en-US"/>
        </w:rPr>
        <w:instrText xml:space="preserve"> ADDIN ZOTERO_ITEM CSL_CITATION {"citationID":"QpiHcJE2","properties":{"formattedCitation":"(Kehoe {\\i{}et al.} 2021)","plainCitation":"(Kehoe et al. 2021)","noteIndex":0},"citationItems":[{"id":2547,"uris":["http://zotero.org/users/local/B6GulUkZ/items/8GFBJGXL"],"itemData":{"id":2547,"type":"article-journal","abstract":"1. The decline in insect abundance and diversity observed in many ecosystems is of major concern because of the long-term consequences for ecosystem function and stability. 2. Species in ecological communities are connected through interactions forming complex networks. Therefore, initial extinctions can cause further species losses through co-extinctions and extinction cascades, where single extinctions can lead to waves of secondary extinctions. Such knock-on effects can multiply the initial impact of disturbances, thereby largely adding to the erosion of biodiversity. However, our knowledge of their importance for the current insect decline is hampered because secondary extinctions are challenging to both detect and predict. 3. In this review, we bring together theory and knowledge about secondary extinctions in the light of the main drivers of insect decline. We evaluate potential and evidence for cascading extinction for the different drivers and identify major pathways. By providing selected examples we discuss how habitat loss, pollution, species invasions, climate change and overexploitation can cause cascading extinctions. We argue that habitat loss and pollution in particular have the largest potential for such extinctions by changing community structure, the physical environment, and community robustness. 4. Overall, cascading extinction are part of an ecosystems' response to anthropogenic drivers but are so far not explicitly measured in their contribution when evaluating biodiversity loss. This knowledge is necessary to predict biodiversity loss and find strategies to buffer against the devastating long-term impact of habitat loss, pollution, species invasions, and climate change.","container-title":"Ecological Entomology","DOI":"10.1111/een.12985","ISSN":"1365-2311","issue":"4","language":"en","note":"_eprint: https://onlinelibrary.wiley.com/doi/pdf/10.1111/een.12985","page":"743-756","source":"Wiley Online Library","title":"Cascading extinctions as a hidden driver of insect decline","volume":"46","author":[{"family":"Kehoe","given":"Rachel"},{"family":"Frago","given":"Enric"},{"family":"Sanders","given":"Dirk"}],"issued":{"date-parts":[["2021"]]}}}],"schema":"https://github.com/citation-style-language/schema/raw/master/csl-citation.json"} </w:instrText>
      </w:r>
      <w:r w:rsidR="00CF27D5">
        <w:rPr>
          <w:rFonts w:ascii="Arial" w:hAnsi="Arial" w:cs="Arial"/>
          <w:lang w:val="en-US"/>
        </w:rPr>
        <w:fldChar w:fldCharType="separate"/>
      </w:r>
      <w:r w:rsidR="00CF27D5" w:rsidRPr="00CF27D5">
        <w:rPr>
          <w:rFonts w:ascii="Arial" w:hAnsi="Arial" w:cs="Arial"/>
          <w:szCs w:val="24"/>
        </w:rPr>
        <w:t xml:space="preserve">(Kehoe </w:t>
      </w:r>
      <w:r w:rsidR="00CF27D5" w:rsidRPr="00CF27D5">
        <w:rPr>
          <w:rFonts w:ascii="Arial" w:hAnsi="Arial" w:cs="Arial"/>
          <w:i/>
          <w:iCs/>
          <w:szCs w:val="24"/>
        </w:rPr>
        <w:t>et al.</w:t>
      </w:r>
      <w:r w:rsidR="00CF27D5" w:rsidRPr="00CF27D5">
        <w:rPr>
          <w:rFonts w:ascii="Arial" w:hAnsi="Arial" w:cs="Arial"/>
          <w:szCs w:val="24"/>
        </w:rPr>
        <w:t xml:space="preserve"> 2021)</w:t>
      </w:r>
      <w:r w:rsidR="00CF27D5">
        <w:rPr>
          <w:rFonts w:ascii="Arial" w:hAnsi="Arial" w:cs="Arial"/>
          <w:lang w:val="en-US"/>
        </w:rPr>
        <w:fldChar w:fldCharType="end"/>
      </w:r>
      <w:r w:rsidR="0002357B">
        <w:rPr>
          <w:rFonts w:ascii="Arial" w:hAnsi="Arial" w:cs="Arial"/>
          <w:lang w:val="en-US"/>
        </w:rPr>
        <w:t>.</w:t>
      </w:r>
    </w:p>
    <w:p w14:paraId="1351068A" w14:textId="6E661251" w:rsidR="004D3575" w:rsidRPr="00CA1513" w:rsidRDefault="004D3575" w:rsidP="00C13210">
      <w:pPr>
        <w:pStyle w:val="Undersection"/>
      </w:pPr>
      <w:bookmarkStart w:id="42" w:name="_Ref129684209"/>
      <w:bookmarkStart w:id="43" w:name="_Toc139979802"/>
      <w:r w:rsidRPr="00CA1513">
        <w:t>Impact on Ecosystem Services</w:t>
      </w:r>
      <w:bookmarkEnd w:id="42"/>
      <w:bookmarkEnd w:id="43"/>
    </w:p>
    <w:p w14:paraId="1DCC18C7" w14:textId="6963CC8E" w:rsidR="004A6A70" w:rsidRDefault="00C26BE7" w:rsidP="001332B6">
      <w:pPr>
        <w:spacing w:after="0"/>
        <w:jc w:val="both"/>
        <w:rPr>
          <w:rFonts w:ascii="Arial" w:hAnsi="Arial" w:cs="Arial"/>
          <w:lang w:val="en-US"/>
        </w:rPr>
      </w:pPr>
      <w:r w:rsidRPr="00A50CD0">
        <w:rPr>
          <w:rFonts w:ascii="Arial" w:hAnsi="Arial" w:cs="Arial"/>
          <w:lang w:val="en-US"/>
        </w:rPr>
        <w:t>I</w:t>
      </w:r>
      <w:r w:rsidR="00A50CD0">
        <w:rPr>
          <w:rFonts w:ascii="Arial" w:hAnsi="Arial" w:cs="Arial"/>
          <w:lang w:val="en-US"/>
        </w:rPr>
        <w:t xml:space="preserve">nsects are involved in the regulation and dynamics of many ecosystem services </w:t>
      </w:r>
      <w:r w:rsidR="00A50CD0">
        <w:rPr>
          <w:rFonts w:ascii="Arial" w:hAnsi="Arial" w:cs="Arial"/>
          <w:lang w:val="en-US"/>
        </w:rPr>
        <w:fldChar w:fldCharType="begin"/>
      </w:r>
      <w:r w:rsidR="00A50CD0">
        <w:rPr>
          <w:rFonts w:ascii="Arial" w:hAnsi="Arial" w:cs="Arial"/>
          <w:lang w:val="en-US"/>
        </w:rPr>
        <w:instrText xml:space="preserve"> ADDIN ZOTERO_ITEM CSL_CITATION {"citationID":"gg1AY3Kk","properties":{"formattedCitation":"(Noriega {\\i{}et al.} 2018)","plainCitation":"(Noriega et al. 2018)","noteIndex":0},"citationItems":[{"id":2790,"uris":["http://zotero.org/users/local/B6GulUkZ/items/GC3KUK5Z"],"itemData":{"id":2790,"type":"article-journal","abstract":"Insects play a key role in the regulation and dynamics of many ecosystem services (ES). However, this role is often assumed, with limited or no experimental quantiﬁcation of its real value. We examined publication trends in the research on ES provided by insects, ascertaining which ES and taxa have been more intensively investigated, and which methodologies have been used, with particular emphasis on experimental approaches. We ﬁrst performed a systematic literature search to identify which ES have been attributed to insects. Then we classiﬁed the references retrieved according to the ES, taxonomic group and ecosystem studied, as well as to the method applied to quantify each ES (in four categories: no quantiﬁcation, proxies, direct quantiﬁcation and experiments). Pollination, biological control, food provisioning, and recycling organic matter are the most studied ES. However, the majority of papers do not specify the ES under consideration, and from those that do, most do not quantify the ES provided. From the rest, a large number of publications use proxies as indicators for ES, assuming or inferring their provision through indirect measurements such as species abundances, species density, species richness, diversity indices, or the number of functional groups. Pollinators, predators, parasitoids, herbivores, and decomposers are the most commonly studied functional groups, while Hymenoptera, Coleoptera, and Diptera are the most studied taxa. Experimental studies are relatively scarce and they mainly focus on biological control, pollination, and decomposition performed in agroecosystems. These results suggest that our current knowledge on the ES provided by insects is relatively scarce and biased, and show gaps in the least-studied functional and taxonomic groups. An ambitious research agenda to improve the empirical and experimental evidence of the role played by insects in ES provision is essential to fully assess synergies between functional ecology, community ecology, and biodiversity conservation under current global changes.","container-title":"Basic and Applied Ecology","DOI":"10.1016/j.baae.2017.09.006","ISSN":"14391791","journalAbbreviation":"Basic and Applied Ecology","language":"en","page":"8-23","source":"DOI.org (Crossref)","title":"Research trends in ecosystem services provided by insects","volume":"26","author":[{"family":"Noriega","given":"Jorge Ari"},{"family":"Hortal","given":"Joaquín"},{"family":"Azcárate","given":"Francisco M."},{"family":"Berg","given":"Matty P."},{"family":"Bonada","given":"Núria"},{"family":"Briones","given":"Maria J.I."},{"family":"Del Toro","given":"Israel"},{"family":"Goulson","given":"Dave"},{"family":"Ibanez","given":"Sébastien"},{"family":"Landis","given":"Douglas A."},{"family":"Moretti","given":"Marco"},{"family":"Potts","given":"Simon G."},{"family":"Slade","given":"Eleanor M."},{"family":"Stout","given":"Jane C."},{"family":"Ulyshen","given":"Michael D."},{"family":"Wackers","given":"Felix L."},{"family":"Woodcock","given":"Ben A."},{"family":"Santos","given":"Ana M.C."}],"issued":{"date-parts":[["2018",2]]}}}],"schema":"https://github.com/citation-style-language/schema/raw/master/csl-citation.json"} </w:instrText>
      </w:r>
      <w:r w:rsidR="00A50CD0">
        <w:rPr>
          <w:rFonts w:ascii="Arial" w:hAnsi="Arial" w:cs="Arial"/>
          <w:lang w:val="en-US"/>
        </w:rPr>
        <w:fldChar w:fldCharType="separate"/>
      </w:r>
      <w:r w:rsidR="00A50CD0" w:rsidRPr="002331DC">
        <w:rPr>
          <w:rFonts w:ascii="Arial" w:hAnsi="Arial" w:cs="Arial"/>
          <w:szCs w:val="24"/>
          <w:lang w:val="en-US"/>
        </w:rPr>
        <w:t xml:space="preserve">(Noriega </w:t>
      </w:r>
      <w:r w:rsidR="00A50CD0" w:rsidRPr="002331DC">
        <w:rPr>
          <w:rFonts w:ascii="Arial" w:hAnsi="Arial" w:cs="Arial"/>
          <w:i/>
          <w:iCs/>
          <w:szCs w:val="24"/>
          <w:lang w:val="en-US"/>
        </w:rPr>
        <w:t>et al.</w:t>
      </w:r>
      <w:r w:rsidR="00A50CD0" w:rsidRPr="002331DC">
        <w:rPr>
          <w:rFonts w:ascii="Arial" w:hAnsi="Arial" w:cs="Arial"/>
          <w:szCs w:val="24"/>
          <w:lang w:val="en-US"/>
        </w:rPr>
        <w:t xml:space="preserve"> 2018)</w:t>
      </w:r>
      <w:r w:rsidR="00A50CD0">
        <w:rPr>
          <w:rFonts w:ascii="Arial" w:hAnsi="Arial" w:cs="Arial"/>
          <w:lang w:val="en-US"/>
        </w:rPr>
        <w:fldChar w:fldCharType="end"/>
      </w:r>
      <w:r w:rsidR="00A50CD0">
        <w:rPr>
          <w:rFonts w:ascii="Arial" w:hAnsi="Arial" w:cs="Arial"/>
          <w:lang w:val="en-US"/>
        </w:rPr>
        <w:t>. Ecosystem service</w:t>
      </w:r>
      <w:r w:rsidR="009329C0">
        <w:rPr>
          <w:rFonts w:ascii="Arial" w:hAnsi="Arial" w:cs="Arial"/>
          <w:lang w:val="en-US"/>
        </w:rPr>
        <w:t>s</w:t>
      </w:r>
      <w:r w:rsidR="00D02894">
        <w:rPr>
          <w:rFonts w:ascii="Arial" w:hAnsi="Arial" w:cs="Arial"/>
          <w:lang w:val="en-US"/>
        </w:rPr>
        <w:t xml:space="preserve"> (ES)</w:t>
      </w:r>
      <w:r w:rsidR="00A50CD0">
        <w:rPr>
          <w:rFonts w:ascii="Arial" w:hAnsi="Arial" w:cs="Arial"/>
          <w:lang w:val="en-US"/>
        </w:rPr>
        <w:t xml:space="preserve"> can b</w:t>
      </w:r>
      <w:r w:rsidR="009329C0">
        <w:rPr>
          <w:rFonts w:ascii="Arial" w:hAnsi="Arial" w:cs="Arial"/>
          <w:lang w:val="en-US"/>
        </w:rPr>
        <w:t xml:space="preserve">e defined as processes that contribute </w:t>
      </w:r>
      <w:r w:rsidR="00A50CD0">
        <w:rPr>
          <w:rFonts w:ascii="Arial" w:hAnsi="Arial" w:cs="Arial"/>
          <w:lang w:val="en-US"/>
        </w:rPr>
        <w:t xml:space="preserve">directly or </w:t>
      </w:r>
      <w:r w:rsidR="00D02894">
        <w:rPr>
          <w:rFonts w:ascii="Arial" w:hAnsi="Arial" w:cs="Arial"/>
          <w:lang w:val="en-US"/>
        </w:rPr>
        <w:t>indirectly</w:t>
      </w:r>
      <w:r w:rsidR="00A50CD0">
        <w:rPr>
          <w:rFonts w:ascii="Arial" w:hAnsi="Arial" w:cs="Arial"/>
          <w:lang w:val="en-US"/>
        </w:rPr>
        <w:t xml:space="preserve"> </w:t>
      </w:r>
      <w:r w:rsidR="00D02894">
        <w:rPr>
          <w:rFonts w:ascii="Arial" w:hAnsi="Arial" w:cs="Arial"/>
          <w:lang w:val="en-US"/>
        </w:rPr>
        <w:t>to human well-being</w:t>
      </w:r>
      <w:r w:rsidR="00A50CD0">
        <w:rPr>
          <w:rFonts w:ascii="Arial" w:hAnsi="Arial" w:cs="Arial"/>
          <w:lang w:val="en-US"/>
        </w:rPr>
        <w:t xml:space="preserve"> </w:t>
      </w:r>
      <w:r w:rsidR="00D02894">
        <w:rPr>
          <w:rFonts w:ascii="Arial" w:hAnsi="Arial" w:cs="Arial"/>
          <w:lang w:val="en-US"/>
        </w:rPr>
        <w:fldChar w:fldCharType="begin"/>
      </w:r>
      <w:r w:rsidR="00D02894">
        <w:rPr>
          <w:rFonts w:ascii="Arial" w:hAnsi="Arial" w:cs="Arial"/>
          <w:lang w:val="en-US"/>
        </w:rPr>
        <w:instrText xml:space="preserve"> ADDIN ZOTERO_ITEM CSL_CITATION {"citationID":"zSJnD2yY","properties":{"formattedCitation":"(Eggleton 2020)","plainCitation":"(Eggleton 2020)","noteIndex":0},"citationItems":[{"id":2489,"uris":["http://zotero.org/users/local/B6GulUkZ/items/7TTH8U9C"],"itemData":{"id":2489,"type":"article-journal","abstract":"This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world.","container-title":"Annual Review of Environment and Resources","DOI":"10.1146/annurev-environ-012420-050035","ISSN":"1543-5938, 1545-2050","issue":"1","journalAbbreviation":"Annu. Rev. Environ. Resour.","language":"en","page":"61-82","source":"DOI.org (Crossref)","title":"The State of the World's Insects","volume":"45","author":[{"family":"Eggleton","given":"Paul"}],"issued":{"date-parts":[["2020",10,17]]}}}],"schema":"https://github.com/citation-style-language/schema/raw/master/csl-citation.json"} </w:instrText>
      </w:r>
      <w:r w:rsidR="00D02894">
        <w:rPr>
          <w:rFonts w:ascii="Arial" w:hAnsi="Arial" w:cs="Arial"/>
          <w:lang w:val="en-US"/>
        </w:rPr>
        <w:fldChar w:fldCharType="separate"/>
      </w:r>
      <w:r w:rsidR="00D02894" w:rsidRPr="002331DC">
        <w:rPr>
          <w:rFonts w:ascii="Arial" w:hAnsi="Arial" w:cs="Arial"/>
          <w:lang w:val="en-US"/>
        </w:rPr>
        <w:t>(Eggleton 2020)</w:t>
      </w:r>
      <w:r w:rsidR="00D02894">
        <w:rPr>
          <w:rFonts w:ascii="Arial" w:hAnsi="Arial" w:cs="Arial"/>
          <w:lang w:val="en-US"/>
        </w:rPr>
        <w:fldChar w:fldCharType="end"/>
      </w:r>
      <w:r w:rsidR="00D02894">
        <w:rPr>
          <w:rFonts w:ascii="Arial" w:hAnsi="Arial" w:cs="Arial"/>
          <w:lang w:val="en-US"/>
        </w:rPr>
        <w:t xml:space="preserve">. </w:t>
      </w:r>
      <w:r w:rsidR="009329C0">
        <w:rPr>
          <w:rFonts w:ascii="Arial" w:hAnsi="Arial" w:cs="Arial"/>
          <w:lang w:val="en-US"/>
        </w:rPr>
        <w:t>There are</w:t>
      </w:r>
      <w:r w:rsidR="00D02894">
        <w:rPr>
          <w:rFonts w:ascii="Arial" w:hAnsi="Arial" w:cs="Arial"/>
          <w:lang w:val="en-US"/>
        </w:rPr>
        <w:t xml:space="preserve"> include</w:t>
      </w:r>
      <w:r w:rsidR="009329C0">
        <w:rPr>
          <w:rFonts w:ascii="Arial" w:hAnsi="Arial" w:cs="Arial"/>
          <w:lang w:val="en-US"/>
        </w:rPr>
        <w:t xml:space="preserve"> </w:t>
      </w:r>
      <w:r w:rsidR="00ED2D57">
        <w:rPr>
          <w:rFonts w:ascii="Arial" w:hAnsi="Arial" w:cs="Arial"/>
          <w:lang w:val="en-US"/>
        </w:rPr>
        <w:t xml:space="preserve">main </w:t>
      </w:r>
      <w:r w:rsidR="00A27029">
        <w:rPr>
          <w:rFonts w:ascii="Arial" w:hAnsi="Arial" w:cs="Arial"/>
          <w:lang w:val="en-US"/>
        </w:rPr>
        <w:t>types</w:t>
      </w:r>
      <w:r w:rsidR="00D33DC8">
        <w:rPr>
          <w:rFonts w:ascii="Arial" w:hAnsi="Arial" w:cs="Arial"/>
          <w:lang w:val="en-US"/>
        </w:rPr>
        <w:t xml:space="preserve"> of ES</w:t>
      </w:r>
      <w:r w:rsidR="00E645A5">
        <w:rPr>
          <w:rFonts w:ascii="Arial" w:hAnsi="Arial" w:cs="Arial"/>
          <w:lang w:val="en-US"/>
        </w:rPr>
        <w:t xml:space="preserve"> </w:t>
      </w:r>
      <w:r w:rsidR="004A6A70">
        <w:rPr>
          <w:rFonts w:ascii="Arial" w:hAnsi="Arial" w:cs="Arial"/>
          <w:lang w:val="en-US"/>
        </w:rPr>
        <w:fldChar w:fldCharType="begin"/>
      </w:r>
      <w:r w:rsidR="004A6A70">
        <w:rPr>
          <w:rFonts w:ascii="Arial" w:hAnsi="Arial" w:cs="Arial"/>
          <w:lang w:val="en-US"/>
        </w:rPr>
        <w:instrText xml:space="preserve"> ADDIN ZOTERO_ITEM CSL_CITATION {"citationID":"dWxvOzSz","properties":{"formattedCitation":"(Millennium Ecosystem Assessment 2003)","plainCitation":"(Millennium Ecosystem Assessment 2003)","noteIndex":0},"citationItems":[{"id":2793,"uris":["http://zotero.org/users/local/B6GulUkZ/items/5W7STN3M"],"itemData":{"id":2793,"type":"report","event-place":"Washington, DC","language":"en","publisher":"Island Press","publisher-place":"Washington, DC","source":"K10plus ISBN","title":"Ecosystems and human well-being: a framework for assessment","title-short":"Ecosystems and human well-being","author":[{"family":"Millennium Ecosystem Assessment","given":""}],"issued":{"date-parts":[["2003"]]}}}],"schema":"https://github.com/citation-style-language/schema/raw/master/csl-citation.json"} </w:instrText>
      </w:r>
      <w:r w:rsidR="004A6A70">
        <w:rPr>
          <w:rFonts w:ascii="Arial" w:hAnsi="Arial" w:cs="Arial"/>
          <w:lang w:val="en-US"/>
        </w:rPr>
        <w:fldChar w:fldCharType="separate"/>
      </w:r>
      <w:r w:rsidR="004A6A70" w:rsidRPr="002331DC">
        <w:rPr>
          <w:rFonts w:ascii="Arial" w:hAnsi="Arial" w:cs="Arial"/>
          <w:lang w:val="en-US"/>
        </w:rPr>
        <w:t>(Millennium Ecosystem Assessment 2003)</w:t>
      </w:r>
      <w:r w:rsidR="004A6A70">
        <w:rPr>
          <w:rFonts w:ascii="Arial" w:hAnsi="Arial" w:cs="Arial"/>
          <w:lang w:val="en-US"/>
        </w:rPr>
        <w:fldChar w:fldCharType="end"/>
      </w:r>
      <w:r w:rsidR="00A27029">
        <w:rPr>
          <w:rFonts w:ascii="Arial" w:hAnsi="Arial" w:cs="Arial"/>
          <w:lang w:val="en-US"/>
        </w:rPr>
        <w:t>:</w:t>
      </w:r>
      <w:r w:rsidR="00D02894">
        <w:rPr>
          <w:rFonts w:ascii="Arial" w:hAnsi="Arial" w:cs="Arial"/>
          <w:lang w:val="en-US"/>
        </w:rPr>
        <w:t xml:space="preserve"> </w:t>
      </w:r>
    </w:p>
    <w:p w14:paraId="467F80DE" w14:textId="77777777" w:rsidR="004A6A70" w:rsidRDefault="004A6A70" w:rsidP="001332B6">
      <w:pPr>
        <w:spacing w:after="0"/>
        <w:jc w:val="both"/>
        <w:rPr>
          <w:rFonts w:ascii="Arial" w:hAnsi="Arial" w:cs="Arial"/>
          <w:lang w:val="en-US"/>
        </w:rPr>
      </w:pPr>
    </w:p>
    <w:p w14:paraId="4898AEF7" w14:textId="73D98DB9" w:rsidR="004A6A70" w:rsidRDefault="00D02894" w:rsidP="004A6A70">
      <w:pPr>
        <w:spacing w:after="0"/>
        <w:ind w:left="720"/>
        <w:jc w:val="both"/>
        <w:rPr>
          <w:rFonts w:ascii="Arial" w:hAnsi="Arial" w:cs="Arial"/>
          <w:lang w:val="en-US"/>
        </w:rPr>
      </w:pPr>
      <w:r>
        <w:rPr>
          <w:rFonts w:ascii="Arial" w:hAnsi="Arial" w:cs="Arial"/>
          <w:lang w:val="en-US"/>
        </w:rPr>
        <w:t xml:space="preserve">(1) </w:t>
      </w:r>
      <w:r w:rsidR="000B06D3">
        <w:rPr>
          <w:rFonts w:ascii="Arial" w:hAnsi="Arial" w:cs="Arial"/>
          <w:lang w:val="en-US"/>
        </w:rPr>
        <w:t>Provisioning S</w:t>
      </w:r>
      <w:r w:rsidR="004A6A70">
        <w:rPr>
          <w:rFonts w:ascii="Arial" w:hAnsi="Arial" w:cs="Arial"/>
          <w:lang w:val="en-US"/>
        </w:rPr>
        <w:t>ervices</w:t>
      </w:r>
      <w:r>
        <w:rPr>
          <w:rFonts w:ascii="Arial" w:hAnsi="Arial" w:cs="Arial"/>
          <w:lang w:val="en-US"/>
        </w:rPr>
        <w:t xml:space="preserve">, </w:t>
      </w:r>
    </w:p>
    <w:p w14:paraId="6DBDB5B3" w14:textId="5CCAE187" w:rsidR="004A6A70" w:rsidRDefault="00D02894" w:rsidP="004A6A70">
      <w:pPr>
        <w:spacing w:after="0"/>
        <w:ind w:left="720"/>
        <w:jc w:val="both"/>
        <w:rPr>
          <w:rFonts w:ascii="Arial" w:hAnsi="Arial" w:cs="Arial"/>
          <w:lang w:val="en-US"/>
        </w:rPr>
      </w:pPr>
      <w:r>
        <w:rPr>
          <w:rFonts w:ascii="Arial" w:hAnsi="Arial" w:cs="Arial"/>
          <w:lang w:val="en-US"/>
        </w:rPr>
        <w:t xml:space="preserve">(2) </w:t>
      </w:r>
      <w:r w:rsidR="004A6A70">
        <w:rPr>
          <w:rFonts w:ascii="Arial" w:hAnsi="Arial" w:cs="Arial"/>
          <w:lang w:val="en-US"/>
        </w:rPr>
        <w:t>Regulating Services</w:t>
      </w:r>
      <w:r>
        <w:rPr>
          <w:rFonts w:ascii="Arial" w:hAnsi="Arial" w:cs="Arial"/>
          <w:lang w:val="en-US"/>
        </w:rPr>
        <w:t xml:space="preserve">, </w:t>
      </w:r>
    </w:p>
    <w:p w14:paraId="237C63BD" w14:textId="426F4F6E" w:rsidR="004A6A70" w:rsidRDefault="004A6A70" w:rsidP="004A6A70">
      <w:pPr>
        <w:spacing w:after="0"/>
        <w:ind w:left="720"/>
        <w:jc w:val="both"/>
        <w:rPr>
          <w:rFonts w:ascii="Arial" w:hAnsi="Arial" w:cs="Arial"/>
          <w:lang w:val="en-US"/>
        </w:rPr>
      </w:pPr>
      <w:r>
        <w:rPr>
          <w:rFonts w:ascii="Arial" w:hAnsi="Arial" w:cs="Arial"/>
          <w:lang w:val="en-US"/>
        </w:rPr>
        <w:t>(3) S</w:t>
      </w:r>
      <w:r w:rsidR="00D02894">
        <w:rPr>
          <w:rFonts w:ascii="Arial" w:hAnsi="Arial" w:cs="Arial"/>
          <w:lang w:val="en-US"/>
        </w:rPr>
        <w:t>upporting</w:t>
      </w:r>
      <w:r>
        <w:rPr>
          <w:rFonts w:ascii="Arial" w:hAnsi="Arial" w:cs="Arial"/>
          <w:lang w:val="en-US"/>
        </w:rPr>
        <w:t xml:space="preserve"> Services</w:t>
      </w:r>
      <w:r w:rsidR="00D02894">
        <w:rPr>
          <w:rFonts w:ascii="Arial" w:hAnsi="Arial" w:cs="Arial"/>
          <w:lang w:val="en-US"/>
        </w:rPr>
        <w:t xml:space="preserve"> and </w:t>
      </w:r>
    </w:p>
    <w:p w14:paraId="23246545" w14:textId="3023ACB2" w:rsidR="004A6A70" w:rsidRDefault="004A6A70" w:rsidP="004A6A70">
      <w:pPr>
        <w:spacing w:after="0"/>
        <w:ind w:left="720"/>
        <w:jc w:val="both"/>
        <w:rPr>
          <w:rFonts w:ascii="Arial" w:hAnsi="Arial" w:cs="Arial"/>
          <w:lang w:val="en-US"/>
        </w:rPr>
      </w:pPr>
      <w:r>
        <w:rPr>
          <w:rFonts w:ascii="Arial" w:hAnsi="Arial" w:cs="Arial"/>
          <w:lang w:val="en-US"/>
        </w:rPr>
        <w:t>(4) C</w:t>
      </w:r>
      <w:r w:rsidR="000B06D3">
        <w:rPr>
          <w:rFonts w:ascii="Arial" w:hAnsi="Arial" w:cs="Arial"/>
          <w:lang w:val="en-US"/>
        </w:rPr>
        <w:t>ultural S</w:t>
      </w:r>
      <w:r w:rsidR="00D02894">
        <w:rPr>
          <w:rFonts w:ascii="Arial" w:hAnsi="Arial" w:cs="Arial"/>
          <w:lang w:val="en-US"/>
        </w:rPr>
        <w:t>ervices</w:t>
      </w:r>
      <w:r w:rsidR="00A27029">
        <w:rPr>
          <w:rFonts w:ascii="Arial" w:hAnsi="Arial" w:cs="Arial"/>
          <w:lang w:val="en-US"/>
        </w:rPr>
        <w:t xml:space="preserve">. </w:t>
      </w:r>
    </w:p>
    <w:p w14:paraId="3325A6DF" w14:textId="77777777" w:rsidR="004A6A70" w:rsidRDefault="004A6A70" w:rsidP="004A6A70">
      <w:pPr>
        <w:spacing w:after="0"/>
        <w:ind w:left="720"/>
        <w:jc w:val="both"/>
        <w:rPr>
          <w:rFonts w:ascii="Arial" w:hAnsi="Arial" w:cs="Arial"/>
          <w:lang w:val="en-US"/>
        </w:rPr>
      </w:pPr>
    </w:p>
    <w:p w14:paraId="589C506E" w14:textId="139555B7" w:rsidR="004A6A70" w:rsidRDefault="00A27029" w:rsidP="004A6A70">
      <w:pPr>
        <w:spacing w:after="0"/>
        <w:jc w:val="both"/>
        <w:rPr>
          <w:rFonts w:ascii="Arial" w:hAnsi="Arial" w:cs="Arial"/>
          <w:lang w:val="en-US"/>
        </w:rPr>
      </w:pPr>
      <w:r>
        <w:rPr>
          <w:rFonts w:ascii="Arial" w:hAnsi="Arial" w:cs="Arial"/>
          <w:lang w:val="en-US"/>
        </w:rPr>
        <w:t xml:space="preserve">Insect </w:t>
      </w:r>
      <w:r w:rsidR="00D33DC8">
        <w:rPr>
          <w:rFonts w:ascii="Arial" w:hAnsi="Arial" w:cs="Arial"/>
          <w:lang w:val="en-US"/>
        </w:rPr>
        <w:t>can be contributors</w:t>
      </w:r>
      <w:r>
        <w:rPr>
          <w:rFonts w:ascii="Arial" w:hAnsi="Arial" w:cs="Arial"/>
          <w:lang w:val="en-US"/>
        </w:rPr>
        <w:t xml:space="preserve"> to all four types of ecosystem services</w:t>
      </w:r>
      <w:r w:rsidR="004A6A70">
        <w:rPr>
          <w:rFonts w:ascii="Arial" w:hAnsi="Arial" w:cs="Arial"/>
          <w:lang w:val="en-US"/>
        </w:rPr>
        <w:t xml:space="preserve"> (</w:t>
      </w:r>
      <w:r w:rsidR="004A6A70" w:rsidRPr="002331DC">
        <w:rPr>
          <w:rFonts w:ascii="Arial" w:hAnsi="Arial" w:cs="Arial"/>
          <w:szCs w:val="24"/>
          <w:lang w:val="en-US"/>
        </w:rPr>
        <w:t xml:space="preserve">Noriega </w:t>
      </w:r>
      <w:r w:rsidR="004A6A70" w:rsidRPr="002331DC">
        <w:rPr>
          <w:rFonts w:ascii="Arial" w:hAnsi="Arial" w:cs="Arial"/>
          <w:i/>
          <w:iCs/>
          <w:szCs w:val="24"/>
          <w:lang w:val="en-US"/>
        </w:rPr>
        <w:t>et al.</w:t>
      </w:r>
      <w:r w:rsidR="004A6A70" w:rsidRPr="002331DC">
        <w:rPr>
          <w:rFonts w:ascii="Arial" w:hAnsi="Arial" w:cs="Arial"/>
          <w:szCs w:val="24"/>
          <w:lang w:val="en-US"/>
        </w:rPr>
        <w:t xml:space="preserve"> 2018; Cardoso </w:t>
      </w:r>
      <w:r w:rsidR="004A6A70" w:rsidRPr="002331DC">
        <w:rPr>
          <w:rFonts w:ascii="Arial" w:hAnsi="Arial" w:cs="Arial"/>
          <w:i/>
          <w:iCs/>
          <w:szCs w:val="24"/>
          <w:lang w:val="en-US"/>
        </w:rPr>
        <w:t>et al.</w:t>
      </w:r>
      <w:r w:rsidR="004A6A70" w:rsidRPr="002331DC">
        <w:rPr>
          <w:rFonts w:ascii="Arial" w:hAnsi="Arial" w:cs="Arial"/>
          <w:szCs w:val="24"/>
          <w:lang w:val="en-US"/>
        </w:rPr>
        <w:t xml:space="preserve"> 2020</w:t>
      </w:r>
      <w:r w:rsidR="004A6A70" w:rsidRPr="004A6A70">
        <w:rPr>
          <w:rFonts w:ascii="Arial" w:hAnsi="Arial" w:cs="Arial"/>
          <w:szCs w:val="24"/>
          <w:lang w:val="en-US"/>
        </w:rPr>
        <w:t>) by for example</w:t>
      </w:r>
      <w:r w:rsidR="004A6A70" w:rsidRPr="004A6A70">
        <w:rPr>
          <w:rFonts w:ascii="Arial" w:hAnsi="Arial" w:cs="Arial"/>
          <w:lang w:val="en-US"/>
        </w:rPr>
        <w:t>:</w:t>
      </w:r>
    </w:p>
    <w:p w14:paraId="0F9097F4" w14:textId="77777777" w:rsidR="004A6A70" w:rsidRDefault="004A6A70" w:rsidP="004A6A70">
      <w:pPr>
        <w:spacing w:after="0"/>
        <w:jc w:val="both"/>
        <w:rPr>
          <w:rFonts w:ascii="Arial" w:hAnsi="Arial" w:cs="Arial"/>
          <w:lang w:val="en-US"/>
        </w:rPr>
      </w:pPr>
    </w:p>
    <w:p w14:paraId="7B390440" w14:textId="67D365EE" w:rsidR="004A6A70" w:rsidRPr="004A6A70" w:rsidRDefault="004A6A70" w:rsidP="0041744E">
      <w:pPr>
        <w:pStyle w:val="ListParagraph"/>
        <w:numPr>
          <w:ilvl w:val="0"/>
          <w:numId w:val="3"/>
        </w:numPr>
        <w:spacing w:after="0"/>
        <w:jc w:val="both"/>
        <w:rPr>
          <w:rFonts w:ascii="Arial" w:hAnsi="Arial" w:cs="Arial"/>
          <w:lang w:val="en-US"/>
        </w:rPr>
      </w:pPr>
      <w:r>
        <w:rPr>
          <w:rFonts w:ascii="Arial" w:hAnsi="Arial" w:cs="Arial"/>
          <w:lang w:val="en-US"/>
        </w:rPr>
        <w:t>P</w:t>
      </w:r>
      <w:r w:rsidR="00025272" w:rsidRPr="004A6A70">
        <w:rPr>
          <w:rFonts w:ascii="Arial" w:hAnsi="Arial" w:cs="Arial"/>
          <w:lang w:val="en-US"/>
        </w:rPr>
        <w:t xml:space="preserve">ollination, </w:t>
      </w:r>
    </w:p>
    <w:p w14:paraId="3121DAD6" w14:textId="76BC3C2A" w:rsidR="004A6A70" w:rsidRDefault="004A6A70" w:rsidP="0041744E">
      <w:pPr>
        <w:pStyle w:val="ListParagraph"/>
        <w:numPr>
          <w:ilvl w:val="0"/>
          <w:numId w:val="3"/>
        </w:numPr>
        <w:spacing w:after="0"/>
        <w:jc w:val="both"/>
        <w:rPr>
          <w:rFonts w:ascii="Arial" w:hAnsi="Arial" w:cs="Arial"/>
          <w:lang w:val="en-US"/>
        </w:rPr>
      </w:pPr>
      <w:r>
        <w:rPr>
          <w:rFonts w:ascii="Arial" w:hAnsi="Arial" w:cs="Arial"/>
          <w:lang w:val="en-US"/>
        </w:rPr>
        <w:t>Biological C</w:t>
      </w:r>
      <w:r w:rsidR="00025272" w:rsidRPr="004A6A70">
        <w:rPr>
          <w:rFonts w:ascii="Arial" w:hAnsi="Arial" w:cs="Arial"/>
          <w:lang w:val="en-US"/>
        </w:rPr>
        <w:t xml:space="preserve">ontrol, </w:t>
      </w:r>
    </w:p>
    <w:p w14:paraId="5D5B291C" w14:textId="5303D232" w:rsidR="004A6A70" w:rsidRDefault="004A6A70" w:rsidP="0041744E">
      <w:pPr>
        <w:pStyle w:val="ListParagraph"/>
        <w:numPr>
          <w:ilvl w:val="0"/>
          <w:numId w:val="3"/>
        </w:numPr>
        <w:spacing w:after="0"/>
        <w:jc w:val="both"/>
        <w:rPr>
          <w:rFonts w:ascii="Arial" w:hAnsi="Arial" w:cs="Arial"/>
          <w:lang w:val="en-US"/>
        </w:rPr>
      </w:pPr>
      <w:r>
        <w:rPr>
          <w:rFonts w:ascii="Arial" w:hAnsi="Arial" w:cs="Arial"/>
          <w:lang w:val="en-US"/>
        </w:rPr>
        <w:t>D</w:t>
      </w:r>
      <w:r w:rsidR="00025272" w:rsidRPr="004A6A70">
        <w:rPr>
          <w:rFonts w:ascii="Arial" w:hAnsi="Arial" w:cs="Arial"/>
          <w:lang w:val="en-US"/>
        </w:rPr>
        <w:t xml:space="preserve">ecomposition and </w:t>
      </w:r>
    </w:p>
    <w:p w14:paraId="0E8CF662" w14:textId="0BD6106D" w:rsidR="004A6A70" w:rsidRDefault="004A6A70" w:rsidP="0041744E">
      <w:pPr>
        <w:pStyle w:val="ListParagraph"/>
        <w:numPr>
          <w:ilvl w:val="0"/>
          <w:numId w:val="3"/>
        </w:numPr>
        <w:spacing w:after="0"/>
        <w:jc w:val="both"/>
        <w:rPr>
          <w:rFonts w:ascii="Arial" w:hAnsi="Arial" w:cs="Arial"/>
          <w:lang w:val="en-US"/>
        </w:rPr>
      </w:pPr>
      <w:r>
        <w:rPr>
          <w:rFonts w:ascii="Arial" w:hAnsi="Arial" w:cs="Arial"/>
          <w:lang w:val="en-US"/>
        </w:rPr>
        <w:t>E</w:t>
      </w:r>
      <w:r w:rsidR="00025272" w:rsidRPr="004A6A70">
        <w:rPr>
          <w:rFonts w:ascii="Arial" w:hAnsi="Arial" w:cs="Arial"/>
          <w:lang w:val="en-US"/>
        </w:rPr>
        <w:t>ducation</w:t>
      </w:r>
      <w:r w:rsidR="00ED2D57" w:rsidRPr="004A6A70">
        <w:rPr>
          <w:rFonts w:ascii="Arial" w:hAnsi="Arial" w:cs="Arial"/>
          <w:lang w:val="en-US"/>
        </w:rPr>
        <w:t xml:space="preserve">. </w:t>
      </w:r>
    </w:p>
    <w:p w14:paraId="5F0645CC" w14:textId="77777777" w:rsidR="004A6A70" w:rsidRDefault="004A6A70" w:rsidP="004A6A70">
      <w:pPr>
        <w:spacing w:after="0"/>
        <w:jc w:val="both"/>
        <w:rPr>
          <w:rFonts w:ascii="Arial" w:hAnsi="Arial" w:cs="Arial"/>
          <w:lang w:val="en-US"/>
        </w:rPr>
      </w:pPr>
    </w:p>
    <w:p w14:paraId="7EF463AB" w14:textId="50D4D1DC" w:rsidR="00A53A3A" w:rsidRDefault="00ED2D57" w:rsidP="004A6A70">
      <w:pPr>
        <w:spacing w:after="0"/>
        <w:jc w:val="both"/>
        <w:rPr>
          <w:rFonts w:ascii="Arial" w:hAnsi="Arial" w:cs="Arial"/>
          <w:lang w:val="en-US"/>
        </w:rPr>
      </w:pPr>
      <w:r w:rsidRPr="004A6A70">
        <w:rPr>
          <w:rFonts w:ascii="Arial" w:hAnsi="Arial" w:cs="Arial"/>
          <w:lang w:val="en-US"/>
        </w:rPr>
        <w:t xml:space="preserve">However, </w:t>
      </w:r>
      <w:r w:rsidR="001332B6" w:rsidRPr="004A6A70">
        <w:rPr>
          <w:rFonts w:ascii="Arial" w:hAnsi="Arial" w:cs="Arial"/>
          <w:lang w:val="en-US"/>
        </w:rPr>
        <w:t>insects</w:t>
      </w:r>
      <w:r w:rsidRPr="004A6A70">
        <w:rPr>
          <w:rFonts w:ascii="Arial" w:hAnsi="Arial" w:cs="Arial"/>
          <w:lang w:val="en-US"/>
        </w:rPr>
        <w:t xml:space="preserve"> can also provide</w:t>
      </w:r>
      <w:r w:rsidR="001332B6" w:rsidRPr="004A6A70">
        <w:rPr>
          <w:rFonts w:ascii="Arial" w:hAnsi="Arial" w:cs="Arial"/>
          <w:lang w:val="en-US"/>
        </w:rPr>
        <w:t xml:space="preserve"> ecosystem disservices, </w:t>
      </w:r>
      <w:r w:rsidRPr="004A6A70">
        <w:rPr>
          <w:rFonts w:ascii="Arial" w:hAnsi="Arial" w:cs="Arial"/>
          <w:lang w:val="en-US"/>
        </w:rPr>
        <w:t xml:space="preserve">processes that are directly or indirectly contribute to human problems </w:t>
      </w:r>
      <w:r w:rsidRPr="004A6A70">
        <w:rPr>
          <w:rFonts w:ascii="Arial" w:hAnsi="Arial" w:cs="Arial"/>
          <w:lang w:val="en-US"/>
        </w:rPr>
        <w:fldChar w:fldCharType="begin"/>
      </w:r>
      <w:r w:rsidRPr="004A6A70">
        <w:rPr>
          <w:rFonts w:ascii="Arial" w:hAnsi="Arial" w:cs="Arial"/>
          <w:lang w:val="en-US"/>
        </w:rPr>
        <w:instrText xml:space="preserve"> ADDIN ZOTERO_ITEM CSL_CITATION {"citationID":"ShJyczhj","properties":{"formattedCitation":"(Eggleton 2020)","plainCitation":"(Eggleton 2020)","noteIndex":0},"citationItems":[{"id":2489,"uris":["http://zotero.org/users/local/B6GulUkZ/items/7TTH8U9C"],"itemData":{"id":2489,"type":"article-journal","abstract":"This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world.","container-title":"Annual Review of Environment and Resources","DOI":"10.1146/annurev-environ-012420-050035","ISSN":"1543-5938, 1545-2050","issue":"1","journalAbbreviation":"Annu. Rev. Environ. Resour.","language":"en","page":"61-82","source":"DOI.org (Crossref)","title":"The State of the World's Insects","volume":"45","author":[{"family":"Eggleton","given":"Paul"}],"issued":{"date-parts":[["2020",10,17]]}}}],"schema":"https://github.com/citation-style-language/schema/raw/master/csl-citation.json"} </w:instrText>
      </w:r>
      <w:r w:rsidRPr="004A6A70">
        <w:rPr>
          <w:rFonts w:ascii="Arial" w:hAnsi="Arial" w:cs="Arial"/>
          <w:lang w:val="en-US"/>
        </w:rPr>
        <w:fldChar w:fldCharType="separate"/>
      </w:r>
      <w:r w:rsidRPr="002331DC">
        <w:rPr>
          <w:rFonts w:ascii="Arial" w:hAnsi="Arial" w:cs="Arial"/>
          <w:lang w:val="en-US"/>
        </w:rPr>
        <w:t>(Eggleton 2020)</w:t>
      </w:r>
      <w:r w:rsidRPr="004A6A70">
        <w:rPr>
          <w:rFonts w:ascii="Arial" w:hAnsi="Arial" w:cs="Arial"/>
          <w:lang w:val="en-US"/>
        </w:rPr>
        <w:fldChar w:fldCharType="end"/>
      </w:r>
      <w:r w:rsidR="00B467F6" w:rsidRPr="004A6A70">
        <w:rPr>
          <w:rFonts w:ascii="Arial" w:hAnsi="Arial" w:cs="Arial"/>
          <w:lang w:val="en-US"/>
        </w:rPr>
        <w:t>.</w:t>
      </w:r>
    </w:p>
    <w:p w14:paraId="0EB07ED3" w14:textId="77777777" w:rsidR="004A6A70" w:rsidRPr="004A6A70" w:rsidRDefault="004A6A70" w:rsidP="004A6A70">
      <w:pPr>
        <w:spacing w:after="0"/>
        <w:jc w:val="both"/>
        <w:rPr>
          <w:rFonts w:ascii="Arial" w:hAnsi="Arial" w:cs="Arial"/>
          <w:lang w:val="en-US"/>
        </w:rPr>
      </w:pPr>
    </w:p>
    <w:p w14:paraId="1940DD25" w14:textId="24B812CC" w:rsidR="00D06359" w:rsidRDefault="00D33DC8" w:rsidP="00E3032E">
      <w:pPr>
        <w:spacing w:after="0"/>
        <w:jc w:val="both"/>
        <w:rPr>
          <w:rFonts w:ascii="Arial" w:hAnsi="Arial" w:cs="Arial"/>
          <w:szCs w:val="24"/>
          <w:lang w:val="en-US"/>
        </w:rPr>
      </w:pPr>
      <w:r>
        <w:rPr>
          <w:rFonts w:ascii="Arial" w:hAnsi="Arial" w:cs="Arial"/>
          <w:lang w:val="en-US"/>
        </w:rPr>
        <w:t>Despite this</w:t>
      </w:r>
      <w:r w:rsidR="002A2917">
        <w:rPr>
          <w:rFonts w:ascii="Arial" w:hAnsi="Arial" w:cs="Arial"/>
          <w:lang w:val="en-US"/>
        </w:rPr>
        <w:t xml:space="preserve">, </w:t>
      </w:r>
      <w:r w:rsidR="002C360B">
        <w:rPr>
          <w:rFonts w:ascii="Arial" w:hAnsi="Arial" w:cs="Arial"/>
          <w:lang w:val="en-US"/>
        </w:rPr>
        <w:t xml:space="preserve">35% of the </w:t>
      </w:r>
      <w:r>
        <w:rPr>
          <w:rFonts w:ascii="Arial" w:hAnsi="Arial" w:cs="Arial"/>
          <w:lang w:val="en-US"/>
        </w:rPr>
        <w:t xml:space="preserve">worlds food production depends </w:t>
      </w:r>
      <w:r w:rsidR="004D61AC">
        <w:rPr>
          <w:rFonts w:ascii="Arial" w:hAnsi="Arial" w:cs="Arial"/>
          <w:lang w:val="en-US"/>
        </w:rPr>
        <w:t xml:space="preserve">on crops pollinated by </w:t>
      </w:r>
      <w:r w:rsidR="007933F2">
        <w:rPr>
          <w:rFonts w:ascii="Arial" w:hAnsi="Arial" w:cs="Arial"/>
          <w:lang w:val="en-US"/>
        </w:rPr>
        <w:t xml:space="preserve">wild or </w:t>
      </w:r>
      <w:r w:rsidR="002C360B">
        <w:rPr>
          <w:rFonts w:ascii="Arial" w:hAnsi="Arial" w:cs="Arial"/>
          <w:lang w:val="en-US"/>
        </w:rPr>
        <w:t xml:space="preserve">managed insect pollinators </w:t>
      </w:r>
      <w:r w:rsidR="002C360B" w:rsidRPr="004D61AC">
        <w:rPr>
          <w:rFonts w:ascii="Arial" w:hAnsi="Arial" w:cs="Arial"/>
          <w:lang w:val="en-US"/>
        </w:rPr>
        <w:fldChar w:fldCharType="begin"/>
      </w:r>
      <w:r w:rsidR="002C360B" w:rsidRPr="004D61AC">
        <w:rPr>
          <w:rFonts w:ascii="Arial" w:hAnsi="Arial" w:cs="Arial"/>
          <w:lang w:val="en-US"/>
        </w:rPr>
        <w:instrText xml:space="preserve"> ADDIN ZOTERO_ITEM CSL_CITATION {"citationID":"qLWAFttw","properties":{"formattedCitation":"(Klein {\\i{}et al.} 2007)","plainCitation":"(Klein et al. 2007)","noteIndex":0},"citationItems":[{"id":2802,"uris":["http://zotero.org/users/local/B6GulUkZ/items/W99RIW3V"],"itemData":{"id":2802,"type":"article-journal","abstract":"The extent of our reliance on animal pollination for world crop production for human food has not previously been evaluated and the previous estimates for countries or continents have seldom used primary data. In this review, we expand the previous estimates using novel primary data from 200 countries and found that fruit, vegetable or seed production from 87 of the leading global food crops is dependent upon animal pollination, while 28 crops do not rely upon animal pollination. However, global production volumes give a contrasting perspective, since 60% of global production comes from crops that do not depend on animal pollination, 35% from crops that depend on pollinators, and 5% are unevaluated. Using all crops traded on the world market and setting aside crops that are solely passively self-pollinated, wind-pollinated or parthenocarpic, we then evaluated the level of dependence on animal-mediated pollination for crops that are directly consumed by humans. We found that pollinators are essential for 13 crops, production is highly pollinator dependent for 30, moderately for 27, slightly for 21, unimportant for 7, and is of unknown significance for the remaining 9. We further evaluated whether local and landscape-wide management for natural pollination services could help to sustain crop diversity and production. Case studies for nine crops on four continents revealed that agricultural intensification jeopardizes wild bee communities and their stabilizing effect on pollination services at the landscape scale.","container-title":"Proceedings. Biological sciences / The Royal Society","DOI":"10.1098/rspb.2006.3721","journalAbbreviation":"Proceedings. Biological sciences / The Royal Society","page":"303-13","source":"ResearchGate","title":"Importance of pollinators in changing landscapes for world crops","volume":"274","author":[{"family":"Klein","given":"Alexandra"},{"family":"Vaissière","given":"Bernard"},{"family":"Cane","given":"Jim"},{"family":"Steffan-Dewenter","given":"Ingolf"},{"family":"Cunningham","given":"Saul"},{"family":"Kremen","given":"Claire"},{"family":"Tscharntke","given":"Teja"}],"issued":{"date-parts":[["2007",3,1]]}}}],"schema":"https://github.com/citation-style-language/schema/raw/master/csl-citation.json"} </w:instrText>
      </w:r>
      <w:r w:rsidR="002C360B" w:rsidRPr="004D61AC">
        <w:rPr>
          <w:rFonts w:ascii="Arial" w:hAnsi="Arial" w:cs="Arial"/>
          <w:lang w:val="en-US"/>
        </w:rPr>
        <w:fldChar w:fldCharType="separate"/>
      </w:r>
      <w:r w:rsidR="002C360B" w:rsidRPr="004D61AC">
        <w:rPr>
          <w:rFonts w:ascii="Arial" w:hAnsi="Arial" w:cs="Arial"/>
          <w:szCs w:val="24"/>
          <w:lang w:val="en-US"/>
        </w:rPr>
        <w:t xml:space="preserve">(Klein </w:t>
      </w:r>
      <w:r w:rsidR="002C360B" w:rsidRPr="004D61AC">
        <w:rPr>
          <w:rFonts w:ascii="Arial" w:hAnsi="Arial" w:cs="Arial"/>
          <w:i/>
          <w:iCs/>
          <w:szCs w:val="24"/>
          <w:lang w:val="en-US"/>
        </w:rPr>
        <w:t>et al.</w:t>
      </w:r>
      <w:r w:rsidR="002C360B" w:rsidRPr="004D61AC">
        <w:rPr>
          <w:rFonts w:ascii="Arial" w:hAnsi="Arial" w:cs="Arial"/>
          <w:szCs w:val="24"/>
          <w:lang w:val="en-US"/>
        </w:rPr>
        <w:t xml:space="preserve"> 2007)</w:t>
      </w:r>
      <w:r w:rsidR="002C360B" w:rsidRPr="004D61AC">
        <w:rPr>
          <w:rFonts w:ascii="Arial" w:hAnsi="Arial" w:cs="Arial"/>
          <w:lang w:val="en-US"/>
        </w:rPr>
        <w:fldChar w:fldCharType="end"/>
      </w:r>
      <w:r w:rsidR="002C360B" w:rsidRPr="004D61AC">
        <w:rPr>
          <w:rFonts w:ascii="Arial" w:hAnsi="Arial" w:cs="Arial"/>
          <w:lang w:val="en-US"/>
        </w:rPr>
        <w:t xml:space="preserve">. </w:t>
      </w:r>
      <w:r w:rsidR="004D61AC" w:rsidRPr="004D61AC">
        <w:rPr>
          <w:rFonts w:ascii="Arial" w:hAnsi="Arial" w:cs="Arial"/>
          <w:lang w:val="en-US"/>
        </w:rPr>
        <w:t xml:space="preserve">However, </w:t>
      </w:r>
      <w:r w:rsidR="004D61AC" w:rsidRPr="004D61AC">
        <w:rPr>
          <w:rFonts w:ascii="Arial" w:hAnsi="Arial" w:cs="Arial"/>
          <w:szCs w:val="24"/>
          <w:lang w:val="en-US"/>
        </w:rPr>
        <w:t xml:space="preserve">Klein </w:t>
      </w:r>
      <w:r w:rsidR="004D61AC" w:rsidRPr="004D61AC">
        <w:rPr>
          <w:rFonts w:ascii="Arial" w:hAnsi="Arial" w:cs="Arial"/>
          <w:i/>
          <w:iCs/>
          <w:szCs w:val="24"/>
          <w:lang w:val="en-US"/>
        </w:rPr>
        <w:t>et al.</w:t>
      </w:r>
      <w:r w:rsidR="004D61AC" w:rsidRPr="004D61AC">
        <w:rPr>
          <w:rFonts w:ascii="Arial" w:hAnsi="Arial" w:cs="Arial"/>
          <w:szCs w:val="24"/>
          <w:lang w:val="en-US"/>
        </w:rPr>
        <w:t xml:space="preserve"> </w:t>
      </w:r>
      <w:r>
        <w:rPr>
          <w:rFonts w:ascii="Arial" w:hAnsi="Arial" w:cs="Arial"/>
          <w:szCs w:val="24"/>
          <w:lang w:val="en-US"/>
        </w:rPr>
        <w:t>(</w:t>
      </w:r>
      <w:r w:rsidR="004D61AC" w:rsidRPr="004D61AC">
        <w:rPr>
          <w:rFonts w:ascii="Arial" w:hAnsi="Arial" w:cs="Arial"/>
          <w:szCs w:val="24"/>
          <w:lang w:val="en-US"/>
        </w:rPr>
        <w:t>2007</w:t>
      </w:r>
      <w:r>
        <w:rPr>
          <w:rFonts w:ascii="Arial" w:hAnsi="Arial" w:cs="Arial"/>
          <w:szCs w:val="24"/>
          <w:lang w:val="en-US"/>
        </w:rPr>
        <w:t>)</w:t>
      </w:r>
      <w:r w:rsidR="004D61AC" w:rsidRPr="004D61AC">
        <w:rPr>
          <w:rFonts w:ascii="Arial" w:hAnsi="Arial" w:cs="Arial"/>
          <w:szCs w:val="24"/>
          <w:lang w:val="en-US"/>
        </w:rPr>
        <w:t xml:space="preserve"> state, that most of the leading crop species</w:t>
      </w:r>
      <w:r w:rsidR="007933F2">
        <w:rPr>
          <w:rFonts w:ascii="Arial" w:hAnsi="Arial" w:cs="Arial"/>
          <w:szCs w:val="24"/>
          <w:lang w:val="en-US"/>
        </w:rPr>
        <w:t xml:space="preserve"> diversity</w:t>
      </w:r>
      <w:r w:rsidR="004D61AC">
        <w:rPr>
          <w:rFonts w:ascii="Arial" w:hAnsi="Arial" w:cs="Arial"/>
          <w:szCs w:val="24"/>
          <w:lang w:val="en-US"/>
        </w:rPr>
        <w:t xml:space="preserve"> (70%)</w:t>
      </w:r>
      <w:r w:rsidR="004D61AC" w:rsidRPr="004D61AC">
        <w:rPr>
          <w:rFonts w:ascii="Arial" w:hAnsi="Arial" w:cs="Arial"/>
          <w:szCs w:val="24"/>
          <w:lang w:val="en-US"/>
        </w:rPr>
        <w:t xml:space="preserve"> are</w:t>
      </w:r>
      <w:r>
        <w:rPr>
          <w:rFonts w:ascii="Arial" w:hAnsi="Arial" w:cs="Arial"/>
          <w:szCs w:val="24"/>
          <w:lang w:val="en-US"/>
        </w:rPr>
        <w:t xml:space="preserve"> actually dependent </w:t>
      </w:r>
      <w:r w:rsidR="004D61AC" w:rsidRPr="004D61AC">
        <w:rPr>
          <w:rFonts w:ascii="Arial" w:hAnsi="Arial" w:cs="Arial"/>
          <w:szCs w:val="24"/>
          <w:lang w:val="en-US"/>
        </w:rPr>
        <w:t xml:space="preserve">on </w:t>
      </w:r>
      <w:r w:rsidR="004D61AC" w:rsidRPr="00D33DC8">
        <w:rPr>
          <w:rFonts w:ascii="Arial" w:hAnsi="Arial" w:cs="Arial"/>
          <w:b/>
          <w:szCs w:val="24"/>
          <w:lang w:val="en-US"/>
        </w:rPr>
        <w:t>insect pollination</w:t>
      </w:r>
      <w:r w:rsidR="00B441E4">
        <w:rPr>
          <w:rFonts w:ascii="Arial" w:hAnsi="Arial" w:cs="Arial"/>
          <w:szCs w:val="24"/>
          <w:lang w:val="en-US"/>
        </w:rPr>
        <w:t xml:space="preserve">. </w:t>
      </w:r>
      <w:r>
        <w:rPr>
          <w:rFonts w:ascii="Arial" w:hAnsi="Arial" w:cs="Arial"/>
          <w:szCs w:val="24"/>
          <w:lang w:val="en-US"/>
        </w:rPr>
        <w:t>Biodiverse agricultural systems can</w:t>
      </w:r>
      <w:r w:rsidR="007933F2">
        <w:rPr>
          <w:rFonts w:ascii="Arial" w:hAnsi="Arial" w:cs="Arial"/>
          <w:szCs w:val="24"/>
          <w:lang w:val="en-US"/>
        </w:rPr>
        <w:t xml:space="preserve"> increase yields and profitability </w:t>
      </w:r>
      <w:r>
        <w:rPr>
          <w:rFonts w:ascii="Arial" w:hAnsi="Arial" w:cs="Arial"/>
          <w:szCs w:val="24"/>
          <w:lang w:val="en-US"/>
        </w:rPr>
        <w:t>through</w:t>
      </w:r>
      <w:r w:rsidR="007933F2">
        <w:rPr>
          <w:rFonts w:ascii="Arial" w:hAnsi="Arial" w:cs="Arial"/>
          <w:szCs w:val="24"/>
          <w:lang w:val="en-US"/>
        </w:rPr>
        <w:t xml:space="preserve"> pollination services </w:t>
      </w:r>
      <w:r w:rsidR="007933F2">
        <w:rPr>
          <w:rFonts w:ascii="Arial" w:hAnsi="Arial" w:cs="Arial"/>
          <w:szCs w:val="24"/>
          <w:lang w:val="en-US"/>
        </w:rPr>
        <w:fldChar w:fldCharType="begin"/>
      </w:r>
      <w:r w:rsidR="007933F2">
        <w:rPr>
          <w:rFonts w:ascii="Arial" w:hAnsi="Arial" w:cs="Arial"/>
          <w:szCs w:val="24"/>
          <w:lang w:val="en-US"/>
        </w:rPr>
        <w:instrText xml:space="preserve"> ADDIN ZOTERO_ITEM CSL_CITATION {"citationID":"JKuK55qE","properties":{"formattedCitation":"(Kremen {\\i{}et al.} 2002; Nicholls &amp; Altieri 2013)","plainCitation":"(Kremen et al. 2002; Nicholls &amp; Altieri 2013)","noteIndex":0},"citationItems":[{"id":2805,"uris":["http://zotero.org/users/local/B6GulUkZ/items/YP5YM5MN"],"itemData":{"id":2805,"type":"article-journal","abstract":"Ecosystem services are critical to human survival; in selected cases, maintaining these services provides a powerful argument for conserving biodiversity. Yet, the ecological and economic underpinnings of most services are poorly understood, impeding their conservation and management. For centuries, farmers have imported colonies of European honey bees (Apis mellifera) to fields and orchards for pollination services. These colonies are becoming increasingly scarce, however, because of diseases, pesticides, and other impacts. Native bee communities also provide pollination services, but the amount they provide and how this varies with land management practices are unknown. Here, we document the individual species and aggregate community contributions of native bees to crop pollination, on farms that varied both in their proximity to natural habitat and management type (organic versus conventional). On organic farms near natural habitat, we found that native bee communities could provide full pollination services even for a crop with heavy pollination requirements (e.g., watermelon, Citrullus lanatus), without the intervention of managed honey bees. All other farms, however, experienced greatly reduced diversity and abundance of native bees, resulting in insufficient pollination services from native bees alone. We found that diversity was essential for sustaining the service, because of year-to-year variation in community composition. Continued degradation of the agro-natural landscape will destroy this “free” service, but conservation and restoration of bee habitat are potentially viable economic alternatives for reducing dependence on managed honey bees.","container-title":"Proceedings of the National Academy of Sciences","DOI":"10.1073/pnas.262413599","issue":"26","note":"publisher: Proceedings of the National Academy of Sciences","page":"16812-16816","source":"pnas.org (Atypon)","title":"Crop pollination from native bees at risk from agricultural intensification","volume":"99","author":[{"family":"Kremen","given":"Claire"},{"family":"Williams","given":"Neal M."},{"family":"Thorp","given":"Robbin W."}],"issued":{"date-parts":[["2002",12,24]]}}},{"id":2810,"uris":["http://zotero.org/users/local/B6GulUkZ/items/HBIC2XWW"],"itemData":{"id":2810,"type":"article-journal","container-title":"Agronomy for Sustainable Development","DOI":"10.1007/s13593-012-0092-y","ISSN":"1774-0746, 1773-0155","issue":"2","journalAbbreviation":"Agron. Sustain. Dev.","language":"en","page":"257-274","source":"DOI.org (Crossref)","title":"Plant biodiversity enhances bees and other insect pollinators in agroecosystems. A review","volume":"33","author":[{"family":"Nicholls","given":"Clara I."},{"family":"Altieri","given":"Miguel A."}],"issued":{"date-parts":[["2013",4]]}}}],"schema":"https://github.com/citation-style-language/schema/raw/master/csl-citation.json"} </w:instrText>
      </w:r>
      <w:r w:rsidR="007933F2">
        <w:rPr>
          <w:rFonts w:ascii="Arial" w:hAnsi="Arial" w:cs="Arial"/>
          <w:szCs w:val="24"/>
          <w:lang w:val="en-US"/>
        </w:rPr>
        <w:fldChar w:fldCharType="separate"/>
      </w:r>
      <w:r w:rsidR="007933F2" w:rsidRPr="006603C4">
        <w:rPr>
          <w:rFonts w:ascii="Arial" w:hAnsi="Arial" w:cs="Arial"/>
          <w:szCs w:val="24"/>
          <w:lang w:val="en-US"/>
        </w:rPr>
        <w:t xml:space="preserve">(Kremen </w:t>
      </w:r>
      <w:r w:rsidR="007933F2" w:rsidRPr="006603C4">
        <w:rPr>
          <w:rFonts w:ascii="Arial" w:hAnsi="Arial" w:cs="Arial"/>
          <w:i/>
          <w:iCs/>
          <w:szCs w:val="24"/>
          <w:lang w:val="en-US"/>
        </w:rPr>
        <w:t>et al.</w:t>
      </w:r>
      <w:r w:rsidR="007933F2" w:rsidRPr="006603C4">
        <w:rPr>
          <w:rFonts w:ascii="Arial" w:hAnsi="Arial" w:cs="Arial"/>
          <w:szCs w:val="24"/>
          <w:lang w:val="en-US"/>
        </w:rPr>
        <w:t xml:space="preserve"> 2002; Nicholls &amp; Altieri 2013)</w:t>
      </w:r>
      <w:r w:rsidR="007933F2">
        <w:rPr>
          <w:rFonts w:ascii="Arial" w:hAnsi="Arial" w:cs="Arial"/>
          <w:szCs w:val="24"/>
          <w:lang w:val="en-US"/>
        </w:rPr>
        <w:fldChar w:fldCharType="end"/>
      </w:r>
      <w:r w:rsidR="007933F2">
        <w:rPr>
          <w:rFonts w:ascii="Arial" w:hAnsi="Arial" w:cs="Arial"/>
          <w:szCs w:val="24"/>
          <w:lang w:val="en-US"/>
        </w:rPr>
        <w:t>. A</w:t>
      </w:r>
      <w:r w:rsidR="0071522B">
        <w:rPr>
          <w:rFonts w:ascii="Arial" w:hAnsi="Arial" w:cs="Arial"/>
          <w:szCs w:val="24"/>
          <w:lang w:val="en-US"/>
        </w:rPr>
        <w:t xml:space="preserve"> biodiversity based agriculture</w:t>
      </w:r>
      <w:r w:rsidR="007933F2">
        <w:rPr>
          <w:rFonts w:ascii="Arial" w:hAnsi="Arial" w:cs="Arial"/>
          <w:szCs w:val="24"/>
          <w:lang w:val="en-US"/>
        </w:rPr>
        <w:t xml:space="preserve"> is also known to</w:t>
      </w:r>
      <w:r w:rsidR="0071522B">
        <w:rPr>
          <w:rFonts w:ascii="Arial" w:hAnsi="Arial" w:cs="Arial"/>
          <w:szCs w:val="24"/>
          <w:lang w:val="en-US"/>
        </w:rPr>
        <w:t xml:space="preserve"> </w:t>
      </w:r>
      <w:r>
        <w:rPr>
          <w:rFonts w:ascii="Arial" w:hAnsi="Arial" w:cs="Arial"/>
          <w:szCs w:val="24"/>
          <w:lang w:val="en-US"/>
        </w:rPr>
        <w:t>be more resilient to environmental change</w:t>
      </w:r>
      <w:r w:rsidR="0071522B">
        <w:rPr>
          <w:rFonts w:ascii="Arial" w:hAnsi="Arial" w:cs="Arial"/>
          <w:szCs w:val="24"/>
          <w:lang w:val="en-US"/>
        </w:rPr>
        <w:t xml:space="preserve"> </w:t>
      </w:r>
      <w:r w:rsidR="0071522B">
        <w:rPr>
          <w:rFonts w:ascii="Arial" w:hAnsi="Arial" w:cs="Arial"/>
          <w:szCs w:val="24"/>
          <w:lang w:val="en-US"/>
        </w:rPr>
        <w:fldChar w:fldCharType="begin"/>
      </w:r>
      <w:r w:rsidR="0071522B">
        <w:rPr>
          <w:rFonts w:ascii="Arial" w:hAnsi="Arial" w:cs="Arial"/>
          <w:szCs w:val="24"/>
          <w:lang w:val="en-US"/>
        </w:rPr>
        <w:instrText xml:space="preserve"> ADDIN ZOTERO_ITEM CSL_CITATION {"citationID":"44ua347M","properties":{"formattedCitation":"(Jackson {\\i{}et al.} 2007)","plainCitation":"(Jackson et al. 2007)","noteIndex":0},"citationItems":[{"id":2808,"uris":["http://zotero.org/users/local/B6GulUkZ/items/8IQ8LDFF"],"itemData":{"id":2808,"type":"article-journal","abstract":"A biodiversity-based paradigm for sustainable agriculture is a potential solution for many of the problems associated with intensive, high input agriculture, and for greater resilience to the environmental and socioeconomic risks that may occur in the uncertain future. The challenge is to understand the combined ecological and social functions of agrobiodiversity, determine its contribution to ecosystem goods and services and value for society at large, and evaluate options for the sustainable use and conservation of biodiversity across the agricultural landscape. Agrobiodiversity is most likely to enhance agroecosystem functioning when assemblages of species are added whose presence results in unique or complementary effects on ecosystem functioning, e.g., by planting genotypes with genes for higher yield or pest resistance, mixing speciﬁc genotypes of crops, or including functional groups that increase nutrient inputs and cycling. Simply adding more species to most agroecosystems may have little effect on function, given the redundancy in many groups, especially for soil organisms. The adoption of biodiversity-based practices for agriculture, however, is only partially based on the provision of ecosystem goods and services, since individual farmers typically react to the private use value of biodiversity, not the ‘external’ beneﬁts of conservation that accrue to the wider society. Evaluating the actual value associated with goods and services provided by agrobiodiversity requires better communication between ecologists and economists, and the realization of the consequences of either overrating its value based on ‘received wisdom’ about potential services, or underrating it by only acknowledging its future option or quasi-option value. Partnerships between researchers, farmers, and other stakeholders to integrate ecological and socioeconomic research help evaluate ecosystem services, the tradeoffs of different management scenarios, and the potential for recognition or rewards for provision of ecosystem services. This paper considers ways that scientists from different disciplines can collaborate to determine the functions and value of agrobiodiversity for agricultural production, but within the context of understanding how biodiversity can be conserved in landscape mosaics that contain mixtures of land use types.","container-title":"Agriculture, Ecosystems &amp; Environment","DOI":"10.1016/j.agee.2006.12.017","ISSN":"01678809","issue":"3","journalAbbreviation":"Agriculture, Ecosystems &amp; Environment","language":"en","page":"196-210","source":"DOI.org (Crossref)","title":"Utilizing and conserving agrobiodiversity in agricultural landscapes","volume":"121","author":[{"family":"Jackson","given":"L.E."},{"family":"Pascual","given":"U."},{"family":"Hodgkin","given":"T."}],"issued":{"date-parts":[["2007",7]]}}}],"schema":"https://github.com/citation-style-language/schema/raw/master/csl-citation.json"} </w:instrText>
      </w:r>
      <w:r w:rsidR="0071522B">
        <w:rPr>
          <w:rFonts w:ascii="Arial" w:hAnsi="Arial" w:cs="Arial"/>
          <w:szCs w:val="24"/>
          <w:lang w:val="en-US"/>
        </w:rPr>
        <w:fldChar w:fldCharType="separate"/>
      </w:r>
      <w:r w:rsidR="0071522B" w:rsidRPr="006603C4">
        <w:rPr>
          <w:rFonts w:ascii="Arial" w:hAnsi="Arial" w:cs="Arial"/>
          <w:szCs w:val="24"/>
          <w:lang w:val="en-US"/>
        </w:rPr>
        <w:t xml:space="preserve">(Jackson </w:t>
      </w:r>
      <w:r w:rsidR="0071522B" w:rsidRPr="006603C4">
        <w:rPr>
          <w:rFonts w:ascii="Arial" w:hAnsi="Arial" w:cs="Arial"/>
          <w:i/>
          <w:iCs/>
          <w:szCs w:val="24"/>
          <w:lang w:val="en-US"/>
        </w:rPr>
        <w:t>et al.</w:t>
      </w:r>
      <w:r w:rsidR="0071522B" w:rsidRPr="006603C4">
        <w:rPr>
          <w:rFonts w:ascii="Arial" w:hAnsi="Arial" w:cs="Arial"/>
          <w:szCs w:val="24"/>
          <w:lang w:val="en-US"/>
        </w:rPr>
        <w:t xml:space="preserve"> 2007)</w:t>
      </w:r>
      <w:r w:rsidR="0071522B">
        <w:rPr>
          <w:rFonts w:ascii="Arial" w:hAnsi="Arial" w:cs="Arial"/>
          <w:szCs w:val="24"/>
          <w:lang w:val="en-US"/>
        </w:rPr>
        <w:fldChar w:fldCharType="end"/>
      </w:r>
      <w:r w:rsidR="0071522B">
        <w:rPr>
          <w:rFonts w:ascii="Arial" w:hAnsi="Arial" w:cs="Arial"/>
          <w:szCs w:val="24"/>
          <w:lang w:val="en-US"/>
        </w:rPr>
        <w:t xml:space="preserve">. </w:t>
      </w:r>
      <w:r>
        <w:rPr>
          <w:rFonts w:ascii="Arial" w:hAnsi="Arial" w:cs="Arial"/>
          <w:szCs w:val="24"/>
          <w:lang w:val="en-US"/>
        </w:rPr>
        <w:t>In addition</w:t>
      </w:r>
      <w:r w:rsidR="007933F2">
        <w:rPr>
          <w:rFonts w:ascii="Arial" w:hAnsi="Arial" w:cs="Arial"/>
          <w:szCs w:val="24"/>
          <w:lang w:val="en-US"/>
        </w:rPr>
        <w:t>, even high</w:t>
      </w:r>
      <w:r>
        <w:rPr>
          <w:rFonts w:ascii="Arial" w:hAnsi="Arial" w:cs="Arial"/>
          <w:szCs w:val="24"/>
          <w:lang w:val="en-US"/>
        </w:rPr>
        <w:t>ly</w:t>
      </w:r>
      <w:r w:rsidR="007933F2">
        <w:rPr>
          <w:rFonts w:ascii="Arial" w:hAnsi="Arial" w:cs="Arial"/>
          <w:szCs w:val="24"/>
          <w:lang w:val="en-US"/>
        </w:rPr>
        <w:t xml:space="preserve"> extensive and homogen</w:t>
      </w:r>
      <w:r>
        <w:rPr>
          <w:rFonts w:ascii="Arial" w:hAnsi="Arial" w:cs="Arial"/>
          <w:szCs w:val="24"/>
          <w:lang w:val="en-US"/>
        </w:rPr>
        <w:t>e</w:t>
      </w:r>
      <w:r w:rsidR="007933F2">
        <w:rPr>
          <w:rFonts w:ascii="Arial" w:hAnsi="Arial" w:cs="Arial"/>
          <w:szCs w:val="24"/>
          <w:lang w:val="en-US"/>
        </w:rPr>
        <w:t xml:space="preserve">ous agricultural systems can benefit </w:t>
      </w:r>
      <w:r w:rsidR="001C6210">
        <w:rPr>
          <w:rFonts w:ascii="Arial" w:hAnsi="Arial" w:cs="Arial"/>
          <w:szCs w:val="24"/>
          <w:lang w:val="en-US"/>
        </w:rPr>
        <w:t xml:space="preserve">indirectly </w:t>
      </w:r>
      <w:r w:rsidR="007933F2">
        <w:rPr>
          <w:rFonts w:ascii="Arial" w:hAnsi="Arial" w:cs="Arial"/>
          <w:szCs w:val="24"/>
          <w:lang w:val="en-US"/>
        </w:rPr>
        <w:t>from</w:t>
      </w:r>
      <w:r w:rsidR="00441872">
        <w:rPr>
          <w:rFonts w:ascii="Arial" w:hAnsi="Arial" w:cs="Arial"/>
          <w:szCs w:val="24"/>
          <w:lang w:val="en-US"/>
        </w:rPr>
        <w:t xml:space="preserve"> insect pollinators </w:t>
      </w:r>
      <w:r>
        <w:rPr>
          <w:rFonts w:ascii="Arial" w:hAnsi="Arial" w:cs="Arial"/>
          <w:szCs w:val="24"/>
          <w:lang w:val="en-US"/>
        </w:rPr>
        <w:t>from</w:t>
      </w:r>
      <w:r w:rsidR="007933F2">
        <w:rPr>
          <w:rFonts w:ascii="Arial" w:hAnsi="Arial" w:cs="Arial"/>
          <w:szCs w:val="24"/>
          <w:lang w:val="en-US"/>
        </w:rPr>
        <w:t xml:space="preserve"> surrounding natural habitats in</w:t>
      </w:r>
      <w:r w:rsidR="001C6210">
        <w:rPr>
          <w:rFonts w:ascii="Arial" w:hAnsi="Arial" w:cs="Arial"/>
          <w:szCs w:val="24"/>
          <w:lang w:val="en-US"/>
        </w:rPr>
        <w:t xml:space="preserve"> the form</w:t>
      </w:r>
      <w:r>
        <w:rPr>
          <w:rFonts w:ascii="Arial" w:hAnsi="Arial" w:cs="Arial"/>
          <w:szCs w:val="24"/>
          <w:lang w:val="en-US"/>
        </w:rPr>
        <w:t xml:space="preserve"> of</w:t>
      </w:r>
      <w:r w:rsidR="007933F2">
        <w:rPr>
          <w:rFonts w:ascii="Arial" w:hAnsi="Arial" w:cs="Arial"/>
          <w:szCs w:val="24"/>
          <w:lang w:val="en-US"/>
        </w:rPr>
        <w:t xml:space="preserve"> higher yield</w:t>
      </w:r>
      <w:r>
        <w:rPr>
          <w:rFonts w:ascii="Arial" w:hAnsi="Arial" w:cs="Arial"/>
          <w:szCs w:val="24"/>
          <w:lang w:val="en-US"/>
        </w:rPr>
        <w:t>s</w:t>
      </w:r>
      <w:r w:rsidR="007933F2">
        <w:rPr>
          <w:rFonts w:ascii="Arial" w:hAnsi="Arial" w:cs="Arial"/>
          <w:szCs w:val="24"/>
          <w:lang w:val="en-US"/>
        </w:rPr>
        <w:t xml:space="preserve"> </w:t>
      </w:r>
      <w:r w:rsidR="007933F2">
        <w:rPr>
          <w:rFonts w:ascii="Arial" w:hAnsi="Arial" w:cs="Arial"/>
          <w:szCs w:val="24"/>
          <w:lang w:val="en-US"/>
        </w:rPr>
        <w:fldChar w:fldCharType="begin"/>
      </w:r>
      <w:r w:rsidR="007933F2">
        <w:rPr>
          <w:rFonts w:ascii="Arial" w:hAnsi="Arial" w:cs="Arial"/>
          <w:szCs w:val="24"/>
          <w:lang w:val="en-US"/>
        </w:rPr>
        <w:instrText xml:space="preserve"> ADDIN ZOTERO_ITEM CSL_CITATION {"citationID":"fTfCRqW3","properties":{"formattedCitation":"(Klein {\\i{}et al.} 2003)","plainCitation":"(Klein et al. 2003)","noteIndex":0},"citationItems":[{"id":2811,"uris":["http://zotero.org/users/local/B6GulUkZ/items/QYNHXY6Z"],"itemData":{"id":2811,"type":"article-journal","abstract":"The worldwide decline of pollinators may negatively affect the fruit set of wild and cultivated plants. Here, we show that fruit set of the self-fertilizing highland coffee (Coffea arabica) is highly variable and related to bee pollination. In a comparison of 24 agroforestry systems in Indonesia, the fruit set of coffee could be predicted by the number of flower-visiting bee species, and it ranged from ca. 60% (three species) to 90% (20 species). Diversity, not abundance, explained variation in fruit set, so the collective role of a species-rich bee community was important for pollination success. Additional experiments showed that single flower visits from rare solitary species led to higher fruit set than with abundant social species. Pollinator diversity was affected by two habitat parameters indicating guild-specific nesting requirements: the diversity of social bees decreased with forest distance, whereas the diversity of solitary bees increased with light intensity of the agroforestry systems. These results give empirical evidence for a positive relationship between ecosystem functions such as pollination and biodiversity. Conservation of rainforest adjacent to adequately managed agroforestry systems could improve the yields of farmers.","container-title":"Proceedings of the Royal Society B: Biological Sciences","DOI":"10.1098/rspb.2002.2306","ISSN":"0962-8452","issue":"1518","journalAbbreviation":"Proc Biol Sci","note":"PMID: 12803911\nPMCID: PMC1691323","page":"955-961","source":"PubMed Central","title":"Fruit set of highland coffee increases with the diversity of pollinating bees.","volume":"270","author":[{"family":"Klein","given":"Alexandra-Maria"},{"family":"Steffan-Dewenter","given":"Ingolf"},{"family":"Tscharntke","given":"Teja"}],"issued":{"date-parts":[["2003",5,7]]}}}],"schema":"https://github.com/citation-style-language/schema/raw/master/csl-citation.json"} </w:instrText>
      </w:r>
      <w:r w:rsidR="007933F2">
        <w:rPr>
          <w:rFonts w:ascii="Arial" w:hAnsi="Arial" w:cs="Arial"/>
          <w:szCs w:val="24"/>
          <w:lang w:val="en-US"/>
        </w:rPr>
        <w:fldChar w:fldCharType="separate"/>
      </w:r>
      <w:r w:rsidR="007933F2" w:rsidRPr="006603C4">
        <w:rPr>
          <w:rFonts w:ascii="Arial" w:hAnsi="Arial" w:cs="Arial"/>
          <w:szCs w:val="24"/>
          <w:lang w:val="en-US"/>
        </w:rPr>
        <w:t xml:space="preserve">(Klein </w:t>
      </w:r>
      <w:r w:rsidR="007933F2" w:rsidRPr="006603C4">
        <w:rPr>
          <w:rFonts w:ascii="Arial" w:hAnsi="Arial" w:cs="Arial"/>
          <w:i/>
          <w:iCs/>
          <w:szCs w:val="24"/>
          <w:lang w:val="en-US"/>
        </w:rPr>
        <w:t>et al.</w:t>
      </w:r>
      <w:r w:rsidR="007933F2" w:rsidRPr="006603C4">
        <w:rPr>
          <w:rFonts w:ascii="Arial" w:hAnsi="Arial" w:cs="Arial"/>
          <w:szCs w:val="24"/>
          <w:lang w:val="en-US"/>
        </w:rPr>
        <w:t xml:space="preserve"> 2003)</w:t>
      </w:r>
      <w:r w:rsidR="007933F2">
        <w:rPr>
          <w:rFonts w:ascii="Arial" w:hAnsi="Arial" w:cs="Arial"/>
          <w:szCs w:val="24"/>
          <w:lang w:val="en-US"/>
        </w:rPr>
        <w:fldChar w:fldCharType="end"/>
      </w:r>
      <w:r w:rsidR="007933F2">
        <w:rPr>
          <w:rFonts w:ascii="Arial" w:hAnsi="Arial" w:cs="Arial"/>
          <w:szCs w:val="24"/>
          <w:lang w:val="en-US"/>
        </w:rPr>
        <w:t>.</w:t>
      </w:r>
      <w:r w:rsidR="005C67F4">
        <w:rPr>
          <w:rFonts w:ascii="Arial" w:hAnsi="Arial" w:cs="Arial"/>
          <w:szCs w:val="24"/>
          <w:lang w:val="en-US"/>
        </w:rPr>
        <w:t xml:space="preserve"> Insect pollination contribute</w:t>
      </w:r>
      <w:r>
        <w:rPr>
          <w:rFonts w:ascii="Arial" w:hAnsi="Arial" w:cs="Arial"/>
          <w:szCs w:val="24"/>
          <w:lang w:val="en-US"/>
        </w:rPr>
        <w:t>s</w:t>
      </w:r>
      <w:r w:rsidR="005C67F4">
        <w:rPr>
          <w:rFonts w:ascii="Arial" w:hAnsi="Arial" w:cs="Arial"/>
          <w:szCs w:val="24"/>
          <w:lang w:val="en-US"/>
        </w:rPr>
        <w:t xml:space="preserve"> </w:t>
      </w:r>
      <w:r w:rsidR="001C6210">
        <w:rPr>
          <w:rFonts w:ascii="Arial" w:hAnsi="Arial" w:cs="Arial"/>
          <w:szCs w:val="24"/>
          <w:lang w:val="en-US"/>
        </w:rPr>
        <w:t xml:space="preserve">directly </w:t>
      </w:r>
      <w:r w:rsidR="005C67F4">
        <w:rPr>
          <w:rFonts w:ascii="Arial" w:hAnsi="Arial" w:cs="Arial"/>
          <w:szCs w:val="24"/>
          <w:lang w:val="en-US"/>
        </w:rPr>
        <w:t>to</w:t>
      </w:r>
      <w:r>
        <w:rPr>
          <w:rFonts w:ascii="Arial" w:hAnsi="Arial" w:cs="Arial"/>
          <w:szCs w:val="24"/>
          <w:lang w:val="en-US"/>
        </w:rPr>
        <w:t xml:space="preserve"> the</w:t>
      </w:r>
      <w:r w:rsidR="005C67F4">
        <w:rPr>
          <w:rFonts w:ascii="Arial" w:hAnsi="Arial" w:cs="Arial"/>
          <w:szCs w:val="24"/>
          <w:lang w:val="en-US"/>
        </w:rPr>
        <w:t xml:space="preserve"> global </w:t>
      </w:r>
      <w:r>
        <w:rPr>
          <w:rFonts w:ascii="Arial" w:hAnsi="Arial" w:cs="Arial"/>
          <w:szCs w:val="24"/>
          <w:lang w:val="en-US"/>
        </w:rPr>
        <w:t xml:space="preserve">volume of crop production, </w:t>
      </w:r>
      <w:r w:rsidR="005C67F4">
        <w:rPr>
          <w:rFonts w:ascii="Arial" w:hAnsi="Arial" w:cs="Arial"/>
          <w:szCs w:val="24"/>
          <w:lang w:val="en-US"/>
        </w:rPr>
        <w:t xml:space="preserve">with an annual market value of </w:t>
      </w:r>
      <w:r w:rsidR="00E3032E">
        <w:rPr>
          <w:rFonts w:ascii="Arial" w:hAnsi="Arial" w:cs="Arial"/>
          <w:szCs w:val="24"/>
          <w:lang w:val="en-US"/>
        </w:rPr>
        <w:t>US</w:t>
      </w:r>
      <w:r w:rsidR="005C67F4">
        <w:rPr>
          <w:rFonts w:ascii="Arial" w:hAnsi="Arial" w:cs="Arial"/>
          <w:szCs w:val="24"/>
          <w:lang w:val="en-US"/>
        </w:rPr>
        <w:t>$</w:t>
      </w:r>
      <w:r w:rsidR="00317576">
        <w:rPr>
          <w:rFonts w:ascii="Arial" w:hAnsi="Arial" w:cs="Arial"/>
          <w:szCs w:val="24"/>
          <w:lang w:val="en-US"/>
        </w:rPr>
        <w:t xml:space="preserve"> </w:t>
      </w:r>
      <w:r w:rsidR="005C67F4">
        <w:rPr>
          <w:rFonts w:ascii="Arial" w:hAnsi="Arial" w:cs="Arial"/>
          <w:szCs w:val="24"/>
          <w:lang w:val="en-US"/>
        </w:rPr>
        <w:t>235-577 bi</w:t>
      </w:r>
      <w:r w:rsidR="001C6210">
        <w:rPr>
          <w:rFonts w:ascii="Arial" w:hAnsi="Arial" w:cs="Arial"/>
          <w:szCs w:val="24"/>
          <w:lang w:val="en-US"/>
        </w:rPr>
        <w:t>llion for all animal pollination</w:t>
      </w:r>
      <w:r w:rsidR="005C67F4">
        <w:rPr>
          <w:rFonts w:ascii="Arial" w:hAnsi="Arial" w:cs="Arial"/>
          <w:szCs w:val="24"/>
          <w:lang w:val="en-US"/>
        </w:rPr>
        <w:t xml:space="preserve"> services </w:t>
      </w:r>
      <w:r w:rsidR="005C67F4">
        <w:rPr>
          <w:rFonts w:ascii="Arial" w:hAnsi="Arial" w:cs="Arial"/>
          <w:szCs w:val="24"/>
          <w:lang w:val="en-US"/>
        </w:rPr>
        <w:fldChar w:fldCharType="begin"/>
      </w:r>
      <w:r w:rsidR="005C67F4">
        <w:rPr>
          <w:rFonts w:ascii="Arial" w:hAnsi="Arial" w:cs="Arial"/>
          <w:szCs w:val="24"/>
          <w:lang w:val="en-US"/>
        </w:rPr>
        <w:instrText xml:space="preserve"> ADDIN ZOTERO_ITEM CSL_CITATION {"citationID":"MXsqJdSp","properties":{"formattedCitation":"(IPBES 2016)","plainCitation":"(IPBES 2016)","noteIndex":0},"citationItems":[{"id":2814,"uris":["http://zotero.org/users/local/B6GulUkZ/items/WHVG8F7L"],"itemData":{"id":2814,"type":"report","abstract":"Most of the world’s wild flowering plants (87.5%) are pollinated by insects and other animals\n(established but incomplete), more than three quarters of the leading types of global food crops\ncan benefit, at least in part, from animal pollination (well established) and it is estimated that\nabout one-third of global food volume produced similarly benefits from animal pollination. (1.1).\nPollination is an ecosystem function that is fundamental to plant reproduction, agricultural production\nand the maintenance of terrestrial biodiversity. Pollination is the movement of pollen within or\nbetween flowers (i.e., the transfer of pollen from an anther to a stigma) and is the precursor to sexual\nfertilization that results in the production of fruit and seed. Plants can be self-pollinated or pollinated\nby wind, water, or animal vectors. Self-pollination occurs when pollination happens within a single\nplant, sometimes with the aid of animal pollinators but it may also occur without a vector. Crosspollination\nis the movement of pollen between different plants of the same species. Cross-pollination\nand self-pollination are not mutually exclusive; some plants have mixed pollination systems. Within\nthese major pollination mechanisms there are many variations. Some plants can even produce seeds or\nfruits without pollination or sexual fertilization. The level of dependence of crops and wild flowers on\npollination is highly variable (established but incomplete). Even within a single crop species, varieties\nmay vary greatly in their dependence upon pollination. Of the leading global crop types (i.e. one or\nseveral similar crop species) that are directly consumed by humans and traded on the global market,\n85% rely to varying degrees upon animal pollination, while 7% are not dependent on animal\npollination and 8% remain of unknown dependence. In terms of global production volumes, 60 per\ncent of production comes from crops that do not depend on animal pollination (e.g., cereals and root\ncrops), 35 per cent of production comes from crops that depend at least in part on animal pollination\nand 5 per cent have not been evaluated (established but incomplete). In the absence of animal\npollination, crop production would decrease by more than 90 per cent in 12 per cent of the leading\nglobal crops, Moreover, 28 per cent of the crops would lose between 40 and 90 per cent of production,\nwhereas the 45 per cent of the crops would lose between 1 and 40 per cent (established but\nincomplete). Of the world’s wild flowering plants, 87.5% are pollinated by insects and other animals\nand most of the remainder use abiotic pollen vectors, mainly wind (established but incomplete). The\ncomplexities of plant-pollinator interactions, even in modern agricultural ecosystems, are poorly\nunderstood because usually more than one pollinator species is involved and they vary between\nseasons and locality (established but incomplete).\nThere are over 20,000 species of bees worldwide, they are the dominant pollinators in most\necosystems and nearly all bees are pollinators (established but incomplete). Flies are the second\nmost frequent visitors to the majority of flowers with approximately 120,000 species. In addition,\nsome butterflies, moths, wasps, beetles, thrips, birds and bats and vertebrates also pollinate\nplants, including crops (established but incomplete). Although managed honey bees such as the\n6\nwestern honey bee1, Apis mellifera, and eastern honey bee, Apis cerana, are arguably the best\nknown pollinators, other managed pollinators are important (2.4.2) and wild pollinators, for\nsome crops, contribute more to global crop production than honey bees (established but\nincomplete) (1.3). Across 90 recent crop pollination studies conducted around the world, 785 bee\nspecies were identified as visitors to flowers of crop plants. Wild pollinators play a pivotal role in\nthe pollination of wild plants (established). Most animal pollinators are insects, of which bees are the\nbest known. Flies outnumber bees in both diversity and abundance as pollinators in colder regions,\nsuch as at high altitudes and latitudes. Pollinating butterflies and moths are present worldwide, but are\nmore abundant and diverse in the tropics. Beetles are important pollinators in many ecosystems and in\nsome agricultural production, e.g., palm oil and Annonaceae (Custard apple family). Pollination by\nbirds occurs mainly in warm (tropical/subtropical) regions, while pollination by bats is important in\ntropical forests and for some desert cacti. For a few plant species, less well known pollinators have\nbeen reported, including small mammals, lizards, cockroaches and snails. These less well known\npollinators have small direct importance in food production (established but incomplete). At present,\nthere is limited quantitative evaluation of the relative importance of the different flower visiting taxa\nthat pollinate the world’s flora (established but incomplete). Most pollinators are wild and a few\npollinator species are managed (2.4.2). The western honey bee, Apis mellifera, is the most ubiquitous\nmanaged crop pollinator worldwide. Apis cerana is also managed for pollination in parts of Asia.\nAlthough most other pollinators are wild, there are other managed pollinators, including certain\nbumble bee and stingless bee species, and a few solitary bee and fly species, which also pollinate\nseveral crops. Managed pollinators may be introduced species, such as the western honey bee in the\nNew World and the alfalfa leafcutter bee in North America. Wild pollinators of crops include bees\n(social and solitary), flies, butterflies, moths, wasps, beetles, thrips, birds, bats and other vertebrates\n(established but incomplete) and a few introduced species, such as the oil palm weevil (Elaeidobius\nkamerunicus), a West African species that was introduced into Malaysia. Wild insect pollinators are\nwell known as important insect vectors to maximise pollination of certain crops (well established).\nAlthough the role of wild pollinators is becoming better understood and appreciated, the extent of their\ndirect contributions across crops, fields and regions to food and fibre production remains poorly\ndocumented and experimental evidence is often lacking (established but incomplete).\nHigh diversity (number of kinds) and abundance (size of populations) of pollinators in a single\ncrop type can improve yields by maximizing the quantity and quality of the produce (established\nbut incomplete). (1.4, 2.2, 2.3). Agricultural systems range from very high to low input practices.\nHigh-input agriculture (including inorganic fertilisers and pesticides) includes large fields dominated\nby monoculture and relatively few uncultivated areas. Low-input agriculture can be associated with\npolycultures, diversified crops, small fields and many uncultivated elements. Low-input agricultural\n1 Also called the European honey bee, native to Africa, Europe and western Asia, but spread around the globe by\nbeekeepers\n7\npractices that favour heterogeneity in landscapes and gardens and conserve natural vegetation are\nassociated with greater flower visitation by wild pollinators (established but incomplete). Pollinatordependent\ncrop yields per unit area may be higher in low-input than high-input systems because\npollinator abundance and species richness are generally higher where fields are smaller, pesticide use\nis limited and there is greater in-field density of pollinators (established but incomplete) (2.2, 2.3).\nMixtures of different kinds of pollinators (including managed) have recently been shown to improve\ncrop yields (quantity and quality) for various crops and regions of the world. A possible mechanism is\nvia complementary pollination activities whereby species differ in their contribution to pollination. A\nhigh diversity of pollinators can result in high overall performance in crop production (established but\nincomplete) (1.4, 1.5, 1.6, 2.2).\nPollinator and pollination deficits resulting from globally prevalent drivers have been shown to\ncause reduced production locally, but these reductions are not reflected in global production\nstatistics (established but incomplete). (1.1, 1.5, 5.0). Global analyses of food and fibre production\nindicate that more and more land is being placed into production (well established); for example, the\ntotal cultivated area increased almost 25% from 1961 to 2006 globally. In addition, more and more\ncrops that depend completely or in part on animal pollination are being grown (well established). For\nexample, the annual global crop production (measured in metric tons) attributed to pollinatordependent\ncrops increased by about 2-fold from 1961 to 2006 (Aizen et al., 2008) (established but\nincomplete). It is not understood why or how, in the global context, pollination deficits are presently\nnot impacting global production when there is increasing documentation of local pollinator and\npollination deficits coupled in some instances with economic loss (Aizen et al. 2008) (inconclusive)\n(3.8). Pollinators respond to several of the well-known drivers of environmental change that occur\nfrom local to global scales, namely climate change, land use change and management, chemicals (e.g.\npesticides) and pollutants (e.g. heavy metals) in the environment, invasive alien species, parasites, and\npathogens (well established) (2.1). A decline in diversity and/or abundance of pollinators could have\ncascading effects in biodiversity loss because many species of animals and micro-organisms depend\non animal-pollinated plants for their survival (established but incomplete) (3.5). Pollinators contribute\ngreatly to national and international economies because they are important for the production of food\nand fibre, including forage for livestock (well established) (4.2).","event-place":"Bonn, Germany","publisher":"Secretariat of the Intergovernmental Science-Policy Platform on Biodiversity and Ecosystem Services","publisher-place":"Bonn, Germany","source":"ResearchGate","title":"The assessment report of the Intergovernmental Science-Policy Platform on Biodiversity and Ecosystem Services on pollinators, pollination and food production","collection-editor":[{"family":"Imperatriz-Fonseca","given":"V.L."},{"family":"Potts","given":"Simon"},{"family":"Baste","given":"Ivar"},{"family":"Yeboah","given":"Alfred"},{"family":"Joly","given":"Carlos"},{"family":"Bartuska","given":"Ann"},{"family":"Medellín","given":"Rodrigo"},{"family":"Azzu","given":"Nadine"},{"family":"Gemmill-Herren","given":"Barbara"},{"family":"Ngo","given":"Hien T."},{"family":"Kevan","given":"Peter"},{"family":"Eardley","given":"Connal"},{"family":"Rader","given":"Romina"},{"family":"Freitas","given":"Breno"},{"family":"Palni","given":"L."},{"family":"Vergara","given":"Carlos"},{"family":"Gikungu","given":"Mary"},{"family":"Klein","given":"Alexandra"},{"family":"Maus","given":"Christian"},{"family":"Martins","given":"Dino"}],"author":[{"family":"IPBES","given":""}],"issued":{"date-parts":[["2016",11,24]]}}}],"schema":"https://github.com/citation-style-language/schema/raw/master/csl-citation.json"} </w:instrText>
      </w:r>
      <w:r w:rsidR="005C67F4">
        <w:rPr>
          <w:rFonts w:ascii="Arial" w:hAnsi="Arial" w:cs="Arial"/>
          <w:szCs w:val="24"/>
          <w:lang w:val="en-US"/>
        </w:rPr>
        <w:fldChar w:fldCharType="separate"/>
      </w:r>
      <w:r w:rsidR="005C67F4" w:rsidRPr="006603C4">
        <w:rPr>
          <w:rFonts w:ascii="Arial" w:hAnsi="Arial" w:cs="Arial"/>
          <w:lang w:val="en-US"/>
        </w:rPr>
        <w:t>(IPBES 2016)</w:t>
      </w:r>
      <w:r w:rsidR="005C67F4">
        <w:rPr>
          <w:rFonts w:ascii="Arial" w:hAnsi="Arial" w:cs="Arial"/>
          <w:szCs w:val="24"/>
          <w:lang w:val="en-US"/>
        </w:rPr>
        <w:fldChar w:fldCharType="end"/>
      </w:r>
      <w:r w:rsidR="00E3032E">
        <w:rPr>
          <w:rFonts w:ascii="Arial" w:hAnsi="Arial" w:cs="Arial"/>
          <w:szCs w:val="24"/>
          <w:lang w:val="en-US"/>
        </w:rPr>
        <w:t>.</w:t>
      </w:r>
    </w:p>
    <w:p w14:paraId="7BE6791D" w14:textId="77777777" w:rsidR="00D33DC8" w:rsidRPr="00D33DC8" w:rsidRDefault="00D33DC8" w:rsidP="00E3032E">
      <w:pPr>
        <w:spacing w:after="0"/>
        <w:jc w:val="both"/>
        <w:rPr>
          <w:rFonts w:ascii="Arial" w:hAnsi="Arial" w:cs="Arial"/>
          <w:szCs w:val="24"/>
          <w:lang w:val="en-US"/>
        </w:rPr>
      </w:pPr>
    </w:p>
    <w:p w14:paraId="2CE117A8" w14:textId="34BFFE23" w:rsidR="00B467F6" w:rsidRDefault="00D33DC8" w:rsidP="00E3032E">
      <w:pPr>
        <w:spacing w:after="0"/>
        <w:jc w:val="both"/>
        <w:rPr>
          <w:rFonts w:ascii="Arial" w:hAnsi="Arial" w:cs="Arial"/>
          <w:szCs w:val="24"/>
          <w:lang w:val="en-US"/>
        </w:rPr>
      </w:pPr>
      <w:r>
        <w:rPr>
          <w:rFonts w:ascii="Arial" w:hAnsi="Arial" w:cs="Arial"/>
          <w:szCs w:val="24"/>
          <w:lang w:val="en-US"/>
        </w:rPr>
        <w:t xml:space="preserve">Insects </w:t>
      </w:r>
      <w:r w:rsidR="00D06359">
        <w:rPr>
          <w:rFonts w:ascii="Arial" w:hAnsi="Arial" w:cs="Arial"/>
          <w:szCs w:val="24"/>
          <w:lang w:val="en-US"/>
        </w:rPr>
        <w:t>can play</w:t>
      </w:r>
      <w:r w:rsidR="009320A0">
        <w:rPr>
          <w:rFonts w:ascii="Arial" w:hAnsi="Arial" w:cs="Arial"/>
          <w:szCs w:val="24"/>
          <w:lang w:val="en-US"/>
        </w:rPr>
        <w:t xml:space="preserve"> </w:t>
      </w:r>
      <w:r w:rsidR="00D06359">
        <w:rPr>
          <w:rFonts w:ascii="Arial" w:hAnsi="Arial" w:cs="Arial"/>
          <w:szCs w:val="24"/>
          <w:lang w:val="en-US"/>
        </w:rPr>
        <w:t>an important role</w:t>
      </w:r>
      <w:r>
        <w:rPr>
          <w:rFonts w:ascii="Arial" w:hAnsi="Arial" w:cs="Arial"/>
          <w:szCs w:val="24"/>
          <w:lang w:val="en-US"/>
        </w:rPr>
        <w:t xml:space="preserve"> in agricultural production</w:t>
      </w:r>
      <w:r w:rsidR="00D06359">
        <w:rPr>
          <w:rFonts w:ascii="Arial" w:hAnsi="Arial" w:cs="Arial"/>
          <w:szCs w:val="24"/>
          <w:lang w:val="en-US"/>
        </w:rPr>
        <w:t xml:space="preserve"> as </w:t>
      </w:r>
      <w:r w:rsidR="00D06359" w:rsidRPr="00D33DC8">
        <w:rPr>
          <w:rFonts w:ascii="Arial" w:hAnsi="Arial" w:cs="Arial"/>
          <w:b/>
          <w:szCs w:val="24"/>
          <w:lang w:val="en-US"/>
        </w:rPr>
        <w:t>biological control</w:t>
      </w:r>
      <w:r w:rsidR="00D06359">
        <w:rPr>
          <w:rFonts w:ascii="Arial" w:hAnsi="Arial" w:cs="Arial"/>
          <w:szCs w:val="24"/>
          <w:lang w:val="en-US"/>
        </w:rPr>
        <w:t xml:space="preserve"> agents </w:t>
      </w:r>
      <w:r w:rsidR="00D06359">
        <w:rPr>
          <w:rFonts w:ascii="Arial" w:hAnsi="Arial" w:cs="Arial"/>
          <w:szCs w:val="24"/>
          <w:lang w:val="en-US"/>
        </w:rPr>
        <w:fldChar w:fldCharType="begin"/>
      </w:r>
      <w:r w:rsidR="00950665">
        <w:rPr>
          <w:rFonts w:ascii="Arial" w:hAnsi="Arial" w:cs="Arial"/>
          <w:szCs w:val="24"/>
          <w:lang w:val="en-US"/>
        </w:rPr>
        <w:instrText xml:space="preserve"> ADDIN ZOTERO_ITEM CSL_CITATION {"citationID":"J06ONxKc","properties":{"formattedCitation":"(Losey &amp; Vaughan 2006)","plainCitation":"(Losey &amp; Vaughan 2006)","noteIndex":0},"citationItems":[{"id":1747,"uris":["http://zotero.org/users/local/B6GulUkZ/items/U4IX4HIU"],"itemData":{"id":1747,"type":"article-journal","abstract":"In this article we focus on the vital ecological services provided by insects. We restrict our focus to services provided by “wild” insects; we do not include services from domesticated or mass-reared insect species. The four insect services for which we provide value estimates—dung burial, pest control, pollination, and wildlife nutrition—were chosen not because of their importance but because of the availability of data and an algorithm for their estimation. We base our estimations of the value of each service on projections of losses that would accrue if insects were not functioning at their current level. We estimate the annual value of these ecological services provided in the United States to be at least $57 billion, an amount that justifies greater investment in the conservation of these services.","container-title":"BioScience","DOI":"10.1641/0006-3568(2006)56[311:TEVOES]2.0.CO;2","ISSN":"0006-3568","issue":"4","journalAbbreviation":"BioScience","language":"en","page":"311","source":"DOI.org (Crossref)","title":"The Economic Value of Ecological Services Provided by Insects","volume":"56","author":[{"family":"Losey","given":"John E."},{"family":"Vaughan","given":"Mace"}],"issued":{"date-parts":[["2006"]]}}}],"schema":"https://github.com/citation-style-language/schema/raw/master/csl-citation.json"} </w:instrText>
      </w:r>
      <w:r w:rsidR="00D06359">
        <w:rPr>
          <w:rFonts w:ascii="Arial" w:hAnsi="Arial" w:cs="Arial"/>
          <w:szCs w:val="24"/>
          <w:lang w:val="en-US"/>
        </w:rPr>
        <w:fldChar w:fldCharType="separate"/>
      </w:r>
      <w:r w:rsidR="00950665" w:rsidRPr="002331DC">
        <w:rPr>
          <w:rFonts w:ascii="Arial" w:hAnsi="Arial" w:cs="Arial"/>
          <w:lang w:val="en-US"/>
        </w:rPr>
        <w:t>(Losey &amp; Vaughan 2006)</w:t>
      </w:r>
      <w:r w:rsidR="00D06359">
        <w:rPr>
          <w:rFonts w:ascii="Arial" w:hAnsi="Arial" w:cs="Arial"/>
          <w:szCs w:val="24"/>
          <w:lang w:val="en-US"/>
        </w:rPr>
        <w:fldChar w:fldCharType="end"/>
      </w:r>
      <w:r w:rsidR="009320A0">
        <w:rPr>
          <w:rFonts w:ascii="Arial" w:hAnsi="Arial" w:cs="Arial"/>
          <w:szCs w:val="24"/>
          <w:lang w:val="en-US"/>
        </w:rPr>
        <w:t>. By using insects</w:t>
      </w:r>
      <w:r>
        <w:rPr>
          <w:rFonts w:ascii="Arial" w:hAnsi="Arial" w:cs="Arial"/>
          <w:szCs w:val="24"/>
          <w:lang w:val="en-US"/>
        </w:rPr>
        <w:t xml:space="preserve"> directly</w:t>
      </w:r>
      <w:r w:rsidR="009320A0">
        <w:rPr>
          <w:rFonts w:ascii="Arial" w:hAnsi="Arial" w:cs="Arial"/>
          <w:szCs w:val="24"/>
          <w:lang w:val="en-US"/>
        </w:rPr>
        <w:t xml:space="preserve"> as a biological antagonist</w:t>
      </w:r>
      <w:r>
        <w:rPr>
          <w:rFonts w:ascii="Arial" w:hAnsi="Arial" w:cs="Arial"/>
          <w:szCs w:val="24"/>
          <w:lang w:val="en-US"/>
        </w:rPr>
        <w:t>s</w:t>
      </w:r>
      <w:r w:rsidR="009320A0">
        <w:rPr>
          <w:rFonts w:ascii="Arial" w:hAnsi="Arial" w:cs="Arial"/>
          <w:szCs w:val="24"/>
          <w:lang w:val="en-US"/>
        </w:rPr>
        <w:t xml:space="preserve"> of pest</w:t>
      </w:r>
      <w:r>
        <w:rPr>
          <w:rFonts w:ascii="Arial" w:hAnsi="Arial" w:cs="Arial"/>
          <w:szCs w:val="24"/>
          <w:lang w:val="en-US"/>
        </w:rPr>
        <w:t>s,</w:t>
      </w:r>
      <w:r w:rsidR="009320A0">
        <w:rPr>
          <w:rFonts w:ascii="Arial" w:hAnsi="Arial" w:cs="Arial"/>
          <w:szCs w:val="24"/>
          <w:lang w:val="en-US"/>
        </w:rPr>
        <w:t xml:space="preserve"> or </w:t>
      </w:r>
      <w:r w:rsidR="00ED7D72">
        <w:rPr>
          <w:rFonts w:ascii="Arial" w:hAnsi="Arial" w:cs="Arial"/>
          <w:szCs w:val="24"/>
          <w:lang w:val="en-US"/>
        </w:rPr>
        <w:t xml:space="preserve">by </w:t>
      </w:r>
      <w:r>
        <w:rPr>
          <w:rFonts w:ascii="Arial" w:hAnsi="Arial" w:cs="Arial"/>
          <w:szCs w:val="24"/>
          <w:lang w:val="en-US"/>
        </w:rPr>
        <w:t xml:space="preserve">creating </w:t>
      </w:r>
      <w:r w:rsidR="00ED7D72">
        <w:rPr>
          <w:rFonts w:ascii="Arial" w:hAnsi="Arial" w:cs="Arial"/>
          <w:szCs w:val="24"/>
          <w:lang w:val="en-US"/>
        </w:rPr>
        <w:t>suitable</w:t>
      </w:r>
      <w:r w:rsidR="009320A0">
        <w:rPr>
          <w:rFonts w:ascii="Arial" w:hAnsi="Arial" w:cs="Arial"/>
          <w:szCs w:val="24"/>
          <w:lang w:val="en-US"/>
        </w:rPr>
        <w:t xml:space="preserve"> </w:t>
      </w:r>
      <w:r w:rsidR="00ED7D72">
        <w:rPr>
          <w:rFonts w:ascii="Arial" w:hAnsi="Arial" w:cs="Arial"/>
          <w:szCs w:val="24"/>
          <w:lang w:val="en-US"/>
        </w:rPr>
        <w:t xml:space="preserve">habitats with </w:t>
      </w:r>
      <w:r w:rsidR="009320A0">
        <w:rPr>
          <w:rFonts w:ascii="Arial" w:hAnsi="Arial" w:cs="Arial"/>
          <w:szCs w:val="24"/>
          <w:lang w:val="en-US"/>
        </w:rPr>
        <w:t xml:space="preserve">management </w:t>
      </w:r>
      <w:r w:rsidR="00ED7D72">
        <w:rPr>
          <w:rFonts w:ascii="Arial" w:hAnsi="Arial" w:cs="Arial"/>
          <w:szCs w:val="24"/>
          <w:lang w:val="en-US"/>
        </w:rPr>
        <w:t>practices that</w:t>
      </w:r>
      <w:r w:rsidR="009320A0">
        <w:rPr>
          <w:rFonts w:ascii="Arial" w:hAnsi="Arial" w:cs="Arial"/>
          <w:szCs w:val="24"/>
          <w:lang w:val="en-US"/>
        </w:rPr>
        <w:t xml:space="preserve"> promote insects as natural enemies, agr</w:t>
      </w:r>
      <w:r w:rsidR="00E645A5">
        <w:rPr>
          <w:rFonts w:ascii="Arial" w:hAnsi="Arial" w:cs="Arial"/>
          <w:szCs w:val="24"/>
          <w:lang w:val="en-US"/>
        </w:rPr>
        <w:t xml:space="preserve">iculture </w:t>
      </w:r>
      <w:r>
        <w:rPr>
          <w:rFonts w:ascii="Arial" w:hAnsi="Arial" w:cs="Arial"/>
          <w:szCs w:val="24"/>
          <w:lang w:val="en-US"/>
        </w:rPr>
        <w:t>is already actively using</w:t>
      </w:r>
      <w:r w:rsidR="009320A0">
        <w:rPr>
          <w:rFonts w:ascii="Arial" w:hAnsi="Arial" w:cs="Arial"/>
          <w:szCs w:val="24"/>
          <w:lang w:val="en-US"/>
        </w:rPr>
        <w:t xml:space="preserve"> insects</w:t>
      </w:r>
      <w:r w:rsidR="00E645A5">
        <w:rPr>
          <w:rFonts w:ascii="Arial" w:hAnsi="Arial" w:cs="Arial"/>
          <w:szCs w:val="24"/>
          <w:lang w:val="en-US"/>
        </w:rPr>
        <w:t xml:space="preserve"> as biological control</w:t>
      </w:r>
      <w:r>
        <w:rPr>
          <w:rFonts w:ascii="Arial" w:hAnsi="Arial" w:cs="Arial"/>
          <w:szCs w:val="24"/>
          <w:lang w:val="en-US"/>
        </w:rPr>
        <w:t xml:space="preserve"> agents</w:t>
      </w:r>
      <w:r w:rsidR="009320A0">
        <w:rPr>
          <w:rFonts w:ascii="Arial" w:hAnsi="Arial" w:cs="Arial"/>
          <w:szCs w:val="24"/>
          <w:lang w:val="en-US"/>
        </w:rPr>
        <w:t xml:space="preserve"> </w:t>
      </w:r>
      <w:r w:rsidR="00ED7D72">
        <w:rPr>
          <w:rFonts w:ascii="Arial" w:hAnsi="Arial" w:cs="Arial"/>
          <w:szCs w:val="24"/>
          <w:lang w:val="en-US"/>
        </w:rPr>
        <w:fldChar w:fldCharType="begin"/>
      </w:r>
      <w:r w:rsidR="00ED7D72">
        <w:rPr>
          <w:rFonts w:ascii="Arial" w:hAnsi="Arial" w:cs="Arial"/>
          <w:szCs w:val="24"/>
          <w:lang w:val="en-US"/>
        </w:rPr>
        <w:instrText xml:space="preserve"> ADDIN ZOTERO_ITEM CSL_CITATION {"citationID":"DFTV4NmM","properties":{"formattedCitation":"(Cardoso {\\i{}et al.} 2020)","plainCitation":"(Cardoso et al. 2020)","noteIndex":0},"citationItems":[{"id":2545,"uris":["http://zotero.org/users/local/B6GulUkZ/items/N4ANR7K7"],"itemData":{"id":2545,"type":"article-journal","abstract":"Here we build on the manifesto ‘World Scientists’ Warning to Humanity, issued by the Alliance of World Scientists. As a group of conservation biologists deeply concerned about the decline of insect populations, we here review what we know about the drivers of insect extinctions, their consequences, and how extinctions can negatively impact humanity.","container-title":"Biological Conservation","DOI":"10.1016/j.biocon.2020.108426","ISSN":"00063207","journalAbbreviation":"Biological Conservation","language":"en","page":"108426","source":"DOI.org (Crossref)","title":"Scientists' warning to humanity on insect extinctions","volume":"242","author":[{"family":"Cardoso","given":"Pedro"},{"family":"Barton","given":"Philip S."},{"family":"Birkhofer","given":"Klaus"},{"family":"Chichorro","given":"Filipe"},{"family":"Deacon","given":"Charl"},{"family":"Fartmann","given":"Thomas"},{"family":"Fukushima","given":"Caroline S."},{"family":"Gaigher","given":"René"},{"family":"Habel","given":"Jan C."},{"family":"Hallmann","given":"Caspar A."},{"family":"Hill","given":"Matthew J."},{"family":"Hochkirch","given":"Axel"},{"family":"Kwak","given":"Mackenzie L."},{"family":"Mammola","given":"Stefano"},{"family":"Ari Noriega","given":"Jorge"},{"family":"Orfinger","given":"Alexander B."},{"family":"Pedraza","given":"Fernando"},{"family":"Pryke","given":"James S."},{"family":"Roque","given":"Fabio O."},{"family":"Settele","given":"Josef"},{"family":"Simaika","given":"John P."},{"family":"Stork","given":"Nigel E."},{"family":"Suhling","given":"Frank"},{"family":"Vorster","given":"Carlien"},{"family":"Samways","given":"Michael J."}],"issued":{"date-parts":[["2020",2]]}}}],"schema":"https://github.com/citation-style-language/schema/raw/master/csl-citation.json"} </w:instrText>
      </w:r>
      <w:r w:rsidR="00ED7D72">
        <w:rPr>
          <w:rFonts w:ascii="Arial" w:hAnsi="Arial" w:cs="Arial"/>
          <w:szCs w:val="24"/>
          <w:lang w:val="en-US"/>
        </w:rPr>
        <w:fldChar w:fldCharType="separate"/>
      </w:r>
      <w:r w:rsidR="00ED7D72" w:rsidRPr="006603C4">
        <w:rPr>
          <w:rFonts w:ascii="Arial" w:hAnsi="Arial" w:cs="Arial"/>
          <w:szCs w:val="24"/>
          <w:lang w:val="en-US"/>
        </w:rPr>
        <w:t xml:space="preserve">(Cardoso </w:t>
      </w:r>
      <w:r w:rsidR="00ED7D72" w:rsidRPr="006603C4">
        <w:rPr>
          <w:rFonts w:ascii="Arial" w:hAnsi="Arial" w:cs="Arial"/>
          <w:i/>
          <w:iCs/>
          <w:szCs w:val="24"/>
          <w:lang w:val="en-US"/>
        </w:rPr>
        <w:t>et al.</w:t>
      </w:r>
      <w:r w:rsidR="00ED7D72" w:rsidRPr="006603C4">
        <w:rPr>
          <w:rFonts w:ascii="Arial" w:hAnsi="Arial" w:cs="Arial"/>
          <w:szCs w:val="24"/>
          <w:lang w:val="en-US"/>
        </w:rPr>
        <w:t xml:space="preserve"> 2020)</w:t>
      </w:r>
      <w:r w:rsidR="00ED7D72">
        <w:rPr>
          <w:rFonts w:ascii="Arial" w:hAnsi="Arial" w:cs="Arial"/>
          <w:szCs w:val="24"/>
          <w:lang w:val="en-US"/>
        </w:rPr>
        <w:fldChar w:fldCharType="end"/>
      </w:r>
      <w:r w:rsidR="00951C54">
        <w:rPr>
          <w:rFonts w:ascii="Arial" w:hAnsi="Arial" w:cs="Arial"/>
          <w:szCs w:val="24"/>
          <w:lang w:val="en-US"/>
        </w:rPr>
        <w:t>.</w:t>
      </w:r>
      <w:r w:rsidR="00950665">
        <w:rPr>
          <w:rFonts w:ascii="Arial" w:hAnsi="Arial" w:cs="Arial"/>
          <w:szCs w:val="24"/>
          <w:lang w:val="en-US"/>
        </w:rPr>
        <w:t xml:space="preserve"> </w:t>
      </w:r>
      <w:r w:rsidR="001A4D7E">
        <w:rPr>
          <w:rFonts w:ascii="Arial" w:hAnsi="Arial" w:cs="Arial"/>
          <w:szCs w:val="24"/>
          <w:lang w:val="en-US"/>
        </w:rPr>
        <w:t>Biological pest control can have environmental and economic benefits</w:t>
      </w:r>
      <w:r w:rsidR="00AA5C0F">
        <w:rPr>
          <w:rFonts w:ascii="Arial" w:hAnsi="Arial" w:cs="Arial"/>
          <w:szCs w:val="24"/>
          <w:lang w:val="en-US"/>
        </w:rPr>
        <w:t xml:space="preserve">, as </w:t>
      </w:r>
      <w:r w:rsidR="003A0965">
        <w:rPr>
          <w:rFonts w:ascii="Arial" w:hAnsi="Arial" w:cs="Arial"/>
          <w:szCs w:val="24"/>
          <w:lang w:val="en-US"/>
        </w:rPr>
        <w:t xml:space="preserve">insect predation, </w:t>
      </w:r>
      <w:r w:rsidR="001A4D7E">
        <w:rPr>
          <w:rFonts w:ascii="Arial" w:hAnsi="Arial" w:cs="Arial"/>
          <w:szCs w:val="24"/>
          <w:lang w:val="en-US"/>
        </w:rPr>
        <w:t>paras</w:t>
      </w:r>
      <w:r w:rsidR="00AA5C0F">
        <w:rPr>
          <w:rFonts w:ascii="Arial" w:hAnsi="Arial" w:cs="Arial"/>
          <w:szCs w:val="24"/>
          <w:lang w:val="en-US"/>
        </w:rPr>
        <w:t>itism</w:t>
      </w:r>
      <w:r w:rsidR="003A0965">
        <w:rPr>
          <w:rFonts w:ascii="Arial" w:hAnsi="Arial" w:cs="Arial"/>
          <w:szCs w:val="24"/>
          <w:lang w:val="en-US"/>
        </w:rPr>
        <w:t xml:space="preserve"> or seed removal</w:t>
      </w:r>
      <w:r w:rsidR="00AA5C0F">
        <w:rPr>
          <w:rFonts w:ascii="Arial" w:hAnsi="Arial" w:cs="Arial"/>
          <w:szCs w:val="24"/>
          <w:lang w:val="en-US"/>
        </w:rPr>
        <w:t xml:space="preserve"> can</w:t>
      </w:r>
      <w:r w:rsidR="001A4D7E">
        <w:rPr>
          <w:rFonts w:ascii="Arial" w:hAnsi="Arial" w:cs="Arial"/>
          <w:szCs w:val="24"/>
          <w:lang w:val="en-US"/>
        </w:rPr>
        <w:t xml:space="preserve"> reduce yield loss without </w:t>
      </w:r>
      <w:r w:rsidR="00AA5C0F">
        <w:rPr>
          <w:rFonts w:ascii="Arial" w:hAnsi="Arial" w:cs="Arial"/>
          <w:szCs w:val="24"/>
          <w:lang w:val="en-US"/>
        </w:rPr>
        <w:t xml:space="preserve">the </w:t>
      </w:r>
      <w:r w:rsidR="001A4D7E">
        <w:rPr>
          <w:rFonts w:ascii="Arial" w:hAnsi="Arial" w:cs="Arial"/>
          <w:szCs w:val="24"/>
          <w:lang w:val="en-US"/>
        </w:rPr>
        <w:t xml:space="preserve">potential negative </w:t>
      </w:r>
      <w:r w:rsidR="00AA5C0F">
        <w:rPr>
          <w:rFonts w:ascii="Arial" w:hAnsi="Arial" w:cs="Arial"/>
          <w:szCs w:val="24"/>
          <w:lang w:val="en-US"/>
        </w:rPr>
        <w:t xml:space="preserve">ecosystem </w:t>
      </w:r>
      <w:r w:rsidR="001A4D7E">
        <w:rPr>
          <w:rFonts w:ascii="Arial" w:hAnsi="Arial" w:cs="Arial"/>
          <w:szCs w:val="24"/>
          <w:lang w:val="en-US"/>
        </w:rPr>
        <w:t xml:space="preserve">consequences </w:t>
      </w:r>
      <w:r w:rsidR="00AA5C0F">
        <w:rPr>
          <w:rFonts w:ascii="Arial" w:hAnsi="Arial" w:cs="Arial"/>
          <w:szCs w:val="24"/>
          <w:lang w:val="en-US"/>
        </w:rPr>
        <w:t xml:space="preserve">of </w:t>
      </w:r>
      <w:r w:rsidR="001A4D7E">
        <w:rPr>
          <w:rFonts w:ascii="Arial" w:hAnsi="Arial" w:cs="Arial"/>
          <w:szCs w:val="24"/>
          <w:lang w:val="en-US"/>
        </w:rPr>
        <w:t xml:space="preserve">chemical </w:t>
      </w:r>
      <w:r w:rsidR="001A4D7E">
        <w:rPr>
          <w:rFonts w:ascii="Arial" w:hAnsi="Arial" w:cs="Arial"/>
          <w:szCs w:val="24"/>
          <w:lang w:val="en-US"/>
        </w:rPr>
        <w:lastRenderedPageBreak/>
        <w:t xml:space="preserve">pollution </w:t>
      </w:r>
      <w:r w:rsidR="001A4D7E">
        <w:rPr>
          <w:rFonts w:ascii="Arial" w:hAnsi="Arial" w:cs="Arial"/>
          <w:szCs w:val="24"/>
          <w:lang w:val="en-US"/>
        </w:rPr>
        <w:fldChar w:fldCharType="begin"/>
      </w:r>
      <w:r w:rsidR="00CD4074">
        <w:rPr>
          <w:rFonts w:ascii="Arial" w:hAnsi="Arial" w:cs="Arial"/>
          <w:szCs w:val="24"/>
          <w:lang w:val="en-US"/>
        </w:rPr>
        <w:instrText xml:space="preserve"> ADDIN ZOTERO_ITEM CSL_CITATION {"citationID":"peERRKne","properties":{"formattedCitation":"(Bianchi {\\i{}et al.} 2006)","plainCitation":"(Bianchi et al. 2006)","noteIndex":0},"citationItems":[{"id":2829,"uris":["http://zotero.org/users/local/B6GulUkZ/items/3WVF3M5N"],"itemData":{"id":2829,"type":"article-journal","abstract":"Agricultural intensification has resulted in a simplification of agricultural landscapes by the expansion of agricultural land, enlargement of field size and removal of non-crop habitat. These changes are considered to be an important cause of the rapid decline in farmland biodiversity, with the remaining biodiversity concentrated in field edges and non-crop habitats. The simplification of landscape composition and the decline of biodiversity may affect the functioning of natural pest control because non-crop habitats provide requisites for a broad spectrum of natural enemies, and the exchange of natural enemies between crop and non-crop habitats is likely to be diminished in landscapes dominated by arable cropland. In this review, we test the hypothesis that natural pest control is enhanced in complex patchy landscapes with a high proportion of non-crop habitats as compared to simple large-scale landscapes with little associated non-crop habitat. In 74% and 45% of the studies reviewed, respectively, natural enemy populations were higher and pest pressure lower in complex landscapes versus simple landscapes. Landscape-driven pest suppression may result in lower crop injury, although this has rarely been documented. Enhanced natural enemy activity was associated with herbaceous habitats in 80% of the cases (e.g. fallows, field margins), and somewhat less often with wooded habitats (71%) and landscape patchiness (70%). The similar contributions of these landscape factors suggest that all are equally important in enhancing natural enemy populations. We conclude that diversified landscapes hold most potential for the conservation of biodiversity and sustaining the pest control function.","container-title":"Proceedings of the Royal Society B: Biological Sciences","DOI":"10.1098/rspb.2006.3530","issue":"1595","note":"publisher: Royal Society","page":"1715-1727","source":"royalsocietypublishing.org (Atypon)","title":"Sustainable pest regulation in agricultural landscapes: a review on landscape composition, biodiversity and natural pest control","title-short":"Sustainable pest regulation in agricultural landscapes","volume":"273","author":[{"family":"Bianchi","given":"F. J. J. A."},{"family":"Booij","given":"C. J. H"},{"family":"Tscharntke","given":"T"}],"issued":{"date-parts":[["2006",4,11]]}}}],"schema":"https://github.com/citation-style-language/schema/raw/master/csl-citation.json"} </w:instrText>
      </w:r>
      <w:r w:rsidR="001A4D7E">
        <w:rPr>
          <w:rFonts w:ascii="Arial" w:hAnsi="Arial" w:cs="Arial"/>
          <w:szCs w:val="24"/>
          <w:lang w:val="en-US"/>
        </w:rPr>
        <w:fldChar w:fldCharType="separate"/>
      </w:r>
      <w:r w:rsidR="001A4D7E" w:rsidRPr="006603C4">
        <w:rPr>
          <w:rFonts w:ascii="Arial" w:hAnsi="Arial" w:cs="Arial"/>
          <w:szCs w:val="24"/>
          <w:lang w:val="en-US"/>
        </w:rPr>
        <w:t xml:space="preserve">(Bianchi </w:t>
      </w:r>
      <w:r w:rsidR="001A4D7E" w:rsidRPr="006603C4">
        <w:rPr>
          <w:rFonts w:ascii="Arial" w:hAnsi="Arial" w:cs="Arial"/>
          <w:i/>
          <w:iCs/>
          <w:szCs w:val="24"/>
          <w:lang w:val="en-US"/>
        </w:rPr>
        <w:t>et al.</w:t>
      </w:r>
      <w:r w:rsidR="001A4D7E" w:rsidRPr="006603C4">
        <w:rPr>
          <w:rFonts w:ascii="Arial" w:hAnsi="Arial" w:cs="Arial"/>
          <w:szCs w:val="24"/>
          <w:lang w:val="en-US"/>
        </w:rPr>
        <w:t xml:space="preserve"> 2006)</w:t>
      </w:r>
      <w:r w:rsidR="001A4D7E">
        <w:rPr>
          <w:rFonts w:ascii="Arial" w:hAnsi="Arial" w:cs="Arial"/>
          <w:szCs w:val="24"/>
          <w:lang w:val="en-US"/>
        </w:rPr>
        <w:fldChar w:fldCharType="end"/>
      </w:r>
      <w:r w:rsidR="001A4D7E">
        <w:rPr>
          <w:rFonts w:ascii="Arial" w:hAnsi="Arial" w:cs="Arial"/>
          <w:szCs w:val="24"/>
          <w:lang w:val="en-US"/>
        </w:rPr>
        <w:t xml:space="preserve">. </w:t>
      </w:r>
      <w:r w:rsidR="00950665">
        <w:rPr>
          <w:rFonts w:ascii="Arial" w:hAnsi="Arial" w:cs="Arial"/>
          <w:szCs w:val="24"/>
          <w:lang w:val="en-US"/>
        </w:rPr>
        <w:t>Crop and landscape mana</w:t>
      </w:r>
      <w:r w:rsidR="00AA5C0F">
        <w:rPr>
          <w:rFonts w:ascii="Arial" w:hAnsi="Arial" w:cs="Arial"/>
          <w:szCs w:val="24"/>
          <w:lang w:val="en-US"/>
        </w:rPr>
        <w:t>gement are important factors in</w:t>
      </w:r>
      <w:r w:rsidR="00950665">
        <w:rPr>
          <w:rFonts w:ascii="Arial" w:hAnsi="Arial" w:cs="Arial"/>
          <w:szCs w:val="24"/>
          <w:lang w:val="en-US"/>
        </w:rPr>
        <w:t xml:space="preserve"> the imp</w:t>
      </w:r>
      <w:r w:rsidR="00AA5C0F">
        <w:rPr>
          <w:rFonts w:ascii="Arial" w:hAnsi="Arial" w:cs="Arial"/>
          <w:szCs w:val="24"/>
          <w:lang w:val="en-US"/>
        </w:rPr>
        <w:t xml:space="preserve">lementation of large-scale </w:t>
      </w:r>
      <w:r w:rsidR="00950665">
        <w:rPr>
          <w:rFonts w:ascii="Arial" w:hAnsi="Arial" w:cs="Arial"/>
          <w:szCs w:val="24"/>
          <w:lang w:val="en-US"/>
        </w:rPr>
        <w:t>insect</w:t>
      </w:r>
      <w:r w:rsidR="00AA5C0F">
        <w:rPr>
          <w:rFonts w:ascii="Arial" w:hAnsi="Arial" w:cs="Arial"/>
          <w:szCs w:val="24"/>
          <w:lang w:val="en-US"/>
        </w:rPr>
        <w:t xml:space="preserve"> pest</w:t>
      </w:r>
      <w:r w:rsidR="00950665">
        <w:rPr>
          <w:rFonts w:ascii="Arial" w:hAnsi="Arial" w:cs="Arial"/>
          <w:szCs w:val="24"/>
          <w:lang w:val="en-US"/>
        </w:rPr>
        <w:t xml:space="preserve"> strategies </w:t>
      </w:r>
      <w:r w:rsidR="00950665">
        <w:rPr>
          <w:rFonts w:ascii="Arial" w:hAnsi="Arial" w:cs="Arial"/>
          <w:szCs w:val="24"/>
          <w:lang w:val="en-US"/>
        </w:rPr>
        <w:fldChar w:fldCharType="begin"/>
      </w:r>
      <w:r w:rsidR="00950665">
        <w:rPr>
          <w:rFonts w:ascii="Arial" w:hAnsi="Arial" w:cs="Arial"/>
          <w:szCs w:val="24"/>
          <w:lang w:val="en-US"/>
        </w:rPr>
        <w:instrText xml:space="preserve"> ADDIN ZOTERO_ITEM CSL_CITATION {"citationID":"dDcqDARa","properties":{"formattedCitation":"(Rusch {\\i{}et al.} 2010)","plainCitation":"(Rusch et al. 2010)","noteIndex":0},"citationItems":[{"id":2822,"uris":["http://zotero.org/users/local/B6GulUkZ/items/B53FI4YF"],"itemData":{"id":2822,"type":"chapter","abstract":"There is a growing body of evidence to suggest that the simplification of land uses associated with a strong dependence on agrochemical inputs is decreasing environmental quality, threatening biodiversity, and increasing the likelihood of pest outbreaks. The development of farming systems with greater reliance on ecosystem services, such as biological control of insect pests, should increase the sustainability of agroecosystems. However, the factors responsible for the maintenance or enhancement of natural pest control remain unclear. The goal of this review is, therefore, to expose which elements, from the field to the landscape scale, influence natural enemy populations and pest regulation. We present here the principal effects of seminatural habitats, farming systems, and crop management on the abundance of insect pests and their biological control, with a view to evaluating their relative importance and identifying key elements that regulate natural pest control interactions. Because of the range of spatial and temporal scales experienced by these organisms, we advocate, in studies investigating trophic relations and biological pest control, a clear description of cropping systems and an explicit consideration of seminatural habitats and more generally of the surrounding landscape. Through this review, we also indicate gaps in knowledge and demonstrate the interest of linking agronomy and landscape ecology to understand trophic interactions, maximize natural pest control, and limit pesticide applications. Quantifying the relative importance of both local and landscape scales is a fundamental step in the design and assessment of ecologically sound integrated pest management strategies for farmers.","container-title":"Advances in Agronomy","ISBN":"978-0-443-19262-3","language":"en","publisher":"Elsevier Science &amp; Technology","source":"Zotero","title":"Biological Control of Insect Pests in Agroecosystems: Effects of Crop Management, Farming Systems, and Seminatural Habitats at the Landscape Scale: A Review","volume":"109","author":[{"family":"Rusch","given":"Adrien"},{"family":"Valantin-Morison","given":"Muriel"},{"family":"Sarthou","given":"Jean-Pierre"},{"family":"Roger-Estrade","given":"Jean"}],"editor":[{"family":"Sparks","given":"D. L."}],"issued":{"date-parts":[["2010"]]}}}],"schema":"https://github.com/citation-style-language/schema/raw/master/csl-citation.json"} </w:instrText>
      </w:r>
      <w:r w:rsidR="00950665">
        <w:rPr>
          <w:rFonts w:ascii="Arial" w:hAnsi="Arial" w:cs="Arial"/>
          <w:szCs w:val="24"/>
          <w:lang w:val="en-US"/>
        </w:rPr>
        <w:fldChar w:fldCharType="separate"/>
      </w:r>
      <w:r w:rsidR="00950665" w:rsidRPr="006603C4">
        <w:rPr>
          <w:rFonts w:ascii="Arial" w:hAnsi="Arial" w:cs="Arial"/>
          <w:szCs w:val="24"/>
          <w:lang w:val="en-US"/>
        </w:rPr>
        <w:t xml:space="preserve">(Rusch </w:t>
      </w:r>
      <w:r w:rsidR="00950665" w:rsidRPr="006603C4">
        <w:rPr>
          <w:rFonts w:ascii="Arial" w:hAnsi="Arial" w:cs="Arial"/>
          <w:i/>
          <w:iCs/>
          <w:szCs w:val="24"/>
          <w:lang w:val="en-US"/>
        </w:rPr>
        <w:t>et al.</w:t>
      </w:r>
      <w:r w:rsidR="00950665" w:rsidRPr="006603C4">
        <w:rPr>
          <w:rFonts w:ascii="Arial" w:hAnsi="Arial" w:cs="Arial"/>
          <w:szCs w:val="24"/>
          <w:lang w:val="en-US"/>
        </w:rPr>
        <w:t xml:space="preserve"> 2010)</w:t>
      </w:r>
      <w:r w:rsidR="00950665">
        <w:rPr>
          <w:rFonts w:ascii="Arial" w:hAnsi="Arial" w:cs="Arial"/>
          <w:szCs w:val="24"/>
          <w:lang w:val="en-US"/>
        </w:rPr>
        <w:fldChar w:fldCharType="end"/>
      </w:r>
      <w:r w:rsidR="00950665">
        <w:rPr>
          <w:rFonts w:ascii="Arial" w:hAnsi="Arial" w:cs="Arial"/>
          <w:szCs w:val="24"/>
          <w:lang w:val="en-US"/>
        </w:rPr>
        <w:t xml:space="preserve">. </w:t>
      </w:r>
      <w:r w:rsidR="0060478A">
        <w:rPr>
          <w:rFonts w:ascii="Arial" w:hAnsi="Arial" w:cs="Arial"/>
          <w:szCs w:val="24"/>
          <w:lang w:val="en-US"/>
        </w:rPr>
        <w:t>A homogen</w:t>
      </w:r>
      <w:r w:rsidR="00AA5C0F">
        <w:rPr>
          <w:rFonts w:ascii="Arial" w:hAnsi="Arial" w:cs="Arial"/>
          <w:szCs w:val="24"/>
          <w:lang w:val="en-US"/>
        </w:rPr>
        <w:t>e</w:t>
      </w:r>
      <w:r w:rsidR="0060478A">
        <w:rPr>
          <w:rFonts w:ascii="Arial" w:hAnsi="Arial" w:cs="Arial"/>
          <w:szCs w:val="24"/>
          <w:lang w:val="en-US"/>
        </w:rPr>
        <w:t xml:space="preserve">ous agricultural landscape can be expected to have lower levels </w:t>
      </w:r>
      <w:r w:rsidR="00AA5C0F">
        <w:rPr>
          <w:rFonts w:ascii="Arial" w:hAnsi="Arial" w:cs="Arial"/>
          <w:szCs w:val="24"/>
          <w:lang w:val="en-US"/>
        </w:rPr>
        <w:t xml:space="preserve">of </w:t>
      </w:r>
      <w:r w:rsidR="0060478A">
        <w:rPr>
          <w:rFonts w:ascii="Arial" w:hAnsi="Arial" w:cs="Arial"/>
          <w:szCs w:val="24"/>
          <w:lang w:val="en-US"/>
        </w:rPr>
        <w:t xml:space="preserve">biological pest control than a heterogeneous landscape </w:t>
      </w:r>
      <w:r w:rsidR="0060478A">
        <w:rPr>
          <w:rFonts w:ascii="Arial" w:hAnsi="Arial" w:cs="Arial"/>
          <w:szCs w:val="24"/>
          <w:lang w:val="en-US"/>
        </w:rPr>
        <w:fldChar w:fldCharType="begin"/>
      </w:r>
      <w:r w:rsidR="0060478A">
        <w:rPr>
          <w:rFonts w:ascii="Arial" w:hAnsi="Arial" w:cs="Arial"/>
          <w:szCs w:val="24"/>
          <w:lang w:val="en-US"/>
        </w:rPr>
        <w:instrText xml:space="preserve"> ADDIN ZOTERO_ITEM CSL_CITATION {"citationID":"NCL6tOQ0","properties":{"formattedCitation":"(Rusch {\\i{}et al.} 2016)","plainCitation":"(Rusch et al. 2016)","noteIndex":0},"citationItems":[{"id":2826,"uris":["http://zotero.org/users/local/B6GulUkZ/items/L755AXQH"],"itemData":{"id":2826,"type":"article-journal","abstract":"Numerous studies show that landscape simplification reduces abundance and diversity of natural enemies in agroecosystems, but its effect on natural pest control remains poorly quantified. Further, natural enemy impacts on pest populations have usually been estimated for a limited number of taxa and have not considered interactions among predator species. In a quantitative synthesis with data collected from several cropping systems in Europe and North America, we analyzed how the level and within-field spatial stability of natural pest control services was related to the simplification of the surrounding landscape. All studies used aphids as a model species and exclusion cages to measure aphid pest control. Landscape simplification was quantified by the proportion of cultivated land within a 1km radius around each plot. We found a consistent negative effect of landscape simplification on the level of natural pest control, despite interactions among enemies. Average level of pest control was 46% lower in homogeneous landscapes dominated by cultivated land, as compared with more complex landscapes. Landscape simplification did not affect the amount of positive or negative interactions among ground-dwelling and vegetation-dwelling predators, or the within-field stability of pest control. Our synthesis demonstrates that agricultural intensification through landscape simplification has negative effects on the level of natural pest control with important implications for management to maintain and enhance ecosystem services in agricultural landscapes. Specifically, preserving and restoring semi-natural habitats emerges as a fundamental first step to maintain and enhance pest control services provided by predatory arthropods to agriculture.","container-title":"Agriculture, Ecosystems &amp; Environment","DOI":"10.1016/j.agee.2016.01.039","ISSN":"0167-8809","journalAbbreviation":"Agriculture, Ecosystems &amp; Environment","language":"en","page":"198-204","source":"ScienceDirect","title":"Agricultural landscape simplification reduces natural pest control: A quantitative synthesis","title-short":"Agricultural landscape simplification reduces natural pest control","volume":"221","author":[{"family":"Rusch","given":"Adrien"},{"family":"Chaplin-Kramer","given":"Rebecca"},{"family":"Gardiner","given":"Mary M."},{"family":"Hawro","given":"Violetta"},{"family":"Holland","given":"John"},{"family":"Landis","given":"Douglas"},{"family":"Thies","given":"Carsten"},{"family":"Tscharntke","given":"Teja"},{"family":"Weisser","given":"Wolfgang W."},{"family":"Winqvist","given":"Camilla"},{"family":"Woltz","given":"Megan"},{"family":"Bommarco","given":"Riccardo"}],"issued":{"date-parts":[["2016",4,1]]}}}],"schema":"https://github.com/citation-style-language/schema/raw/master/csl-citation.json"} </w:instrText>
      </w:r>
      <w:r w:rsidR="0060478A">
        <w:rPr>
          <w:rFonts w:ascii="Arial" w:hAnsi="Arial" w:cs="Arial"/>
          <w:szCs w:val="24"/>
          <w:lang w:val="en-US"/>
        </w:rPr>
        <w:fldChar w:fldCharType="separate"/>
      </w:r>
      <w:r w:rsidR="0060478A" w:rsidRPr="006603C4">
        <w:rPr>
          <w:rFonts w:ascii="Arial" w:hAnsi="Arial" w:cs="Arial"/>
          <w:szCs w:val="24"/>
          <w:lang w:val="en-US"/>
        </w:rPr>
        <w:t xml:space="preserve">(Rusch </w:t>
      </w:r>
      <w:r w:rsidR="0060478A" w:rsidRPr="006603C4">
        <w:rPr>
          <w:rFonts w:ascii="Arial" w:hAnsi="Arial" w:cs="Arial"/>
          <w:i/>
          <w:iCs/>
          <w:szCs w:val="24"/>
          <w:lang w:val="en-US"/>
        </w:rPr>
        <w:t>et al.</w:t>
      </w:r>
      <w:r w:rsidR="0060478A" w:rsidRPr="006603C4">
        <w:rPr>
          <w:rFonts w:ascii="Arial" w:hAnsi="Arial" w:cs="Arial"/>
          <w:szCs w:val="24"/>
          <w:lang w:val="en-US"/>
        </w:rPr>
        <w:t xml:space="preserve"> 2016)</w:t>
      </w:r>
      <w:r w:rsidR="0060478A">
        <w:rPr>
          <w:rFonts w:ascii="Arial" w:hAnsi="Arial" w:cs="Arial"/>
          <w:szCs w:val="24"/>
          <w:lang w:val="en-US"/>
        </w:rPr>
        <w:fldChar w:fldCharType="end"/>
      </w:r>
      <w:r w:rsidR="00E645A5">
        <w:rPr>
          <w:rFonts w:ascii="Arial" w:hAnsi="Arial" w:cs="Arial"/>
          <w:szCs w:val="24"/>
          <w:lang w:val="en-US"/>
        </w:rPr>
        <w:t>.</w:t>
      </w:r>
    </w:p>
    <w:p w14:paraId="53563E1A" w14:textId="77777777" w:rsidR="00D33DC8" w:rsidRDefault="00D33DC8" w:rsidP="00E3032E">
      <w:pPr>
        <w:spacing w:after="0"/>
        <w:jc w:val="both"/>
        <w:rPr>
          <w:rFonts w:ascii="Arial" w:hAnsi="Arial" w:cs="Arial"/>
          <w:szCs w:val="24"/>
          <w:lang w:val="en-US"/>
        </w:rPr>
      </w:pPr>
    </w:p>
    <w:p w14:paraId="7F271E48" w14:textId="67665704" w:rsidR="005E684B" w:rsidRDefault="00A82566" w:rsidP="00E3032E">
      <w:pPr>
        <w:spacing w:after="0"/>
        <w:jc w:val="both"/>
        <w:rPr>
          <w:rFonts w:ascii="Arial" w:hAnsi="Arial" w:cs="Arial"/>
          <w:szCs w:val="24"/>
          <w:lang w:val="en-US"/>
        </w:rPr>
      </w:pPr>
      <w:r>
        <w:rPr>
          <w:rFonts w:ascii="Arial" w:hAnsi="Arial" w:cs="Arial"/>
          <w:szCs w:val="24"/>
          <w:lang w:val="en-US"/>
        </w:rPr>
        <w:t xml:space="preserve">Insects support the </w:t>
      </w:r>
      <w:r w:rsidR="00AA5C0F">
        <w:rPr>
          <w:rFonts w:ascii="Arial" w:hAnsi="Arial" w:cs="Arial"/>
          <w:szCs w:val="24"/>
          <w:lang w:val="en-US"/>
        </w:rPr>
        <w:t xml:space="preserve">improvement </w:t>
      </w:r>
      <w:r>
        <w:rPr>
          <w:rFonts w:ascii="Arial" w:hAnsi="Arial" w:cs="Arial"/>
          <w:szCs w:val="24"/>
          <w:lang w:val="en-US"/>
        </w:rPr>
        <w:t>of the</w:t>
      </w:r>
      <w:r w:rsidR="00AA5C0F">
        <w:rPr>
          <w:rFonts w:ascii="Arial" w:hAnsi="Arial" w:cs="Arial"/>
          <w:szCs w:val="24"/>
          <w:lang w:val="en-US"/>
        </w:rPr>
        <w:t xml:space="preserve"> soil structure and fertility through</w:t>
      </w:r>
      <w:r>
        <w:rPr>
          <w:rFonts w:ascii="Arial" w:hAnsi="Arial" w:cs="Arial"/>
          <w:szCs w:val="24"/>
          <w:lang w:val="en-US"/>
        </w:rPr>
        <w:t xml:space="preserve"> the </w:t>
      </w:r>
      <w:r w:rsidRPr="00AA5C0F">
        <w:rPr>
          <w:rFonts w:ascii="Arial" w:hAnsi="Arial" w:cs="Arial"/>
          <w:b/>
          <w:szCs w:val="24"/>
          <w:lang w:val="en-US"/>
        </w:rPr>
        <w:t>decomposition</w:t>
      </w:r>
      <w:r>
        <w:rPr>
          <w:rFonts w:ascii="Arial" w:hAnsi="Arial" w:cs="Arial"/>
          <w:szCs w:val="24"/>
          <w:lang w:val="en-US"/>
        </w:rPr>
        <w:t xml:space="preserve"> of animal or plant detritus </w:t>
      </w:r>
      <w:r>
        <w:rPr>
          <w:rFonts w:ascii="Arial" w:hAnsi="Arial" w:cs="Arial"/>
          <w:szCs w:val="24"/>
          <w:lang w:val="en-US"/>
        </w:rPr>
        <w:fldChar w:fldCharType="begin"/>
      </w:r>
      <w:r>
        <w:rPr>
          <w:rFonts w:ascii="Arial" w:hAnsi="Arial" w:cs="Arial"/>
          <w:szCs w:val="24"/>
          <w:lang w:val="en-US"/>
        </w:rPr>
        <w:instrText xml:space="preserve"> ADDIN ZOTERO_ITEM CSL_CITATION {"citationID":"gDvhbaRh","properties":{"formattedCitation":"(Noriega {\\i{}et al.} 2018)","plainCitation":"(Noriega et al. 2018)","noteIndex":0},"citationItems":[{"id":2790,"uris":["http://zotero.org/users/local/B6GulUkZ/items/GC3KUK5Z"],"itemData":{"id":2790,"type":"article-journal","abstract":"Insects play a key role in the regulation and dynamics of many ecosystem services (ES). However, this role is often assumed, with limited or no experimental quantiﬁcation of its real value. We examined publication trends in the research on ES provided by insects, ascertaining which ES and taxa have been more intensively investigated, and which methodologies have been used, with particular emphasis on experimental approaches. We ﬁrst performed a systematic literature search to identify which ES have been attributed to insects. Then we classiﬁed the references retrieved according to the ES, taxonomic group and ecosystem studied, as well as to the method applied to quantify each ES (in four categories: no quantiﬁcation, proxies, direct quantiﬁcation and experiments). Pollination, biological control, food provisioning, and recycling organic matter are the most studied ES. However, the majority of papers do not specify the ES under consideration, and from those that do, most do not quantify the ES provided. From the rest, a large number of publications use proxies as indicators for ES, assuming or inferring their provision through indirect measurements such as species abundances, species density, species richness, diversity indices, or the number of functional groups. Pollinators, predators, parasitoids, herbivores, and decomposers are the most commonly studied functional groups, while Hymenoptera, Coleoptera, and Diptera are the most studied taxa. Experimental studies are relatively scarce and they mainly focus on biological control, pollination, and decomposition performed in agroecosystems. These results suggest that our current knowledge on the ES provided by insects is relatively scarce and biased, and show gaps in the least-studied functional and taxonomic groups. An ambitious research agenda to improve the empirical and experimental evidence of the role played by insects in ES provision is essential to fully assess synergies between functional ecology, community ecology, and biodiversity conservation under current global changes.","container-title":"Basic and Applied Ecology","DOI":"10.1016/j.baae.2017.09.006","ISSN":"14391791","journalAbbreviation":"Basic and Applied Ecology","language":"en","page":"8-23","source":"DOI.org (Crossref)","title":"Research trends in ecosystem services provided by insects","volume":"26","author":[{"family":"Noriega","given":"Jorge Ari"},{"family":"Hortal","given":"Joaquín"},{"family":"Azcárate","given":"Francisco M."},{"family":"Berg","given":"Matty P."},{"family":"Bonada","given":"Núria"},{"family":"Briones","given":"Maria J.I."},{"family":"Del Toro","given":"Israel"},{"family":"Goulson","given":"Dave"},{"family":"Ibanez","given":"Sébastien"},{"family":"Landis","given":"Douglas A."},{"family":"Moretti","given":"Marco"},{"family":"Potts","given":"Simon G."},{"family":"Slade","given":"Eleanor M."},{"family":"Stout","given":"Jane C."},{"family":"Ulyshen","given":"Michael D."},{"family":"Wackers","given":"Felix L."},{"family":"Woodcock","given":"Ben A."},{"family":"Santos","given":"Ana M.C."}],"issued":{"date-parts":[["2018",2]]}}}],"schema":"https://github.com/citation-style-language/schema/raw/master/csl-citation.json"} </w:instrText>
      </w:r>
      <w:r>
        <w:rPr>
          <w:rFonts w:ascii="Arial" w:hAnsi="Arial" w:cs="Arial"/>
          <w:szCs w:val="24"/>
          <w:lang w:val="en-US"/>
        </w:rPr>
        <w:fldChar w:fldCharType="separate"/>
      </w:r>
      <w:r w:rsidRPr="006603C4">
        <w:rPr>
          <w:rFonts w:ascii="Arial" w:hAnsi="Arial" w:cs="Arial"/>
          <w:szCs w:val="24"/>
          <w:lang w:val="en-US"/>
        </w:rPr>
        <w:t xml:space="preserve">(Noriega </w:t>
      </w:r>
      <w:r w:rsidRPr="006603C4">
        <w:rPr>
          <w:rFonts w:ascii="Arial" w:hAnsi="Arial" w:cs="Arial"/>
          <w:i/>
          <w:iCs/>
          <w:szCs w:val="24"/>
          <w:lang w:val="en-US"/>
        </w:rPr>
        <w:t>et al.</w:t>
      </w:r>
      <w:r w:rsidRPr="006603C4">
        <w:rPr>
          <w:rFonts w:ascii="Arial" w:hAnsi="Arial" w:cs="Arial"/>
          <w:szCs w:val="24"/>
          <w:lang w:val="en-US"/>
        </w:rPr>
        <w:t xml:space="preserve"> 2018)</w:t>
      </w:r>
      <w:r>
        <w:rPr>
          <w:rFonts w:ascii="Arial" w:hAnsi="Arial" w:cs="Arial"/>
          <w:szCs w:val="24"/>
          <w:lang w:val="en-US"/>
        </w:rPr>
        <w:fldChar w:fldCharType="end"/>
      </w:r>
      <w:r>
        <w:rPr>
          <w:rFonts w:ascii="Arial" w:hAnsi="Arial" w:cs="Arial"/>
          <w:szCs w:val="24"/>
          <w:lang w:val="en-US"/>
        </w:rPr>
        <w:t xml:space="preserve">. </w:t>
      </w:r>
      <w:r w:rsidR="00AA5C0F">
        <w:rPr>
          <w:rFonts w:ascii="Arial" w:hAnsi="Arial" w:cs="Arial"/>
          <w:szCs w:val="24"/>
          <w:lang w:val="en-US"/>
        </w:rPr>
        <w:t>In particular</w:t>
      </w:r>
      <w:r>
        <w:rPr>
          <w:rFonts w:ascii="Arial" w:hAnsi="Arial" w:cs="Arial"/>
          <w:szCs w:val="24"/>
          <w:lang w:val="en-US"/>
        </w:rPr>
        <w:t>, dung beetles (</w:t>
      </w:r>
      <w:r w:rsidRPr="00A82566">
        <w:rPr>
          <w:rFonts w:ascii="Arial" w:hAnsi="Arial" w:cs="Arial"/>
          <w:szCs w:val="24"/>
          <w:lang w:val="en-US"/>
        </w:rPr>
        <w:t>Coleoptera: Scarabaeidae</w:t>
      </w:r>
      <w:r>
        <w:rPr>
          <w:rFonts w:ascii="Arial" w:hAnsi="Arial" w:cs="Arial"/>
          <w:szCs w:val="24"/>
          <w:lang w:val="en-US"/>
        </w:rPr>
        <w:t>)</w:t>
      </w:r>
      <w:r w:rsidR="00AA5C0F">
        <w:rPr>
          <w:rFonts w:ascii="Arial" w:hAnsi="Arial" w:cs="Arial"/>
          <w:szCs w:val="24"/>
          <w:lang w:val="en-US"/>
        </w:rPr>
        <w:t>,</w:t>
      </w:r>
      <w:r>
        <w:rPr>
          <w:rFonts w:ascii="Arial" w:hAnsi="Arial" w:cs="Arial"/>
          <w:szCs w:val="24"/>
          <w:lang w:val="en-US"/>
        </w:rPr>
        <w:t xml:space="preserve"> </w:t>
      </w:r>
      <w:r w:rsidR="00F80F2B">
        <w:rPr>
          <w:rFonts w:ascii="Arial" w:hAnsi="Arial" w:cs="Arial"/>
          <w:szCs w:val="24"/>
          <w:lang w:val="en-US"/>
        </w:rPr>
        <w:t xml:space="preserve">which </w:t>
      </w:r>
      <w:r>
        <w:rPr>
          <w:rFonts w:ascii="Arial" w:hAnsi="Arial" w:cs="Arial"/>
          <w:szCs w:val="24"/>
          <w:lang w:val="en-US"/>
        </w:rPr>
        <w:t xml:space="preserve">feed </w:t>
      </w:r>
      <w:r w:rsidR="00F80F2B">
        <w:rPr>
          <w:rFonts w:ascii="Arial" w:hAnsi="Arial" w:cs="Arial"/>
          <w:szCs w:val="24"/>
          <w:lang w:val="en-US"/>
        </w:rPr>
        <w:t>as larvae and adult</w:t>
      </w:r>
      <w:r w:rsidR="00AA5C0F">
        <w:rPr>
          <w:rFonts w:ascii="Arial" w:hAnsi="Arial" w:cs="Arial"/>
          <w:szCs w:val="24"/>
          <w:lang w:val="en-US"/>
        </w:rPr>
        <w:t>s</w:t>
      </w:r>
      <w:r w:rsidR="001C6210" w:rsidRPr="001C6210">
        <w:rPr>
          <w:rFonts w:ascii="Arial" w:hAnsi="Arial" w:cs="Arial"/>
          <w:szCs w:val="24"/>
          <w:lang w:val="en-US"/>
        </w:rPr>
        <w:t xml:space="preserve"> </w:t>
      </w:r>
      <w:r w:rsidR="001C6210">
        <w:rPr>
          <w:rFonts w:ascii="Arial" w:hAnsi="Arial" w:cs="Arial"/>
          <w:szCs w:val="24"/>
          <w:lang w:val="en-US"/>
        </w:rPr>
        <w:t>on animal faeces</w:t>
      </w:r>
      <w:r w:rsidR="00AA5C0F">
        <w:rPr>
          <w:rFonts w:ascii="Arial" w:hAnsi="Arial" w:cs="Arial"/>
          <w:szCs w:val="24"/>
          <w:lang w:val="en-US"/>
        </w:rPr>
        <w:t>,</w:t>
      </w:r>
      <w:r w:rsidR="001454C4">
        <w:rPr>
          <w:rFonts w:ascii="Arial" w:hAnsi="Arial" w:cs="Arial"/>
          <w:szCs w:val="24"/>
          <w:lang w:val="en-US"/>
        </w:rPr>
        <w:t xml:space="preserve"> </w:t>
      </w:r>
      <w:r w:rsidR="00F80F2B">
        <w:rPr>
          <w:rFonts w:ascii="Arial" w:hAnsi="Arial" w:cs="Arial"/>
          <w:szCs w:val="24"/>
          <w:lang w:val="en-US"/>
        </w:rPr>
        <w:t xml:space="preserve">contribute to several ecosystem functions such as nutrient cycling, bioturbation or plant growth enhancement </w:t>
      </w:r>
      <w:r w:rsidR="00F80F2B">
        <w:rPr>
          <w:rFonts w:ascii="Arial" w:hAnsi="Arial" w:cs="Arial"/>
          <w:szCs w:val="24"/>
          <w:lang w:val="en-US"/>
        </w:rPr>
        <w:fldChar w:fldCharType="begin"/>
      </w:r>
      <w:r w:rsidR="00F80F2B">
        <w:rPr>
          <w:rFonts w:ascii="Arial" w:hAnsi="Arial" w:cs="Arial"/>
          <w:szCs w:val="24"/>
          <w:lang w:val="en-US"/>
        </w:rPr>
        <w:instrText xml:space="preserve"> ADDIN ZOTERO_ITEM CSL_CITATION {"citationID":"pwfWrsyJ","properties":{"formattedCitation":"(Nichols {\\i{}et al.} 2008)","plainCitation":"(Nichols et al. 2008)","noteIndex":0},"citationItems":[{"id":2833,"uris":["http://zotero.org/users/local/B6GulUkZ/items/QIA6EH7G"],"itemData":{"id":2833,"type":"article-journal","abstract":"Clear understanding of the links between ecological functions and biodiversity is needed to assess and predict the true environmental consequences of human activities. Several key ecosystem functions are provided by coprophagous beetles in the subfamily Scarabaeinae (Coleoptera: Scarabaeidae), which feed on animal excreta as both adults and larvae. Through manipulating feces during the feeding process, dung beetles instigate a series of ecosystem functions ranging from secondary seed dispersal to nutrient cycling and parasite suppression. Many of these ecological functions provide valuable ecosystem services such as biological pest control and soil fertilization. Here we summarize the contributions of dung beetles to nutrient cycling, bioturbation, plant growth enhancement, secondary seed dispersal and parasite control, as well as highlight their more limited role in pollination and trophic regulation. We discuss where these ecosystem functions clearly translate into ecosystem services, outline areas in critical need of additional research and describe a research agenda to fill those gaps. Due to the high sensitivity of dung beetles to habitat modification and changing dung resources, many of these ecological processes have already been disrupted or may be affected in the future. Prediction of the functional consequences of dung beetle decline demands functional studies conducted with naturally assembled beetle communities, which broaden the geographic scope of existing work, assess the spatio-temporal distribution of multiple functions, and link these ecosystem processes more clearly to ecosystem services.","container-title":"Biological Conservation","DOI":"10.1016/j.biocon.2008.04.011","journalAbbreviation":"Biological Conservation","page":"1461-1474","source":"ResearchGate","title":"Ecological functions and ecosystem services provided by Scarabaeinae dung beetles","volume":"141","author":[{"family":"Nichols","given":"Liz"},{"family":"Spector","given":"S."},{"family":"Louzada","given":"Julio"},{"family":"Larsen","given":"Trond"},{"family":"Amézquita","given":"Sandra"},{"family":"Favila","given":"Mario"}],"issued":{"date-parts":[["2008",6,1]]}}}],"schema":"https://github.com/citation-style-language/schema/raw/master/csl-citation.json"} </w:instrText>
      </w:r>
      <w:r w:rsidR="00F80F2B">
        <w:rPr>
          <w:rFonts w:ascii="Arial" w:hAnsi="Arial" w:cs="Arial"/>
          <w:szCs w:val="24"/>
          <w:lang w:val="en-US"/>
        </w:rPr>
        <w:fldChar w:fldCharType="separate"/>
      </w:r>
      <w:r w:rsidR="00F80F2B" w:rsidRPr="00404D29">
        <w:rPr>
          <w:rFonts w:ascii="Arial" w:hAnsi="Arial" w:cs="Arial"/>
          <w:szCs w:val="24"/>
          <w:lang w:val="en-US"/>
        </w:rPr>
        <w:t xml:space="preserve">(Nichols </w:t>
      </w:r>
      <w:r w:rsidR="00F80F2B" w:rsidRPr="00404D29">
        <w:rPr>
          <w:rFonts w:ascii="Arial" w:hAnsi="Arial" w:cs="Arial"/>
          <w:i/>
          <w:iCs/>
          <w:szCs w:val="24"/>
          <w:lang w:val="en-US"/>
        </w:rPr>
        <w:t>et al.</w:t>
      </w:r>
      <w:r w:rsidR="00F80F2B" w:rsidRPr="00404D29">
        <w:rPr>
          <w:rFonts w:ascii="Arial" w:hAnsi="Arial" w:cs="Arial"/>
          <w:szCs w:val="24"/>
          <w:lang w:val="en-US"/>
        </w:rPr>
        <w:t xml:space="preserve"> 2008)</w:t>
      </w:r>
      <w:r w:rsidR="00F80F2B">
        <w:rPr>
          <w:rFonts w:ascii="Arial" w:hAnsi="Arial" w:cs="Arial"/>
          <w:szCs w:val="24"/>
          <w:lang w:val="en-US"/>
        </w:rPr>
        <w:fldChar w:fldCharType="end"/>
      </w:r>
      <w:r w:rsidR="00F80F2B">
        <w:rPr>
          <w:rFonts w:ascii="Arial" w:hAnsi="Arial" w:cs="Arial"/>
          <w:szCs w:val="24"/>
          <w:lang w:val="en-US"/>
        </w:rPr>
        <w:t xml:space="preserve">. </w:t>
      </w:r>
      <w:r w:rsidR="005E684B">
        <w:rPr>
          <w:rFonts w:ascii="Arial" w:hAnsi="Arial" w:cs="Arial"/>
          <w:szCs w:val="24"/>
          <w:lang w:val="en-US"/>
        </w:rPr>
        <w:t>The livestock</w:t>
      </w:r>
      <w:r w:rsidR="00AA5C0F">
        <w:rPr>
          <w:rFonts w:ascii="Arial" w:hAnsi="Arial" w:cs="Arial"/>
          <w:szCs w:val="24"/>
          <w:lang w:val="en-US"/>
        </w:rPr>
        <w:t xml:space="preserve"> industry, for example</w:t>
      </w:r>
      <w:r w:rsidR="00F047CB">
        <w:rPr>
          <w:rFonts w:ascii="Arial" w:hAnsi="Arial" w:cs="Arial"/>
          <w:szCs w:val="24"/>
          <w:lang w:val="en-US"/>
        </w:rPr>
        <w:t>,</w:t>
      </w:r>
      <w:r w:rsidR="005E684B">
        <w:rPr>
          <w:rFonts w:ascii="Arial" w:hAnsi="Arial" w:cs="Arial"/>
          <w:szCs w:val="24"/>
          <w:lang w:val="en-US"/>
        </w:rPr>
        <w:t xml:space="preserve"> </w:t>
      </w:r>
      <w:r w:rsidR="00AA5C0F">
        <w:rPr>
          <w:rFonts w:ascii="Arial" w:hAnsi="Arial" w:cs="Arial"/>
          <w:szCs w:val="24"/>
          <w:lang w:val="en-US"/>
        </w:rPr>
        <w:t xml:space="preserve">benefits greatly </w:t>
      </w:r>
      <w:r w:rsidR="005E684B">
        <w:rPr>
          <w:rFonts w:ascii="Arial" w:hAnsi="Arial" w:cs="Arial"/>
          <w:szCs w:val="24"/>
          <w:lang w:val="en-US"/>
        </w:rPr>
        <w:t>from dung removal by beetles</w:t>
      </w:r>
      <w:r w:rsidR="00AA5C0F">
        <w:rPr>
          <w:rFonts w:ascii="Arial" w:hAnsi="Arial" w:cs="Arial"/>
          <w:szCs w:val="24"/>
          <w:lang w:val="en-US"/>
        </w:rPr>
        <w:t>,</w:t>
      </w:r>
      <w:r w:rsidR="00F047CB">
        <w:rPr>
          <w:rFonts w:ascii="Arial" w:hAnsi="Arial" w:cs="Arial"/>
          <w:szCs w:val="24"/>
          <w:lang w:val="en-US"/>
        </w:rPr>
        <w:t xml:space="preserve"> both</w:t>
      </w:r>
      <w:r w:rsidR="005E684B">
        <w:rPr>
          <w:rFonts w:ascii="Arial" w:hAnsi="Arial" w:cs="Arial"/>
          <w:szCs w:val="24"/>
          <w:lang w:val="en-US"/>
        </w:rPr>
        <w:t xml:space="preserve"> economical</w:t>
      </w:r>
      <w:r w:rsidR="00AA5C0F">
        <w:rPr>
          <w:rFonts w:ascii="Arial" w:hAnsi="Arial" w:cs="Arial"/>
          <w:szCs w:val="24"/>
          <w:lang w:val="en-US"/>
        </w:rPr>
        <w:t>ly</w:t>
      </w:r>
      <w:r w:rsidR="005E684B">
        <w:rPr>
          <w:rFonts w:ascii="Arial" w:hAnsi="Arial" w:cs="Arial"/>
          <w:szCs w:val="24"/>
          <w:lang w:val="en-US"/>
        </w:rPr>
        <w:t xml:space="preserve"> </w:t>
      </w:r>
      <w:r w:rsidR="005E684B">
        <w:rPr>
          <w:rFonts w:ascii="Arial" w:hAnsi="Arial" w:cs="Arial"/>
          <w:szCs w:val="24"/>
          <w:lang w:val="en-US"/>
        </w:rPr>
        <w:fldChar w:fldCharType="begin"/>
      </w:r>
      <w:r w:rsidR="005E684B">
        <w:rPr>
          <w:rFonts w:ascii="Arial" w:hAnsi="Arial" w:cs="Arial"/>
          <w:szCs w:val="24"/>
          <w:lang w:val="en-US"/>
        </w:rPr>
        <w:instrText xml:space="preserve"> ADDIN ZOTERO_ITEM CSL_CITATION {"citationID":"lF6MlDeR","properties":{"formattedCitation":"(Losey &amp; Vaughan 2006)","plainCitation":"(Losey &amp; Vaughan 2006)","noteIndex":0},"citationItems":[{"id":1747,"uris":["http://zotero.org/users/local/B6GulUkZ/items/U4IX4HIU"],"itemData":{"id":1747,"type":"article-journal","abstract":"In this article we focus on the vital ecological services provided by insects. We restrict our focus to services provided by “wild” insects; we do not include services from domesticated or mass-reared insect species. The four insect services for which we provide value estimates—dung burial, pest control, pollination, and wildlife nutrition—were chosen not because of their importance but because of the availability of data and an algorithm for their estimation. We base our estimations of the value of each service on projections of losses that would accrue if insects were not functioning at their current level. We estimate the annual value of these ecological services provided in the United States to be at least $57 billion, an amount that justifies greater investment in the conservation of these services.","container-title":"BioScience","DOI":"10.1641/0006-3568(2006)56[311:TEVOES]2.0.CO;2","ISSN":"0006-3568","issue":"4","journalAbbreviation":"BioScience","language":"en","page":"311","source":"DOI.org (Crossref)","title":"The Economic Value of Ecological Services Provided by Insects","volume":"56","author":[{"family":"Losey","given":"John E."},{"family":"Vaughan","given":"Mace"}],"issued":{"date-parts":[["2006"]]}}}],"schema":"https://github.com/citation-style-language/schema/raw/master/csl-citation.json"} </w:instrText>
      </w:r>
      <w:r w:rsidR="005E684B">
        <w:rPr>
          <w:rFonts w:ascii="Arial" w:hAnsi="Arial" w:cs="Arial"/>
          <w:szCs w:val="24"/>
          <w:lang w:val="en-US"/>
        </w:rPr>
        <w:fldChar w:fldCharType="separate"/>
      </w:r>
      <w:r w:rsidR="005E684B" w:rsidRPr="006603C4">
        <w:rPr>
          <w:rFonts w:ascii="Arial" w:hAnsi="Arial" w:cs="Arial"/>
          <w:lang w:val="en-US"/>
        </w:rPr>
        <w:t>(Losey &amp; Vaughan 2006)</w:t>
      </w:r>
      <w:r w:rsidR="005E684B">
        <w:rPr>
          <w:rFonts w:ascii="Arial" w:hAnsi="Arial" w:cs="Arial"/>
          <w:szCs w:val="24"/>
          <w:lang w:val="en-US"/>
        </w:rPr>
        <w:fldChar w:fldCharType="end"/>
      </w:r>
      <w:r w:rsidR="005E684B">
        <w:rPr>
          <w:rFonts w:ascii="Arial" w:hAnsi="Arial" w:cs="Arial"/>
          <w:szCs w:val="24"/>
          <w:lang w:val="en-US"/>
        </w:rPr>
        <w:t xml:space="preserve"> and e</w:t>
      </w:r>
      <w:r w:rsidR="00AA5C0F">
        <w:rPr>
          <w:rFonts w:ascii="Arial" w:hAnsi="Arial" w:cs="Arial"/>
          <w:szCs w:val="24"/>
          <w:lang w:val="en-US"/>
        </w:rPr>
        <w:t>cologically</w:t>
      </w:r>
      <w:r w:rsidR="005E684B">
        <w:rPr>
          <w:rFonts w:ascii="Arial" w:hAnsi="Arial" w:cs="Arial"/>
          <w:szCs w:val="24"/>
          <w:lang w:val="en-US"/>
        </w:rPr>
        <w:t xml:space="preserve"> </w:t>
      </w:r>
      <w:r w:rsidR="005E684B">
        <w:rPr>
          <w:rFonts w:ascii="Arial" w:hAnsi="Arial" w:cs="Arial"/>
          <w:szCs w:val="24"/>
          <w:lang w:val="en-US"/>
        </w:rPr>
        <w:fldChar w:fldCharType="begin"/>
      </w:r>
      <w:r w:rsidR="005E684B">
        <w:rPr>
          <w:rFonts w:ascii="Arial" w:hAnsi="Arial" w:cs="Arial"/>
          <w:szCs w:val="24"/>
          <w:lang w:val="en-US"/>
        </w:rPr>
        <w:instrText xml:space="preserve"> ADDIN ZOTERO_ITEM CSL_CITATION {"citationID":"cMmyYydY","properties":{"formattedCitation":"(Steinfeld {\\i{}et al.} 2006)","plainCitation":"(Steinfeld et al. 2006)","noteIndex":0},"citationItems":[{"id":2839,"uris":["http://zotero.org/users/local/B6GulUkZ/items/KYK5YCLF"],"itemData":{"id":2839,"type":"report","event-place":"Rome","note":"publisher: FAO of the UN","page":"390","publisher":"FAO and LEAD","publisher-place":"Rome","source":"www.fao.org","title":"Livestock's long shadow","URL":"https://www.fao.org/3/a0701e/a0701e00.htm","author":[{"family":"Steinfeld","given":"Henning"},{"family":"Gerber","given":"Pierre"},{"family":"Wassenaar","given":"T."},{"family":"Castel","given":"V."},{"family":"Rosales","given":"Mauricio"},{"family":"Haan","given":"C.","non-dropping-particle":"de"}],"accessed":{"date-parts":[["2023",4,17]]},"issued":{"date-parts":[["2006"]]}}}],"schema":"https://github.com/citation-style-language/schema/raw/master/csl-citation.json"} </w:instrText>
      </w:r>
      <w:r w:rsidR="005E684B">
        <w:rPr>
          <w:rFonts w:ascii="Arial" w:hAnsi="Arial" w:cs="Arial"/>
          <w:szCs w:val="24"/>
          <w:lang w:val="en-US"/>
        </w:rPr>
        <w:fldChar w:fldCharType="separate"/>
      </w:r>
      <w:r w:rsidR="005E684B" w:rsidRPr="006603C4">
        <w:rPr>
          <w:rFonts w:ascii="Arial" w:hAnsi="Arial" w:cs="Arial"/>
          <w:szCs w:val="24"/>
          <w:lang w:val="en-US"/>
        </w:rPr>
        <w:t xml:space="preserve">(Steinfeld </w:t>
      </w:r>
      <w:r w:rsidR="005E684B" w:rsidRPr="006603C4">
        <w:rPr>
          <w:rFonts w:ascii="Arial" w:hAnsi="Arial" w:cs="Arial"/>
          <w:i/>
          <w:iCs/>
          <w:szCs w:val="24"/>
          <w:lang w:val="en-US"/>
        </w:rPr>
        <w:t>et al.</w:t>
      </w:r>
      <w:r w:rsidR="005E684B" w:rsidRPr="006603C4">
        <w:rPr>
          <w:rFonts w:ascii="Arial" w:hAnsi="Arial" w:cs="Arial"/>
          <w:szCs w:val="24"/>
          <w:lang w:val="en-US"/>
        </w:rPr>
        <w:t xml:space="preserve"> 2006)</w:t>
      </w:r>
      <w:r w:rsidR="005E684B">
        <w:rPr>
          <w:rFonts w:ascii="Arial" w:hAnsi="Arial" w:cs="Arial"/>
          <w:szCs w:val="24"/>
          <w:lang w:val="en-US"/>
        </w:rPr>
        <w:fldChar w:fldCharType="end"/>
      </w:r>
      <w:r w:rsidR="005E684B">
        <w:rPr>
          <w:rFonts w:ascii="Arial" w:hAnsi="Arial" w:cs="Arial"/>
          <w:szCs w:val="24"/>
          <w:lang w:val="en-US"/>
        </w:rPr>
        <w:t xml:space="preserve">. </w:t>
      </w:r>
      <w:r w:rsidR="0006407D">
        <w:rPr>
          <w:rFonts w:ascii="Arial" w:hAnsi="Arial" w:cs="Arial"/>
          <w:szCs w:val="24"/>
          <w:lang w:val="en-US"/>
        </w:rPr>
        <w:t>High</w:t>
      </w:r>
      <w:r w:rsidR="00AA5C0F">
        <w:rPr>
          <w:rFonts w:ascii="Arial" w:hAnsi="Arial" w:cs="Arial"/>
          <w:szCs w:val="24"/>
          <w:lang w:val="en-US"/>
        </w:rPr>
        <w:t xml:space="preserve">ly diverse dung beetle </w:t>
      </w:r>
      <w:r w:rsidR="0006407D">
        <w:rPr>
          <w:rFonts w:ascii="Arial" w:hAnsi="Arial" w:cs="Arial"/>
          <w:szCs w:val="24"/>
          <w:lang w:val="en-US"/>
        </w:rPr>
        <w:t xml:space="preserve">communities </w:t>
      </w:r>
      <w:r w:rsidR="00AA5C0F">
        <w:rPr>
          <w:rFonts w:ascii="Arial" w:hAnsi="Arial" w:cs="Arial"/>
          <w:szCs w:val="24"/>
          <w:lang w:val="en-US"/>
        </w:rPr>
        <w:t>are</w:t>
      </w:r>
      <w:r w:rsidR="0006407D">
        <w:rPr>
          <w:rFonts w:ascii="Arial" w:hAnsi="Arial" w:cs="Arial"/>
          <w:szCs w:val="24"/>
          <w:lang w:val="en-US"/>
        </w:rPr>
        <w:t xml:space="preserve"> found in tropical forest and savanna</w:t>
      </w:r>
      <w:r w:rsidR="00AA5C0F">
        <w:rPr>
          <w:rFonts w:ascii="Arial" w:hAnsi="Arial" w:cs="Arial"/>
          <w:szCs w:val="24"/>
          <w:lang w:val="en-US"/>
        </w:rPr>
        <w:t>h</w:t>
      </w:r>
      <w:r w:rsidR="0006407D">
        <w:rPr>
          <w:rFonts w:ascii="Arial" w:hAnsi="Arial" w:cs="Arial"/>
          <w:szCs w:val="24"/>
          <w:lang w:val="en-US"/>
        </w:rPr>
        <w:t xml:space="preserve"> ecosystems </w:t>
      </w:r>
      <w:r w:rsidR="0006407D">
        <w:rPr>
          <w:rFonts w:ascii="Arial" w:hAnsi="Arial" w:cs="Arial"/>
          <w:szCs w:val="24"/>
          <w:lang w:val="en-US"/>
        </w:rPr>
        <w:fldChar w:fldCharType="begin"/>
      </w:r>
      <w:r w:rsidR="0006407D">
        <w:rPr>
          <w:rFonts w:ascii="Arial" w:hAnsi="Arial" w:cs="Arial"/>
          <w:szCs w:val="24"/>
          <w:lang w:val="en-US"/>
        </w:rPr>
        <w:instrText xml:space="preserve"> ADDIN ZOTERO_ITEM CSL_CITATION {"citationID":"mqSvPFvb","properties":{"formattedCitation":"(Hanski &amp; Cambefort 1991)","plainCitation":"(Hanski &amp; Cambefort 1991)","noteIndex":0},"citationItems":[{"id":2836,"uris":["http://zotero.org/users/local/B6GulUkZ/items/8GDD8QDV"],"itemData":{"id":2836,"type":"book","abstract":"In many ecosystems dung beetles play a crucial role--both ecologically and economically--in the decomposition of large herbivore dung. Their activities provide scientists with an excellent opportunity to explore biological community dynamics. This collection of essays offers a concise account of the population and community ecology of dung beetles worldwide, with an emphasis on comparisons between arctic, temperate, and tropical species assemblages. Useful insights arise from relating the vast differences in species' life histories to their population and community-level consequences. The authors also discuss changes in dung beetle faunas due to human-caused habitat alteration and examine the possible effects of introducing dung beetles to cattle-breeding areas that lack efficient native species. \"With the expansion of cattle breeding areas, the ecology of dung beetles is a subject of great economic concern as well as one of intense theoretical interest. This excellent book represents an up-to-date ecological study covering important aspects of the dung beetle never before presented.\"--Gonzalo Halffter, Instituto de Ecologia, Mexico CityOriginally published in 1991.The Princeton Legacy Library uses the latest print-on-demand technology to again make available previously out-of-print books from the distinguished backlist of Princeton University Press. These editions preserve the original texts of these important books while presenting them in durable paperback and hardcover editions. The goal of the Princeton Legacy Library is to vastly increase access to the rich scholarly heritage found in the thousands of books published by Princeton University Press since its founding in 1905.","ISBN":"978-1-4008-6209-2","language":"en","note":"Google-Books-ID: ekIABAAAQBAJ","number-of-pages":"514","publisher":"Princeton University Press","source":"Google Books","title":"Dung Beetle Ecology","author":[{"family":"Hanski","given":"Ilkka"},{"family":"Cambefort","given":"Yves"}],"issued":{"date-parts":[["1991"]]}}}],"schema":"https://github.com/citation-style-language/schema/raw/master/csl-citation.json"} </w:instrText>
      </w:r>
      <w:r w:rsidR="0006407D">
        <w:rPr>
          <w:rFonts w:ascii="Arial" w:hAnsi="Arial" w:cs="Arial"/>
          <w:szCs w:val="24"/>
          <w:lang w:val="en-US"/>
        </w:rPr>
        <w:fldChar w:fldCharType="separate"/>
      </w:r>
      <w:r w:rsidR="0006407D" w:rsidRPr="006603C4">
        <w:rPr>
          <w:rFonts w:ascii="Arial" w:hAnsi="Arial" w:cs="Arial"/>
          <w:lang w:val="en-US"/>
        </w:rPr>
        <w:t>(Hanski &amp; Cambefort 1991)</w:t>
      </w:r>
      <w:r w:rsidR="0006407D">
        <w:rPr>
          <w:rFonts w:ascii="Arial" w:hAnsi="Arial" w:cs="Arial"/>
          <w:szCs w:val="24"/>
          <w:lang w:val="en-US"/>
        </w:rPr>
        <w:fldChar w:fldCharType="end"/>
      </w:r>
      <w:r w:rsidR="0006407D">
        <w:rPr>
          <w:rFonts w:ascii="Arial" w:hAnsi="Arial" w:cs="Arial"/>
          <w:szCs w:val="24"/>
          <w:lang w:val="en-US"/>
        </w:rPr>
        <w:t xml:space="preserve">. </w:t>
      </w:r>
      <w:r w:rsidR="00AA5C0F">
        <w:rPr>
          <w:rFonts w:ascii="Arial" w:hAnsi="Arial" w:cs="Arial"/>
          <w:szCs w:val="24"/>
          <w:lang w:val="en-US"/>
        </w:rPr>
        <w:t>Today</w:t>
      </w:r>
      <w:r w:rsidR="00273AC4">
        <w:rPr>
          <w:rFonts w:ascii="Arial" w:hAnsi="Arial" w:cs="Arial"/>
          <w:szCs w:val="24"/>
          <w:lang w:val="en-US"/>
        </w:rPr>
        <w:t>, t</w:t>
      </w:r>
      <w:r w:rsidR="0006407D">
        <w:rPr>
          <w:rFonts w:ascii="Arial" w:hAnsi="Arial" w:cs="Arial"/>
          <w:szCs w:val="24"/>
          <w:lang w:val="en-US"/>
        </w:rPr>
        <w:t>ropical forest ecosystems</w:t>
      </w:r>
      <w:r w:rsidR="00AA5C0F">
        <w:rPr>
          <w:rFonts w:ascii="Arial" w:hAnsi="Arial" w:cs="Arial"/>
          <w:szCs w:val="24"/>
          <w:lang w:val="en-US"/>
        </w:rPr>
        <w:t xml:space="preserve"> are</w:t>
      </w:r>
      <w:r w:rsidR="001C6210">
        <w:rPr>
          <w:rFonts w:ascii="Arial" w:hAnsi="Arial" w:cs="Arial"/>
          <w:szCs w:val="24"/>
          <w:lang w:val="en-US"/>
        </w:rPr>
        <w:t xml:space="preserve"> fac</w:t>
      </w:r>
      <w:r w:rsidR="00AA5C0F">
        <w:rPr>
          <w:rFonts w:ascii="Arial" w:hAnsi="Arial" w:cs="Arial"/>
          <w:szCs w:val="24"/>
          <w:lang w:val="en-US"/>
        </w:rPr>
        <w:t>ing</w:t>
      </w:r>
      <w:r w:rsidR="0006407D">
        <w:rPr>
          <w:rFonts w:ascii="Arial" w:hAnsi="Arial" w:cs="Arial"/>
          <w:szCs w:val="24"/>
          <w:lang w:val="en-US"/>
        </w:rPr>
        <w:t xml:space="preserve"> </w:t>
      </w:r>
      <w:r w:rsidR="00AA5C0F">
        <w:rPr>
          <w:rFonts w:ascii="Arial" w:hAnsi="Arial" w:cs="Arial"/>
          <w:szCs w:val="24"/>
          <w:lang w:val="en-US"/>
        </w:rPr>
        <w:t>major</w:t>
      </w:r>
      <w:r w:rsidR="0006407D">
        <w:rPr>
          <w:rFonts w:ascii="Arial" w:hAnsi="Arial" w:cs="Arial"/>
          <w:szCs w:val="24"/>
          <w:lang w:val="en-US"/>
        </w:rPr>
        <w:t xml:space="preserve"> habitat </w:t>
      </w:r>
      <w:r w:rsidR="001C6210">
        <w:rPr>
          <w:rFonts w:ascii="Arial" w:hAnsi="Arial" w:cs="Arial"/>
          <w:szCs w:val="24"/>
          <w:lang w:val="en-US"/>
        </w:rPr>
        <w:t>ch</w:t>
      </w:r>
      <w:r w:rsidR="00AA5C0F">
        <w:rPr>
          <w:rFonts w:ascii="Arial" w:hAnsi="Arial" w:cs="Arial"/>
          <w:szCs w:val="24"/>
          <w:lang w:val="en-US"/>
        </w:rPr>
        <w:t>a</w:t>
      </w:r>
      <w:r w:rsidR="001C6210">
        <w:rPr>
          <w:rFonts w:ascii="Arial" w:hAnsi="Arial" w:cs="Arial"/>
          <w:szCs w:val="24"/>
          <w:lang w:val="en-US"/>
        </w:rPr>
        <w:t>n</w:t>
      </w:r>
      <w:r w:rsidR="00AA5C0F">
        <w:rPr>
          <w:rFonts w:ascii="Arial" w:hAnsi="Arial" w:cs="Arial"/>
          <w:szCs w:val="24"/>
          <w:lang w:val="en-US"/>
        </w:rPr>
        <w:t>ges and fragmentation,</w:t>
      </w:r>
      <w:r w:rsidR="00273AC4">
        <w:rPr>
          <w:rFonts w:ascii="Arial" w:hAnsi="Arial" w:cs="Arial"/>
          <w:szCs w:val="24"/>
          <w:lang w:val="en-US"/>
        </w:rPr>
        <w:t xml:space="preserve"> which </w:t>
      </w:r>
      <w:r w:rsidR="00AA5C0F">
        <w:rPr>
          <w:rFonts w:ascii="Arial" w:hAnsi="Arial" w:cs="Arial"/>
          <w:szCs w:val="24"/>
          <w:lang w:val="en-US"/>
        </w:rPr>
        <w:t xml:space="preserve">may </w:t>
      </w:r>
      <w:r w:rsidR="00273AC4">
        <w:rPr>
          <w:rFonts w:ascii="Arial" w:hAnsi="Arial" w:cs="Arial"/>
          <w:szCs w:val="24"/>
          <w:lang w:val="en-US"/>
        </w:rPr>
        <w:t>negatively affect dung beetle diversity</w:t>
      </w:r>
      <w:r w:rsidR="00AA5C0F">
        <w:rPr>
          <w:rFonts w:ascii="Arial" w:hAnsi="Arial" w:cs="Arial"/>
          <w:szCs w:val="24"/>
          <w:lang w:val="en-US"/>
        </w:rPr>
        <w:t xml:space="preserve"> </w:t>
      </w:r>
      <w:r w:rsidR="00273AC4">
        <w:rPr>
          <w:rFonts w:ascii="Arial" w:hAnsi="Arial" w:cs="Arial"/>
          <w:szCs w:val="24"/>
          <w:lang w:val="en-US"/>
        </w:rPr>
        <w:t xml:space="preserve">and </w:t>
      </w:r>
      <w:r w:rsidR="00F047CB">
        <w:rPr>
          <w:rFonts w:ascii="Arial" w:hAnsi="Arial" w:cs="Arial"/>
          <w:szCs w:val="24"/>
          <w:lang w:val="en-US"/>
        </w:rPr>
        <w:t>th</w:t>
      </w:r>
      <w:r w:rsidR="00AA5C0F">
        <w:rPr>
          <w:rFonts w:ascii="Arial" w:hAnsi="Arial" w:cs="Arial"/>
          <w:szCs w:val="24"/>
          <w:lang w:val="en-US"/>
        </w:rPr>
        <w:t xml:space="preserve">e </w:t>
      </w:r>
      <w:r w:rsidR="00273AC4">
        <w:rPr>
          <w:rFonts w:ascii="Arial" w:hAnsi="Arial" w:cs="Arial"/>
          <w:szCs w:val="24"/>
          <w:lang w:val="en-US"/>
        </w:rPr>
        <w:t xml:space="preserve">ecosystem services provided by these insects </w:t>
      </w:r>
      <w:r w:rsidR="00273AC4">
        <w:rPr>
          <w:rFonts w:ascii="Arial" w:hAnsi="Arial" w:cs="Arial"/>
          <w:szCs w:val="24"/>
          <w:lang w:val="en-US"/>
        </w:rPr>
        <w:fldChar w:fldCharType="begin"/>
      </w:r>
      <w:r w:rsidR="00273AC4">
        <w:rPr>
          <w:rFonts w:ascii="Arial" w:hAnsi="Arial" w:cs="Arial"/>
          <w:szCs w:val="24"/>
          <w:lang w:val="en-US"/>
        </w:rPr>
        <w:instrText xml:space="preserve"> ADDIN ZOTERO_ITEM CSL_CITATION {"citationID":"9GAm1TzF","properties":{"formattedCitation":"(Nichols {\\i{}et al.} 2007, 2008)","plainCitation":"(Nichols et al. 2007, 2008)","noteIndex":0},"citationItems":[{"id":2842,"uris":["http://zotero.org/users/local/B6GulUkZ/items/2FD7CTYT"],"itemData":{"id":2842,"type":"article-journal","container-title":"Biological Conservation","DOI":"10.1016/j.biocon.2007.01.023","ISSN":"00063207","issue":"1","journalAbbreviation":"Biological Conservation","language":"en","page":"1-19","source":"DOI.org (Crossref)","title":"Global dung beetle response to tropical forest modification and fragmentation: A quantitative literature review and meta-analysis","title-short":"Global dung beetle response to tropical forest modification and fragmentation","volume":"137","author":[{"family":"Nichols","given":"E."},{"family":"Larsen","given":"T."},{"family":"Spector","given":"S."},{"family":"Davis","given":"A.L."},{"family":"Escobar","given":"F."},{"family":"Favila","given":"M."},{"family":"Vulinec","given":"K."}],"issued":{"date-parts":[["2007",6]]}}},{"id":2833,"uris":["http://zotero.org/users/local/B6GulUkZ/items/QIA6EH7G"],"itemData":{"id":2833,"type":"article-journal","abstract":"Clear understanding of the links between ecological functions and biodiversity is needed to assess and predict the true environmental consequences of human activities. Several key ecosystem functions are provided by coprophagous beetles in the subfamily Scarabaeinae (Coleoptera: Scarabaeidae), which feed on animal excreta as both adults and larvae. Through manipulating feces during the feeding process, dung beetles instigate a series of ecosystem functions ranging from secondary seed dispersal to nutrient cycling and parasite suppression. Many of these ecological functions provide valuable ecosystem services such as biological pest control and soil fertilization. Here we summarize the contributions of dung beetles to nutrient cycling, bioturbation, plant growth enhancement, secondary seed dispersal and parasite control, as well as highlight their more limited role in pollination and trophic regulation. We discuss where these ecosystem functions clearly translate into ecosystem services, outline areas in critical need of additional research and describe a research agenda to fill those gaps. Due to the high sensitivity of dung beetles to habitat modification and changing dung resources, many of these ecological processes have already been disrupted or may be affected in the future. Prediction of the functional consequences of dung beetle decline demands functional studies conducted with naturally assembled beetle communities, which broaden the geographic scope of existing work, assess the spatio-temporal distribution of multiple functions, and link these ecosystem processes more clearly to ecosystem services.","container-title":"Biological Conservation","DOI":"10.1016/j.biocon.2008.04.011","journalAbbreviation":"Biological Conservation","page":"1461-1474","source":"ResearchGate","title":"Ecological functions and ecosystem services provided by Scarabaeinae dung beetles","volume":"141","author":[{"family":"Nichols","given":"Liz"},{"family":"Spector","given":"S."},{"family":"Louzada","given":"Julio"},{"family":"Larsen","given":"Trond"},{"family":"Amézquita","given":"Sandra"},{"family":"Favila","given":"Mario"}],"issued":{"date-parts":[["2008",6,1]]}}}],"schema":"https://github.com/citation-style-language/schema/raw/master/csl-citation.json"} </w:instrText>
      </w:r>
      <w:r w:rsidR="00273AC4">
        <w:rPr>
          <w:rFonts w:ascii="Arial" w:hAnsi="Arial" w:cs="Arial"/>
          <w:szCs w:val="24"/>
          <w:lang w:val="en-US"/>
        </w:rPr>
        <w:fldChar w:fldCharType="separate"/>
      </w:r>
      <w:r w:rsidR="00273AC4" w:rsidRPr="006603C4">
        <w:rPr>
          <w:rFonts w:ascii="Arial" w:hAnsi="Arial" w:cs="Arial"/>
          <w:szCs w:val="24"/>
          <w:lang w:val="en-US"/>
        </w:rPr>
        <w:t xml:space="preserve">(Nichols </w:t>
      </w:r>
      <w:r w:rsidR="00273AC4" w:rsidRPr="006603C4">
        <w:rPr>
          <w:rFonts w:ascii="Arial" w:hAnsi="Arial" w:cs="Arial"/>
          <w:i/>
          <w:iCs/>
          <w:szCs w:val="24"/>
          <w:lang w:val="en-US"/>
        </w:rPr>
        <w:t>et al.</w:t>
      </w:r>
      <w:r w:rsidR="00273AC4" w:rsidRPr="006603C4">
        <w:rPr>
          <w:rFonts w:ascii="Arial" w:hAnsi="Arial" w:cs="Arial"/>
          <w:szCs w:val="24"/>
          <w:lang w:val="en-US"/>
        </w:rPr>
        <w:t xml:space="preserve"> 2007, 2008)</w:t>
      </w:r>
      <w:r w:rsidR="00273AC4">
        <w:rPr>
          <w:rFonts w:ascii="Arial" w:hAnsi="Arial" w:cs="Arial"/>
          <w:szCs w:val="24"/>
          <w:lang w:val="en-US"/>
        </w:rPr>
        <w:fldChar w:fldCharType="end"/>
      </w:r>
      <w:r w:rsidR="00273AC4">
        <w:rPr>
          <w:rFonts w:ascii="Arial" w:hAnsi="Arial" w:cs="Arial"/>
          <w:szCs w:val="24"/>
          <w:lang w:val="en-US"/>
        </w:rPr>
        <w:t xml:space="preserve">.  </w:t>
      </w:r>
    </w:p>
    <w:p w14:paraId="30B2A1C5" w14:textId="77777777" w:rsidR="00AA5C0F" w:rsidRDefault="00AA5C0F" w:rsidP="00E3032E">
      <w:pPr>
        <w:spacing w:after="0"/>
        <w:jc w:val="both"/>
        <w:rPr>
          <w:rFonts w:ascii="Arial" w:hAnsi="Arial" w:cs="Arial"/>
          <w:szCs w:val="24"/>
          <w:lang w:val="en-US"/>
        </w:rPr>
      </w:pPr>
    </w:p>
    <w:p w14:paraId="026E4676" w14:textId="15B07514" w:rsidR="001A4D7E" w:rsidRDefault="0063659C" w:rsidP="00E3032E">
      <w:pPr>
        <w:spacing w:after="0"/>
        <w:jc w:val="both"/>
        <w:rPr>
          <w:rFonts w:ascii="Arial" w:hAnsi="Arial" w:cs="Arial"/>
          <w:szCs w:val="24"/>
          <w:lang w:val="en-US"/>
        </w:rPr>
      </w:pPr>
      <w:r>
        <w:rPr>
          <w:rFonts w:ascii="Arial" w:hAnsi="Arial" w:cs="Arial"/>
          <w:szCs w:val="24"/>
          <w:lang w:val="en-US"/>
        </w:rPr>
        <w:t>Positive emotions toward</w:t>
      </w:r>
      <w:r w:rsidR="00AA5C0F">
        <w:rPr>
          <w:rFonts w:ascii="Arial" w:hAnsi="Arial" w:cs="Arial"/>
          <w:szCs w:val="24"/>
          <w:lang w:val="en-US"/>
        </w:rPr>
        <w:t>s</w:t>
      </w:r>
      <w:r>
        <w:rPr>
          <w:rFonts w:ascii="Arial" w:hAnsi="Arial" w:cs="Arial"/>
          <w:szCs w:val="24"/>
          <w:lang w:val="en-US"/>
        </w:rPr>
        <w:t xml:space="preserve"> nature </w:t>
      </w:r>
      <w:r w:rsidR="00AA5C0F">
        <w:rPr>
          <w:rFonts w:ascii="Arial" w:hAnsi="Arial" w:cs="Arial"/>
          <w:szCs w:val="24"/>
          <w:lang w:val="en-US"/>
        </w:rPr>
        <w:t>in</w:t>
      </w:r>
      <w:r>
        <w:rPr>
          <w:rFonts w:ascii="Arial" w:hAnsi="Arial" w:cs="Arial"/>
          <w:szCs w:val="24"/>
          <w:lang w:val="en-US"/>
        </w:rPr>
        <w:t xml:space="preserve"> childhood can promote </w:t>
      </w:r>
      <w:r w:rsidR="00AA5C0F">
        <w:rPr>
          <w:rFonts w:ascii="Arial" w:hAnsi="Arial" w:cs="Arial"/>
          <w:szCs w:val="24"/>
          <w:lang w:val="en-US"/>
        </w:rPr>
        <w:t xml:space="preserve">commitment for nature in later </w:t>
      </w:r>
      <w:r>
        <w:rPr>
          <w:rFonts w:ascii="Arial" w:hAnsi="Arial" w:cs="Arial"/>
          <w:szCs w:val="24"/>
          <w:lang w:val="en-US"/>
        </w:rPr>
        <w:t xml:space="preserve">adulthood </w:t>
      </w:r>
      <w:r>
        <w:rPr>
          <w:rFonts w:ascii="Arial" w:hAnsi="Arial" w:cs="Arial"/>
          <w:szCs w:val="24"/>
          <w:lang w:val="en-US"/>
        </w:rPr>
        <w:fldChar w:fldCharType="begin"/>
      </w:r>
      <w:r>
        <w:rPr>
          <w:rFonts w:ascii="Arial" w:hAnsi="Arial" w:cs="Arial"/>
          <w:szCs w:val="24"/>
          <w:lang w:val="en-US"/>
        </w:rPr>
        <w:instrText xml:space="preserve"> ADDIN ZOTERO_ITEM CSL_CITATION {"citationID":"wEoRqkPX","properties":{"formattedCitation":"(Turtle {\\i{}et al.} 2015)","plainCitation":"(Turtle et al. 2015)","noteIndex":0},"citationItems":[{"id":2849,"uris":["http://zotero.org/users/local/B6GulUkZ/items/XPRR6PFU"],"itemData":{"id":2849,"type":"article-journal","abstract":"There is growing evidence that children in the UK are suffering from a lack of engagement with nature and the outdoor environment. This paper investigates the attitudes of children towards the natural environment and focuses on Forest School programmes as a mechanism to promote a “pro-environmental” attitude. The study identified that there was a statistically significant difference in environmental attitude between groups of children that had participated in a Forest Schools programme and those that had not participated, with children who have taken part in Forest Schools demonstrating a more pro-environmental attitude. Whilst it is recognised that Forest Schools may not be the only factor influencing these attitudes, this is still an important finding that adds to the overall benefits of participation in Forest Schools programmes.","container-title":"Cogent Education","DOI":"10.1080/2331186X.2015.1100103","ISSN":"null","issue":"1","note":"publisher: Cogent OA\n_eprint: https://doi.org/10.1080/2331186X.2015.1100103","page":"1100103","source":"Taylor and Francis+NEJM","title":"Forest Schools and environmental attitudes: A case study of children aged 8–11 years","title-short":"Forest Schools and environmental attitudes","volume":"2","author":[{"family":"Turtle","given":"Christina"},{"family":"Convery","given":"Ian"},{"family":"Convery","given":"Katie"}],"editor":[{"family":"Huang","given":"Yvonne Xian-han"}],"issued":{"date-parts":[["2015",12,31]]}}}],"schema":"https://github.com/citation-style-language/schema/raw/master/csl-citation.json"} </w:instrText>
      </w:r>
      <w:r>
        <w:rPr>
          <w:rFonts w:ascii="Arial" w:hAnsi="Arial" w:cs="Arial"/>
          <w:szCs w:val="24"/>
          <w:lang w:val="en-US"/>
        </w:rPr>
        <w:fldChar w:fldCharType="separate"/>
      </w:r>
      <w:r w:rsidRPr="002331DC">
        <w:rPr>
          <w:rFonts w:ascii="Arial" w:hAnsi="Arial" w:cs="Arial"/>
          <w:szCs w:val="24"/>
          <w:lang w:val="en-US"/>
        </w:rPr>
        <w:t xml:space="preserve">(Turtle </w:t>
      </w:r>
      <w:r w:rsidRPr="002331DC">
        <w:rPr>
          <w:rFonts w:ascii="Arial" w:hAnsi="Arial" w:cs="Arial"/>
          <w:i/>
          <w:iCs/>
          <w:szCs w:val="24"/>
          <w:lang w:val="en-US"/>
        </w:rPr>
        <w:t>et al.</w:t>
      </w:r>
      <w:r w:rsidRPr="002331DC">
        <w:rPr>
          <w:rFonts w:ascii="Arial" w:hAnsi="Arial" w:cs="Arial"/>
          <w:szCs w:val="24"/>
          <w:lang w:val="en-US"/>
        </w:rPr>
        <w:t xml:space="preserve"> 2015)</w:t>
      </w:r>
      <w:r>
        <w:rPr>
          <w:rFonts w:ascii="Arial" w:hAnsi="Arial" w:cs="Arial"/>
          <w:szCs w:val="24"/>
          <w:lang w:val="en-US"/>
        </w:rPr>
        <w:fldChar w:fldCharType="end"/>
      </w:r>
      <w:r>
        <w:rPr>
          <w:rFonts w:ascii="Arial" w:hAnsi="Arial" w:cs="Arial"/>
          <w:szCs w:val="24"/>
          <w:lang w:val="en-US"/>
        </w:rPr>
        <w:t xml:space="preserve">. </w:t>
      </w:r>
      <w:r w:rsidR="00754070">
        <w:rPr>
          <w:rFonts w:ascii="Arial" w:hAnsi="Arial" w:cs="Arial"/>
          <w:szCs w:val="24"/>
          <w:lang w:val="en-US"/>
        </w:rPr>
        <w:t>However, c</w:t>
      </w:r>
      <w:r w:rsidR="00407CF2">
        <w:rPr>
          <w:rFonts w:ascii="Arial" w:hAnsi="Arial" w:cs="Arial"/>
          <w:szCs w:val="24"/>
          <w:lang w:val="en-US"/>
        </w:rPr>
        <w:t xml:space="preserve">ompared to charismatic </w:t>
      </w:r>
      <w:r w:rsidR="00E4006A">
        <w:rPr>
          <w:rFonts w:ascii="Arial" w:hAnsi="Arial" w:cs="Arial"/>
          <w:szCs w:val="24"/>
          <w:lang w:val="en-US"/>
        </w:rPr>
        <w:t xml:space="preserve">vertebrate </w:t>
      </w:r>
      <w:r w:rsidR="00407CF2">
        <w:rPr>
          <w:rFonts w:ascii="Arial" w:hAnsi="Arial" w:cs="Arial"/>
          <w:szCs w:val="24"/>
          <w:lang w:val="en-US"/>
        </w:rPr>
        <w:t xml:space="preserve">megafauna such as pandas, insects are not </w:t>
      </w:r>
      <w:r w:rsidR="00AA5C0F">
        <w:rPr>
          <w:rFonts w:ascii="Arial" w:hAnsi="Arial" w:cs="Arial"/>
          <w:szCs w:val="24"/>
          <w:lang w:val="en-US"/>
        </w:rPr>
        <w:t xml:space="preserve">a </w:t>
      </w:r>
      <w:r w:rsidR="00407CF2">
        <w:rPr>
          <w:rFonts w:ascii="Arial" w:hAnsi="Arial" w:cs="Arial"/>
          <w:szCs w:val="24"/>
          <w:lang w:val="en-US"/>
        </w:rPr>
        <w:t>typical medium for environmental education program</w:t>
      </w:r>
      <w:r w:rsidR="00AA5C0F">
        <w:rPr>
          <w:rFonts w:ascii="Arial" w:hAnsi="Arial" w:cs="Arial"/>
          <w:szCs w:val="24"/>
          <w:lang w:val="en-US"/>
        </w:rPr>
        <w:t>m</w:t>
      </w:r>
      <w:r w:rsidR="001C6210">
        <w:rPr>
          <w:rFonts w:ascii="Arial" w:hAnsi="Arial" w:cs="Arial"/>
          <w:szCs w:val="24"/>
          <w:lang w:val="en-US"/>
        </w:rPr>
        <w:t>e</w:t>
      </w:r>
      <w:r w:rsidR="00407CF2">
        <w:rPr>
          <w:rFonts w:ascii="Arial" w:hAnsi="Arial" w:cs="Arial"/>
          <w:szCs w:val="24"/>
          <w:lang w:val="en-US"/>
        </w:rPr>
        <w:t>s</w:t>
      </w:r>
      <w:r w:rsidR="00754070">
        <w:rPr>
          <w:rFonts w:ascii="Arial" w:hAnsi="Arial" w:cs="Arial"/>
          <w:szCs w:val="24"/>
          <w:lang w:val="en-US"/>
        </w:rPr>
        <w:t xml:space="preserve"> due to negative emotions </w:t>
      </w:r>
      <w:r w:rsidR="00E4006A">
        <w:rPr>
          <w:rFonts w:ascii="Arial" w:hAnsi="Arial" w:cs="Arial"/>
          <w:szCs w:val="24"/>
          <w:lang w:val="en-US"/>
        </w:rPr>
        <w:t>towards invertebrates</w:t>
      </w:r>
      <w:r w:rsidR="00754070">
        <w:rPr>
          <w:rFonts w:ascii="Arial" w:hAnsi="Arial" w:cs="Arial"/>
          <w:szCs w:val="24"/>
          <w:lang w:val="en-US"/>
        </w:rPr>
        <w:t xml:space="preserve"> </w:t>
      </w:r>
      <w:r w:rsidR="00754070">
        <w:rPr>
          <w:rFonts w:ascii="Arial" w:hAnsi="Arial" w:cs="Arial"/>
          <w:szCs w:val="24"/>
          <w:lang w:val="en-US"/>
        </w:rPr>
        <w:fldChar w:fldCharType="begin"/>
      </w:r>
      <w:r w:rsidR="00754070">
        <w:rPr>
          <w:rFonts w:ascii="Arial" w:hAnsi="Arial" w:cs="Arial"/>
          <w:szCs w:val="24"/>
          <w:lang w:val="en-US"/>
        </w:rPr>
        <w:instrText xml:space="preserve"> ADDIN ZOTERO_ITEM CSL_CITATION {"citationID":"1JpJhzIX","properties":{"formattedCitation":"(Bixler &amp; Floyd 1999; Cho &amp; Lee 2017)","plainCitation":"(Bixler &amp; Floyd 1999; Cho &amp; Lee 2017)","noteIndex":0},"citationItems":[{"id":2851,"uris":["http://zotero.org/users/local/B6GulUkZ/items/SLUZKDCH"],"itemData":{"id":2851,"type":"article-journal","abstract":"Detailed descriptions of barriers to environmental education (EE) can provide opportunities for educators to foresee potential problems in programs. High disgust sensitivity is an intrapersonal barrier that constrains preference for learning opportunities involving manipulation of some organic materials. Middle school students in Texas (N = 450) completed a science activity preference scale and a disgust-sensitivity scale. Respondents who expressed the lowest interest in activities that required manipulation of organic substances also had the highest disgust-sensitivity scores. However, no differences were found among students for activities that required observation only. Using a photographic scale, students rated their preference for lake shore environments as places to conduct an aquatic entomology study. Students with high disgust sensitivity were significantly more likely to prefer the poorer locations, which were characterized by clear water and no algae or submerged objects. The addition of a barriers analysis to EE curricula and formation of strategies for working effectively with students with high disgust sensitivity are recommended.","container-title":"The Journal of Environmental Education","DOI":"10.1080/00958969909601871","journalAbbreviation":"The Journal of Environmental Education","page":"4-11","source":"ResearchGate","title":"Hands On or Hands Off? Disgust Sensitivity and Preference for Environmental Education Activities","title-short":"Hands On or Hands Off?","volume":"30","author":[{"family":"Bixler","given":"Robert"},{"family":"Floyd","given":"Myron"}],"issued":{"date-parts":[["1999",1,1]]}}},{"id":2843,"uris":["http://zotero.org/users/local/B6GulUkZ/items/PFLKJACK"],"itemData":{"id":2843,"type":"article-journal","abstract":"The concept of emotional affinity and connection with nature using the term of ‘biophilia’ along with its counter-part ‘biophobia’ has been merely researched in the area of environmental education. In this study, it was hypothesized that children’s negative emotions (biophobia) such as fear towards insects can be changed into affinity (biophilia) through an environmental education program. One hundred and four third-grade students from an elementary school in Seoul, South Korea participated in the honey bee environmental education program, and their emotional changes were measured with Inclusion of Nature in Self and Connectedness to Nature Scale. The result after the program implementation showed that the participants’ affinity toward nature was significantly improved. This empirical study suggests that an environmental education programs on insects of which children initially feel scared can be effective in helping to overcome fear toward insects and nature, and to revive their innate biophilia. Especially, honey bees, one of the most crucial insect species providing priceless ecosystem services can be a good medium for environmental education program to promote children’s innate love towards nature. This study, to the authors’ knowledge, was the first research which attempted to link an insect-mediated environmental education program to children’s connectedness to nature with the biophilia–biophobia approach.","container-title":"Environmental Education Research","DOI":"10.1080/13504622.2017.1279277","journalAbbreviation":"Environmental Education Research","page":"1-16","source":"ResearchGate","title":"‘Love honey, hate honey bees’: reviving biophilia of elementary school students through environmental education program","title-short":"‘Love honey, hate honey bees’","volume":"24","author":[{"family":"Cho","given":"Yoori"},{"family":"Lee","given":"Dowon"}],"issued":{"date-parts":[["2017",1,19]]}}}],"schema":"https://github.com/citation-style-language/schema/raw/master/csl-citation.json"} </w:instrText>
      </w:r>
      <w:r w:rsidR="00754070">
        <w:rPr>
          <w:rFonts w:ascii="Arial" w:hAnsi="Arial" w:cs="Arial"/>
          <w:szCs w:val="24"/>
          <w:lang w:val="en-US"/>
        </w:rPr>
        <w:fldChar w:fldCharType="separate"/>
      </w:r>
      <w:r w:rsidR="00754070" w:rsidRPr="006603C4">
        <w:rPr>
          <w:rFonts w:ascii="Arial" w:hAnsi="Arial" w:cs="Arial"/>
          <w:lang w:val="en-US"/>
        </w:rPr>
        <w:t>(Bixler &amp; Floyd 1999; Cho &amp; Lee 2017)</w:t>
      </w:r>
      <w:r w:rsidR="00754070">
        <w:rPr>
          <w:rFonts w:ascii="Arial" w:hAnsi="Arial" w:cs="Arial"/>
          <w:szCs w:val="24"/>
          <w:lang w:val="en-US"/>
        </w:rPr>
        <w:fldChar w:fldCharType="end"/>
      </w:r>
      <w:r w:rsidR="00754070">
        <w:rPr>
          <w:rFonts w:ascii="Arial" w:hAnsi="Arial" w:cs="Arial"/>
          <w:szCs w:val="24"/>
          <w:lang w:val="en-US"/>
        </w:rPr>
        <w:t xml:space="preserve">. </w:t>
      </w:r>
      <w:r w:rsidR="00407CF2" w:rsidRPr="00AA5C0F">
        <w:rPr>
          <w:rFonts w:ascii="Arial" w:hAnsi="Arial" w:cs="Arial"/>
          <w:b/>
          <w:szCs w:val="24"/>
          <w:lang w:val="en-US"/>
        </w:rPr>
        <w:t>Environmental</w:t>
      </w:r>
      <w:r w:rsidRPr="00AA5C0F">
        <w:rPr>
          <w:rFonts w:ascii="Arial" w:hAnsi="Arial" w:cs="Arial"/>
          <w:b/>
          <w:szCs w:val="24"/>
          <w:lang w:val="en-US"/>
        </w:rPr>
        <w:t xml:space="preserve"> education</w:t>
      </w:r>
      <w:r>
        <w:rPr>
          <w:rFonts w:ascii="Arial" w:hAnsi="Arial" w:cs="Arial"/>
          <w:szCs w:val="24"/>
          <w:lang w:val="en-US"/>
        </w:rPr>
        <w:t xml:space="preserve"> program</w:t>
      </w:r>
      <w:r w:rsidR="00AA5C0F">
        <w:rPr>
          <w:rFonts w:ascii="Arial" w:hAnsi="Arial" w:cs="Arial"/>
          <w:szCs w:val="24"/>
          <w:lang w:val="en-US"/>
        </w:rPr>
        <w:t>m</w:t>
      </w:r>
      <w:r w:rsidR="001C6210">
        <w:rPr>
          <w:rFonts w:ascii="Arial" w:hAnsi="Arial" w:cs="Arial"/>
          <w:szCs w:val="24"/>
          <w:lang w:val="en-US"/>
        </w:rPr>
        <w:t>e</w:t>
      </w:r>
      <w:r>
        <w:rPr>
          <w:rFonts w:ascii="Arial" w:hAnsi="Arial" w:cs="Arial"/>
          <w:szCs w:val="24"/>
          <w:lang w:val="en-US"/>
        </w:rPr>
        <w:t xml:space="preserve">s </w:t>
      </w:r>
      <w:r w:rsidR="00AA5C0F">
        <w:rPr>
          <w:rFonts w:ascii="Arial" w:hAnsi="Arial" w:cs="Arial"/>
          <w:szCs w:val="24"/>
          <w:lang w:val="en-US"/>
        </w:rPr>
        <w:t>that focus</w:t>
      </w:r>
      <w:r>
        <w:rPr>
          <w:rFonts w:ascii="Arial" w:hAnsi="Arial" w:cs="Arial"/>
          <w:szCs w:val="24"/>
          <w:lang w:val="en-US"/>
        </w:rPr>
        <w:t xml:space="preserve"> on insects, </w:t>
      </w:r>
      <w:r w:rsidR="00AA5C0F">
        <w:rPr>
          <w:rFonts w:ascii="Arial" w:hAnsi="Arial" w:cs="Arial"/>
          <w:szCs w:val="24"/>
          <w:lang w:val="en-US"/>
        </w:rPr>
        <w:t>particularly</w:t>
      </w:r>
      <w:r w:rsidR="00407CF2">
        <w:rPr>
          <w:rFonts w:ascii="Arial" w:hAnsi="Arial" w:cs="Arial"/>
          <w:szCs w:val="24"/>
          <w:lang w:val="en-US"/>
        </w:rPr>
        <w:t xml:space="preserve"> bees, </w:t>
      </w:r>
      <w:r w:rsidR="00AA5C0F">
        <w:rPr>
          <w:rFonts w:ascii="Arial" w:hAnsi="Arial" w:cs="Arial"/>
          <w:szCs w:val="24"/>
          <w:lang w:val="en-US"/>
        </w:rPr>
        <w:t>can</w:t>
      </w:r>
      <w:r>
        <w:rPr>
          <w:rFonts w:ascii="Arial" w:hAnsi="Arial" w:cs="Arial"/>
          <w:szCs w:val="24"/>
          <w:lang w:val="en-US"/>
        </w:rPr>
        <w:t xml:space="preserve"> improve </w:t>
      </w:r>
      <w:r w:rsidR="00AA5C0F">
        <w:rPr>
          <w:rFonts w:ascii="Arial" w:hAnsi="Arial" w:cs="Arial"/>
          <w:szCs w:val="24"/>
          <w:lang w:val="en-US"/>
        </w:rPr>
        <w:t xml:space="preserve">young peoples </w:t>
      </w:r>
      <w:r>
        <w:rPr>
          <w:rFonts w:ascii="Arial" w:hAnsi="Arial" w:cs="Arial"/>
          <w:szCs w:val="24"/>
          <w:lang w:val="en-US"/>
        </w:rPr>
        <w:t>human-nature relationship</w:t>
      </w:r>
      <w:r w:rsidR="00AA5C0F">
        <w:rPr>
          <w:rFonts w:ascii="Arial" w:hAnsi="Arial" w:cs="Arial"/>
          <w:szCs w:val="24"/>
          <w:lang w:val="en-US"/>
        </w:rPr>
        <w:t>s</w:t>
      </w:r>
      <w:r>
        <w:rPr>
          <w:rFonts w:ascii="Arial" w:hAnsi="Arial" w:cs="Arial"/>
          <w:szCs w:val="24"/>
          <w:lang w:val="en-US"/>
        </w:rPr>
        <w:t xml:space="preserve"> </w:t>
      </w:r>
      <w:r w:rsidR="00AA5C0F">
        <w:rPr>
          <w:rFonts w:ascii="Arial" w:hAnsi="Arial" w:cs="Arial"/>
          <w:szCs w:val="24"/>
          <w:lang w:val="en-US"/>
        </w:rPr>
        <w:t>with</w:t>
      </w:r>
      <w:r w:rsidR="00407CF2">
        <w:rPr>
          <w:rFonts w:ascii="Arial" w:hAnsi="Arial" w:cs="Arial"/>
          <w:szCs w:val="24"/>
          <w:lang w:val="en-US"/>
        </w:rPr>
        <w:t xml:space="preserve"> insects </w:t>
      </w:r>
      <w:r w:rsidR="00407CF2">
        <w:rPr>
          <w:rFonts w:ascii="Arial" w:hAnsi="Arial" w:cs="Arial"/>
          <w:szCs w:val="24"/>
          <w:lang w:val="en-US"/>
        </w:rPr>
        <w:fldChar w:fldCharType="begin"/>
      </w:r>
      <w:r w:rsidR="00407CF2">
        <w:rPr>
          <w:rFonts w:ascii="Arial" w:hAnsi="Arial" w:cs="Arial"/>
          <w:szCs w:val="24"/>
          <w:lang w:val="en-US"/>
        </w:rPr>
        <w:instrText xml:space="preserve"> ADDIN ZOTERO_ITEM CSL_CITATION {"citationID":"cqBdbyZc","properties":{"formattedCitation":"(Cho &amp; Lee 2017)","plainCitation":"(Cho &amp; Lee 2017)","noteIndex":0},"citationItems":[{"id":2843,"uris":["http://zotero.org/users/local/B6GulUkZ/items/PFLKJACK"],"itemData":{"id":2843,"type":"article-journal","abstract":"The concept of emotional affinity and connection with nature using the term of ‘biophilia’ along with its counter-part ‘biophobia’ has been merely researched in the area of environmental education. In this study, it was hypothesized that children’s negative emotions (biophobia) such as fear towards insects can be changed into affinity (biophilia) through an environmental education program. One hundred and four third-grade students from an elementary school in Seoul, South Korea participated in the honey bee environmental education program, and their emotional changes were measured with Inclusion of Nature in Self and Connectedness to Nature Scale. The result after the program implementation showed that the participants’ affinity toward nature was significantly improved. This empirical study suggests that an environmental education programs on insects of which children initially feel scared can be effective in helping to overcome fear toward insects and nature, and to revive their innate biophilia. Especially, honey bees, one of the most crucial insect species providing priceless ecosystem services can be a good medium for environmental education program to promote children’s innate love towards nature. This study, to the authors’ knowledge, was the first research which attempted to link an insect-mediated environmental education program to children’s connectedness to nature with the biophilia–biophobia approach.","container-title":"Environmental Education Research","DOI":"10.1080/13504622.2017.1279277","journalAbbreviation":"Environmental Education Research","page":"1-16","source":"ResearchGate","title":"‘Love honey, hate honey bees’: reviving biophilia of elementary school students through environmental education program","title-short":"‘Love honey, hate honey bees’","volume":"24","author":[{"family":"Cho","given":"Yoori"},{"family":"Lee","given":"Dowon"}],"issued":{"date-parts":[["2017",1,19]]}}}],"schema":"https://github.com/citation-style-language/schema/raw/master/csl-citation.json"} </w:instrText>
      </w:r>
      <w:r w:rsidR="00407CF2">
        <w:rPr>
          <w:rFonts w:ascii="Arial" w:hAnsi="Arial" w:cs="Arial"/>
          <w:szCs w:val="24"/>
          <w:lang w:val="en-US"/>
        </w:rPr>
        <w:fldChar w:fldCharType="separate"/>
      </w:r>
      <w:r w:rsidR="00407CF2" w:rsidRPr="006603C4">
        <w:rPr>
          <w:rFonts w:ascii="Arial" w:hAnsi="Arial" w:cs="Arial"/>
          <w:lang w:val="en-US"/>
        </w:rPr>
        <w:t>(Cho &amp; Lee 2017)</w:t>
      </w:r>
      <w:r w:rsidR="00407CF2">
        <w:rPr>
          <w:rFonts w:ascii="Arial" w:hAnsi="Arial" w:cs="Arial"/>
          <w:szCs w:val="24"/>
          <w:lang w:val="en-US"/>
        </w:rPr>
        <w:fldChar w:fldCharType="end"/>
      </w:r>
      <w:r w:rsidR="00407CF2">
        <w:rPr>
          <w:rFonts w:ascii="Arial" w:hAnsi="Arial" w:cs="Arial"/>
          <w:szCs w:val="24"/>
          <w:lang w:val="en-US"/>
        </w:rPr>
        <w:t xml:space="preserve">. </w:t>
      </w:r>
      <w:r w:rsidR="009141D7">
        <w:rPr>
          <w:rFonts w:ascii="Arial" w:hAnsi="Arial" w:cs="Arial"/>
          <w:szCs w:val="24"/>
          <w:lang w:val="en-US"/>
        </w:rPr>
        <w:t>Fu</w:t>
      </w:r>
      <w:r w:rsidR="001C6210">
        <w:rPr>
          <w:rFonts w:ascii="Arial" w:hAnsi="Arial" w:cs="Arial"/>
          <w:szCs w:val="24"/>
          <w:lang w:val="en-US"/>
        </w:rPr>
        <w:t>r</w:t>
      </w:r>
      <w:r w:rsidR="009141D7">
        <w:rPr>
          <w:rFonts w:ascii="Arial" w:hAnsi="Arial" w:cs="Arial"/>
          <w:szCs w:val="24"/>
          <w:lang w:val="en-US"/>
        </w:rPr>
        <w:t>thermore</w:t>
      </w:r>
      <w:r w:rsidR="00E4006A">
        <w:rPr>
          <w:rFonts w:ascii="Arial" w:hAnsi="Arial" w:cs="Arial"/>
          <w:szCs w:val="24"/>
          <w:lang w:val="en-US"/>
        </w:rPr>
        <w:t>, by combining environmental knowledge</w:t>
      </w:r>
      <w:r w:rsidR="00E4006A" w:rsidRPr="00E4006A">
        <w:rPr>
          <w:rFonts w:ascii="Arial" w:hAnsi="Arial" w:cs="Arial"/>
          <w:szCs w:val="24"/>
          <w:lang w:val="en-US"/>
        </w:rPr>
        <w:t xml:space="preserve"> </w:t>
      </w:r>
      <w:r w:rsidR="009141D7">
        <w:rPr>
          <w:rFonts w:ascii="Arial" w:hAnsi="Arial" w:cs="Arial"/>
          <w:szCs w:val="24"/>
          <w:lang w:val="en-US"/>
        </w:rPr>
        <w:t xml:space="preserve">with emotional </w:t>
      </w:r>
      <w:r w:rsidR="00E4006A">
        <w:rPr>
          <w:rFonts w:ascii="Arial" w:hAnsi="Arial" w:cs="Arial"/>
          <w:szCs w:val="24"/>
          <w:lang w:val="en-US"/>
        </w:rPr>
        <w:t>driver</w:t>
      </w:r>
      <w:r w:rsidR="009141D7">
        <w:rPr>
          <w:rFonts w:ascii="Arial" w:hAnsi="Arial" w:cs="Arial"/>
          <w:szCs w:val="24"/>
          <w:lang w:val="en-US"/>
        </w:rPr>
        <w:t>s</w:t>
      </w:r>
      <w:r w:rsidR="00E4006A">
        <w:rPr>
          <w:rFonts w:ascii="Arial" w:hAnsi="Arial" w:cs="Arial"/>
          <w:szCs w:val="24"/>
          <w:lang w:val="en-US"/>
        </w:rPr>
        <w:t>, environmental education creates connec</w:t>
      </w:r>
      <w:r w:rsidR="009141D7">
        <w:rPr>
          <w:rFonts w:ascii="Arial" w:hAnsi="Arial" w:cs="Arial"/>
          <w:szCs w:val="24"/>
          <w:lang w:val="en-US"/>
        </w:rPr>
        <w:t xml:space="preserve">tion </w:t>
      </w:r>
      <w:r w:rsidR="00E4006A">
        <w:rPr>
          <w:rFonts w:ascii="Arial" w:hAnsi="Arial" w:cs="Arial"/>
          <w:szCs w:val="24"/>
          <w:lang w:val="en-US"/>
        </w:rPr>
        <w:t>to nature</w:t>
      </w:r>
      <w:r w:rsidR="00B27E6C">
        <w:rPr>
          <w:rFonts w:ascii="Arial" w:hAnsi="Arial" w:cs="Arial"/>
          <w:szCs w:val="24"/>
          <w:lang w:val="en-US"/>
        </w:rPr>
        <w:t xml:space="preserve"> </w:t>
      </w:r>
      <w:r w:rsidR="009141D7">
        <w:rPr>
          <w:rFonts w:ascii="Arial" w:hAnsi="Arial" w:cs="Arial"/>
          <w:szCs w:val="24"/>
          <w:lang w:val="en-US"/>
        </w:rPr>
        <w:t>that</w:t>
      </w:r>
      <w:r w:rsidR="00E4006A">
        <w:rPr>
          <w:rFonts w:ascii="Arial" w:hAnsi="Arial" w:cs="Arial"/>
          <w:szCs w:val="24"/>
          <w:lang w:val="en-US"/>
        </w:rPr>
        <w:t xml:space="preserve"> increase</w:t>
      </w:r>
      <w:r w:rsidR="009141D7">
        <w:rPr>
          <w:rFonts w:ascii="Arial" w:hAnsi="Arial" w:cs="Arial"/>
          <w:szCs w:val="24"/>
          <w:lang w:val="en-US"/>
        </w:rPr>
        <w:t>s</w:t>
      </w:r>
      <w:r w:rsidR="00E4006A">
        <w:rPr>
          <w:rFonts w:ascii="Arial" w:hAnsi="Arial" w:cs="Arial"/>
          <w:szCs w:val="24"/>
          <w:lang w:val="en-US"/>
        </w:rPr>
        <w:t xml:space="preserve"> ecological behavio</w:t>
      </w:r>
      <w:r w:rsidR="009141D7">
        <w:rPr>
          <w:rFonts w:ascii="Arial" w:hAnsi="Arial" w:cs="Arial"/>
          <w:szCs w:val="24"/>
          <w:lang w:val="en-US"/>
        </w:rPr>
        <w:t>u</w:t>
      </w:r>
      <w:r w:rsidR="00E4006A">
        <w:rPr>
          <w:rFonts w:ascii="Arial" w:hAnsi="Arial" w:cs="Arial"/>
          <w:szCs w:val="24"/>
          <w:lang w:val="en-US"/>
        </w:rPr>
        <w:t xml:space="preserve">r </w:t>
      </w:r>
      <w:r w:rsidR="00E4006A">
        <w:rPr>
          <w:rFonts w:ascii="Arial" w:hAnsi="Arial" w:cs="Arial"/>
          <w:szCs w:val="24"/>
          <w:lang w:val="en-US"/>
        </w:rPr>
        <w:fldChar w:fldCharType="begin"/>
      </w:r>
      <w:r w:rsidR="00E4006A">
        <w:rPr>
          <w:rFonts w:ascii="Arial" w:hAnsi="Arial" w:cs="Arial"/>
          <w:szCs w:val="24"/>
          <w:lang w:val="en-US"/>
        </w:rPr>
        <w:instrText xml:space="preserve"> ADDIN ZOTERO_ITEM CSL_CITATION {"citationID":"LKstQhKH","properties":{"formattedCitation":"(Otto &amp; Pensini 2017)","plainCitation":"(Otto &amp; Pensini 2017)","noteIndex":0},"citationItems":[{"id":2855,"uris":["http://zotero.org/users/local/B6GulUkZ/items/RKHX889X"],"itemData":{"id":2855,"type":"article-journal","abstract":"The promotion of environmental knowledge is viewed as a fundamental component of environmental education and a necessary prerequisite to ecological behaviour; however, it has little eﬀect on actual behaviour. Naturebased environmental education, which combines the acquisition of environmental knowledge with the promotion of an intrinsic driver, namely connectedness to nature, is proposed as a holistic approach to increase ecological behaviour. This paper evaluates the eﬀect of participation in nature-based environmental education in 4th to 6th graders (N = 255). As expected, increased participation in nature-based environmental education was related to greater ecological behaviour, mediated by increases in environmental knowledge and connectedness to nature. While both factors were similarly predicted by participation in nature-based environmental education, connectedness to nature explained 69% and environmental knowledge 2% of the variance in ecological behaviour. However, the design of our data do not evidence the causality of these relations, which are solely based on theoretical assumptions supported by literature. Nevertheless, the importance of fostering both environmental knowledge and connectedness to nature as complementary drivers of ecological behaviour, as oﬀered by naturebased environmental education, should be researched further as a highly promising approach to fostering ecologically-motivated individuals.","container-title":"Global Environmental Change","DOI":"10.1016/j.gloenvcha.2017.09.009","ISSN":"09593780","journalAbbreviation":"Global Environmental Change","language":"en","page":"88-94","source":"DOI.org (Crossref)","title":"Nature-based environmental education of children: Environmental knowledge and connectedness to nature, together, are related to ecological behaviour","title-short":"Nature-based environmental education of children","volume":"47","author":[{"family":"Otto","given":"Siegmar"},{"family":"Pensini","given":"Pamela"}],"issued":{"date-parts":[["2017",11]]}}}],"schema":"https://github.com/citation-style-language/schema/raw/master/csl-citation.json"} </w:instrText>
      </w:r>
      <w:r w:rsidR="00E4006A">
        <w:rPr>
          <w:rFonts w:ascii="Arial" w:hAnsi="Arial" w:cs="Arial"/>
          <w:szCs w:val="24"/>
          <w:lang w:val="en-US"/>
        </w:rPr>
        <w:fldChar w:fldCharType="separate"/>
      </w:r>
      <w:r w:rsidR="00E4006A" w:rsidRPr="00E4006A">
        <w:rPr>
          <w:rFonts w:ascii="Arial" w:hAnsi="Arial" w:cs="Arial"/>
        </w:rPr>
        <w:t>(Otto &amp; Pensini 2017)</w:t>
      </w:r>
      <w:r w:rsidR="00E4006A">
        <w:rPr>
          <w:rFonts w:ascii="Arial" w:hAnsi="Arial" w:cs="Arial"/>
          <w:szCs w:val="24"/>
          <w:lang w:val="en-US"/>
        </w:rPr>
        <w:fldChar w:fldCharType="end"/>
      </w:r>
      <w:r w:rsidR="00E4006A">
        <w:rPr>
          <w:rFonts w:ascii="Arial" w:hAnsi="Arial" w:cs="Arial"/>
          <w:szCs w:val="24"/>
          <w:lang w:val="en-US"/>
        </w:rPr>
        <w:t>.</w:t>
      </w:r>
    </w:p>
    <w:p w14:paraId="71A45935" w14:textId="49C8E860" w:rsidR="003E7648" w:rsidRPr="00C13210" w:rsidRDefault="00151A5E" w:rsidP="00C13210">
      <w:pPr>
        <w:pStyle w:val="Formatvorlage1"/>
        <w:rPr>
          <w:lang w:val="en-US"/>
        </w:rPr>
      </w:pPr>
      <w:r>
        <w:rPr>
          <w:lang w:val="en-US"/>
        </w:rPr>
        <w:br w:type="page"/>
      </w:r>
      <w:bookmarkStart w:id="44" w:name="_Ref139955024"/>
      <w:bookmarkStart w:id="45" w:name="_Toc139979803"/>
      <w:r w:rsidR="00A71F03">
        <w:rPr>
          <w:lang w:val="en-US"/>
        </w:rPr>
        <w:lastRenderedPageBreak/>
        <w:t xml:space="preserve">Terms and Definitions on Migration and </w:t>
      </w:r>
      <w:r w:rsidR="003E7648" w:rsidRPr="00CA1513">
        <w:rPr>
          <w:lang w:val="en-US"/>
        </w:rPr>
        <w:t xml:space="preserve">Insectivorous </w:t>
      </w:r>
      <w:r w:rsidR="00B143EC">
        <w:rPr>
          <w:lang w:val="en-US"/>
        </w:rPr>
        <w:t>T</w:t>
      </w:r>
      <w:r w:rsidR="003E7648" w:rsidRPr="00CA1513">
        <w:rPr>
          <w:lang w:val="en-US"/>
        </w:rPr>
        <w:t xml:space="preserve">arget </w:t>
      </w:r>
      <w:r w:rsidR="00B143EC">
        <w:rPr>
          <w:lang w:val="en-US"/>
        </w:rPr>
        <w:t>S</w:t>
      </w:r>
      <w:r w:rsidR="003E7648" w:rsidRPr="00CA1513">
        <w:rPr>
          <w:lang w:val="en-US"/>
        </w:rPr>
        <w:t>pecies</w:t>
      </w:r>
      <w:bookmarkStart w:id="46" w:name="_Toc139962776"/>
      <w:bookmarkStart w:id="47" w:name="_Toc139963665"/>
      <w:bookmarkEnd w:id="44"/>
      <w:bookmarkEnd w:id="45"/>
      <w:bookmarkEnd w:id="46"/>
      <w:bookmarkEnd w:id="47"/>
    </w:p>
    <w:p w14:paraId="7ED3B193" w14:textId="281D2CDA" w:rsidR="00A71F03" w:rsidRPr="00BC06D9" w:rsidRDefault="00A71F03" w:rsidP="00C13210">
      <w:pPr>
        <w:pStyle w:val="Undersection"/>
      </w:pPr>
      <w:bookmarkStart w:id="48" w:name="_Ref139957702"/>
      <w:bookmarkStart w:id="49" w:name="_Toc139979804"/>
      <w:r w:rsidRPr="00BC06D9">
        <w:t xml:space="preserve">Animal Migration </w:t>
      </w:r>
      <w:r w:rsidR="008941F5">
        <w:t>–</w:t>
      </w:r>
      <w:r w:rsidRPr="00BC06D9">
        <w:t xml:space="preserve"> </w:t>
      </w:r>
      <w:r w:rsidR="008941F5">
        <w:t xml:space="preserve">A </w:t>
      </w:r>
      <w:r w:rsidRPr="00BC06D9">
        <w:t>Biological Concept</w:t>
      </w:r>
      <w:bookmarkEnd w:id="48"/>
      <w:bookmarkEnd w:id="49"/>
      <w:r w:rsidRPr="00BC06D9">
        <w:t xml:space="preserve"> </w:t>
      </w:r>
    </w:p>
    <w:p w14:paraId="1A5051AF" w14:textId="633361DD" w:rsidR="00A71F03" w:rsidRDefault="00A71F03" w:rsidP="00A71F03">
      <w:pPr>
        <w:jc w:val="both"/>
        <w:rPr>
          <w:rFonts w:ascii="Arial" w:hAnsi="Arial" w:cs="Arial"/>
          <w:lang w:val="en-US"/>
        </w:rPr>
      </w:pPr>
      <w:r w:rsidRPr="005A450C">
        <w:rPr>
          <w:rFonts w:ascii="Arial" w:hAnsi="Arial" w:cs="Arial"/>
          <w:lang w:val="en-US"/>
        </w:rPr>
        <w:t xml:space="preserve">Migratory animal species are globally distributed and can be found in aquatic and terrestrial ecosystems, belonging to </w:t>
      </w:r>
      <w:r>
        <w:rPr>
          <w:rFonts w:ascii="Arial" w:hAnsi="Arial" w:cs="Arial"/>
          <w:lang w:val="en-US"/>
        </w:rPr>
        <w:t>different</w:t>
      </w:r>
      <w:r w:rsidRPr="005A450C">
        <w:rPr>
          <w:rFonts w:ascii="Arial" w:hAnsi="Arial" w:cs="Arial"/>
          <w:lang w:val="en-US"/>
        </w:rPr>
        <w:t xml:space="preserve"> animal taxa such as birds, fish, mammals, reptiles, amphibians and insects </w:t>
      </w:r>
      <w:r w:rsidRPr="005A450C">
        <w:rPr>
          <w:rFonts w:ascii="Arial" w:hAnsi="Arial" w:cs="Arial"/>
          <w:lang w:val="en-US"/>
        </w:rPr>
        <w:fldChar w:fldCharType="begin"/>
      </w:r>
      <w:r w:rsidRPr="005A450C">
        <w:rPr>
          <w:rFonts w:ascii="Arial" w:hAnsi="Arial" w:cs="Arial"/>
          <w:lang w:val="en-US"/>
        </w:rPr>
        <w:instrText xml:space="preserve"> ADDIN ZOTERO_ITEM CSL_CITATION {"citationID":"3VHbfYGD","properties":{"formattedCitation":"(Dingle 2014)","plainCitation":"(Dingle 2014)","noteIndex":0},"citationItems":[{"id":2858,"uris":["http://zotero.org/users/local/B6GulUkZ/items/B7CHKYSN"],"itemData":{"id":2858,"type":"book","abstract":"Migration, broadly defined as directional movement to take advantage of spatially distributed resources, is a dramatic behaviour and an important component of many life histories that can contribute to the fundamental structuring of ecosystems. In recent years, our understanding of migration has advanced radically with respect to both new data and conceptual understanding. It is now almost twenty years since publication of the first edition, and an authoritative and up-to-date sequel that provides a taxonomically comprehensive overview of the latest research is therefore timely. The emphasis throughout this advanced textbook is on the definition and description of migratory behaviour, its ecological outcomes for individuals, populations, and communities, and how these outcomes lead to natural selection acting on the behaviour to cause its evolution. It takes a truly integrative approach, showing how comparisons across a diversity of organisms and biological disciplines can illuminate migratory life cycles, their evolution, and the relation of migration to other movements. Migration: The Biology of Life on the Move focuses on migration as a behavioural phenomenon with important ecological consequences for organisms as diverse as aphids, butterflies, birds and whales. It is suitable for senior undergraduate and graduate level students taking courses in behaviour, spatial ecology, 'movement ecology', and conservation. It will also be of interest and use to a broader audience of professional ecologists and behaviourists seeking an authoritative overview of this rapidly expanding field.","ISBN":"978-0-19-964039-3","language":"en","note":"Google-Books-ID: _9X1AwAAQBAJ","number-of-pages":"340","publisher":"Oxford University Press","source":"Google Books","title":"Migration: The Biology of Life on the Move","title-short":"Migration","author":[{"family":"Dingle","given":"Hugh"}],"issued":{"date-parts":[["2014"]]}}}],"schema":"https://github.com/citation-style-language/schema/raw/master/csl-citation.json"} </w:instrText>
      </w:r>
      <w:r w:rsidRPr="005A450C">
        <w:rPr>
          <w:rFonts w:ascii="Arial" w:hAnsi="Arial" w:cs="Arial"/>
          <w:lang w:val="en-US"/>
        </w:rPr>
        <w:fldChar w:fldCharType="separate"/>
      </w:r>
      <w:r w:rsidRPr="002331DC">
        <w:rPr>
          <w:rFonts w:ascii="Arial" w:hAnsi="Arial" w:cs="Arial"/>
          <w:lang w:val="en-US"/>
        </w:rPr>
        <w:t>(Dingle 2014)</w:t>
      </w:r>
      <w:r w:rsidRPr="005A450C">
        <w:rPr>
          <w:rFonts w:ascii="Arial" w:hAnsi="Arial" w:cs="Arial"/>
          <w:lang w:val="en-US"/>
        </w:rPr>
        <w:fldChar w:fldCharType="end"/>
      </w:r>
      <w:r w:rsidRPr="005A450C">
        <w:rPr>
          <w:rFonts w:ascii="Arial" w:hAnsi="Arial" w:cs="Arial"/>
          <w:lang w:val="en-US"/>
        </w:rPr>
        <w:t xml:space="preserve">. Although, migration is </w:t>
      </w:r>
      <w:r>
        <w:rPr>
          <w:rFonts w:ascii="Arial" w:hAnsi="Arial" w:cs="Arial"/>
          <w:lang w:val="en-US"/>
        </w:rPr>
        <w:t>common</w:t>
      </w:r>
      <w:r w:rsidRPr="005A450C">
        <w:rPr>
          <w:rFonts w:ascii="Arial" w:hAnsi="Arial" w:cs="Arial"/>
          <w:lang w:val="en-US"/>
        </w:rPr>
        <w:t xml:space="preserve"> among animals, </w:t>
      </w:r>
      <w:r>
        <w:rPr>
          <w:rFonts w:ascii="Arial" w:hAnsi="Arial" w:cs="Arial"/>
          <w:lang w:val="en-US"/>
        </w:rPr>
        <w:t xml:space="preserve">the </w:t>
      </w:r>
      <w:r w:rsidRPr="005A450C">
        <w:rPr>
          <w:rFonts w:ascii="Arial" w:hAnsi="Arial" w:cs="Arial"/>
          <w:lang w:val="en-US"/>
        </w:rPr>
        <w:t>number and prop</w:t>
      </w:r>
      <w:r>
        <w:rPr>
          <w:rFonts w:ascii="Arial" w:hAnsi="Arial" w:cs="Arial"/>
          <w:lang w:val="en-US"/>
        </w:rPr>
        <w:t xml:space="preserve">ortion of migratory species in animal taxa can </w:t>
      </w:r>
      <w:r w:rsidRPr="005A450C">
        <w:rPr>
          <w:rFonts w:ascii="Arial" w:hAnsi="Arial" w:cs="Arial"/>
          <w:lang w:val="en-US"/>
        </w:rPr>
        <w:t>vary</w:t>
      </w:r>
      <w:r>
        <w:rPr>
          <w:rFonts w:ascii="Arial" w:hAnsi="Arial" w:cs="Arial"/>
          <w:lang w:val="en-US"/>
        </w:rPr>
        <w:t xml:space="preserve"> widely</w:t>
      </w:r>
      <w:r w:rsidRPr="005A450C">
        <w:rPr>
          <w:rFonts w:ascii="Arial" w:hAnsi="Arial" w:cs="Arial"/>
          <w:lang w:val="en-US"/>
        </w:rPr>
        <w:t xml:space="preserve"> (</w:t>
      </w:r>
      <w:r w:rsidRPr="005A450C">
        <w:rPr>
          <w:rFonts w:ascii="Arial" w:hAnsi="Arial" w:cs="Arial"/>
          <w:lang w:val="en-US"/>
        </w:rPr>
        <w:fldChar w:fldCharType="begin"/>
      </w:r>
      <w:r w:rsidRPr="005A450C">
        <w:rPr>
          <w:rFonts w:ascii="Arial" w:hAnsi="Arial" w:cs="Arial"/>
          <w:lang w:val="en-US"/>
        </w:rPr>
        <w:instrText xml:space="preserve"> REF _Ref132962101 \h  \* MERGEFORMAT </w:instrText>
      </w:r>
      <w:r w:rsidRPr="005A450C">
        <w:rPr>
          <w:rFonts w:ascii="Arial" w:hAnsi="Arial" w:cs="Arial"/>
          <w:lang w:val="en-US"/>
        </w:rPr>
        <w:fldChar w:fldCharType="separate"/>
      </w:r>
      <w:r w:rsidR="008C6600">
        <w:rPr>
          <w:rFonts w:ascii="Arial" w:hAnsi="Arial" w:cs="Arial"/>
          <w:b/>
          <w:bCs/>
          <w:lang w:val="en-US"/>
        </w:rPr>
        <w:t>Error! Reference source not found.</w:t>
      </w:r>
      <w:r w:rsidRPr="005A450C">
        <w:rPr>
          <w:rFonts w:ascii="Arial" w:hAnsi="Arial" w:cs="Arial"/>
          <w:lang w:val="en-US"/>
        </w:rPr>
        <w:fldChar w:fldCharType="end"/>
      </w:r>
      <w:r w:rsidRPr="005A450C">
        <w:rPr>
          <w:rFonts w:ascii="Arial" w:hAnsi="Arial" w:cs="Arial"/>
          <w:lang w:val="en-US"/>
        </w:rPr>
        <w:t>)</w:t>
      </w:r>
      <w:r>
        <w:rPr>
          <w:rFonts w:ascii="Arial" w:hAnsi="Arial" w:cs="Arial"/>
          <w:lang w:val="en-US"/>
        </w:rPr>
        <w:t>.</w:t>
      </w:r>
    </w:p>
    <w:p w14:paraId="165A7507" w14:textId="222BF51A" w:rsidR="00A71F03" w:rsidRPr="00151A5E" w:rsidRDefault="00A71F03" w:rsidP="00A71F03">
      <w:pPr>
        <w:pStyle w:val="Caption"/>
        <w:keepNext/>
        <w:rPr>
          <w:rFonts w:ascii="Arial" w:hAnsi="Arial" w:cs="Arial"/>
          <w:i w:val="0"/>
          <w:color w:val="808080" w:themeColor="background1" w:themeShade="80"/>
          <w:lang w:val="en-US"/>
        </w:rPr>
      </w:pPr>
      <w:r w:rsidRPr="00151A5E">
        <w:rPr>
          <w:rFonts w:ascii="Arial" w:hAnsi="Arial" w:cs="Arial"/>
          <w:b/>
          <w:i w:val="0"/>
          <w:color w:val="808080" w:themeColor="background1" w:themeShade="80"/>
          <w:lang w:val="en-US"/>
        </w:rPr>
        <w:t xml:space="preserve">Tab. </w:t>
      </w:r>
      <w:r w:rsidRPr="00151A5E">
        <w:rPr>
          <w:rFonts w:ascii="Arial" w:hAnsi="Arial" w:cs="Arial"/>
          <w:b/>
          <w:i w:val="0"/>
          <w:color w:val="808080" w:themeColor="background1" w:themeShade="80"/>
          <w:lang w:val="en-US"/>
        </w:rPr>
        <w:fldChar w:fldCharType="begin"/>
      </w:r>
      <w:r w:rsidRPr="00151A5E">
        <w:rPr>
          <w:rFonts w:ascii="Arial" w:hAnsi="Arial" w:cs="Arial"/>
          <w:b/>
          <w:i w:val="0"/>
          <w:color w:val="808080" w:themeColor="background1" w:themeShade="80"/>
          <w:lang w:val="en-US"/>
        </w:rPr>
        <w:instrText xml:space="preserve"> SEQ Tab. \* ARABIC </w:instrText>
      </w:r>
      <w:r w:rsidRPr="00151A5E">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2</w:t>
      </w:r>
      <w:r w:rsidRPr="00151A5E">
        <w:rPr>
          <w:rFonts w:ascii="Arial" w:hAnsi="Arial" w:cs="Arial"/>
          <w:b/>
          <w:i w:val="0"/>
          <w:color w:val="808080" w:themeColor="background1" w:themeShade="80"/>
          <w:lang w:val="en-US"/>
        </w:rPr>
        <w:fldChar w:fldCharType="end"/>
      </w:r>
      <w:r>
        <w:rPr>
          <w:rFonts w:ascii="Arial" w:hAnsi="Arial" w:cs="Arial"/>
          <w:i w:val="0"/>
          <w:color w:val="808080" w:themeColor="background1" w:themeShade="80"/>
          <w:lang w:val="en-US"/>
        </w:rPr>
        <w:t xml:space="preserve"> Number and proportion</w:t>
      </w:r>
      <w:r w:rsidRPr="00151A5E">
        <w:rPr>
          <w:rFonts w:ascii="Arial" w:hAnsi="Arial" w:cs="Arial"/>
          <w:i w:val="0"/>
          <w:color w:val="808080" w:themeColor="background1" w:themeShade="80"/>
          <w:lang w:val="en-US"/>
        </w:rPr>
        <w:t xml:space="preserve"> of migratory species sorted by animal taxa of birds, bats, mammals, fish and insects. </w:t>
      </w:r>
      <w:r>
        <w:rPr>
          <w:rFonts w:ascii="Arial" w:hAnsi="Arial" w:cs="Arial"/>
          <w:i w:val="0"/>
          <w:color w:val="808080" w:themeColor="background1" w:themeShade="80"/>
          <w:lang w:val="en-US"/>
        </w:rPr>
        <w:t>Modified from</w:t>
      </w:r>
      <w:r w:rsidRPr="00151A5E">
        <w:rPr>
          <w:rFonts w:ascii="Arial" w:hAnsi="Arial" w:cs="Arial"/>
          <w:i w:val="0"/>
          <w:color w:val="808080" w:themeColor="background1" w:themeShade="80"/>
          <w:lang w:val="en-US"/>
        </w:rPr>
        <w:t xml:space="preserve"> after </w:t>
      </w:r>
      <w:r w:rsidRPr="00151A5E">
        <w:rPr>
          <w:rFonts w:ascii="Arial" w:hAnsi="Arial" w:cs="Arial"/>
          <w:i w:val="0"/>
          <w:color w:val="808080" w:themeColor="background1" w:themeShade="80"/>
          <w:szCs w:val="20"/>
        </w:rPr>
        <w:fldChar w:fldCharType="begin"/>
      </w:r>
      <w:r w:rsidRPr="00151A5E">
        <w:rPr>
          <w:rFonts w:ascii="Arial" w:hAnsi="Arial" w:cs="Arial"/>
          <w:i w:val="0"/>
          <w:color w:val="808080" w:themeColor="background1" w:themeShade="80"/>
          <w:szCs w:val="20"/>
          <w:lang w:val="en-US"/>
        </w:rPr>
        <w:instrText xml:space="preserve"> ADDIN ZOTERO_ITEM CSL_CITATION {"citationID":"OPack81R","properties":{"formattedCitation":"(Robinson {\\i{}et al.} 2009)","plainCitation":"(Robinson et al. 2009)","dontUpdate":true,"noteIndex":0},"citationItems":[{"id":2901,"uris":["http://zotero.org/users/local/B6GulUkZ/items/5DMVA6XR"],"itemData":{"id":2901,"type":"article-journal","abstract":"Long-distance migrations are among the wonders of the natural world, but this multitaxon review shows that the characteristics of species that undertake such movements appear to make them particularly vulnerable to detrimental impacts of climate change. Migrants are key components of biological systems in high latitude regions, where the speed and magnitude of climate change impacts are greatest. They also rely on highly productive seasonal habitats, including wetlands and ocean upwellings that, with climate change, may become less food-rich and predictable in space and time. While migrants are adapted to adjust their behaviour with annual changes in the weather, the decoupling of climatic variables between geographically separate breeding and nonbreeding grounds is beginning to result in mistimed migration. Furthermore, human land-use and activity patterns will constrain the ability of many species to modify their migratory routes and may increase the stress induced by climate change. Adapting conservation strategies for migrants in the light of climate change will require substantial shifts in site designation policies, flexibility of management strategies and the integration of forward planning for both people and wildlife. While adaptation to changes may be feasible for some terrestrial systems, wildlife in the marine ecosystem may be more dependent on the degree of climate change mitigation that is achievable.","container-title":"Endangered Species Research","DOI":"10.3354/esr00095","ISSN":"1863-5407, 1613-4796","journalAbbreviation":"Endang. Species. Res.","language":"en","page":"87-99","source":"DOI.org (Crossref)","title":"Travelling through a warming world: climate change and migratory species","title-short":"Travelling through a warming world","volume":"7","author":[{"family":"Robinson","given":"Ra"},{"family":"Crick","given":"Hqp"},{"family":"Learmonth","given":"Ja"},{"family":"Maclean","given":"Imd"},{"family":"Thomas","given":"Cd"},{"family":"Bairlein","given":"F"},{"family":"Forchhammer","given":"Mc"},{"family":"Francis","given":"Cm"},{"family":"Gill","given":"Ja"},{"family":"Godley","given":"Bj"},{"family":"Harwood","given":"J"},{"family":"Hays","given":"Gc"},{"family":"Huntley","given":"B"},{"family":"Hutson","given":"Am"},{"family":"Pierce","given":"Gj"},{"family":"Rehfisch","given":"Mm"},{"family":"Sims","given":"Dw"},{"family":"Santos","given":"Bm"},{"family":"Sparks","given":"Th"},{"family":"Stroud","given":"Da"},{"family":"Visser","</w:instrText>
      </w:r>
      <w:r w:rsidRPr="00151A5E">
        <w:rPr>
          <w:rFonts w:ascii="Arial" w:hAnsi="Arial" w:cs="Arial"/>
          <w:i w:val="0"/>
          <w:color w:val="808080" w:themeColor="background1" w:themeShade="80"/>
          <w:szCs w:val="20"/>
        </w:rPr>
        <w:instrText xml:space="preserve">given":"Me"}],"issued":{"date-parts":[["2009",6,17]]}}}],"schema":"https://github.com/citation-style-language/schema/raw/master/csl-citation.json"} </w:instrText>
      </w:r>
      <w:r w:rsidRPr="00151A5E">
        <w:rPr>
          <w:rFonts w:ascii="Arial" w:hAnsi="Arial" w:cs="Arial"/>
          <w:i w:val="0"/>
          <w:color w:val="808080" w:themeColor="background1" w:themeShade="80"/>
          <w:szCs w:val="20"/>
        </w:rPr>
        <w:fldChar w:fldCharType="separate"/>
      </w:r>
      <w:r w:rsidRPr="00151A5E">
        <w:rPr>
          <w:rFonts w:ascii="Arial" w:hAnsi="Arial" w:cs="Arial"/>
          <w:i w:val="0"/>
          <w:color w:val="808080" w:themeColor="background1" w:themeShade="80"/>
        </w:rPr>
        <w:t xml:space="preserve">Robinson </w:t>
      </w:r>
      <w:r w:rsidRPr="00151A5E">
        <w:rPr>
          <w:rFonts w:ascii="Arial" w:hAnsi="Arial" w:cs="Arial"/>
          <w:color w:val="808080" w:themeColor="background1" w:themeShade="80"/>
        </w:rPr>
        <w:t>et al.</w:t>
      </w:r>
      <w:r w:rsidRPr="00151A5E">
        <w:rPr>
          <w:rFonts w:ascii="Arial" w:hAnsi="Arial" w:cs="Arial"/>
          <w:i w:val="0"/>
          <w:color w:val="808080" w:themeColor="background1" w:themeShade="80"/>
        </w:rPr>
        <w:t xml:space="preserve"> (2009)</w:t>
      </w:r>
      <w:r w:rsidRPr="00151A5E">
        <w:rPr>
          <w:rFonts w:ascii="Arial" w:hAnsi="Arial" w:cs="Arial"/>
          <w:i w:val="0"/>
          <w:color w:val="808080" w:themeColor="background1" w:themeShade="80"/>
          <w:szCs w:val="20"/>
        </w:rPr>
        <w:fldChar w:fldCharType="end"/>
      </w:r>
      <w:r w:rsidRPr="00151A5E">
        <w:rPr>
          <w:rFonts w:ascii="Arial" w:hAnsi="Arial" w:cs="Arial"/>
          <w:i w:val="0"/>
          <w:color w:val="808080" w:themeColor="background1" w:themeShade="80"/>
          <w:szCs w:val="20"/>
        </w:rPr>
        <w:t xml:space="preserve">. </w:t>
      </w:r>
    </w:p>
    <w:tbl>
      <w:tblPr>
        <w:tblW w:w="7799" w:type="dxa"/>
        <w:jc w:val="center"/>
        <w:tblBorders>
          <w:insideH w:val="single" w:sz="4" w:space="0" w:color="auto"/>
          <w:insideV w:val="single" w:sz="4" w:space="0" w:color="auto"/>
        </w:tblBorders>
        <w:tblLayout w:type="fixed"/>
        <w:tblLook w:val="04A0" w:firstRow="1" w:lastRow="0" w:firstColumn="1" w:lastColumn="0" w:noHBand="0" w:noVBand="1"/>
      </w:tblPr>
      <w:tblGrid>
        <w:gridCol w:w="1957"/>
        <w:gridCol w:w="1867"/>
        <w:gridCol w:w="1867"/>
        <w:gridCol w:w="2108"/>
      </w:tblGrid>
      <w:tr w:rsidR="00A71F03" w:rsidRPr="008A4252" w14:paraId="3AAEBFCA" w14:textId="77777777" w:rsidTr="00AD6312">
        <w:trPr>
          <w:trHeight w:val="616"/>
          <w:jc w:val="center"/>
        </w:trPr>
        <w:tc>
          <w:tcPr>
            <w:tcW w:w="1957" w:type="dxa"/>
            <w:shd w:val="clear" w:color="auto" w:fill="BFBFBF" w:themeFill="background1" w:themeFillShade="BF"/>
            <w:vAlign w:val="center"/>
          </w:tcPr>
          <w:p w14:paraId="274847D7" w14:textId="77777777" w:rsidR="00A71F03" w:rsidRPr="00CB4A9D" w:rsidRDefault="00A71F03" w:rsidP="00AD6312">
            <w:pPr>
              <w:pStyle w:val="Default"/>
              <w:rPr>
                <w:b/>
                <w:color w:val="auto"/>
                <w:sz w:val="18"/>
                <w:szCs w:val="20"/>
              </w:rPr>
            </w:pPr>
            <w:r w:rsidRPr="00CB4A9D">
              <w:rPr>
                <w:b/>
                <w:color w:val="auto"/>
                <w:sz w:val="18"/>
                <w:szCs w:val="20"/>
              </w:rPr>
              <w:t>Migratory Taxon</w:t>
            </w:r>
          </w:p>
        </w:tc>
        <w:tc>
          <w:tcPr>
            <w:tcW w:w="1867" w:type="dxa"/>
            <w:shd w:val="clear" w:color="auto" w:fill="BFBFBF" w:themeFill="background1" w:themeFillShade="BF"/>
            <w:vAlign w:val="center"/>
          </w:tcPr>
          <w:p w14:paraId="1AF8C2B9" w14:textId="77777777" w:rsidR="00A71F03" w:rsidRPr="00CB4A9D" w:rsidRDefault="00A71F03" w:rsidP="00AD6312">
            <w:pPr>
              <w:pStyle w:val="Default"/>
              <w:jc w:val="center"/>
              <w:rPr>
                <w:b/>
                <w:color w:val="auto"/>
                <w:sz w:val="18"/>
                <w:szCs w:val="20"/>
              </w:rPr>
            </w:pPr>
            <w:r w:rsidRPr="00CB4A9D">
              <w:rPr>
                <w:b/>
                <w:color w:val="auto"/>
                <w:sz w:val="18"/>
                <w:szCs w:val="20"/>
              </w:rPr>
              <w:t>Number of</w:t>
            </w:r>
          </w:p>
          <w:p w14:paraId="5452EED9" w14:textId="77777777" w:rsidR="00A71F03" w:rsidRPr="00CB4A9D" w:rsidRDefault="00A71F03" w:rsidP="00AD6312">
            <w:pPr>
              <w:pStyle w:val="Default"/>
              <w:jc w:val="center"/>
              <w:rPr>
                <w:b/>
                <w:color w:val="auto"/>
                <w:sz w:val="18"/>
                <w:szCs w:val="20"/>
              </w:rPr>
            </w:pPr>
            <w:r w:rsidRPr="00CB4A9D">
              <w:rPr>
                <w:b/>
                <w:color w:val="auto"/>
                <w:sz w:val="18"/>
                <w:szCs w:val="20"/>
              </w:rPr>
              <w:t>Migratory Species</w:t>
            </w:r>
          </w:p>
        </w:tc>
        <w:tc>
          <w:tcPr>
            <w:tcW w:w="1867" w:type="dxa"/>
            <w:shd w:val="clear" w:color="auto" w:fill="BFBFBF" w:themeFill="background1" w:themeFillShade="BF"/>
            <w:vAlign w:val="center"/>
          </w:tcPr>
          <w:p w14:paraId="0CA1EB27" w14:textId="77777777" w:rsidR="00A71F03" w:rsidRPr="00CB4A9D" w:rsidRDefault="00A71F03" w:rsidP="00AD6312">
            <w:pPr>
              <w:pStyle w:val="Default"/>
              <w:jc w:val="center"/>
              <w:rPr>
                <w:b/>
                <w:color w:val="auto"/>
                <w:sz w:val="18"/>
                <w:szCs w:val="20"/>
              </w:rPr>
            </w:pPr>
            <w:r w:rsidRPr="00CB4A9D">
              <w:rPr>
                <w:b/>
                <w:color w:val="auto"/>
                <w:sz w:val="18"/>
                <w:szCs w:val="20"/>
              </w:rPr>
              <w:t>Proportion of</w:t>
            </w:r>
          </w:p>
          <w:p w14:paraId="3AC6F55C" w14:textId="77777777" w:rsidR="00A71F03" w:rsidRPr="00CB4A9D" w:rsidRDefault="00A71F03" w:rsidP="00AD6312">
            <w:pPr>
              <w:pStyle w:val="Default"/>
              <w:jc w:val="center"/>
              <w:rPr>
                <w:b/>
                <w:color w:val="auto"/>
                <w:sz w:val="18"/>
                <w:szCs w:val="20"/>
              </w:rPr>
            </w:pPr>
            <w:r w:rsidRPr="00CB4A9D">
              <w:rPr>
                <w:b/>
                <w:color w:val="auto"/>
                <w:sz w:val="18"/>
                <w:szCs w:val="20"/>
              </w:rPr>
              <w:t>Migratory Species</w:t>
            </w:r>
          </w:p>
        </w:tc>
        <w:tc>
          <w:tcPr>
            <w:tcW w:w="2108" w:type="dxa"/>
            <w:shd w:val="clear" w:color="auto" w:fill="BFBFBF" w:themeFill="background1" w:themeFillShade="BF"/>
            <w:vAlign w:val="center"/>
          </w:tcPr>
          <w:p w14:paraId="7DBF9B1E" w14:textId="77777777" w:rsidR="00A71F03" w:rsidRPr="00CB4A9D" w:rsidRDefault="00A71F03" w:rsidP="00AD6312">
            <w:pPr>
              <w:pStyle w:val="Default"/>
              <w:jc w:val="center"/>
              <w:rPr>
                <w:b/>
                <w:color w:val="auto"/>
                <w:sz w:val="18"/>
                <w:szCs w:val="20"/>
              </w:rPr>
            </w:pPr>
            <w:r w:rsidRPr="00CB4A9D">
              <w:rPr>
                <w:b/>
                <w:color w:val="auto"/>
                <w:sz w:val="18"/>
                <w:szCs w:val="20"/>
              </w:rPr>
              <w:t>Reference</w:t>
            </w:r>
          </w:p>
        </w:tc>
      </w:tr>
      <w:tr w:rsidR="00A71F03" w:rsidRPr="008A4252" w14:paraId="3BEECFD1" w14:textId="77777777" w:rsidTr="00AD6312">
        <w:trPr>
          <w:trHeight w:val="340"/>
          <w:jc w:val="center"/>
        </w:trPr>
        <w:tc>
          <w:tcPr>
            <w:tcW w:w="1957" w:type="dxa"/>
            <w:vAlign w:val="center"/>
          </w:tcPr>
          <w:p w14:paraId="5D0085D1" w14:textId="77777777" w:rsidR="00A71F03" w:rsidRPr="00CB4A9D" w:rsidRDefault="00A71F03" w:rsidP="00AD6312">
            <w:pPr>
              <w:pStyle w:val="Default"/>
              <w:rPr>
                <w:sz w:val="18"/>
                <w:szCs w:val="20"/>
              </w:rPr>
            </w:pPr>
            <w:r w:rsidRPr="00CB4A9D">
              <w:rPr>
                <w:sz w:val="18"/>
                <w:szCs w:val="20"/>
              </w:rPr>
              <w:t>Birds</w:t>
            </w:r>
          </w:p>
        </w:tc>
        <w:tc>
          <w:tcPr>
            <w:tcW w:w="1867" w:type="dxa"/>
            <w:vAlign w:val="center"/>
          </w:tcPr>
          <w:p w14:paraId="781A902B" w14:textId="04B925BA" w:rsidR="00A71F03" w:rsidRPr="00CB4A9D" w:rsidRDefault="00A71F03" w:rsidP="00C13210">
            <w:pPr>
              <w:pStyle w:val="Default"/>
              <w:jc w:val="center"/>
              <w:rPr>
                <w:sz w:val="18"/>
                <w:szCs w:val="20"/>
              </w:rPr>
            </w:pPr>
            <w:r w:rsidRPr="00CB4A9D">
              <w:rPr>
                <w:sz w:val="18"/>
                <w:szCs w:val="20"/>
              </w:rPr>
              <w:t>1</w:t>
            </w:r>
            <w:r w:rsidR="00C13210">
              <w:rPr>
                <w:sz w:val="18"/>
                <w:szCs w:val="20"/>
              </w:rPr>
              <w:t>,</w:t>
            </w:r>
            <w:r w:rsidRPr="00CB4A9D">
              <w:rPr>
                <w:sz w:val="18"/>
                <w:szCs w:val="20"/>
              </w:rPr>
              <w:t>855</w:t>
            </w:r>
          </w:p>
        </w:tc>
        <w:tc>
          <w:tcPr>
            <w:tcW w:w="1867" w:type="dxa"/>
            <w:vAlign w:val="center"/>
          </w:tcPr>
          <w:p w14:paraId="2E19BB62" w14:textId="77777777" w:rsidR="00A71F03" w:rsidRPr="00CB4A9D" w:rsidRDefault="00A71F03" w:rsidP="00AD6312">
            <w:pPr>
              <w:pStyle w:val="Default"/>
              <w:jc w:val="center"/>
              <w:rPr>
                <w:sz w:val="18"/>
                <w:szCs w:val="20"/>
              </w:rPr>
            </w:pPr>
            <w:r w:rsidRPr="00CB4A9D">
              <w:rPr>
                <w:sz w:val="18"/>
                <w:szCs w:val="20"/>
              </w:rPr>
              <w:t>19%</w:t>
            </w:r>
          </w:p>
        </w:tc>
        <w:tc>
          <w:tcPr>
            <w:tcW w:w="2108" w:type="dxa"/>
            <w:vAlign w:val="center"/>
          </w:tcPr>
          <w:p w14:paraId="2C365886" w14:textId="77777777" w:rsidR="00A71F03" w:rsidRPr="00CB4A9D" w:rsidRDefault="00A71F03" w:rsidP="00AD6312">
            <w:pPr>
              <w:pStyle w:val="Default"/>
              <w:jc w:val="center"/>
              <w:rPr>
                <w:sz w:val="18"/>
                <w:szCs w:val="20"/>
              </w:rPr>
            </w:pPr>
            <w:r w:rsidRPr="00CB4A9D">
              <w:rPr>
                <w:sz w:val="18"/>
                <w:szCs w:val="20"/>
              </w:rPr>
              <w:fldChar w:fldCharType="begin"/>
            </w:r>
            <w:r w:rsidRPr="00CB4A9D">
              <w:rPr>
                <w:sz w:val="18"/>
                <w:szCs w:val="20"/>
              </w:rPr>
              <w:instrText xml:space="preserve"> ADDIN ZOTERO_ITEM CSL_CITATION {"citationID":"EQ5x77t1","properties":{"formattedCitation":"(Kirby {\\i{}et al.} 2008)","plainCitation":"(Kirby et al. 2008)","dontUpdate":true,"noteIndex":0},"citationItems":[{"id":1757,"uris":["http://zotero.org/users/local/B6GulUkZ/items/A2VUMFYQ"],"itemData":{"id":1757,"type":"article-journal","abstract":"An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sidRPr="00CB4A9D">
              <w:rPr>
                <w:sz w:val="18"/>
                <w:szCs w:val="20"/>
              </w:rPr>
              <w:fldChar w:fldCharType="separate"/>
            </w:r>
            <w:r w:rsidRPr="00CB4A9D">
              <w:rPr>
                <w:sz w:val="18"/>
              </w:rPr>
              <w:t xml:space="preserve">Kirby </w:t>
            </w:r>
            <w:r w:rsidRPr="00CB4A9D">
              <w:rPr>
                <w:i/>
                <w:iCs/>
                <w:sz w:val="18"/>
              </w:rPr>
              <w:t>et al.</w:t>
            </w:r>
            <w:r w:rsidRPr="00CB4A9D">
              <w:rPr>
                <w:sz w:val="18"/>
              </w:rPr>
              <w:t xml:space="preserve"> (2008)</w:t>
            </w:r>
            <w:r w:rsidRPr="00CB4A9D">
              <w:rPr>
                <w:sz w:val="18"/>
                <w:szCs w:val="20"/>
              </w:rPr>
              <w:fldChar w:fldCharType="end"/>
            </w:r>
          </w:p>
        </w:tc>
      </w:tr>
      <w:tr w:rsidR="00A71F03" w:rsidRPr="008A4252" w14:paraId="0D2DD97C" w14:textId="77777777" w:rsidTr="00AD6312">
        <w:trPr>
          <w:trHeight w:val="340"/>
          <w:jc w:val="center"/>
        </w:trPr>
        <w:tc>
          <w:tcPr>
            <w:tcW w:w="1957" w:type="dxa"/>
            <w:vAlign w:val="center"/>
          </w:tcPr>
          <w:p w14:paraId="53A7552C" w14:textId="77777777" w:rsidR="00A71F03" w:rsidRPr="00CB4A9D" w:rsidRDefault="00A71F03" w:rsidP="00AD6312">
            <w:pPr>
              <w:pStyle w:val="Default"/>
              <w:rPr>
                <w:sz w:val="18"/>
                <w:szCs w:val="20"/>
              </w:rPr>
            </w:pPr>
            <w:r w:rsidRPr="00CB4A9D">
              <w:rPr>
                <w:sz w:val="18"/>
                <w:szCs w:val="20"/>
              </w:rPr>
              <w:t>Bats</w:t>
            </w:r>
          </w:p>
        </w:tc>
        <w:tc>
          <w:tcPr>
            <w:tcW w:w="1867" w:type="dxa"/>
            <w:vAlign w:val="center"/>
          </w:tcPr>
          <w:p w14:paraId="557B676D" w14:textId="77777777" w:rsidR="00A71F03" w:rsidRPr="00CB4A9D" w:rsidRDefault="00A71F03" w:rsidP="00AD6312">
            <w:pPr>
              <w:pStyle w:val="Default"/>
              <w:jc w:val="center"/>
              <w:rPr>
                <w:sz w:val="18"/>
                <w:szCs w:val="20"/>
              </w:rPr>
            </w:pPr>
            <w:r w:rsidRPr="00CB4A9D">
              <w:rPr>
                <w:sz w:val="18"/>
                <w:szCs w:val="20"/>
              </w:rPr>
              <w:t>113</w:t>
            </w:r>
          </w:p>
        </w:tc>
        <w:tc>
          <w:tcPr>
            <w:tcW w:w="1867" w:type="dxa"/>
            <w:vAlign w:val="center"/>
          </w:tcPr>
          <w:p w14:paraId="7A3BB6C2" w14:textId="77777777" w:rsidR="00A71F03" w:rsidRPr="00CB4A9D" w:rsidRDefault="00A71F03" w:rsidP="00AD6312">
            <w:pPr>
              <w:pStyle w:val="Default"/>
              <w:jc w:val="center"/>
              <w:rPr>
                <w:sz w:val="18"/>
                <w:szCs w:val="20"/>
              </w:rPr>
            </w:pPr>
            <w:r w:rsidRPr="00CB4A9D">
              <w:rPr>
                <w:sz w:val="18"/>
                <w:szCs w:val="20"/>
              </w:rPr>
              <w:t>10%</w:t>
            </w:r>
          </w:p>
        </w:tc>
        <w:tc>
          <w:tcPr>
            <w:tcW w:w="2108" w:type="dxa"/>
            <w:vAlign w:val="center"/>
          </w:tcPr>
          <w:p w14:paraId="5FDF1B79" w14:textId="77777777" w:rsidR="00A71F03" w:rsidRPr="00CB4A9D" w:rsidRDefault="00A71F03" w:rsidP="00AD6312">
            <w:pPr>
              <w:pStyle w:val="Default"/>
              <w:jc w:val="center"/>
              <w:rPr>
                <w:sz w:val="18"/>
                <w:szCs w:val="20"/>
              </w:rPr>
            </w:pPr>
            <w:r w:rsidRPr="00CB4A9D">
              <w:rPr>
                <w:sz w:val="18"/>
                <w:szCs w:val="20"/>
              </w:rPr>
              <w:fldChar w:fldCharType="begin"/>
            </w:r>
            <w:r w:rsidRPr="00CB4A9D">
              <w:rPr>
                <w:sz w:val="18"/>
                <w:szCs w:val="20"/>
              </w:rPr>
              <w:instrText xml:space="preserve"> ADDIN ZOTERO_ITEM CSL_CITATION {"citationID":"4rNRXSIr","properties":{"formattedCitation":"(Robinson {\\i{}et al.} 2009)","plainCitation":"(Robinson et al. 2009)","dontUpdate":true,"noteIndex":0},"citationItems":[{"id":2901,"uris":["http://zotero.org/users/local/B6GulUkZ/items/5DMVA6XR"],"itemData":{"id":2901,"type":"article-journal","abstract":"Long-distance migrations are among the wonders of the natural world, but this multitaxon review shows that the characteristics of species that undertake such movements appear to make them particularly vulnerable to detrimental impacts of climate change. Migrants are key components of biological systems in high latitude regions, where the speed and magnitude of climate change impacts are greatest. They also rely on highly productive seasonal habitats, including wetlands and ocean upwellings that, with climate change, may become less food-rich and predictable in space and time. While migrants are adapted to adjust their behaviour with annual changes in the weather, the decoupling of climatic variables between geographically separate breeding and nonbreeding grounds is beginning to result in mistimed migration. Furthermore, human land-use and activity patterns will constrain the ability of many species to modify their migratory routes and may increase the stress induced by climate change. Adapting conservation strategies for migrants in the light of climate change will require substantial shifts in site designation policies, flexibility of management strategies and the integration of forward planning for both people and wildlife. While adaptation to changes may be feasible for some terrestrial systems, wildlife in the marine ecosystem may be more dependent on the degree of climate change mitigation that is achievable.","container-title":"Endangered Species Research","DOI":"10.3354/esr00095","ISSN":"1863-5407, 1613-4796","journalAbbreviation":"Endang. Species. Res.","language":"en","page":"87-99","source":"DOI.org (Crossref)","title":"Travelling through a warming world: climate change and migratory species","title-short":"Travelling through a warming world","volume":"7","author":[{"family":"Robinson","given":"Ra"},{"family":"Crick","given":"Hqp"},{"family":"Learmonth","given":"Ja"},{"family":"Maclean","given":"Imd"},{"family":"Thomas","given":"Cd"},{"family":"Bairlein","given":"F"},{"family":"Forchhammer","given":"Mc"},{"family":"Francis","given":"Cm"},{"family":"Gill","given":"Ja"},{"family":"Godley","given":"Bj"},{"family":"Harwood","given":"J"},{"family":"Hays","given":"Gc"},{"family":"Huntley","given":"B"},{"family":"Hutson","given":"Am"},{"family":"Pierce","given":"Gj"},{"family":"Rehfisch","given":"Mm"},{"family":"Sims","given":"Dw"},{"family":"Santos","given":"Bm"},{"family":"Sparks","given":"Th"},{"family":"Stroud","given":"Da"},{"family":"Visser","given":"Me"}],"issued":{"date-parts":[["2009",6,17]]}}}],"schema":"https://github.com/citation-style-language/schema/raw/master/csl-citation.json"} </w:instrText>
            </w:r>
            <w:r w:rsidRPr="00CB4A9D">
              <w:rPr>
                <w:sz w:val="18"/>
                <w:szCs w:val="20"/>
              </w:rPr>
              <w:fldChar w:fldCharType="separate"/>
            </w:r>
            <w:r w:rsidRPr="00CB4A9D">
              <w:rPr>
                <w:sz w:val="18"/>
              </w:rPr>
              <w:t xml:space="preserve">Robinson </w:t>
            </w:r>
            <w:r w:rsidRPr="00CB4A9D">
              <w:rPr>
                <w:i/>
                <w:iCs/>
                <w:sz w:val="18"/>
              </w:rPr>
              <w:t>et al.</w:t>
            </w:r>
            <w:r w:rsidRPr="00CB4A9D">
              <w:rPr>
                <w:sz w:val="18"/>
              </w:rPr>
              <w:t xml:space="preserve"> (2009)</w:t>
            </w:r>
            <w:r w:rsidRPr="00CB4A9D">
              <w:rPr>
                <w:sz w:val="18"/>
                <w:szCs w:val="20"/>
              </w:rPr>
              <w:fldChar w:fldCharType="end"/>
            </w:r>
          </w:p>
        </w:tc>
      </w:tr>
      <w:tr w:rsidR="00A71F03" w:rsidRPr="008A4252" w14:paraId="42A1BD87" w14:textId="77777777" w:rsidTr="00AD6312">
        <w:trPr>
          <w:trHeight w:val="340"/>
          <w:jc w:val="center"/>
        </w:trPr>
        <w:tc>
          <w:tcPr>
            <w:tcW w:w="1957" w:type="dxa"/>
            <w:vAlign w:val="center"/>
          </w:tcPr>
          <w:p w14:paraId="32FD2C6F" w14:textId="77777777" w:rsidR="00A71F03" w:rsidRPr="00CB4A9D" w:rsidRDefault="00A71F03" w:rsidP="00AD6312">
            <w:pPr>
              <w:pStyle w:val="Default"/>
              <w:rPr>
                <w:sz w:val="18"/>
                <w:szCs w:val="20"/>
              </w:rPr>
            </w:pPr>
            <w:r w:rsidRPr="00CB4A9D">
              <w:rPr>
                <w:sz w:val="18"/>
                <w:szCs w:val="20"/>
              </w:rPr>
              <w:t>Terrestrial Mammals</w:t>
            </w:r>
          </w:p>
        </w:tc>
        <w:tc>
          <w:tcPr>
            <w:tcW w:w="1867" w:type="dxa"/>
            <w:vAlign w:val="center"/>
          </w:tcPr>
          <w:p w14:paraId="359E759E" w14:textId="77777777" w:rsidR="00A71F03" w:rsidRPr="00CB4A9D" w:rsidRDefault="00A71F03" w:rsidP="00AD6312">
            <w:pPr>
              <w:pStyle w:val="Default"/>
              <w:jc w:val="center"/>
              <w:rPr>
                <w:sz w:val="18"/>
                <w:szCs w:val="20"/>
              </w:rPr>
            </w:pPr>
            <w:r w:rsidRPr="00CB4A9D">
              <w:rPr>
                <w:sz w:val="18"/>
                <w:szCs w:val="20"/>
              </w:rPr>
              <w:t>30</w:t>
            </w:r>
          </w:p>
        </w:tc>
        <w:tc>
          <w:tcPr>
            <w:tcW w:w="1867" w:type="dxa"/>
            <w:vAlign w:val="center"/>
          </w:tcPr>
          <w:p w14:paraId="1B12F954" w14:textId="77777777" w:rsidR="00A71F03" w:rsidRPr="00CB4A9D" w:rsidRDefault="00A71F03" w:rsidP="00AD6312">
            <w:pPr>
              <w:pStyle w:val="Default"/>
              <w:tabs>
                <w:tab w:val="left" w:pos="495"/>
              </w:tabs>
              <w:jc w:val="center"/>
              <w:rPr>
                <w:sz w:val="18"/>
                <w:szCs w:val="20"/>
              </w:rPr>
            </w:pPr>
            <w:r w:rsidRPr="00CB4A9D">
              <w:rPr>
                <w:sz w:val="18"/>
                <w:szCs w:val="20"/>
              </w:rPr>
              <w:t>1%</w:t>
            </w:r>
          </w:p>
        </w:tc>
        <w:tc>
          <w:tcPr>
            <w:tcW w:w="2108" w:type="dxa"/>
            <w:vAlign w:val="center"/>
          </w:tcPr>
          <w:p w14:paraId="41F3D791" w14:textId="77777777" w:rsidR="00A71F03" w:rsidRPr="00CB4A9D" w:rsidRDefault="00A71F03" w:rsidP="00AD6312">
            <w:pPr>
              <w:pStyle w:val="Default"/>
              <w:tabs>
                <w:tab w:val="left" w:pos="495"/>
              </w:tabs>
              <w:jc w:val="center"/>
              <w:rPr>
                <w:sz w:val="18"/>
                <w:szCs w:val="20"/>
              </w:rPr>
            </w:pPr>
            <w:r w:rsidRPr="00CB4A9D">
              <w:rPr>
                <w:sz w:val="18"/>
                <w:szCs w:val="20"/>
              </w:rPr>
              <w:fldChar w:fldCharType="begin"/>
            </w:r>
            <w:r w:rsidRPr="00CB4A9D">
              <w:rPr>
                <w:sz w:val="18"/>
                <w:szCs w:val="20"/>
              </w:rPr>
              <w:instrText xml:space="preserve"> ADDIN ZOTERO_ITEM CSL_CITATION {"citationID":"Q2vxbzN2","properties":{"formattedCitation":"(Robinson {\\i{}et al.} 2009)","plainCitation":"(Robinson et al. 2009)","dontUpdate":true,"noteIndex":0},"citationItems":[{"id":2901,"uris":["http://zotero.org/users/local/B6GulUkZ/items/5DMVA6XR"],"itemData":{"id":2901,"type":"article-journal","abstract":"Long-distance migrations are among the wonders of the natural world, but this multitaxon review shows that the characteristics of species that undertake such movements appear to make them particularly vulnerable to detrimental impacts of climate change. Migrants are key components of biological systems in high latitude regions, where the speed and magnitude of climate change impacts are greatest. They also rely on highly productive seasonal habitats, including wetlands and ocean upwellings that, with climate change, may become less food-rich and predictable in space and time. While migrants are adapted to adjust their behaviour with annual changes in the weather, the decoupling of climatic variables between geographically separate breeding and nonbreeding grounds is beginning to result in mistimed migration. Furthermore, human land-use and activity patterns will constrain the ability of many species to modify their migratory routes and may increase the stress induced by climate change. Adapting conservation strategies for migrants in the light of climate change will require substantial shifts in site designation policies, flexibility of management strategies and the integration of forward planning for both people and wildlife. While adaptation to changes may be feasible for some terrestrial systems, wildlife in the marine ecosystem may be more dependent on the degree of climate change mitigation that is achievable.","container-title":"Endangered Species Research","DOI":"10.3354/esr00095","ISSN":"1863-5407, 1613-4796","journalAbbreviation":"Endang. Species. Res.","language":"en","page":"87-99","source":"DOI.org (Crossref)","title":"Travelling through a warming world: climate change and migratory species","title-short":"Travelling through a warming world","volume":"7","author":[{"family":"Robinson","given":"Ra"},{"family":"Crick","given":"Hqp"},{"family":"Learmonth","given":"Ja"},{"family":"Maclean","given":"Imd"},{"family":"Thomas","given":"Cd"},{"family":"Bairlein","given":"F"},{"family":"Forchhammer","given":"Mc"},{"family":"Francis","given":"Cm"},{"family":"Gill","given":"Ja"},{"family":"Godley","given":"Bj"},{"family":"Harwood","given":"J"},{"family":"Hays","given":"Gc"},{"family":"Huntley","given":"B"},{"family":"Hutson","given":"Am"},{"family":"Pierce","given":"Gj"},{"family":"Rehfisch","given":"Mm"},{"family":"Sims","given":"Dw"},{"family":"Santos","given":"Bm"},{"family":"Sparks","given":"Th"},{"family":"Stroud","given":"Da"},{"family":"Visser","given":"Me"}],"issued":{"date-parts":[["2009",6,17]]}}}],"schema":"https://github.com/citation-style-language/schema/raw/master/csl-citation.json"} </w:instrText>
            </w:r>
            <w:r w:rsidRPr="00CB4A9D">
              <w:rPr>
                <w:sz w:val="18"/>
                <w:szCs w:val="20"/>
              </w:rPr>
              <w:fldChar w:fldCharType="separate"/>
            </w:r>
            <w:r w:rsidRPr="00CB4A9D">
              <w:rPr>
                <w:sz w:val="18"/>
              </w:rPr>
              <w:t xml:space="preserve">Robinson </w:t>
            </w:r>
            <w:r w:rsidRPr="00CB4A9D">
              <w:rPr>
                <w:i/>
                <w:iCs/>
                <w:sz w:val="18"/>
              </w:rPr>
              <w:t>et al.</w:t>
            </w:r>
            <w:r w:rsidRPr="00CB4A9D">
              <w:rPr>
                <w:sz w:val="18"/>
              </w:rPr>
              <w:t xml:space="preserve"> (2009)</w:t>
            </w:r>
            <w:r w:rsidRPr="00CB4A9D">
              <w:rPr>
                <w:sz w:val="18"/>
                <w:szCs w:val="20"/>
              </w:rPr>
              <w:fldChar w:fldCharType="end"/>
            </w:r>
          </w:p>
        </w:tc>
      </w:tr>
      <w:tr w:rsidR="00A71F03" w:rsidRPr="008A4252" w14:paraId="7C5B41B5" w14:textId="77777777" w:rsidTr="00AD6312">
        <w:trPr>
          <w:trHeight w:val="340"/>
          <w:jc w:val="center"/>
        </w:trPr>
        <w:tc>
          <w:tcPr>
            <w:tcW w:w="1957" w:type="dxa"/>
            <w:vAlign w:val="center"/>
          </w:tcPr>
          <w:p w14:paraId="51F0B471" w14:textId="77777777" w:rsidR="00A71F03" w:rsidRPr="00CB4A9D" w:rsidRDefault="00A71F03" w:rsidP="00AD6312">
            <w:pPr>
              <w:pStyle w:val="Default"/>
              <w:rPr>
                <w:sz w:val="18"/>
                <w:szCs w:val="20"/>
              </w:rPr>
            </w:pPr>
            <w:r w:rsidRPr="00CB4A9D">
              <w:rPr>
                <w:sz w:val="18"/>
                <w:szCs w:val="20"/>
              </w:rPr>
              <w:t>Aquatic Mammals</w:t>
            </w:r>
          </w:p>
        </w:tc>
        <w:tc>
          <w:tcPr>
            <w:tcW w:w="1867" w:type="dxa"/>
            <w:vAlign w:val="center"/>
          </w:tcPr>
          <w:p w14:paraId="1A472912" w14:textId="77777777" w:rsidR="00A71F03" w:rsidRPr="00CB4A9D" w:rsidRDefault="00A71F03" w:rsidP="00AD6312">
            <w:pPr>
              <w:pStyle w:val="Default"/>
              <w:jc w:val="center"/>
              <w:rPr>
                <w:sz w:val="18"/>
                <w:szCs w:val="20"/>
              </w:rPr>
            </w:pPr>
            <w:r w:rsidRPr="00CB4A9D">
              <w:rPr>
                <w:sz w:val="18"/>
                <w:szCs w:val="20"/>
              </w:rPr>
              <w:t>63</w:t>
            </w:r>
          </w:p>
        </w:tc>
        <w:tc>
          <w:tcPr>
            <w:tcW w:w="1867" w:type="dxa"/>
            <w:vAlign w:val="center"/>
          </w:tcPr>
          <w:p w14:paraId="36FF5F19" w14:textId="77777777" w:rsidR="00A71F03" w:rsidRPr="00CB4A9D" w:rsidRDefault="00A71F03" w:rsidP="00AD6312">
            <w:pPr>
              <w:pStyle w:val="Default"/>
              <w:jc w:val="center"/>
              <w:rPr>
                <w:sz w:val="18"/>
                <w:szCs w:val="20"/>
              </w:rPr>
            </w:pPr>
            <w:r w:rsidRPr="00CB4A9D">
              <w:rPr>
                <w:sz w:val="18"/>
                <w:szCs w:val="20"/>
              </w:rPr>
              <w:t>36%</w:t>
            </w:r>
          </w:p>
        </w:tc>
        <w:tc>
          <w:tcPr>
            <w:tcW w:w="2108" w:type="dxa"/>
            <w:vAlign w:val="center"/>
          </w:tcPr>
          <w:p w14:paraId="7DF00776" w14:textId="77777777" w:rsidR="00A71F03" w:rsidRPr="00CB4A9D" w:rsidRDefault="00A71F03" w:rsidP="00AD6312">
            <w:pPr>
              <w:pStyle w:val="Default"/>
              <w:jc w:val="center"/>
              <w:rPr>
                <w:sz w:val="18"/>
                <w:szCs w:val="20"/>
              </w:rPr>
            </w:pPr>
            <w:r w:rsidRPr="00CB4A9D">
              <w:rPr>
                <w:sz w:val="18"/>
                <w:szCs w:val="20"/>
              </w:rPr>
              <w:fldChar w:fldCharType="begin"/>
            </w:r>
            <w:r w:rsidRPr="00CB4A9D">
              <w:rPr>
                <w:sz w:val="18"/>
                <w:szCs w:val="20"/>
              </w:rPr>
              <w:instrText xml:space="preserve"> ADDIN ZOTERO_ITEM CSL_CITATION {"citationID":"I0yO0B1u","properties":{"formattedCitation":"(Robinson {\\i{}et al.} 2009)","plainCitation":"(Robinson et al. 2009)","dontUpdate":true,"noteIndex":0},"citationItems":[{"id":2901,"uris":["http://zotero.org/users/local/B6GulUkZ/items/5DMVA6XR"],"itemData":{"id":2901,"type":"article-journal","abstract":"Long-distance migrations are among the wonders of the natural world, but this multitaxon review shows that the characteristics of species that undertake such movements appear to make them particularly vulnerable to detrimental impacts of climate change. Migrants are key components of biological systems in high latitude regions, where the speed and magnitude of climate change impacts are greatest. They also rely on highly productive seasonal habitats, including wetlands and ocean upwellings that, with climate change, may become less food-rich and predictable in space and time. While migrants are adapted to adjust their behaviour with annual changes in the weather, the decoupling of climatic variables between geographically separate breeding and nonbreeding grounds is beginning to result in mistimed migration. Furthermore, human land-use and activity patterns will constrain the ability of many species to modify their migratory routes and may increase the stress induced by climate change. Adapting conservation strategies for migrants in the light of climate change will require substantial shifts in site designation policies, flexibility of management strategies and the integration of forward planning for both people and wildlife. While adaptation to changes may be feasible for some terrestrial systems, wildlife in the marine ecosystem may be more dependent on the degree of climate change mitigation that is achievable.","container-title":"Endangered Species Research","DOI":"10.3354/esr00095","ISSN":"1863-5407, 1613-4796","journalAbbreviation":"Endang. Species. Res.","language":"en","page":"87-99","source":"DOI.org (Crossref)","title":"Travelling through a warming world: climate change and migratory species","title-short":"Travelling through a warming world","volume":"7","author":[{"family":"Robinson","given":"Ra"},{"family":"Crick","given":"Hqp"},{"family":"Learmonth","given":"Ja"},{"family":"Maclean","given":"Imd"},{"family":"Thomas","given":"Cd"},{"family":"Bairlein","given":"F"},{"family":"Forchhammer","given":"Mc"},{"family":"Francis","given":"Cm"},{"family":"Gill","given":"Ja"},{"family":"Godley","given":"Bj"},{"family":"Harwood","given":"J"},{"family":"Hays","given":"Gc"},{"family":"Huntley","given":"B"},{"family":"Hutson","given":"Am"},{"family":"Pierce","given":"Gj"},{"family":"Rehfisch","given":"Mm"},{"family":"Sims","given":"Dw"},{"family":"Santos","given":"Bm"},{"family":"Sparks","given":"Th"},{"family":"Stroud","given":"Da"},{"family":"Visser","given":"Me"}],"issued":{"date-parts":[["2009",6,17]]}}}],"schema":"https://github.com/citation-style-language/schema/raw/master/csl-citation.json"} </w:instrText>
            </w:r>
            <w:r w:rsidRPr="00CB4A9D">
              <w:rPr>
                <w:sz w:val="18"/>
                <w:szCs w:val="20"/>
              </w:rPr>
              <w:fldChar w:fldCharType="separate"/>
            </w:r>
            <w:r w:rsidRPr="00CB4A9D">
              <w:rPr>
                <w:sz w:val="18"/>
              </w:rPr>
              <w:t xml:space="preserve">Robinson </w:t>
            </w:r>
            <w:r w:rsidRPr="00CB4A9D">
              <w:rPr>
                <w:i/>
                <w:iCs/>
                <w:sz w:val="18"/>
              </w:rPr>
              <w:t>et al.</w:t>
            </w:r>
            <w:r w:rsidRPr="00CB4A9D">
              <w:rPr>
                <w:sz w:val="18"/>
              </w:rPr>
              <w:t xml:space="preserve"> (2009)</w:t>
            </w:r>
            <w:r w:rsidRPr="00CB4A9D">
              <w:rPr>
                <w:sz w:val="18"/>
                <w:szCs w:val="20"/>
              </w:rPr>
              <w:fldChar w:fldCharType="end"/>
            </w:r>
          </w:p>
        </w:tc>
      </w:tr>
      <w:tr w:rsidR="00A71F03" w:rsidRPr="008A4252" w14:paraId="695DBFC5" w14:textId="77777777" w:rsidTr="00AD6312">
        <w:trPr>
          <w:trHeight w:val="340"/>
          <w:jc w:val="center"/>
        </w:trPr>
        <w:tc>
          <w:tcPr>
            <w:tcW w:w="1957" w:type="dxa"/>
            <w:vAlign w:val="center"/>
          </w:tcPr>
          <w:p w14:paraId="53F4C918" w14:textId="77777777" w:rsidR="00A71F03" w:rsidRPr="00CB4A9D" w:rsidRDefault="00A71F03" w:rsidP="00AD6312">
            <w:pPr>
              <w:pStyle w:val="Default"/>
              <w:rPr>
                <w:sz w:val="18"/>
                <w:szCs w:val="20"/>
              </w:rPr>
            </w:pPr>
            <w:r w:rsidRPr="00CB4A9D">
              <w:rPr>
                <w:sz w:val="18"/>
                <w:szCs w:val="20"/>
              </w:rPr>
              <w:t>Fish</w:t>
            </w:r>
          </w:p>
        </w:tc>
        <w:tc>
          <w:tcPr>
            <w:tcW w:w="1867" w:type="dxa"/>
            <w:vAlign w:val="center"/>
          </w:tcPr>
          <w:p w14:paraId="70D37FCC" w14:textId="77777777" w:rsidR="00A71F03" w:rsidRPr="00CB4A9D" w:rsidRDefault="00A71F03" w:rsidP="00AD6312">
            <w:pPr>
              <w:pStyle w:val="Default"/>
              <w:jc w:val="center"/>
              <w:rPr>
                <w:sz w:val="18"/>
                <w:szCs w:val="20"/>
              </w:rPr>
            </w:pPr>
            <w:r w:rsidRPr="00CB4A9D">
              <w:rPr>
                <w:sz w:val="18"/>
                <w:szCs w:val="20"/>
              </w:rPr>
              <w:t>874</w:t>
            </w:r>
          </w:p>
        </w:tc>
        <w:tc>
          <w:tcPr>
            <w:tcW w:w="1867" w:type="dxa"/>
            <w:vAlign w:val="center"/>
          </w:tcPr>
          <w:p w14:paraId="7CDAAC64" w14:textId="77777777" w:rsidR="00A71F03" w:rsidRPr="00CB4A9D" w:rsidRDefault="00A71F03" w:rsidP="00AD6312">
            <w:pPr>
              <w:pStyle w:val="Default"/>
              <w:jc w:val="center"/>
              <w:rPr>
                <w:sz w:val="18"/>
                <w:szCs w:val="20"/>
              </w:rPr>
            </w:pPr>
            <w:r w:rsidRPr="00CB4A9D">
              <w:rPr>
                <w:sz w:val="18"/>
                <w:szCs w:val="20"/>
              </w:rPr>
              <w:t>3%</w:t>
            </w:r>
          </w:p>
        </w:tc>
        <w:tc>
          <w:tcPr>
            <w:tcW w:w="2108" w:type="dxa"/>
            <w:vAlign w:val="center"/>
          </w:tcPr>
          <w:p w14:paraId="6C147F1F" w14:textId="77777777" w:rsidR="00A71F03" w:rsidRPr="00CB4A9D" w:rsidRDefault="00A71F03" w:rsidP="00AD6312">
            <w:pPr>
              <w:pStyle w:val="Default"/>
              <w:jc w:val="center"/>
              <w:rPr>
                <w:sz w:val="18"/>
                <w:szCs w:val="20"/>
              </w:rPr>
            </w:pPr>
            <w:r w:rsidRPr="00CB4A9D">
              <w:rPr>
                <w:sz w:val="18"/>
                <w:szCs w:val="20"/>
              </w:rPr>
              <w:fldChar w:fldCharType="begin"/>
            </w:r>
            <w:r w:rsidRPr="00CB4A9D">
              <w:rPr>
                <w:sz w:val="18"/>
                <w:szCs w:val="20"/>
              </w:rPr>
              <w:instrText xml:space="preserve"> ADDIN ZOTERO_ITEM CSL_CITATION {"citationID":"w27cSd71","properties":{"formattedCitation":"(Robinson {\\i{}et al.} 2009)","plainCitation":"(Robinson et al. 2009)","dontUpdate":true,"noteIndex":0},"citationItems":[{"id":2901,"uris":["http://zotero.org/users/local/B6GulUkZ/items/5DMVA6XR"],"itemData":{"id":2901,"type":"article-journal","abstract":"Long-distance migrations are among the wonders of the natural world, but this multitaxon review shows that the characteristics of species that undertake such movements appear to make them particularly vulnerable to detrimental impacts of climate change. Migrants are key components of biological systems in high latitude regions, where the speed and magnitude of climate change impacts are greatest. They also rely on highly productive seasonal habitats, including wetlands and ocean upwellings that, with climate change, may become less food-rich and predictable in space and time. While migrants are adapted to adjust their behaviour with annual changes in the weather, the decoupling of climatic variables between geographically separate breeding and nonbreeding grounds is beginning to result in mistimed migration. Furthermore, human land-use and activity patterns will constrain the ability of many species to modify their migratory routes and may increase the stress induced by climate change. Adapting conservation strategies for migrants in the light of climate change will require substantial shifts in site designation policies, flexibility of management strategies and the integration of forward planning for both people and wildlife. While adaptation to changes may be feasible for some terrestrial systems, wildlife in the marine ecosystem may be more dependent on the degree of climate change mitigation that is achievable.","container-title":"Endangered Species Research","DOI":"10.3354/esr00095","ISSN":"1863-5407, 1613-4796","journalAbbreviation":"Endang. Species. Res.","language":"en","page":"87-99","source":"DOI.org (Crossref)","title":"Travelling through a warming world: climate change and migratory species","title-short":"Travelling through a warming world","volume":"7","author":[{"family":"Robinson","given":"Ra"},{"family":"Crick","given":"Hqp"},{"family":"Learmonth","given":"Ja"},{"family":"Maclean","given":"Imd"},{"family":"Thomas","given":"Cd"},{"family":"Bairlein","given":"F"},{"family":"Forchhammer","given":"Mc"},{"family":"Francis","given":"Cm"},{"family":"Gill","given":"Ja"},{"family":"Godley","given":"Bj"},{"family":"Harwood","given":"J"},{"family":"Hays","given":"Gc"},{"family":"Huntley","given":"B"},{"family":"Hutson","given":"Am"},{"family":"Pierce","given":"Gj"},{"family":"Rehfisch","given":"Mm"},{"family":"Sims","given":"Dw"},{"family":"Santos","given":"Bm"},{"family":"Sparks","given":"Th"},{"family":"Stroud","given":"Da"},{"family":"Visser","given":"Me"}],"issued":{"date-parts":[["2009",6,17]]}}}],"schema":"https://github.com/citation-style-language/schema/raw/master/csl-citation.json"} </w:instrText>
            </w:r>
            <w:r w:rsidRPr="00CB4A9D">
              <w:rPr>
                <w:sz w:val="18"/>
                <w:szCs w:val="20"/>
              </w:rPr>
              <w:fldChar w:fldCharType="separate"/>
            </w:r>
            <w:r w:rsidRPr="00CB4A9D">
              <w:rPr>
                <w:sz w:val="18"/>
              </w:rPr>
              <w:t xml:space="preserve">Robinson </w:t>
            </w:r>
            <w:r w:rsidRPr="00CB4A9D">
              <w:rPr>
                <w:i/>
                <w:iCs/>
                <w:sz w:val="18"/>
              </w:rPr>
              <w:t>et al.</w:t>
            </w:r>
            <w:r w:rsidRPr="00CB4A9D">
              <w:rPr>
                <w:sz w:val="18"/>
              </w:rPr>
              <w:t xml:space="preserve"> (2009)</w:t>
            </w:r>
            <w:r w:rsidRPr="00CB4A9D">
              <w:rPr>
                <w:sz w:val="18"/>
                <w:szCs w:val="20"/>
              </w:rPr>
              <w:fldChar w:fldCharType="end"/>
            </w:r>
          </w:p>
        </w:tc>
      </w:tr>
      <w:tr w:rsidR="00A71F03" w:rsidRPr="008A4252" w14:paraId="78927564" w14:textId="77777777" w:rsidTr="00AD6312">
        <w:trPr>
          <w:trHeight w:val="340"/>
          <w:jc w:val="center"/>
        </w:trPr>
        <w:tc>
          <w:tcPr>
            <w:tcW w:w="1957" w:type="dxa"/>
            <w:vAlign w:val="center"/>
          </w:tcPr>
          <w:p w14:paraId="4C92DDFB" w14:textId="77777777" w:rsidR="00A71F03" w:rsidRPr="00CB4A9D" w:rsidRDefault="00A71F03" w:rsidP="00AD6312">
            <w:pPr>
              <w:pStyle w:val="Default"/>
              <w:rPr>
                <w:sz w:val="18"/>
                <w:szCs w:val="20"/>
              </w:rPr>
            </w:pPr>
            <w:r w:rsidRPr="00CB4A9D">
              <w:rPr>
                <w:sz w:val="18"/>
                <w:szCs w:val="20"/>
              </w:rPr>
              <w:t>Insects</w:t>
            </w:r>
          </w:p>
        </w:tc>
        <w:tc>
          <w:tcPr>
            <w:tcW w:w="1867" w:type="dxa"/>
            <w:vAlign w:val="center"/>
          </w:tcPr>
          <w:p w14:paraId="395AB1DD" w14:textId="77777777" w:rsidR="00A71F03" w:rsidRPr="00CB4A9D" w:rsidRDefault="00A71F03" w:rsidP="00AD6312">
            <w:pPr>
              <w:pStyle w:val="Default"/>
              <w:jc w:val="center"/>
              <w:rPr>
                <w:sz w:val="18"/>
                <w:szCs w:val="20"/>
              </w:rPr>
            </w:pPr>
            <w:r w:rsidRPr="00CB4A9D">
              <w:rPr>
                <w:sz w:val="18"/>
                <w:szCs w:val="20"/>
              </w:rPr>
              <w:t>Unknown</w:t>
            </w:r>
          </w:p>
        </w:tc>
        <w:tc>
          <w:tcPr>
            <w:tcW w:w="1867" w:type="dxa"/>
            <w:vAlign w:val="center"/>
          </w:tcPr>
          <w:p w14:paraId="6766304B" w14:textId="77777777" w:rsidR="00A71F03" w:rsidRPr="00CB4A9D" w:rsidRDefault="00A71F03" w:rsidP="00AD6312">
            <w:pPr>
              <w:pStyle w:val="Default"/>
              <w:jc w:val="center"/>
              <w:rPr>
                <w:sz w:val="18"/>
                <w:szCs w:val="20"/>
              </w:rPr>
            </w:pPr>
            <w:r w:rsidRPr="00CB4A9D">
              <w:rPr>
                <w:sz w:val="18"/>
                <w:szCs w:val="20"/>
              </w:rPr>
              <w:t>Unknown</w:t>
            </w:r>
          </w:p>
        </w:tc>
        <w:tc>
          <w:tcPr>
            <w:tcW w:w="2108" w:type="dxa"/>
            <w:vAlign w:val="center"/>
          </w:tcPr>
          <w:p w14:paraId="56579240" w14:textId="77777777" w:rsidR="00A71F03" w:rsidRPr="00CB4A9D" w:rsidRDefault="00A71F03" w:rsidP="00AD6312">
            <w:pPr>
              <w:pStyle w:val="Default"/>
              <w:jc w:val="center"/>
              <w:rPr>
                <w:sz w:val="18"/>
                <w:szCs w:val="20"/>
              </w:rPr>
            </w:pPr>
            <w:r w:rsidRPr="00CB4A9D">
              <w:rPr>
                <w:sz w:val="18"/>
                <w:szCs w:val="20"/>
              </w:rPr>
              <w:fldChar w:fldCharType="begin"/>
            </w:r>
            <w:r w:rsidRPr="00CB4A9D">
              <w:rPr>
                <w:sz w:val="18"/>
                <w:szCs w:val="20"/>
              </w:rPr>
              <w:instrText xml:space="preserve"> ADDIN ZOTERO_ITEM CSL_CITATION {"citationID":"goYTllBZ","properties":{"formattedCitation":"(Chapman {\\i{}et al.} 2015)","plainCitation":"(Chapman et al. 2015)","dontUpdate":true,"noteIndex":0},"citationItems":[{"id":2904,"uris":["http://zotero.org/users/local/B6GulUkZ/items/M6EBPCN9"],"itemData":{"id":2904,"type":"article-journal","abstract":"Myriad tiny insect species take to the air to engage in windborne migration, but entomology also has its charismatic megafauna' of butterflies, large moths, dragonflies and locusts. The spectacular migrations of large day-flying insects have long fascinated humankind, and since the advent of radar entomology much has been revealed about high-altitude night-time insect migrations. Over the last decade, there have been significant advances in insect migration research, which we review here. In particular, we highlight: (1) notable improvements in our understanding of lepidopteran navigation strategies, including the hitherto unsuspected capabilities of high-altitude migrants to select favourable winds and orientate adaptively, (2) progress in unravelling the neuronal mechanisms underlying sun compass orientation and in identifying the genetic complex underpinning key traits associated with migration behaviour and performance in the monarch butterfly, and (3) improvements in our knowledge of the multifaceted interactions between disease agents and insect migrants, in terms of direct effects on migration success and pathogen spread, and indirect effects on the evolution of migratory systems. We conclude by highlighting the progress that can be made through inter-phyla comparisons, and identify future research areas that will enhance our understanding of insect migration strategies within an eco-evolutionary perspective.","container-title":"Ecology Letters","DOI":"10.1111/ele.12407","ISSN":"1461-023X","issue":"3","language":"en","note":"number: 3\npublisher: Wiley","page":"287-302","source":"repository.rothamsted.ac.uk","title":"Long-range seasonal migration in insects: mechanisms, evolutionary drivers and ecological consequences","title-short":"Long-range seasonal migration in insects","volume":"18","author":[{"family":"Chapman","given":"J. W."},{"family":"Reynolds","given":"D. R."},{"family":"Wilson","given":"K."}],"issued":{"date-parts":[["2015"]]}}}],"schema":"https://github.com/citation-style-language/schema/raw/master/csl-citation.json"} </w:instrText>
            </w:r>
            <w:r w:rsidRPr="00CB4A9D">
              <w:rPr>
                <w:sz w:val="18"/>
                <w:szCs w:val="20"/>
              </w:rPr>
              <w:fldChar w:fldCharType="separate"/>
            </w:r>
            <w:r w:rsidRPr="00CB4A9D">
              <w:rPr>
                <w:sz w:val="18"/>
              </w:rPr>
              <w:t xml:space="preserve">Chapman </w:t>
            </w:r>
            <w:r w:rsidRPr="00CB4A9D">
              <w:rPr>
                <w:i/>
                <w:iCs/>
                <w:sz w:val="18"/>
              </w:rPr>
              <w:t>et al.</w:t>
            </w:r>
            <w:r w:rsidRPr="00CB4A9D">
              <w:rPr>
                <w:sz w:val="18"/>
              </w:rPr>
              <w:t xml:space="preserve"> (2015)</w:t>
            </w:r>
            <w:r w:rsidRPr="00CB4A9D">
              <w:rPr>
                <w:sz w:val="18"/>
                <w:szCs w:val="20"/>
              </w:rPr>
              <w:fldChar w:fldCharType="end"/>
            </w:r>
          </w:p>
        </w:tc>
      </w:tr>
    </w:tbl>
    <w:p w14:paraId="25AE7CDC" w14:textId="77777777" w:rsidR="00A71F03" w:rsidRDefault="00A71F03" w:rsidP="00A71F03">
      <w:pPr>
        <w:spacing w:before="240" w:after="0"/>
        <w:jc w:val="both"/>
        <w:rPr>
          <w:rFonts w:ascii="Arial" w:hAnsi="Arial" w:cs="Arial"/>
          <w:lang w:val="en-US"/>
        </w:rPr>
      </w:pPr>
      <w:r>
        <w:rPr>
          <w:rFonts w:ascii="Arial" w:hAnsi="Arial" w:cs="Arial"/>
          <w:lang w:val="en-US"/>
        </w:rPr>
        <w:t xml:space="preserve">In addition, migratory behaviour is known to vary within animal families and even genera </w:t>
      </w:r>
      <w:r>
        <w:rPr>
          <w:rFonts w:ascii="Arial" w:hAnsi="Arial" w:cs="Arial"/>
          <w:lang w:val="en-US"/>
        </w:rPr>
        <w:fldChar w:fldCharType="begin"/>
      </w:r>
      <w:r>
        <w:rPr>
          <w:rFonts w:ascii="Arial" w:hAnsi="Arial" w:cs="Arial"/>
          <w:lang w:val="en-US"/>
        </w:rPr>
        <w:instrText xml:space="preserve"> ADDIN ZOTERO_ITEM CSL_CITATION {"citationID":"kCtbftll","properties":{"formattedCitation":"(Chapman {\\i{}et al.} 2014)","plainCitation":"(Chapman et al. 2014)","noteIndex":0},"citationItems":[{"id":2868,"uris":["http://zotero.org/users/local/B6GulUkZ/items/TQJR4WCN"],"itemData":{"id":2868,"type":"chapter","container-title":"Animal Movement Across Scales","ISBN":"978-0-19-967718-4","note":"DOI: 10.1093/acprof:oso/9780199677184.003.0002","page":"11-35","publisher":"Oxford University Press.","source":"ResearchGate","title":"Patterns of animal migration","author":[{"family":"Chapman","given":"Ben"},{"family":"Hulthén","given":"Kaj"},{"family":"Wellenreuther","given":"Maren"},{"family":"Hansson","given":"Lars-Anders"},{"family":"Nilsson","given":"Jan-Ake"},{"family":"Brönmark","given":"Christer"}],"editor":[{"family":"Hansson","given":"Lars-Anders"},{"family":"Åkesson","given":"Susanne"}],"issued":{"date-parts":[["2014",8,21]]}}}],"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(Chapman </w:t>
      </w:r>
      <w:r w:rsidRPr="002331DC">
        <w:rPr>
          <w:rFonts w:ascii="Arial" w:hAnsi="Arial" w:cs="Arial"/>
          <w:i/>
          <w:iCs/>
          <w:szCs w:val="24"/>
          <w:lang w:val="en-US"/>
        </w:rPr>
        <w:t>et al.</w:t>
      </w:r>
      <w:r w:rsidRPr="002331DC">
        <w:rPr>
          <w:rFonts w:ascii="Arial" w:hAnsi="Arial" w:cs="Arial"/>
          <w:szCs w:val="24"/>
          <w:lang w:val="en-US"/>
        </w:rPr>
        <w:t xml:space="preserve"> 2014)</w:t>
      </w:r>
      <w:r>
        <w:rPr>
          <w:rFonts w:ascii="Arial" w:hAnsi="Arial" w:cs="Arial"/>
          <w:lang w:val="en-US"/>
        </w:rPr>
        <w:fldChar w:fldCharType="end"/>
      </w:r>
      <w:r>
        <w:rPr>
          <w:rFonts w:ascii="Arial" w:hAnsi="Arial" w:cs="Arial"/>
          <w:lang w:val="en-US"/>
        </w:rPr>
        <w:t xml:space="preserve">. An extreme form of animal migration is partial migration, where individuals from the same population may be migratory or entirely resident </w:t>
      </w:r>
      <w:r>
        <w:rPr>
          <w:rFonts w:ascii="Arial" w:hAnsi="Arial" w:cs="Arial"/>
          <w:lang w:val="en-US"/>
        </w:rPr>
        <w:fldChar w:fldCharType="begin"/>
      </w:r>
      <w:r>
        <w:rPr>
          <w:rFonts w:ascii="Arial" w:hAnsi="Arial" w:cs="Arial"/>
          <w:lang w:val="en-US"/>
        </w:rPr>
        <w:instrText xml:space="preserve"> ADDIN ZOTERO_ITEM CSL_CITATION {"citationID":"5c1wcuJE","properties":{"formattedCitation":"(Chapman {\\i{}et al.} 2011)","plainCitation":"(Chapman et al. 2011)","noteIndex":0},"citationItems":[{"id":2914,"uris":["http://zotero.org/users/local/B6GulUkZ/items/TT4FTV7H"],"itemData":{"id":2914,"type":"article-journal","abstract":"Partial migration, where populations of animals are composed of a mixture of resident and migratory individuals, is a widespread phenomenon in nature. It has been reported to occur in all major vertebrate groups, and can have significant ecological consequences. Here we give an overview of the ecology and evolution of partial migration in animals. We firstly review the different types of partial migration, and assess the ecological drivers responsible for driving individual differences in migratory tendency within populations. A variety of factors can be important in promoting the evolution of partial migration, including competition for resources or breeding opportunities, predation risk and intraspecific niche diversity. Often various factors act synergistically to create complex patterns of movement polymorphism within populations. The question of how partial migration is maintained over evolutionary timescales is also addressed. Whilst many theoretical considerations of partial migration utilise an evolutionary stable state (ESS) paradigm, empirical evidence for this is lacking. Rather the evidence suggests that partial migration is mostly condition dependent, and the optimum outcome for an individual is dependent upon its phenotype. What determines whether an individual follows a migratory or resident strategy is discussed in light of new theory and empirical data which supports the idea that environmentally responsive genetic thresholds are important across a range of species, from birds to fish, in proximately shaping migratory tendency. Finally we espouse our vision of how partial migration research will develop in the future, and suggest a number of exciting directions that studies into migratory dimorphism may take in the coming years.","container-title":"Oikos","DOI":"10.1111/j.1600-0706.2011.20131.x","ISSN":"1600-0706","issue":"12","language":"en","note":"_eprint: https://onlinelibrary.wiley.com/doi/pdf/10.1111/j.1600-0706.2011.20131.x","page":"1764-1775","source":"Wiley Online Library","title":"The ecology and evolution of partial migration","volume":"120","author":[{"family":"Chapman","given":"Ben B."},{"family":"Brönmark","given":"Christer"},{"family":"Nilsson","given":"Jan-Åke"},{"family":"Hansson","given":"Lars-Anders"}],"issued":{"date-parts":[["2011"]]}}}],"schema":"https://github.com/citation-style-language/schema/raw/master/csl-citation.json"}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(Chapman </w:t>
      </w:r>
      <w:r w:rsidRPr="002331DC">
        <w:rPr>
          <w:rFonts w:ascii="Arial" w:hAnsi="Arial" w:cs="Arial"/>
          <w:i/>
          <w:iCs/>
          <w:szCs w:val="24"/>
          <w:lang w:val="en-US"/>
        </w:rPr>
        <w:t>et al.</w:t>
      </w:r>
      <w:r w:rsidRPr="002331DC">
        <w:rPr>
          <w:rFonts w:ascii="Arial" w:hAnsi="Arial" w:cs="Arial"/>
          <w:szCs w:val="24"/>
          <w:lang w:val="en-US"/>
        </w:rPr>
        <w:t xml:space="preserve"> 2011)</w:t>
      </w:r>
      <w:r>
        <w:rPr>
          <w:rFonts w:ascii="Arial" w:hAnsi="Arial" w:cs="Arial"/>
          <w:lang w:val="en-US"/>
        </w:rPr>
        <w:fldChar w:fldCharType="end"/>
      </w:r>
      <w:r>
        <w:rPr>
          <w:rFonts w:ascii="Arial" w:hAnsi="Arial" w:cs="Arial"/>
          <w:lang w:val="en-US"/>
        </w:rPr>
        <w:t xml:space="preserve">. The types of migration can be grouped into categories and patterns based on </w:t>
      </w:r>
      <w:r>
        <w:rPr>
          <w:rFonts w:ascii="Arial" w:hAnsi="Arial" w:cs="Arial"/>
          <w:lang w:val="en-US"/>
        </w:rPr>
        <w:fldChar w:fldCharType="begin"/>
      </w:r>
      <w:r>
        <w:rPr>
          <w:rFonts w:ascii="Arial" w:hAnsi="Arial" w:cs="Arial"/>
          <w:lang w:val="en-US"/>
        </w:rPr>
        <w:instrText xml:space="preserve"> ADDIN ZOTERO_ITEM CSL_CITATION {"citationID":"Oyczf0A4","properties":{"formattedCitation":"(Dingle &amp; Drake 2007)","plainCitation":"(Dingle &amp; Drake 2007)","dontUpdate":true,"noteIndex":0},"citationItems":[{"id":1732,"uris":["http://zotero.org/users/local/B6GulUkZ/items/K3AUBWLW"],"itemData":{"id":1732,"type":"article-journal","abstract":"We outline a general scheme for migration that applies across taxa, incorporates the several varieties of migration, and includes\nall levels of biological organization, from genes to populations. The scheme links the environment, pathways, traits, and\ngenes, and highlights the selective forces that shape and maintain migratory adaptation. We endorse an individual-based behavioral\ndefinition of migration that allows an objective distinction between migration and other forms of movement. We recognize migration\nas an adaptation to resources that fluctuate spatiotemporally either seasonally or less predictably, and note that it is often\npreemptive. Migration plays a central role in the spatial dynamics of mobile populations, and is largely distinct in both\nform and function from the within-population mixing arising from postnatal dispersal and from the interpatch movements characteristic\nof metapopulations. We call for more interaction between biologists studying different taxa and different forms of movement,\nand between behaviorists and population ecologists.","container-title":"BioScience","DOI":"10.1641/B570206","journalAbbreviation":"BioScience","source":"ResearchGate","title":"What Is Migration?","volume":"57","author":[{"family":"Dingle","given":"Hugh"},{"family":"Drake","given":"V."}],"issued":{"date-parts":[["2007",2,1]]}}}],"schema":"https://github.com/citation-style-language/schema/raw/master/csl-citation.json"} </w:instrText>
      </w:r>
      <w:r>
        <w:rPr>
          <w:rFonts w:ascii="Arial" w:hAnsi="Arial" w:cs="Arial"/>
          <w:lang w:val="en-US"/>
        </w:rPr>
        <w:fldChar w:fldCharType="separate"/>
      </w:r>
      <w:r w:rsidRPr="002331DC">
        <w:rPr>
          <w:rFonts w:ascii="Arial" w:hAnsi="Arial" w:cs="Arial"/>
          <w:lang w:val="en-US"/>
        </w:rPr>
        <w:t>Dingle &amp; Drake (2007)</w:t>
      </w:r>
      <w:r>
        <w:rPr>
          <w:rFonts w:ascii="Arial" w:hAnsi="Arial" w:cs="Arial"/>
          <w:lang w:val="en-US"/>
        </w:rPr>
        <w:fldChar w:fldCharType="end"/>
      </w:r>
      <w:r>
        <w:rPr>
          <w:rFonts w:ascii="Arial" w:hAnsi="Arial" w:cs="Arial"/>
          <w:lang w:val="en-US"/>
        </w:rPr>
        <w:t xml:space="preserve"> (Tab. 3). </w:t>
      </w:r>
    </w:p>
    <w:p w14:paraId="31F8BD65" w14:textId="77777777" w:rsidR="00A71F03" w:rsidRDefault="00A71F03" w:rsidP="00A71F03">
      <w:pPr>
        <w:spacing w:after="0"/>
        <w:jc w:val="both"/>
        <w:rPr>
          <w:rFonts w:ascii="Arial" w:hAnsi="Arial" w:cs="Arial"/>
          <w:lang w:val="en-US"/>
        </w:rPr>
      </w:pPr>
    </w:p>
    <w:p w14:paraId="2E868B62" w14:textId="3B3D5E22" w:rsidR="00A71F03" w:rsidRPr="00151A5E" w:rsidRDefault="00A71F03" w:rsidP="00A71F03">
      <w:pPr>
        <w:pStyle w:val="Caption"/>
        <w:keepNext/>
        <w:rPr>
          <w:rFonts w:ascii="Arial" w:hAnsi="Arial" w:cs="Arial"/>
          <w:i w:val="0"/>
          <w:color w:val="808080" w:themeColor="background1" w:themeShade="80"/>
          <w:szCs w:val="20"/>
          <w:lang w:val="en-US"/>
        </w:rPr>
      </w:pPr>
      <w:r w:rsidRPr="00151A5E">
        <w:rPr>
          <w:rFonts w:ascii="Arial" w:hAnsi="Arial" w:cs="Arial"/>
          <w:b/>
          <w:i w:val="0"/>
          <w:color w:val="808080" w:themeColor="background1" w:themeShade="80"/>
          <w:szCs w:val="20"/>
          <w:lang w:val="en-US"/>
        </w:rPr>
        <w:t xml:space="preserve">Tab. </w:t>
      </w:r>
      <w:r w:rsidRPr="00151A5E">
        <w:rPr>
          <w:rFonts w:ascii="Arial" w:hAnsi="Arial" w:cs="Arial"/>
          <w:b/>
          <w:i w:val="0"/>
          <w:color w:val="808080" w:themeColor="background1" w:themeShade="80"/>
          <w:szCs w:val="20"/>
          <w:lang w:val="en-US"/>
        </w:rPr>
        <w:fldChar w:fldCharType="begin"/>
      </w:r>
      <w:r w:rsidRPr="00151A5E">
        <w:rPr>
          <w:rFonts w:ascii="Arial" w:hAnsi="Arial" w:cs="Arial"/>
          <w:b/>
          <w:i w:val="0"/>
          <w:color w:val="808080" w:themeColor="background1" w:themeShade="80"/>
          <w:szCs w:val="20"/>
          <w:lang w:val="en-US"/>
        </w:rPr>
        <w:instrText xml:space="preserve"> SEQ Tab. \* ARABIC </w:instrText>
      </w:r>
      <w:r w:rsidRPr="00151A5E">
        <w:rPr>
          <w:rFonts w:ascii="Arial" w:hAnsi="Arial" w:cs="Arial"/>
          <w:b/>
          <w:i w:val="0"/>
          <w:color w:val="808080" w:themeColor="background1" w:themeShade="80"/>
          <w:szCs w:val="20"/>
          <w:lang w:val="en-US"/>
        </w:rPr>
        <w:fldChar w:fldCharType="separate"/>
      </w:r>
      <w:r w:rsidR="008C6600">
        <w:rPr>
          <w:rFonts w:ascii="Arial" w:hAnsi="Arial" w:cs="Arial"/>
          <w:b/>
          <w:i w:val="0"/>
          <w:noProof/>
          <w:color w:val="808080" w:themeColor="background1" w:themeShade="80"/>
          <w:szCs w:val="20"/>
          <w:lang w:val="en-US"/>
        </w:rPr>
        <w:t>3</w:t>
      </w:r>
      <w:r w:rsidRPr="00151A5E">
        <w:rPr>
          <w:rFonts w:ascii="Arial" w:hAnsi="Arial" w:cs="Arial"/>
          <w:b/>
          <w:i w:val="0"/>
          <w:color w:val="808080" w:themeColor="background1" w:themeShade="80"/>
          <w:szCs w:val="20"/>
          <w:lang w:val="en-US"/>
        </w:rPr>
        <w:fldChar w:fldCharType="end"/>
      </w:r>
      <w:r w:rsidRPr="00151A5E">
        <w:rPr>
          <w:rFonts w:ascii="Arial" w:hAnsi="Arial" w:cs="Arial"/>
          <w:i w:val="0"/>
          <w:color w:val="808080" w:themeColor="background1" w:themeShade="80"/>
          <w:szCs w:val="20"/>
          <w:lang w:val="en-US"/>
        </w:rPr>
        <w:t xml:space="preserve"> </w:t>
      </w:r>
      <w:r>
        <w:rPr>
          <w:rFonts w:ascii="Arial" w:hAnsi="Arial" w:cs="Arial"/>
          <w:i w:val="0"/>
          <w:color w:val="808080" w:themeColor="background1" w:themeShade="80"/>
          <w:szCs w:val="20"/>
          <w:lang w:val="en-US"/>
        </w:rPr>
        <w:t>Types of animal migration p</w:t>
      </w:r>
      <w:r w:rsidRPr="00151A5E">
        <w:rPr>
          <w:rFonts w:ascii="Arial" w:hAnsi="Arial" w:cs="Arial"/>
          <w:i w:val="0"/>
          <w:color w:val="808080" w:themeColor="background1" w:themeShade="80"/>
          <w:szCs w:val="20"/>
          <w:lang w:val="en-US"/>
        </w:rPr>
        <w:t xml:space="preserve">atterns of animal migration based on </w:t>
      </w:r>
      <w:r w:rsidRPr="00151A5E">
        <w:rPr>
          <w:rFonts w:ascii="Arial" w:hAnsi="Arial" w:cs="Arial"/>
          <w:i w:val="0"/>
          <w:color w:val="808080" w:themeColor="background1" w:themeShade="80"/>
          <w:szCs w:val="20"/>
          <w:lang w:val="en-US"/>
        </w:rPr>
        <w:fldChar w:fldCharType="begin"/>
      </w:r>
      <w:r w:rsidRPr="00151A5E">
        <w:rPr>
          <w:rFonts w:ascii="Arial" w:hAnsi="Arial" w:cs="Arial"/>
          <w:i w:val="0"/>
          <w:color w:val="808080" w:themeColor="background1" w:themeShade="80"/>
          <w:szCs w:val="20"/>
          <w:lang w:val="en-US"/>
        </w:rPr>
        <w:instrText xml:space="preserve"> ADDIN ZOTERO_ITEM CSL_CITATION {"citationID":"xLPoMZw3","properties":{"formattedCitation":"(Dingle &amp; Drake 2007)","plainCitation":"(Dingle &amp; Drake 2007)","dontUpdate":true,"noteIndex":0},"citationItems":[{"id":1732,"uris":["http://zotero.org/users/local/B6GulUkZ/items/K3AUBWLW"],"itemData":{"id":1732,"type":"article-journal","abstract":"We outline a general scheme for migration that applies across taxa, incorporates the several varieties of migration, and includes\nall levels of biological organization, from genes to populations. The scheme links the environment, pathways, traits, and\ngenes, and highlights the selective forces that shape and maintain migratory adaptation. We endorse an individual-based behavioral\ndefinition of migration that allows an objective distinction between migration and other forms of movement. We recognize migration\nas an adaptation to resources that fluctuate spatiotemporally either seasonally or less predictably, and note that it is often\npreemptive. Migration plays a central role in the spatial dynamics of mobile populations, and is largely distinct in both\nform and function from the within-population mixing arising from postnatal dispersal and from the interpatch movements characteristic\nof metapopulations. We call for more interaction between biologists studying different taxa and different forms of movement,\nand between behaviorists and population ecologists.","container-title":"BioScience","DOI":"10.1641/B570206","journalAbbreviation":"BioScience","source":"ResearchGate","title":"What Is Migration?","volume":"57","author":[{"family":"Dingle","given":"Hugh"},{"family":"Drake","given":"V."}],"issued":{"date-parts":[["2007",2,1]]}}}],"schema":"https://github.com/citation-style-language/schema/raw/master/csl-citation.json"} </w:instrText>
      </w:r>
      <w:r w:rsidRPr="00151A5E">
        <w:rPr>
          <w:rFonts w:ascii="Arial" w:hAnsi="Arial" w:cs="Arial"/>
          <w:i w:val="0"/>
          <w:color w:val="808080" w:themeColor="background1" w:themeShade="80"/>
          <w:szCs w:val="20"/>
          <w:lang w:val="en-US"/>
        </w:rPr>
        <w:fldChar w:fldCharType="separate"/>
      </w:r>
      <w:r w:rsidRPr="00151A5E">
        <w:rPr>
          <w:rFonts w:ascii="Arial" w:hAnsi="Arial" w:cs="Arial"/>
          <w:i w:val="0"/>
          <w:color w:val="808080" w:themeColor="background1" w:themeShade="80"/>
          <w:szCs w:val="20"/>
          <w:lang w:val="en-US"/>
        </w:rPr>
        <w:t>Dingle &amp; Drake (2007)</w:t>
      </w:r>
      <w:r w:rsidRPr="00151A5E">
        <w:rPr>
          <w:rFonts w:ascii="Arial" w:hAnsi="Arial" w:cs="Arial"/>
          <w:i w:val="0"/>
          <w:color w:val="808080" w:themeColor="background1" w:themeShade="80"/>
          <w:szCs w:val="20"/>
          <w:lang w:val="en-US"/>
        </w:rPr>
        <w:fldChar w:fldCharType="end"/>
      </w:r>
      <w:r w:rsidRPr="00151A5E">
        <w:rPr>
          <w:rFonts w:ascii="Arial" w:hAnsi="Arial" w:cs="Arial"/>
          <w:i w:val="0"/>
          <w:color w:val="808080" w:themeColor="background1" w:themeShade="80"/>
          <w:szCs w:val="20"/>
          <w:lang w:val="en-US"/>
        </w:rPr>
        <w:t xml:space="preserve">. </w:t>
      </w:r>
    </w:p>
    <w:tbl>
      <w:tblPr>
        <w:tblW w:w="9514" w:type="dxa"/>
        <w:jc w:val="center"/>
        <w:tblBorders>
          <w:insideH w:val="single" w:sz="4" w:space="0" w:color="auto"/>
          <w:insideV w:val="single" w:sz="4" w:space="0" w:color="auto"/>
        </w:tblBorders>
        <w:tblLayout w:type="fixed"/>
        <w:tblLook w:val="04A0" w:firstRow="1" w:lastRow="0" w:firstColumn="1" w:lastColumn="0" w:noHBand="0" w:noVBand="1"/>
      </w:tblPr>
      <w:tblGrid>
        <w:gridCol w:w="1167"/>
        <w:gridCol w:w="1187"/>
        <w:gridCol w:w="7160"/>
      </w:tblGrid>
      <w:tr w:rsidR="00A71F03" w:rsidRPr="008A4252" w14:paraId="74958EF2" w14:textId="77777777" w:rsidTr="00AD6312">
        <w:trPr>
          <w:trHeight w:val="524"/>
          <w:jc w:val="center"/>
        </w:trPr>
        <w:tc>
          <w:tcPr>
            <w:tcW w:w="1167" w:type="dxa"/>
            <w:shd w:val="clear" w:color="auto" w:fill="BFBFBF" w:themeFill="background1" w:themeFillShade="BF"/>
            <w:vAlign w:val="center"/>
          </w:tcPr>
          <w:p w14:paraId="7A9DF136" w14:textId="77777777" w:rsidR="00A71F03" w:rsidRPr="00CB4A9D" w:rsidRDefault="00A71F03" w:rsidP="00AD6312">
            <w:pPr>
              <w:pStyle w:val="Default"/>
              <w:rPr>
                <w:b/>
                <w:color w:val="auto"/>
                <w:sz w:val="18"/>
                <w:szCs w:val="20"/>
              </w:rPr>
            </w:pPr>
            <w:r w:rsidRPr="00CB4A9D">
              <w:rPr>
                <w:b/>
                <w:color w:val="auto"/>
                <w:sz w:val="18"/>
                <w:szCs w:val="20"/>
              </w:rPr>
              <w:t>Category</w:t>
            </w:r>
          </w:p>
        </w:tc>
        <w:tc>
          <w:tcPr>
            <w:tcW w:w="1187" w:type="dxa"/>
            <w:shd w:val="clear" w:color="auto" w:fill="BFBFBF" w:themeFill="background1" w:themeFillShade="BF"/>
            <w:vAlign w:val="center"/>
          </w:tcPr>
          <w:p w14:paraId="183B90D1" w14:textId="77777777" w:rsidR="00A71F03" w:rsidRPr="00CB4A9D" w:rsidRDefault="00A71F03" w:rsidP="00AD6312">
            <w:pPr>
              <w:pStyle w:val="Default"/>
              <w:rPr>
                <w:b/>
                <w:color w:val="auto"/>
                <w:sz w:val="18"/>
                <w:szCs w:val="20"/>
              </w:rPr>
            </w:pPr>
            <w:r w:rsidRPr="00CB4A9D">
              <w:rPr>
                <w:b/>
                <w:color w:val="auto"/>
                <w:sz w:val="18"/>
                <w:szCs w:val="20"/>
              </w:rPr>
              <w:t>Pattern</w:t>
            </w:r>
          </w:p>
        </w:tc>
        <w:tc>
          <w:tcPr>
            <w:tcW w:w="7160" w:type="dxa"/>
            <w:shd w:val="clear" w:color="auto" w:fill="BFBFBF" w:themeFill="background1" w:themeFillShade="BF"/>
            <w:vAlign w:val="center"/>
          </w:tcPr>
          <w:p w14:paraId="402F607E" w14:textId="77777777" w:rsidR="00A71F03" w:rsidRPr="00CB4A9D" w:rsidRDefault="00A71F03" w:rsidP="00AD6312">
            <w:pPr>
              <w:pStyle w:val="Default"/>
              <w:rPr>
                <w:b/>
                <w:color w:val="auto"/>
                <w:sz w:val="18"/>
                <w:szCs w:val="20"/>
              </w:rPr>
            </w:pPr>
            <w:r w:rsidRPr="00CB4A9D">
              <w:rPr>
                <w:b/>
                <w:color w:val="auto"/>
                <w:sz w:val="18"/>
                <w:szCs w:val="20"/>
              </w:rPr>
              <w:t>Definition</w:t>
            </w:r>
          </w:p>
        </w:tc>
      </w:tr>
      <w:tr w:rsidR="00A71F03" w:rsidRPr="008A4252" w14:paraId="084CC168" w14:textId="77777777" w:rsidTr="00AD6312">
        <w:trPr>
          <w:jc w:val="center"/>
        </w:trPr>
        <w:tc>
          <w:tcPr>
            <w:tcW w:w="1167" w:type="dxa"/>
          </w:tcPr>
          <w:p w14:paraId="2899DD91" w14:textId="77777777" w:rsidR="00A71F03" w:rsidRPr="00CB4A9D" w:rsidRDefault="00A71F03" w:rsidP="00AD6312">
            <w:pPr>
              <w:pStyle w:val="Default"/>
              <w:rPr>
                <w:sz w:val="18"/>
                <w:szCs w:val="20"/>
              </w:rPr>
            </w:pPr>
            <w:r w:rsidRPr="00CB4A9D">
              <w:rPr>
                <w:sz w:val="18"/>
                <w:szCs w:val="20"/>
              </w:rPr>
              <w:t>Organism</w:t>
            </w:r>
          </w:p>
        </w:tc>
        <w:tc>
          <w:tcPr>
            <w:tcW w:w="1187" w:type="dxa"/>
          </w:tcPr>
          <w:p w14:paraId="31D5BCB3" w14:textId="77777777" w:rsidR="00A71F03" w:rsidRPr="00CB4A9D" w:rsidRDefault="00A71F03" w:rsidP="00AD6312">
            <w:pPr>
              <w:pStyle w:val="Default"/>
              <w:rPr>
                <w:sz w:val="18"/>
                <w:szCs w:val="20"/>
              </w:rPr>
            </w:pPr>
            <w:r w:rsidRPr="00CB4A9D">
              <w:rPr>
                <w:sz w:val="18"/>
                <w:szCs w:val="20"/>
              </w:rPr>
              <w:t>Obligate</w:t>
            </w:r>
          </w:p>
        </w:tc>
        <w:tc>
          <w:tcPr>
            <w:tcW w:w="7160" w:type="dxa"/>
          </w:tcPr>
          <w:p w14:paraId="6FB4DB44" w14:textId="77777777" w:rsidR="00A71F03" w:rsidRPr="00CB4A9D" w:rsidRDefault="00A71F03" w:rsidP="00AD6312">
            <w:pPr>
              <w:pStyle w:val="Default"/>
              <w:rPr>
                <w:sz w:val="18"/>
                <w:szCs w:val="20"/>
              </w:rPr>
            </w:pPr>
            <w:r w:rsidRPr="00CB4A9D">
              <w:rPr>
                <w:sz w:val="18"/>
                <w:szCs w:val="20"/>
              </w:rPr>
              <w:t>Migratory individual always migrates</w:t>
            </w:r>
          </w:p>
        </w:tc>
      </w:tr>
      <w:tr w:rsidR="00A71F03" w:rsidRPr="009E44A5" w14:paraId="011076B1" w14:textId="77777777" w:rsidTr="00AD6312">
        <w:trPr>
          <w:jc w:val="center"/>
        </w:trPr>
        <w:tc>
          <w:tcPr>
            <w:tcW w:w="1167" w:type="dxa"/>
          </w:tcPr>
          <w:p w14:paraId="03A47672" w14:textId="77777777" w:rsidR="00A71F03" w:rsidRPr="00CB4A9D" w:rsidRDefault="00A71F03" w:rsidP="00AD6312">
            <w:pPr>
              <w:pStyle w:val="Default"/>
              <w:rPr>
                <w:sz w:val="18"/>
                <w:szCs w:val="20"/>
              </w:rPr>
            </w:pPr>
          </w:p>
        </w:tc>
        <w:tc>
          <w:tcPr>
            <w:tcW w:w="1187" w:type="dxa"/>
          </w:tcPr>
          <w:p w14:paraId="5760A7B7" w14:textId="77777777" w:rsidR="00A71F03" w:rsidRPr="00CB4A9D" w:rsidRDefault="00A71F03" w:rsidP="00AD6312">
            <w:pPr>
              <w:pStyle w:val="Default"/>
              <w:rPr>
                <w:sz w:val="18"/>
                <w:szCs w:val="20"/>
              </w:rPr>
            </w:pPr>
            <w:r w:rsidRPr="00CB4A9D">
              <w:rPr>
                <w:sz w:val="18"/>
                <w:szCs w:val="20"/>
              </w:rPr>
              <w:t>Facultative</w:t>
            </w:r>
          </w:p>
        </w:tc>
        <w:tc>
          <w:tcPr>
            <w:tcW w:w="7160" w:type="dxa"/>
          </w:tcPr>
          <w:p w14:paraId="320EE914" w14:textId="77777777" w:rsidR="00A71F03" w:rsidRPr="00CB4A9D" w:rsidRDefault="00A71F03" w:rsidP="00AD6312">
            <w:pPr>
              <w:pStyle w:val="Default"/>
              <w:rPr>
                <w:sz w:val="18"/>
                <w:szCs w:val="20"/>
              </w:rPr>
            </w:pPr>
            <w:r w:rsidRPr="00CB4A9D">
              <w:rPr>
                <w:sz w:val="18"/>
                <w:szCs w:val="20"/>
              </w:rPr>
              <w:t>Migratory individual responses to changing habitat conditions</w:t>
            </w:r>
          </w:p>
        </w:tc>
      </w:tr>
      <w:tr w:rsidR="00A71F03" w:rsidRPr="009E44A5" w14:paraId="6BEF824B" w14:textId="77777777" w:rsidTr="00AD6312">
        <w:trPr>
          <w:jc w:val="center"/>
        </w:trPr>
        <w:tc>
          <w:tcPr>
            <w:tcW w:w="1167" w:type="dxa"/>
          </w:tcPr>
          <w:p w14:paraId="6FA61048" w14:textId="77777777" w:rsidR="00A71F03" w:rsidRPr="00CB4A9D" w:rsidRDefault="00A71F03" w:rsidP="00AD6312">
            <w:pPr>
              <w:pStyle w:val="Default"/>
              <w:rPr>
                <w:sz w:val="18"/>
                <w:szCs w:val="20"/>
              </w:rPr>
            </w:pPr>
            <w:r w:rsidRPr="00CB4A9D">
              <w:rPr>
                <w:sz w:val="18"/>
                <w:szCs w:val="20"/>
              </w:rPr>
              <w:t>Population</w:t>
            </w:r>
          </w:p>
        </w:tc>
        <w:tc>
          <w:tcPr>
            <w:tcW w:w="1187" w:type="dxa"/>
          </w:tcPr>
          <w:p w14:paraId="50CB8BE6" w14:textId="77777777" w:rsidR="00A71F03" w:rsidRPr="00CB4A9D" w:rsidRDefault="00A71F03" w:rsidP="00AD6312">
            <w:pPr>
              <w:pStyle w:val="Default"/>
              <w:rPr>
                <w:sz w:val="18"/>
                <w:szCs w:val="20"/>
              </w:rPr>
            </w:pPr>
            <w:r w:rsidRPr="00CB4A9D">
              <w:rPr>
                <w:sz w:val="18"/>
                <w:szCs w:val="20"/>
              </w:rPr>
              <w:t>Partial</w:t>
            </w:r>
          </w:p>
        </w:tc>
        <w:tc>
          <w:tcPr>
            <w:tcW w:w="7160" w:type="dxa"/>
          </w:tcPr>
          <w:p w14:paraId="2BC2D198" w14:textId="77777777" w:rsidR="00A71F03" w:rsidRPr="00CB4A9D" w:rsidRDefault="00A71F03" w:rsidP="00AD6312">
            <w:pPr>
              <w:pStyle w:val="Default"/>
              <w:tabs>
                <w:tab w:val="left" w:pos="495"/>
              </w:tabs>
              <w:jc w:val="both"/>
              <w:rPr>
                <w:sz w:val="18"/>
                <w:szCs w:val="20"/>
              </w:rPr>
            </w:pPr>
            <w:r w:rsidRPr="00CB4A9D">
              <w:rPr>
                <w:sz w:val="18"/>
                <w:szCs w:val="20"/>
              </w:rPr>
              <w:t xml:space="preserve">Fractions of the migratory animal population migrate </w:t>
            </w:r>
          </w:p>
        </w:tc>
      </w:tr>
      <w:tr w:rsidR="00A71F03" w:rsidRPr="009E44A5" w14:paraId="3011A6E7" w14:textId="77777777" w:rsidTr="00AD6312">
        <w:trPr>
          <w:jc w:val="center"/>
        </w:trPr>
        <w:tc>
          <w:tcPr>
            <w:tcW w:w="1167" w:type="dxa"/>
          </w:tcPr>
          <w:p w14:paraId="5E665B6C" w14:textId="77777777" w:rsidR="00A71F03" w:rsidRPr="00CB4A9D" w:rsidRDefault="00A71F03" w:rsidP="00AD6312">
            <w:pPr>
              <w:pStyle w:val="Default"/>
              <w:rPr>
                <w:sz w:val="18"/>
                <w:szCs w:val="20"/>
              </w:rPr>
            </w:pPr>
          </w:p>
        </w:tc>
        <w:tc>
          <w:tcPr>
            <w:tcW w:w="1187" w:type="dxa"/>
          </w:tcPr>
          <w:p w14:paraId="17CE38E5" w14:textId="77777777" w:rsidR="00A71F03" w:rsidRPr="00CB4A9D" w:rsidRDefault="00A71F03" w:rsidP="00AD6312">
            <w:pPr>
              <w:pStyle w:val="Default"/>
              <w:rPr>
                <w:sz w:val="18"/>
                <w:szCs w:val="20"/>
              </w:rPr>
            </w:pPr>
            <w:r w:rsidRPr="00CB4A9D">
              <w:rPr>
                <w:sz w:val="18"/>
                <w:szCs w:val="20"/>
              </w:rPr>
              <w:t>Differential</w:t>
            </w:r>
          </w:p>
        </w:tc>
        <w:tc>
          <w:tcPr>
            <w:tcW w:w="7160" w:type="dxa"/>
          </w:tcPr>
          <w:p w14:paraId="5D6969EE" w14:textId="77777777" w:rsidR="00A71F03" w:rsidRPr="00CB4A9D" w:rsidRDefault="00A71F03" w:rsidP="00AD6312">
            <w:pPr>
              <w:pStyle w:val="Default"/>
              <w:jc w:val="both"/>
              <w:rPr>
                <w:sz w:val="18"/>
                <w:szCs w:val="20"/>
              </w:rPr>
            </w:pPr>
            <w:r w:rsidRPr="00CB4A9D">
              <w:rPr>
                <w:sz w:val="18"/>
                <w:szCs w:val="20"/>
              </w:rPr>
              <w:t>Older/younger or female/male migratory individuals of a population migrate differently</w:t>
            </w:r>
          </w:p>
        </w:tc>
      </w:tr>
      <w:tr w:rsidR="00A71F03" w:rsidRPr="009E44A5" w14:paraId="2DE295C1" w14:textId="77777777" w:rsidTr="00AD6312">
        <w:trPr>
          <w:jc w:val="center"/>
        </w:trPr>
        <w:tc>
          <w:tcPr>
            <w:tcW w:w="1167" w:type="dxa"/>
          </w:tcPr>
          <w:p w14:paraId="303CC4C9" w14:textId="77777777" w:rsidR="00A71F03" w:rsidRPr="00CB4A9D" w:rsidRDefault="00A71F03" w:rsidP="00AD6312">
            <w:pPr>
              <w:pStyle w:val="Default"/>
              <w:rPr>
                <w:sz w:val="18"/>
                <w:szCs w:val="20"/>
              </w:rPr>
            </w:pPr>
            <w:r w:rsidRPr="00CB4A9D">
              <w:rPr>
                <w:sz w:val="18"/>
                <w:szCs w:val="20"/>
              </w:rPr>
              <w:t>Space</w:t>
            </w:r>
          </w:p>
        </w:tc>
        <w:tc>
          <w:tcPr>
            <w:tcW w:w="1187" w:type="dxa"/>
          </w:tcPr>
          <w:p w14:paraId="265616D5" w14:textId="77777777" w:rsidR="00A71F03" w:rsidRPr="00CB4A9D" w:rsidRDefault="00A71F03" w:rsidP="00AD6312">
            <w:pPr>
              <w:pStyle w:val="Default"/>
              <w:rPr>
                <w:sz w:val="18"/>
                <w:szCs w:val="20"/>
              </w:rPr>
            </w:pPr>
            <w:r w:rsidRPr="00CB4A9D">
              <w:rPr>
                <w:sz w:val="18"/>
                <w:szCs w:val="20"/>
              </w:rPr>
              <w:t>To-and-fro</w:t>
            </w:r>
          </w:p>
        </w:tc>
        <w:tc>
          <w:tcPr>
            <w:tcW w:w="7160" w:type="dxa"/>
          </w:tcPr>
          <w:p w14:paraId="4FB6AB9D" w14:textId="77777777" w:rsidR="00A71F03" w:rsidRPr="00CB4A9D" w:rsidRDefault="00A71F03" w:rsidP="00AD6312">
            <w:pPr>
              <w:pStyle w:val="Default"/>
              <w:jc w:val="both"/>
              <w:rPr>
                <w:sz w:val="18"/>
                <w:szCs w:val="20"/>
              </w:rPr>
            </w:pPr>
            <w:r w:rsidRPr="00CB4A9D">
              <w:rPr>
                <w:sz w:val="18"/>
                <w:szCs w:val="20"/>
              </w:rPr>
              <w:t>Migratory individual migrates between breeding and wintering grounds</w:t>
            </w:r>
          </w:p>
        </w:tc>
      </w:tr>
      <w:tr w:rsidR="00A71F03" w:rsidRPr="009E44A5" w14:paraId="33277C52" w14:textId="77777777" w:rsidTr="00AD6312">
        <w:trPr>
          <w:jc w:val="center"/>
        </w:trPr>
        <w:tc>
          <w:tcPr>
            <w:tcW w:w="1167" w:type="dxa"/>
          </w:tcPr>
          <w:p w14:paraId="6897E048" w14:textId="77777777" w:rsidR="00A71F03" w:rsidRPr="00CB4A9D" w:rsidRDefault="00A71F03" w:rsidP="00AD6312">
            <w:pPr>
              <w:pStyle w:val="Default"/>
              <w:rPr>
                <w:sz w:val="18"/>
                <w:szCs w:val="20"/>
              </w:rPr>
            </w:pPr>
          </w:p>
        </w:tc>
        <w:tc>
          <w:tcPr>
            <w:tcW w:w="1187" w:type="dxa"/>
          </w:tcPr>
          <w:p w14:paraId="25841BD3" w14:textId="77777777" w:rsidR="00A71F03" w:rsidRPr="00CB4A9D" w:rsidRDefault="00A71F03" w:rsidP="00AD6312">
            <w:pPr>
              <w:pStyle w:val="Default"/>
              <w:rPr>
                <w:sz w:val="18"/>
                <w:szCs w:val="20"/>
              </w:rPr>
            </w:pPr>
            <w:r w:rsidRPr="00CB4A9D">
              <w:rPr>
                <w:sz w:val="18"/>
                <w:szCs w:val="20"/>
              </w:rPr>
              <w:t>Round-trip</w:t>
            </w:r>
          </w:p>
        </w:tc>
        <w:tc>
          <w:tcPr>
            <w:tcW w:w="7160" w:type="dxa"/>
          </w:tcPr>
          <w:p w14:paraId="582C362F" w14:textId="77777777" w:rsidR="00A71F03" w:rsidRPr="00CB4A9D" w:rsidRDefault="00A71F03" w:rsidP="00AD6312">
            <w:pPr>
              <w:pStyle w:val="Default"/>
              <w:jc w:val="both"/>
              <w:rPr>
                <w:sz w:val="18"/>
                <w:szCs w:val="20"/>
              </w:rPr>
            </w:pPr>
            <w:r w:rsidRPr="00CB4A9D">
              <w:rPr>
                <w:sz w:val="18"/>
                <w:szCs w:val="20"/>
              </w:rPr>
              <w:t xml:space="preserve">Migratory individual migrates temporarily migrates between breeding and non-breading grounds </w:t>
            </w:r>
            <w:r w:rsidRPr="00CA1513">
              <w:rPr>
                <w:sz w:val="18"/>
                <w:szCs w:val="20"/>
              </w:rPr>
              <w:t>with a direct return</w:t>
            </w:r>
          </w:p>
        </w:tc>
      </w:tr>
      <w:tr w:rsidR="00A71F03" w:rsidRPr="009E44A5" w14:paraId="44384D45" w14:textId="77777777" w:rsidTr="00AD6312">
        <w:trPr>
          <w:jc w:val="center"/>
        </w:trPr>
        <w:tc>
          <w:tcPr>
            <w:tcW w:w="1167" w:type="dxa"/>
          </w:tcPr>
          <w:p w14:paraId="0CD92810" w14:textId="77777777" w:rsidR="00A71F03" w:rsidRPr="00CB4A9D" w:rsidRDefault="00A71F03" w:rsidP="00AD6312">
            <w:pPr>
              <w:pStyle w:val="Default"/>
              <w:rPr>
                <w:sz w:val="18"/>
                <w:szCs w:val="20"/>
              </w:rPr>
            </w:pPr>
          </w:p>
        </w:tc>
        <w:tc>
          <w:tcPr>
            <w:tcW w:w="1187" w:type="dxa"/>
          </w:tcPr>
          <w:p w14:paraId="01E2B23A" w14:textId="77777777" w:rsidR="00A71F03" w:rsidRPr="00CB4A9D" w:rsidRDefault="00A71F03" w:rsidP="00AD6312">
            <w:pPr>
              <w:pStyle w:val="Default"/>
              <w:rPr>
                <w:sz w:val="18"/>
                <w:szCs w:val="20"/>
              </w:rPr>
            </w:pPr>
            <w:r w:rsidRPr="00CB4A9D">
              <w:rPr>
                <w:sz w:val="18"/>
                <w:szCs w:val="20"/>
              </w:rPr>
              <w:t>Altitudinal</w:t>
            </w:r>
          </w:p>
        </w:tc>
        <w:tc>
          <w:tcPr>
            <w:tcW w:w="7160" w:type="dxa"/>
          </w:tcPr>
          <w:p w14:paraId="70DC0853" w14:textId="77777777" w:rsidR="00A71F03" w:rsidRPr="00CB4A9D" w:rsidRDefault="00A71F03" w:rsidP="00AD6312">
            <w:pPr>
              <w:pStyle w:val="Default"/>
              <w:jc w:val="both"/>
              <w:rPr>
                <w:sz w:val="18"/>
                <w:szCs w:val="20"/>
              </w:rPr>
            </w:pPr>
            <w:r w:rsidRPr="00CB4A9D">
              <w:rPr>
                <w:sz w:val="18"/>
                <w:szCs w:val="20"/>
              </w:rPr>
              <w:t>Migratory individual migrates between different altitudes</w:t>
            </w:r>
          </w:p>
        </w:tc>
      </w:tr>
      <w:tr w:rsidR="00A71F03" w:rsidRPr="009E44A5" w14:paraId="5E48B9B4" w14:textId="77777777" w:rsidTr="00AD6312">
        <w:trPr>
          <w:jc w:val="center"/>
        </w:trPr>
        <w:tc>
          <w:tcPr>
            <w:tcW w:w="1167" w:type="dxa"/>
          </w:tcPr>
          <w:p w14:paraId="3EF916E0" w14:textId="77777777" w:rsidR="00A71F03" w:rsidRPr="00CB4A9D" w:rsidRDefault="00A71F03" w:rsidP="00AD6312">
            <w:pPr>
              <w:pStyle w:val="Default"/>
              <w:rPr>
                <w:sz w:val="18"/>
                <w:szCs w:val="20"/>
              </w:rPr>
            </w:pPr>
          </w:p>
        </w:tc>
        <w:tc>
          <w:tcPr>
            <w:tcW w:w="1187" w:type="dxa"/>
          </w:tcPr>
          <w:p w14:paraId="74EF5BCD" w14:textId="77777777" w:rsidR="00A71F03" w:rsidRPr="00CB4A9D" w:rsidRDefault="00A71F03" w:rsidP="00AD6312">
            <w:pPr>
              <w:pStyle w:val="Default"/>
              <w:rPr>
                <w:sz w:val="18"/>
                <w:szCs w:val="20"/>
              </w:rPr>
            </w:pPr>
            <w:r w:rsidRPr="00CB4A9D">
              <w:rPr>
                <w:sz w:val="18"/>
                <w:szCs w:val="20"/>
              </w:rPr>
              <w:t>Nomadic</w:t>
            </w:r>
          </w:p>
        </w:tc>
        <w:tc>
          <w:tcPr>
            <w:tcW w:w="7160" w:type="dxa"/>
          </w:tcPr>
          <w:p w14:paraId="1DA1ABCE" w14:textId="77777777" w:rsidR="00A71F03" w:rsidRPr="00CB4A9D" w:rsidRDefault="00A71F03" w:rsidP="00AD6312">
            <w:pPr>
              <w:pStyle w:val="Default"/>
              <w:jc w:val="both"/>
              <w:rPr>
                <w:sz w:val="18"/>
                <w:szCs w:val="20"/>
              </w:rPr>
            </w:pPr>
            <w:r w:rsidRPr="00CB4A9D">
              <w:rPr>
                <w:sz w:val="18"/>
                <w:szCs w:val="20"/>
              </w:rPr>
              <w:t>Migratory individual migrates based on favorable habitat conditions</w:t>
            </w:r>
          </w:p>
        </w:tc>
      </w:tr>
      <w:tr w:rsidR="00A71F03" w:rsidRPr="009E44A5" w14:paraId="09FC2198" w14:textId="77777777" w:rsidTr="00AD6312">
        <w:trPr>
          <w:jc w:val="center"/>
        </w:trPr>
        <w:tc>
          <w:tcPr>
            <w:tcW w:w="1167" w:type="dxa"/>
          </w:tcPr>
          <w:p w14:paraId="27090D40" w14:textId="77777777" w:rsidR="00A71F03" w:rsidRPr="00CB4A9D" w:rsidRDefault="00A71F03" w:rsidP="00AD6312">
            <w:pPr>
              <w:pStyle w:val="Default"/>
              <w:rPr>
                <w:sz w:val="18"/>
                <w:szCs w:val="20"/>
              </w:rPr>
            </w:pPr>
            <w:r w:rsidRPr="00CB4A9D">
              <w:rPr>
                <w:sz w:val="18"/>
                <w:szCs w:val="20"/>
              </w:rPr>
              <w:t>Time</w:t>
            </w:r>
          </w:p>
        </w:tc>
        <w:tc>
          <w:tcPr>
            <w:tcW w:w="1187" w:type="dxa"/>
          </w:tcPr>
          <w:p w14:paraId="214E2871" w14:textId="77777777" w:rsidR="00A71F03" w:rsidRPr="00CB4A9D" w:rsidRDefault="00A71F03" w:rsidP="00AD6312">
            <w:pPr>
              <w:pStyle w:val="Default"/>
              <w:rPr>
                <w:sz w:val="18"/>
                <w:szCs w:val="20"/>
              </w:rPr>
            </w:pPr>
            <w:r w:rsidRPr="00CB4A9D">
              <w:rPr>
                <w:sz w:val="18"/>
                <w:szCs w:val="20"/>
              </w:rPr>
              <w:t>Annual/</w:t>
            </w:r>
          </w:p>
          <w:p w14:paraId="4E7248DF" w14:textId="77777777" w:rsidR="00A71F03" w:rsidRPr="00CB4A9D" w:rsidRDefault="00A71F03" w:rsidP="00AD6312">
            <w:pPr>
              <w:pStyle w:val="Default"/>
              <w:rPr>
                <w:sz w:val="18"/>
                <w:szCs w:val="20"/>
              </w:rPr>
            </w:pPr>
            <w:r w:rsidRPr="00CB4A9D">
              <w:rPr>
                <w:sz w:val="18"/>
                <w:szCs w:val="20"/>
              </w:rPr>
              <w:t>Seasonal</w:t>
            </w:r>
          </w:p>
        </w:tc>
        <w:tc>
          <w:tcPr>
            <w:tcW w:w="7160" w:type="dxa"/>
          </w:tcPr>
          <w:p w14:paraId="11627A57" w14:textId="77777777" w:rsidR="00A71F03" w:rsidRPr="00CB4A9D" w:rsidRDefault="00A71F03" w:rsidP="00AD6312">
            <w:pPr>
              <w:pStyle w:val="Default"/>
              <w:jc w:val="both"/>
              <w:rPr>
                <w:sz w:val="18"/>
                <w:szCs w:val="20"/>
              </w:rPr>
            </w:pPr>
            <w:r w:rsidRPr="00CB4A9D">
              <w:rPr>
                <w:sz w:val="18"/>
                <w:szCs w:val="20"/>
              </w:rPr>
              <w:t xml:space="preserve">Migratory individual migrates annually based in seasons  </w:t>
            </w:r>
          </w:p>
        </w:tc>
      </w:tr>
      <w:tr w:rsidR="00A71F03" w:rsidRPr="009E44A5" w14:paraId="7B7DDDFB" w14:textId="77777777" w:rsidTr="00AD6312">
        <w:trPr>
          <w:jc w:val="center"/>
        </w:trPr>
        <w:tc>
          <w:tcPr>
            <w:tcW w:w="1167" w:type="dxa"/>
          </w:tcPr>
          <w:p w14:paraId="28A16A5C" w14:textId="77777777" w:rsidR="00A71F03" w:rsidRPr="00CB4A9D" w:rsidRDefault="00A71F03" w:rsidP="00AD6312">
            <w:pPr>
              <w:pStyle w:val="Default"/>
              <w:rPr>
                <w:sz w:val="18"/>
                <w:szCs w:val="20"/>
              </w:rPr>
            </w:pPr>
          </w:p>
        </w:tc>
        <w:tc>
          <w:tcPr>
            <w:tcW w:w="1187" w:type="dxa"/>
          </w:tcPr>
          <w:p w14:paraId="537A105B" w14:textId="77777777" w:rsidR="00A71F03" w:rsidRPr="00CB4A9D" w:rsidRDefault="00A71F03" w:rsidP="00AD6312">
            <w:pPr>
              <w:pStyle w:val="Default"/>
              <w:rPr>
                <w:sz w:val="18"/>
                <w:szCs w:val="20"/>
              </w:rPr>
            </w:pPr>
            <w:r w:rsidRPr="00CB4A9D">
              <w:rPr>
                <w:sz w:val="18"/>
                <w:szCs w:val="20"/>
              </w:rPr>
              <w:t>Irruptive</w:t>
            </w:r>
          </w:p>
        </w:tc>
        <w:tc>
          <w:tcPr>
            <w:tcW w:w="7160" w:type="dxa"/>
          </w:tcPr>
          <w:p w14:paraId="0CD25119" w14:textId="77777777" w:rsidR="00A71F03" w:rsidRPr="00CB4A9D" w:rsidRDefault="00A71F03" w:rsidP="00AD6312">
            <w:pPr>
              <w:pStyle w:val="Default"/>
              <w:jc w:val="both"/>
              <w:rPr>
                <w:sz w:val="18"/>
                <w:szCs w:val="20"/>
              </w:rPr>
            </w:pPr>
            <w:r w:rsidRPr="00CB4A9D">
              <w:rPr>
                <w:sz w:val="18"/>
                <w:szCs w:val="20"/>
              </w:rPr>
              <w:t>Migratory individual migrates based on occasional and irregular movements</w:t>
            </w:r>
          </w:p>
        </w:tc>
      </w:tr>
    </w:tbl>
    <w:p w14:paraId="26B9E557" w14:textId="77777777" w:rsidR="00A71F03" w:rsidRDefault="00A71F03" w:rsidP="00A71F03">
      <w:pPr>
        <w:spacing w:after="0"/>
        <w:jc w:val="both"/>
        <w:rPr>
          <w:rFonts w:ascii="Arial" w:hAnsi="Arial" w:cs="Arial"/>
          <w:lang w:val="en-US"/>
        </w:rPr>
      </w:pPr>
    </w:p>
    <w:p w14:paraId="449FF786" w14:textId="77777777" w:rsidR="00A71F03" w:rsidRDefault="00A71F03" w:rsidP="00A71F03">
      <w:pPr>
        <w:spacing w:after="0"/>
        <w:jc w:val="both"/>
        <w:rPr>
          <w:rFonts w:ascii="Arial" w:hAnsi="Arial" w:cs="Arial"/>
          <w:lang w:val="en-US"/>
        </w:rPr>
      </w:pPr>
      <w:r>
        <w:rPr>
          <w:rFonts w:ascii="Arial" w:hAnsi="Arial" w:cs="Arial"/>
          <w:lang w:val="en-US"/>
        </w:rPr>
        <w:t xml:space="preserve">In the classical biological sense, </w:t>
      </w:r>
      <w:r w:rsidRPr="00A71F03">
        <w:rPr>
          <w:rFonts w:ascii="Arial" w:hAnsi="Arial" w:cs="Arial"/>
          <w:i/>
          <w:u w:val="single"/>
          <w:lang w:val="en-US"/>
        </w:rPr>
        <w:t>animal migration can be characterised as the regular seasonal movement of an individual from one habitat to another</w:t>
      </w:r>
      <w:r>
        <w:rPr>
          <w:rFonts w:ascii="Arial" w:hAnsi="Arial" w:cs="Arial"/>
          <w:lang w:val="en-US"/>
        </w:rPr>
        <w:t xml:space="preserve"> </w:t>
      </w:r>
      <w:r>
        <w:rPr>
          <w:rFonts w:ascii="Arial" w:hAnsi="Arial" w:cs="Arial"/>
          <w:lang w:val="en-US"/>
        </w:rPr>
        <w:fldChar w:fldCharType="begin"/>
      </w:r>
      <w:r>
        <w:rPr>
          <w:rFonts w:ascii="Arial" w:hAnsi="Arial" w:cs="Arial"/>
          <w:lang w:val="en-US"/>
        </w:rPr>
        <w:instrText xml:space="preserve"> ADDIN ZOTERO_ITEM CSL_CITATION {"citationID":"vTzI0jV1","properties":{"formattedCitation":"(Webster {\\i{}et al.} 2002)","plainCitation":"(Webster et al. 2002)","noteIndex":0},"citationItems":[{"id":1577,"uris":["http://zotero.org/users/local/B6GulUkZ/items/UGQEBAQH"],"itemData":{"id":1577,"type":"article-journal","abstract":"Migration is the regular seasonal movement of animals from one place to another, often from a breeding site to a nonbreeding site and back. Because the act of migration makes it difficult to follow individuals and populations year round, our understanding of the ecology and evolution of migrating organisms, particularly birds, has been severely impeded. Exciting new advances in satellite telemetry, genetic analyses and stable isotope chemistry are now making it possible to determine the population and geographical origin of individual birds. Here, we review these new approaches and consider the relevance of understanding migratory connectivity to ecological, evolutionary and conservation issues.","container-title":"Trends in Ecology &amp; Evolution","DOI":"10.1016/S0169-5347(01)02380-1","journalAbbreviation":"Trends in Ecology &amp; Evolution","page":"76-83","source":"ResearchGate","title":"Links Between Worlds: Unravelling Migratory Connectivity","title-short":"Links Between Worlds","volume":"17","author":[{"family":"Webster","given":"Michael"},{"family":"Marra","given":"Peter"},{"family":"Haig","given":"Susan"},{"family":"Bensch","given":"Staffan"},{"family":"Holmes","given":"Richard"}],"issued":{"date-parts":[["2002",2,1]]}}}],"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(Webster </w:t>
      </w:r>
      <w:r w:rsidRPr="002331DC">
        <w:rPr>
          <w:rFonts w:ascii="Arial" w:hAnsi="Arial" w:cs="Arial"/>
          <w:i/>
          <w:iCs/>
          <w:szCs w:val="24"/>
          <w:lang w:val="en-US"/>
        </w:rPr>
        <w:t>et al.</w:t>
      </w:r>
      <w:r w:rsidRPr="002331DC">
        <w:rPr>
          <w:rFonts w:ascii="Arial" w:hAnsi="Arial" w:cs="Arial"/>
          <w:szCs w:val="24"/>
          <w:lang w:val="en-US"/>
        </w:rPr>
        <w:t xml:space="preserve"> 2002)</w:t>
      </w:r>
      <w:r>
        <w:rPr>
          <w:rFonts w:ascii="Arial" w:hAnsi="Arial" w:cs="Arial"/>
          <w:lang w:val="en-US"/>
        </w:rPr>
        <w:fldChar w:fldCharType="end"/>
      </w:r>
      <w:r>
        <w:rPr>
          <w:rFonts w:ascii="Arial" w:hAnsi="Arial" w:cs="Arial"/>
          <w:lang w:val="en-US"/>
        </w:rPr>
        <w:t xml:space="preserve">. A habitat is defined as the geographical area (or home range) in which a species can occur and which provides the resources required for each stage of the species life cycle (Southwood 1981 in </w:t>
      </w:r>
      <w:r>
        <w:rPr>
          <w:rFonts w:ascii="Arial" w:hAnsi="Arial" w:cs="Arial"/>
          <w:lang w:val="en-US"/>
        </w:rPr>
        <w:fldChar w:fldCharType="begin"/>
      </w:r>
      <w:r>
        <w:rPr>
          <w:rFonts w:ascii="Arial" w:hAnsi="Arial" w:cs="Arial"/>
          <w:lang w:val="en-US"/>
        </w:rPr>
        <w:instrText xml:space="preserve"> ADDIN ZOTERO_ITEM CSL_CITATION {"citationID":"STUaZclo","properties":{"formattedCitation":"(Dingle 2014)","plainCitation":"(Dingle 2014)","dontUpdate":true,"noteIndex":0},"citationItems":[{"id":2858,"uris":["http://zotero.org/users/local/B6GulUkZ/items/B7CHKYSN"],"itemData":{"id":2858,"type":"book","abstract":"Migration, broadly defined as directional movement to take advantage of spatially distributed resources, is a dramatic behaviour and an important component of many life histories that can contribute to the fundamental structuring of ecosystems. In recent years, our understanding of migration has advanced radically with respect to both new data and conceptual understanding. It is now almost twenty years since publication of the first edition, and an authoritative and up-to-date sequel that provides a taxonomically comprehensive overview of the latest research is therefore timely. The emphasis throughout this advanced textbook is on the definition and description of migratory behaviour, its ecological outcomes for individuals, populations, and communities, and how these outcomes lead to natural selection acting on the behaviour to cause its evolution. It takes a truly integrative approach, showing how comparisons across a diversity of organisms and biological disciplines can illuminate migratory life cycles, their evolution, and the relation of migration to other movements. Migration: The Biology of Life on the Move focuses on migration as a behavioural phenomenon with important ecological consequences for organisms as diverse as aphids, butterflies, birds and whales. It is suitable for senior undergraduate and graduate level students taking courses in behaviour, spatial ecology, 'movement ecology', and conservation. It will also be of interest and use to a broader audience of professional ecologists and behaviourists seeking an authoritative overview of this rapidly expanding field.","ISBN":"978-0-19-964039-3","language":"en","note":"Google-Books-ID: _9X1AwAAQBAJ","number-of-pages":"340","publisher":"Oxford University Press","source":"Google Books","title":"Migration: The Biology of Life on the Move","title-short":"Migration","author":[{"family":"Dingle","given":"Hugh"}],"issued":{"date-parts":[["2014"]]}}}],"schema":"https://github.com/citation-style-language/schema/raw/master/csl-citation.json"} </w:instrText>
      </w:r>
      <w:r>
        <w:rPr>
          <w:rFonts w:ascii="Arial" w:hAnsi="Arial" w:cs="Arial"/>
          <w:lang w:val="en-US"/>
        </w:rPr>
        <w:fldChar w:fldCharType="separate"/>
      </w:r>
      <w:r w:rsidRPr="008964A0">
        <w:rPr>
          <w:rFonts w:ascii="Arial" w:hAnsi="Arial" w:cs="Arial"/>
          <w:lang w:val="en-US"/>
        </w:rPr>
        <w:t>Dingle 2014)</w:t>
      </w:r>
      <w:r>
        <w:rPr>
          <w:rFonts w:ascii="Arial" w:hAnsi="Arial" w:cs="Arial"/>
          <w:lang w:val="en-US"/>
        </w:rPr>
        <w:fldChar w:fldCharType="end"/>
      </w:r>
      <w:r>
        <w:rPr>
          <w:rFonts w:ascii="Arial" w:hAnsi="Arial" w:cs="Arial"/>
          <w:lang w:val="en-US"/>
        </w:rPr>
        <w:t xml:space="preserve">.  Migration allows an individual to move from its current habitat to a new habitat with a new home range, often with some distance between the current and the new habitats </w:t>
      </w:r>
      <w:r>
        <w:rPr>
          <w:rFonts w:ascii="Arial" w:hAnsi="Arial" w:cs="Arial"/>
          <w:lang w:val="en-US"/>
        </w:rPr>
        <w:fldChar w:fldCharType="begin"/>
      </w:r>
      <w:r>
        <w:rPr>
          <w:rFonts w:ascii="Arial" w:hAnsi="Arial" w:cs="Arial"/>
          <w:lang w:val="en-US"/>
        </w:rPr>
        <w:instrText xml:space="preserve"> ADDIN ZOTERO_ITEM CSL_CITATION {"citationID":"AG06AC2A","properties":{"formattedCitation":"(Dingle &amp; Drake 2007)","plainCitation":"(Dingle &amp; Drake 2007)","noteIndex":0},"citationItems":[{"id":1732,"uris":["http://zotero.org/users/local/B6GulUkZ/items/K3AUBWLW"],"itemData":{"id":1732,"type":"article-journal","abstract":"We outline a general scheme for migration that applies across taxa, incorporates the several varieties of migration, and includes\nall levels of biological organization, from genes to populations. The scheme links the environment, pathways, traits, and\ngenes, and highlights the selective forces that shape and maintain migratory adaptation. We endorse an individual-based behavioral\ndefinition of migration that allows an objective distinction between migration and other forms of movement. We recognize migration\nas an adaptation to resources that fluctuate spatiotemporally either seasonally or less predictably, and note that it is often\npreemptive. Migration plays a central role in the spatial dynamics of mobile populations, and is largely distinct in both\nform and function from the within-population mixing arising from postnatal dispersal and from the interpatch movements characteristic\nof metapopulations. We call for more interaction between biologists studying different taxa and different forms of movement,\nand between behaviorists and population ecologists.","container-title":"BioScience","DOI":"10.1641/B570206","journalAbbreviation":"BioScience","source":"ResearchGate","title":"What Is Migration?","volume":"57","author":[{"family":"Dingle","given":"Hugh"},{"family":"Drake","given":"V."}],"issued":{"date-parts":[["2007",2,1]]}}}],"schema":"https://github.com/citation-style-language/schema/raw/master/csl-citation.json"} </w:instrText>
      </w:r>
      <w:r>
        <w:rPr>
          <w:rFonts w:ascii="Arial" w:hAnsi="Arial" w:cs="Arial"/>
          <w:lang w:val="en-US"/>
        </w:rPr>
        <w:fldChar w:fldCharType="separate"/>
      </w:r>
      <w:r w:rsidRPr="008964A0">
        <w:rPr>
          <w:rFonts w:ascii="Arial" w:hAnsi="Arial" w:cs="Arial"/>
          <w:lang w:val="en-US"/>
        </w:rPr>
        <w:t>(Dingle &amp; Drake 2007)</w:t>
      </w:r>
      <w:r>
        <w:rPr>
          <w:rFonts w:ascii="Arial" w:hAnsi="Arial" w:cs="Arial"/>
          <w:lang w:val="en-US"/>
        </w:rPr>
        <w:fldChar w:fldCharType="end"/>
      </w:r>
      <w:r>
        <w:rPr>
          <w:rFonts w:ascii="Arial" w:hAnsi="Arial" w:cs="Arial"/>
          <w:lang w:val="en-US"/>
        </w:rPr>
        <w:t xml:space="preserve">. </w:t>
      </w:r>
      <w:r>
        <w:rPr>
          <w:rFonts w:ascii="Arial" w:hAnsi="Arial" w:cs="Arial"/>
          <w:lang w:val="en-US"/>
        </w:rPr>
        <w:lastRenderedPageBreak/>
        <w:t xml:space="preserve">The two habitats are often described as breeding grounds and wintering areas </w:t>
      </w:r>
      <w:r>
        <w:rPr>
          <w:rFonts w:ascii="Arial" w:hAnsi="Arial" w:cs="Arial"/>
          <w:lang w:val="en-US"/>
        </w:rPr>
        <w:fldChar w:fldCharType="begin"/>
      </w:r>
      <w:r>
        <w:rPr>
          <w:rFonts w:ascii="Arial" w:hAnsi="Arial" w:cs="Arial"/>
          <w:lang w:val="en-US"/>
        </w:rPr>
        <w:instrText xml:space="preserve"> ADDIN ZOTERO_ITEM CSL_CITATION {"citationID":"0oXOfhXI","properties":{"formattedCitation":"(Dingle 2014)","plainCitation":"(Dingle 2014)","noteIndex":0},"citationItems":[{"id":2858,"uris":["http://zotero.org/users/local/B6GulUkZ/items/B7CHKYSN"],"itemData":{"id":2858,"type":"book","abstract":"Migration, broadly defined as directional movement to take advantage of spatially distributed resources, is a dramatic behaviour and an important component of many life histories that can contribute to the fundamental structuring of ecosystems. In recent years, our understanding of migration has advanced radically with respect to both new data and conceptual understanding. It is now almost twenty years since publication of the first edition, and an authoritative and up-to-date sequel that provides a taxonomically comprehensive overview of the latest research is therefore timely. The emphasis throughout this advanced textbook is on the definition and description of migratory behaviour, its ecological outcomes for individuals, populations, and communities, and how these outcomes lead to natural selection acting on the behaviour to cause its evolution. It takes a truly integrative approach, showing how comparisons across a diversity of organisms and biological disciplines can illuminate migratory life cycles, their evolution, and the relation of migration to other movements. Migration: The Biology of Life on the Move focuses on migration as a behavioural phenomenon with important ecological consequences for organisms as diverse as aphids, butterflies, birds and whales. It is suitable for senior undergraduate and graduate level students taking courses in behaviour, spatial ecology, 'movement ecology', and conservation. It will also be of interest and use to a broader audience of professional ecologists and behaviourists seeking an authoritative overview of this rapidly expanding field.","ISBN":"978-0-19-964039-3","language":"en","note":"Google-Books-ID: _9X1AwAAQBAJ","number-of-pages":"340","publisher":"Oxford University Press","source":"Google Books","title":"Migration: The Biology of Life on the Move","title-short":"Migration","author":[{"family":"Dingle","given":"Hugh"}],"issued":{"date-parts":[["2014"]]}}}],"schema":"https://github.com/citation-style-language/schema/raw/master/csl-citation.json"} </w:instrText>
      </w:r>
      <w:r>
        <w:rPr>
          <w:rFonts w:ascii="Arial" w:hAnsi="Arial" w:cs="Arial"/>
          <w:lang w:val="en-US"/>
        </w:rPr>
        <w:fldChar w:fldCharType="separate"/>
      </w:r>
      <w:r w:rsidRPr="008964A0">
        <w:rPr>
          <w:rFonts w:ascii="Arial" w:hAnsi="Arial" w:cs="Arial"/>
          <w:lang w:val="en-US"/>
        </w:rPr>
        <w:t>(Dingle 2014)</w:t>
      </w:r>
      <w:r>
        <w:rPr>
          <w:rFonts w:ascii="Arial" w:hAnsi="Arial" w:cs="Arial"/>
          <w:lang w:val="en-US"/>
        </w:rPr>
        <w:fldChar w:fldCharType="end"/>
      </w:r>
      <w:r>
        <w:rPr>
          <w:rFonts w:ascii="Arial" w:hAnsi="Arial" w:cs="Arial"/>
          <w:lang w:val="en-US"/>
        </w:rPr>
        <w:t>.</w:t>
      </w:r>
      <w:r w:rsidRPr="00832786">
        <w:rPr>
          <w:rFonts w:ascii="Arial" w:hAnsi="Arial" w:cs="Arial"/>
          <w:lang w:val="en-US"/>
        </w:rPr>
        <w:t xml:space="preserve"> </w:t>
      </w:r>
      <w:r>
        <w:rPr>
          <w:rFonts w:ascii="Arial" w:hAnsi="Arial" w:cs="Arial"/>
          <w:lang w:val="en-US"/>
        </w:rPr>
        <w:t xml:space="preserve">An organism migrates to enhance its growth, survival, or reproduction </w:t>
      </w:r>
      <w:r>
        <w:rPr>
          <w:rFonts w:ascii="Arial" w:hAnsi="Arial" w:cs="Arial"/>
          <w:lang w:val="en-US"/>
        </w:rPr>
        <w:fldChar w:fldCharType="begin"/>
      </w:r>
      <w:r>
        <w:rPr>
          <w:rFonts w:ascii="Arial" w:hAnsi="Arial" w:cs="Arial"/>
          <w:lang w:val="en-US"/>
        </w:rPr>
        <w:instrText xml:space="preserve"> ADDIN ZOTERO_ITEM CSL_CITATION {"citationID":"jBq4xNCJ","properties":{"formattedCitation":"(Shaw 2016)","plainCitation":"(Shaw 2016)","noteIndex":0},"citationItems":[{"id":2856,"uris":["http://zotero.org/users/local/B6GulUkZ/items/TN9THE4G"],"itemData":{"id":2856,"type":"article-journal","abstract":"Migratory species are widespread in terrestrial, aquatic and aerial environments, and are important both ecologically and economically. Since migration is an adaptive response to particular conditions, environmental changes (climate or otherwise) will potentially alter the selective pressures on movement behavior. Such changes may also interfere with, or disrupt, a species’ ability to migrate. In either case, environmental changes could lead to the reduction or total loss of a migration, yet we have little understanding of when to expect these outcomes to occur. Here, I argue that an understanding of both the proximate and ultimate drivers of migration is needed if we are to predict the fate of migrations under changing environmental conditions. I review what is currently known about the drivers of animal migration, but show that we also need a more complete synthesis of migratory patterns across diverse ecosystems and taxonomic groups. The current understanding of migration indicates that (1) drivers of migration vary across species and ecosystems, and (2) a species’ ability to adapt to environmental change successfully depends in part on its migration drivers. Together, these findings suggest a way forward for studying and generating predictions of how changing environmental conditions will differentially impact species by taxonomic group and geographic region of the world.","container-title":"Evolutionary Ecology","DOI":"10.1007/s10682-016-9860-5","ISSN":"1573-8477","issue":"6","journalAbbreviation":"Evol Ecol","language":"en","page":"991-1007","source":"Springer Link","title":"Drivers of animal migration and implications in changing environments","volume":"30","author":[{"family":"Shaw","given":"Allison K."}],"issued":{"date-parts":[["2016",12,1]]}}}],"schema":"https://github.com/citation-style-language/schema/raw/master/csl-citation.json"} </w:instrText>
      </w:r>
      <w:r>
        <w:rPr>
          <w:rFonts w:ascii="Arial" w:hAnsi="Arial" w:cs="Arial"/>
          <w:lang w:val="en-US"/>
        </w:rPr>
        <w:fldChar w:fldCharType="separate"/>
      </w:r>
      <w:r w:rsidRPr="008964A0">
        <w:rPr>
          <w:rFonts w:ascii="Arial" w:hAnsi="Arial" w:cs="Arial"/>
          <w:lang w:val="en-US"/>
        </w:rPr>
        <w:t>(Shaw 2016)</w:t>
      </w:r>
      <w:r>
        <w:rPr>
          <w:rFonts w:ascii="Arial" w:hAnsi="Arial" w:cs="Arial"/>
          <w:lang w:val="en-US"/>
        </w:rPr>
        <w:fldChar w:fldCharType="end"/>
      </w:r>
      <w:r>
        <w:rPr>
          <w:rFonts w:ascii="Arial" w:hAnsi="Arial" w:cs="Arial"/>
          <w:lang w:val="en-US"/>
        </w:rPr>
        <w:t xml:space="preserve">. As such, the movement patterns of migratory animals are often driven by the seasonal availability of resources such as food, shelter or mating partners </w:t>
      </w:r>
      <w:r>
        <w:rPr>
          <w:rFonts w:ascii="Arial" w:hAnsi="Arial" w:cs="Arial"/>
          <w:lang w:val="en-US"/>
        </w:rPr>
        <w:fldChar w:fldCharType="begin"/>
      </w:r>
      <w:r>
        <w:rPr>
          <w:rFonts w:ascii="Arial" w:hAnsi="Arial" w:cs="Arial"/>
          <w:lang w:val="en-US"/>
        </w:rPr>
        <w:instrText xml:space="preserve"> ADDIN ZOTERO_ITEM CSL_CITATION {"citationID":"BLboNvU2","properties":{"formattedCitation":"(Brower &amp; Malcolm 1991; Dingle &amp; Drake 2007)","plainCitation":"(Brower &amp; Malcolm 1991; Dingle &amp; Drake 2007)","noteIndex":0},"citationItems":[{"id":1729,"uris":["http://zotero.org/users/local/B6GulUkZ/items/KYXYPGHW"],"itemData":{"id":1729,"type":"article-journal","abstract":"Current conservation research focuses on diminishing species diversity, minimal viable populations, and on the successive demise of habitats and populations that leads species to extinction. In this paper we utilize the monarch butterfly's remarkable migration and overwintering biology as a paradigm of a new conservation theme: endangered phenomenon. An endangered phenomenon is a spectacular aspect of the life history of an animal or plant species involving a large number of individuals that is threatened with impoverishment or demise; the species per se need not be in peril, rather, the phenomenon it exhibits is at stake. We envision the near future with increasing numbers of species reduced in range and so constrained in numbers that they can no longer exhibit these characteristic spectacles.","container-title":"Integrative and Comparative Biology","DOI":"10.1093/icb/31.1.265","journalAbbreviation":"Integrative and Comparative Biology - INTEGR COMP BIOL","page":"265-276","source":"ResearchGate","title":"Animal Migrations: Endangered Phenomena","title-short":"Animal Migrations","volume":"31","author":[{"family":"Brower","given":"Lincoln"},{"family":"Malcolm","given":"Stephen"}],"issued":{"date-parts":[["1991",2,1]]}}},{"id":1732,"uris":["http://zotero.org/users/local/B6GulUkZ/items/K3AUBWLW"],"itemData":{"id":1732,"type":"article-journal","abstract":"We outline a general scheme for migration that applies across taxa, incorporates the several varieties of migration, and includes\nall levels of biological organization, from genes to populations. The scheme links the environment, pathways, traits, and\ngenes, and highlights the selective forces that shape and maintain migratory adaptation. We endorse an individual-based behavioral\ndefinition of migration that allows an objective distinction between migration and other forms of movement. We recognize migration\nas an adaptation to resources that fluctuate spatiotemporally either seasonally or less predictably, and note that it is often\npreemptive. Migration plays a central role in the spatial dynamics of mobile populations, and is largely distinct in both\nform and function from the within-population mixing arising from postnatal dispersal and from the interpatch movements characteristic\nof metapopulations. We call for more interaction between biologists studying different taxa and different forms of movement,\nand between behaviorists and population ecologists.","container-title":"BioScience","DOI":"10.1641/B570206","journalAbbreviation":"BioScience","source":"ResearchGate","title":"What Is Migration?","volume":"57","author":[{"family":"Dingle","given":"Hugh"},{"family":"Drake","given":"V."}],"issued":{"date-parts":[["2007",2,1]]}}}],"schema":"https://github.com/citation-style-language/schema/raw/master/csl-citation.json"} </w:instrText>
      </w:r>
      <w:r>
        <w:rPr>
          <w:rFonts w:ascii="Arial" w:hAnsi="Arial" w:cs="Arial"/>
          <w:lang w:val="en-US"/>
        </w:rPr>
        <w:fldChar w:fldCharType="separate"/>
      </w:r>
      <w:r w:rsidRPr="008964A0">
        <w:rPr>
          <w:rFonts w:ascii="Arial" w:hAnsi="Arial" w:cs="Arial"/>
          <w:lang w:val="en-US"/>
        </w:rPr>
        <w:t>(Brower &amp; Malcolm 1991; Dingle &amp; Drake 2007)</w:t>
      </w:r>
      <w:r>
        <w:rPr>
          <w:rFonts w:ascii="Arial" w:hAnsi="Arial" w:cs="Arial"/>
          <w:lang w:val="en-US"/>
        </w:rPr>
        <w:fldChar w:fldCharType="end"/>
      </w:r>
      <w:r>
        <w:rPr>
          <w:rFonts w:ascii="Arial" w:hAnsi="Arial" w:cs="Arial"/>
          <w:lang w:val="en-US"/>
        </w:rPr>
        <w:t xml:space="preserve">. Therefore, migratory behaviour is thought to have evolved in response to periodic and predictable changes in environmental conditions </w:t>
      </w:r>
      <w:r>
        <w:rPr>
          <w:rFonts w:ascii="Arial" w:hAnsi="Arial" w:cs="Arial"/>
          <w:lang w:val="en-US"/>
        </w:rPr>
        <w:fldChar w:fldCharType="begin"/>
      </w:r>
      <w:r>
        <w:rPr>
          <w:rFonts w:ascii="Arial" w:hAnsi="Arial" w:cs="Arial"/>
          <w:lang w:val="en-US"/>
        </w:rPr>
        <w:instrText xml:space="preserve"> ADDIN ZOTERO_ITEM CSL_CITATION {"citationID":"QWThVtdJ","properties":{"formattedCitation":"(Chapman {\\i{}et al.} 2014)","plainCitation":"(Chapman et al. 2014)","noteIndex":0},"citationItems":[{"id":2868,"uris":["http://zotero.org/users/local/B6GulUkZ/items/TQJR4WCN"],"itemData":{"id":2868,"type":"chapter","container-title":"Animal Movement Across Scales","ISBN":"978-0-19-967718-4","note":"DOI: 10.1093/acprof:oso/9780199677184.003.0002","page":"11-35","publisher":"Oxford University Press.","source":"ResearchGate","title":"Patterns of animal migration","author":[{"family":"Chapman","given":"Ben"},{"family":"Hulthén","given":"Kaj"},{"family":"Wellenreuther","given":"Maren"},{"family":"Hansson","given":"Lars-Anders"},{"family":"Nilsson","given":"Jan-Ake"},{"family":"Brönmark","given":"Christer"}],"editor":[{"family":"Hansson","given":"Lars-Anders"},{"family":"Åkesson","given":"Susanne"}],"issued":{"date-parts":[["2014",8,21]]}}}],"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(Chapman </w:t>
      </w:r>
      <w:r w:rsidRPr="002331DC">
        <w:rPr>
          <w:rFonts w:ascii="Arial" w:hAnsi="Arial" w:cs="Arial"/>
          <w:i/>
          <w:iCs/>
          <w:szCs w:val="24"/>
          <w:lang w:val="en-US"/>
        </w:rPr>
        <w:t>et al.</w:t>
      </w:r>
      <w:r w:rsidRPr="002331DC">
        <w:rPr>
          <w:rFonts w:ascii="Arial" w:hAnsi="Arial" w:cs="Arial"/>
          <w:szCs w:val="24"/>
          <w:lang w:val="en-US"/>
        </w:rPr>
        <w:t xml:space="preserve"> 2014)</w:t>
      </w:r>
      <w:r>
        <w:rPr>
          <w:rFonts w:ascii="Arial" w:hAnsi="Arial" w:cs="Arial"/>
          <w:lang w:val="en-US"/>
        </w:rPr>
        <w:fldChar w:fldCharType="end"/>
      </w:r>
      <w:r>
        <w:rPr>
          <w:rFonts w:ascii="Arial" w:hAnsi="Arial" w:cs="Arial"/>
          <w:lang w:val="en-US"/>
        </w:rPr>
        <w:t>.</w:t>
      </w:r>
    </w:p>
    <w:p w14:paraId="47E79D01" w14:textId="77777777" w:rsidR="00A71F03" w:rsidRDefault="00A71F03" w:rsidP="00A71F03">
      <w:pPr>
        <w:spacing w:after="0"/>
        <w:jc w:val="both"/>
        <w:rPr>
          <w:rFonts w:ascii="Arial" w:hAnsi="Arial" w:cs="Arial"/>
          <w:lang w:val="en-US"/>
        </w:rPr>
      </w:pPr>
    </w:p>
    <w:p w14:paraId="1B7F1A97" w14:textId="7D51A3EE" w:rsidR="00A71F03" w:rsidRDefault="00A71F03" w:rsidP="00A71F03">
      <w:pPr>
        <w:spacing w:after="0"/>
        <w:jc w:val="both"/>
        <w:rPr>
          <w:rFonts w:ascii="Arial" w:hAnsi="Arial" w:cs="Arial"/>
          <w:lang w:val="en-US"/>
        </w:rPr>
      </w:pPr>
      <w:r>
        <w:rPr>
          <w:rFonts w:ascii="Arial" w:hAnsi="Arial" w:cs="Arial"/>
          <w:lang w:val="en-US"/>
        </w:rPr>
        <w:t xml:space="preserve">In the face </w:t>
      </w:r>
      <w:r w:rsidR="008941F5">
        <w:rPr>
          <w:rFonts w:ascii="Arial" w:hAnsi="Arial" w:cs="Arial"/>
          <w:lang w:val="en-US"/>
        </w:rPr>
        <w:t>of global warming, migration phe</w:t>
      </w:r>
      <w:r>
        <w:rPr>
          <w:rFonts w:ascii="Arial" w:hAnsi="Arial" w:cs="Arial"/>
          <w:lang w:val="en-US"/>
        </w:rPr>
        <w:t xml:space="preserve">nology may be affected by climate shifts, habitat destruction, resource scarcity and physical barriers </w:t>
      </w:r>
      <w:r>
        <w:rPr>
          <w:rFonts w:ascii="Arial" w:hAnsi="Arial" w:cs="Arial"/>
          <w:lang w:val="en-US"/>
        </w:rPr>
        <w:fldChar w:fldCharType="begin"/>
      </w:r>
      <w:r>
        <w:rPr>
          <w:rFonts w:ascii="Arial" w:hAnsi="Arial" w:cs="Arial"/>
          <w:lang w:val="en-US"/>
        </w:rPr>
        <w:instrText xml:space="preserve"> ADDIN ZOTERO_ITEM CSL_CITATION {"citationID":"RxHHQhl4","properties":{"formattedCitation":"(Wilcove 2008; Wilcove &amp; Wikelski 2008)","plainCitation":"(Wilcove 2008; Wilcove &amp; Wikelski 2008)","noteIndex":0},"citationItems":[{"id":2908,"uris":["http://zotero.org/users/local/B6GulUkZ/items/B8SE5RSL"],"itemData":{"id":2908,"type":"book","abstract":"Animal migration is a magnificent sight: a mile-long blanket of cranes rising from a Nebraska river and filling the sky; hundreds of thousands of wildebeests marching across the Serengeti; a blaze of orange as millions of monarch butterflies spread their wings to take flight. Nature’s great migrations have captivated countless spectators, none more so than premier ecologist David S. Wilcove. In No Way Home, his awe is palpable—as are the growing threats to migratory animals.  We may be witnessing a dying phenomenon among many species. Migration has always been arduous, but today’s travelers face unprecedented dangers. Skyscrapers and cell towers lure birds and bats to untimely deaths, fences and farms block herds of antelope, salmon are caught en route between ocean and river, breeding and wintering grounds are paved over or plowed, and global warming disrupts the synchronized schedules of predators and prey. The result is a dramatic decline in the number of migrants.  Wilcove guides us on their treacherous journeys, describing the barriers to migration and exploring what compels animals to keep on trekking. He also brings to life the adventures of scientists who study migrants. Often as bold as their subjects, researchers speed wildly along deserted roads to track birds soaring overhead, explore glaciers in search of frozen locusts, and outfit dragonflies with transmitters weighing less than one one-hundredth of an ounce. Scientific discoveries and advanced technologies are helping us to understand migrations better, but alone, they won’t stop sea turtles and songbirds from going the way of the bison or passenger pigeon. What’s required is the commitment and cooperation of the far-flung countries migrants cross—long before extinction is a threat. As Wilcove writes, “protecting the abundance of migration is key to protecting the glory of migration.” No Way Home offers powerful inspiration to preserve those glorious journeys.","event-place":"Washington, DC","ISBN":"978-1-59726-823-3","language":"en","note":"Google-Books-ID: eCO8BwAAQBAJ","number-of-pages":"256","publisher":"Island Press","publisher-place":"Washington, DC","source":"Google Books","title":"No Way Home: The Decline of the World's Great Animal Migrations","title-short":"No Way Home","author":[{"family":"Wilcove","given":"David S."}],"issued":{"date-parts":[["2008"]]}}},{"id":1738,"uris":["http://zotero.org/users/local/B6GulUkZ/items/D5F7JGD8"],"itemData":{"id":1738,"type":"article-journal","abstract":"Many of the world's migratory animals are in decline. This essay explores the unique scientific and political challenges of protecting migratory species while they are still common.","container-title":"PLOS Biology","DOI":"10.1371/journal.pbio.0060188","ISSN":"1545-7885","issue":"7","journalAbbreviation":"PLOS Biology","language":"en","note":"publisher: Public Library of Science","page":"e188","source":"PLoS Journals","title":"Going, Going, Gone: Is Animal Migration Disappearing","title-short":"Going, Going, Gone","volume":"6","author":[{"family":"Wilcove","given":"David S."},{"family":"Wikelski","given":"Martin"}],"issued":{"date-parts":[["2008",7,29]]}}}],"schema":"https://github.com/citation-style-language/schema/raw/master/csl-citation.json"} </w:instrText>
      </w:r>
      <w:r>
        <w:rPr>
          <w:rFonts w:ascii="Arial" w:hAnsi="Arial" w:cs="Arial"/>
          <w:lang w:val="en-US"/>
        </w:rPr>
        <w:fldChar w:fldCharType="separate"/>
      </w:r>
      <w:r w:rsidRPr="008964A0">
        <w:rPr>
          <w:rFonts w:ascii="Arial" w:hAnsi="Arial" w:cs="Arial"/>
          <w:lang w:val="en-US"/>
        </w:rPr>
        <w:t>(Wilcove 2008; Wilcove &amp; Wikelski 2008)</w:t>
      </w:r>
      <w:r>
        <w:rPr>
          <w:rFonts w:ascii="Arial" w:hAnsi="Arial" w:cs="Arial"/>
          <w:lang w:val="en-US"/>
        </w:rPr>
        <w:fldChar w:fldCharType="end"/>
      </w:r>
      <w:r>
        <w:rPr>
          <w:rFonts w:ascii="Arial" w:hAnsi="Arial" w:cs="Arial"/>
          <w:lang w:val="en-US"/>
        </w:rPr>
        <w:t xml:space="preserve">. These effects can lead to shifts in migration timing, changes in migration frequency, reduced migration success, and even the loss of the ability to migrate </w:t>
      </w:r>
      <w:r>
        <w:rPr>
          <w:rFonts w:ascii="Arial" w:hAnsi="Arial" w:cs="Arial"/>
          <w:lang w:val="en-US"/>
        </w:rPr>
        <w:fldChar w:fldCharType="begin"/>
      </w:r>
      <w:r>
        <w:rPr>
          <w:rFonts w:ascii="Arial" w:hAnsi="Arial" w:cs="Arial"/>
          <w:lang w:val="en-US"/>
        </w:rPr>
        <w:instrText xml:space="preserve"> ADDIN ZOTERO_ITEM CSL_CITATION {"citationID":"SGzGGJtM","properties":{"formattedCitation":"(Shaw 2016)","plainCitation":"(Shaw 2016)","noteIndex":0},"citationItems":[{"id":2856,"uris":["http://zotero.org/users/local/B6GulUkZ/items/TN9THE4G"],"itemData":{"id":2856,"type":"article-journal","abstract":"Migratory species are widespread in terrestrial, aquatic and aerial environments, and are important both ecologically and economically. Since migration is an adaptive response to particular conditions, environmental changes (climate or otherwise) will potentially alter the selective pressures on movement behavior. Such changes may also interfere with, or disrupt, a species’ ability to migrate. In either case, environmental changes could lead to the reduction or total loss of a migration, yet we have little understanding of when to expect these outcomes to occur. Here, I argue that an understanding of both the proximate and ultimate drivers of migration is needed if we are to predict the fate of migrations under changing environmental conditions. I review what is currently known about the drivers of animal migration, but show that we also need a more complete synthesis of migratory patterns across diverse ecosystems and taxonomic groups. The current understanding of migration indicates that (1) drivers of migration vary across species and ecosystems, and (2) a species’ ability to adapt to environmental change successfully depends in part on its migration drivers. Together, these findings suggest a way forward for studying and generating predictions of how changing environmental conditions will differentially impact species by taxonomic group and geographic region of the world.","container-title":"Evolutionary Ecology","DOI":"10.1007/s10682-016-9860-5","ISSN":"1573-8477","issue":"6","journalAbbreviation":"Evol Ecol","language":"en","page":"991-1007","source":"Springer Link","title":"Drivers of animal migration and implications in changing environments","volume":"30","author":[{"family":"Shaw","given":"Allison K."}],"issued":{"date-parts":[["2016",12,1]]}}}],"schema":"https://github.com/citation-style-language/schema/raw/master/csl-citation.json"} </w:instrText>
      </w:r>
      <w:r>
        <w:rPr>
          <w:rFonts w:ascii="Arial" w:hAnsi="Arial" w:cs="Arial"/>
          <w:lang w:val="en-US"/>
        </w:rPr>
        <w:fldChar w:fldCharType="separate"/>
      </w:r>
      <w:r w:rsidRPr="008964A0">
        <w:rPr>
          <w:rFonts w:ascii="Arial" w:hAnsi="Arial" w:cs="Arial"/>
          <w:lang w:val="en-US"/>
        </w:rPr>
        <w:t>(Shaw 2016)</w:t>
      </w:r>
      <w:r>
        <w:rPr>
          <w:rFonts w:ascii="Arial" w:hAnsi="Arial" w:cs="Arial"/>
          <w:lang w:val="en-US"/>
        </w:rPr>
        <w:fldChar w:fldCharType="end"/>
      </w:r>
      <w:r>
        <w:rPr>
          <w:rFonts w:ascii="Arial" w:hAnsi="Arial" w:cs="Arial"/>
          <w:lang w:val="en-US"/>
        </w:rPr>
        <w:t xml:space="preserve">. As a result, migratory species are known to be at risk to extinction </w:t>
      </w:r>
      <w:r>
        <w:rPr>
          <w:rFonts w:ascii="Arial" w:hAnsi="Arial" w:cs="Arial"/>
          <w:lang w:val="en-US"/>
        </w:rPr>
        <w:fldChar w:fldCharType="begin"/>
      </w:r>
      <w:r>
        <w:rPr>
          <w:rFonts w:ascii="Arial" w:hAnsi="Arial" w:cs="Arial"/>
          <w:lang w:val="en-US"/>
        </w:rPr>
        <w:instrText xml:space="preserve"> ADDIN ZOTERO_ITEM CSL_CITATION {"citationID":"Nqkx0395","properties":{"formattedCitation":"(Hoffmann {\\i{}et al.} 2010)","plainCitation":"(Hoffmann et al. 2010)","noteIndex":0},"citationItems":[{"id":1740,"uris":["http://zotero.org/users/local/B6GulUkZ/items/LVQYYEYH"],"itemData":{"id":1740,"type":"article-journal","abstract":"Assessing Biodiversity Declines\nUnderstanding human impact on biodiversity depends on sound quantitative projection. Pereira et al. (p. 1496 , published online 26 October) review quantitative scenarios that have been developed for four main areas of concern: species extinctions, species abundances and community structure, habitat loss and degradation, and shifts in the distribution of species and biomes. Declines in biodiversity are projected for the whole of the 21st century in all scenarios, but with a wide range of variation. Hoffmann et al. (p. 1503 , published online 26 October) draw on the results of five decades' worth of data collection, managed by the International Union for Conservation of Nature Species Survival Commission. A comprehensive synthesis of the conservation status of the world's vertebrates, based on an analysis of 25,780 species (approximately half of total vertebrate diversity), is presented: Approximately 20% of all vertebrate species are at risk of extinction in the wild, and 11% of threatened birds and 17% of threatened mammals have moved closer to extinction over time. Despite these trends, overall declines would have been significantly worse in the absence of conservation actions.","container-title":"Science","DOI":"10.1126/science.1194442","journalAbbreviation":"Science","page":"1503-9","source":"ResearchGate","title":"The Impact of Conservation on the Status of the World’s Vertebrates","volume":"330","author":[{"family":"Hoffmann","given":"Michael"},{"family":"Hilton-Taylor","given":"Craig"},{"family":"Angulo","given":"Ariadne"},{"family":"Böhm","given":"Monika"},{"family":"Brooks","given":"Thomas"},{"family":"Butchart","given":"Stuart"},{"family":"Carpenter","given":"Kent"},{"family":"Chanson","given":"Janice"},{"family":"Collen","given":"Ben"},{"family":"Cox","given":"Neil"},{"family":"Darwall","given":"William"},{"family":"Dulvy","given":"Nicholas"},{"family":"Harrison","given":"Lucy"},{"family":"Katariya","given":"Vineet"},{"family":"Pollock","given":"Caroline"},{"family":"Quader","given":"Suhel"},{"family":"Dewhurst-Richman","given":"Nadia"},{"family":"Rodrigues","given":"Ana"},{"family":"Tognelli","given":"Marcelo"},{"family":"Stuart","given":"Simon"}],"issued":{"date-parts":[["2010",10,1]]}}}],"schema":"https://github.com/citation-style-language/schema/raw/master/csl-citation.json"} </w:instrText>
      </w:r>
      <w:r>
        <w:rPr>
          <w:rFonts w:ascii="Arial" w:hAnsi="Arial" w:cs="Arial"/>
          <w:lang w:val="en-US"/>
        </w:rPr>
        <w:fldChar w:fldCharType="separate"/>
      </w:r>
      <w:r w:rsidRPr="008964A0">
        <w:rPr>
          <w:rFonts w:ascii="Arial" w:hAnsi="Arial" w:cs="Arial"/>
          <w:szCs w:val="24"/>
          <w:lang w:val="en-US"/>
        </w:rPr>
        <w:t xml:space="preserve">(Hoffmann </w:t>
      </w:r>
      <w:r w:rsidRPr="008964A0">
        <w:rPr>
          <w:rFonts w:ascii="Arial" w:hAnsi="Arial" w:cs="Arial"/>
          <w:i/>
          <w:iCs/>
          <w:szCs w:val="24"/>
          <w:lang w:val="en-US"/>
        </w:rPr>
        <w:t>et al.</w:t>
      </w:r>
      <w:r w:rsidRPr="008964A0">
        <w:rPr>
          <w:rFonts w:ascii="Arial" w:hAnsi="Arial" w:cs="Arial"/>
          <w:szCs w:val="24"/>
          <w:lang w:val="en-US"/>
        </w:rPr>
        <w:t xml:space="preserve"> 2010)</w:t>
      </w:r>
      <w:r>
        <w:rPr>
          <w:rFonts w:ascii="Arial" w:hAnsi="Arial" w:cs="Arial"/>
          <w:lang w:val="en-US"/>
        </w:rPr>
        <w:fldChar w:fldCharType="end"/>
      </w:r>
      <w:r>
        <w:rPr>
          <w:rFonts w:ascii="Arial" w:hAnsi="Arial" w:cs="Arial"/>
          <w:lang w:val="en-US"/>
        </w:rPr>
        <w:t xml:space="preserve">. The vulnerability of the migratory species may differ depending on their migratory behaviour, taxonomic group and environmental system (aquatic or terrestrial) </w:t>
      </w:r>
      <w:r>
        <w:rPr>
          <w:rFonts w:ascii="Arial" w:hAnsi="Arial" w:cs="Arial"/>
          <w:lang w:val="en-US"/>
        </w:rPr>
        <w:fldChar w:fldCharType="begin"/>
      </w:r>
      <w:r>
        <w:rPr>
          <w:rFonts w:ascii="Arial" w:hAnsi="Arial" w:cs="Arial"/>
          <w:lang w:val="en-US"/>
        </w:rPr>
        <w:instrText xml:space="preserve"> ADDIN ZOTERO_ITEM CSL_CITATION {"citationID":"Z8LIkmgc","properties":{"formattedCitation":"(Hardesty-Moore {\\i{}et al.} 2018)","plainCitation":"(Hardesty-Moore et al. 2018)","noteIndex":0},"citationItems":[{"id":2888,"uris":["http://zotero.org/users/local/B6GulUkZ/items/M4BQXQ5V"],"itemData":{"id":2888,"type":"article-journal","abstract":"Recent increases in human disturbance pose significant threats to migratory species using collective movement strategies. Key threats to migrants may differ depending on behavioural traits (e.g. collective navigation), taxonomy and the environmental system (i.e. freshwater, marine or terrestrial) associated with migration. We quantitatively assess how collective navigation, taxonomic membership and environmental system impact species' vulnerability by (i) evaluating population change in migratory and non-migratory bird, mammal and fish species using the Living Planet Database (LPD), (ii) analysing the role of collective navigation and environmental system on migrant extinction risk using International Union for Conservation of Nature (IUCN) classifications and (iii) compiling literature on geographical range change of migratory species. Likelihood of population decrease differed by taxonomic group: migratory birds were more likely to experience annual declines than non-migrants, while mammals displayed the opposite pattern. Within migratory species in IUCN, we observed that collective navigation and environmental system were important predictors of extinction risk for fishes and birds, but not for mammals, which had overall higher extinction risk than other taxa. We found high phylogenetic relatedness among collectively navigating species, which could have obscured its importance in determining extinction risk. Overall, outputs from these analyses can help guide strategic interventions to conserve the most vulnerable migrations.\n\nThis article is part of the theme issue ‘Collective movement ecology'.","container-title":"Philosophical Transactions of the Royal Society B: Biological Sciences","DOI":"10.1098/rstb.2017.0017","issue":"1746","note":"publisher: Royal Society","page":"20170017","source":"royalsocietypublishing.org (Atypon)","title":"Migration in the Anthropocene: how collective navigation, environmental system and taxonomy shape the vulnerability of migratory species","title-short":"Migration in the Anthropocene","volume":"373","author":[{"family":"Hardesty-Moore","given":"Molly"},{"family":"Deinet","given":"Stefanie"},{"family":"Freeman","given":"Robin"},{"family":"Titcomb","given":"Georgia C."},{"family":"Dillon","given":"Erin M."},{"family":"Stears","given":"Keenan"},{"family":"Klope","given":"Maggie"},{"family":"Bui","given":"An"},{"family":"Orr","given":"Devyn"},{"family":"Young","given":"Hillary S."},{"family":"Miller-ter Kuile","given":"Ana"},{"family":"Hughey","given":"Lacey F."},{"family":"McCauley","given":"Douglas J."}],"issued":{"date-parts":[["2018",3,26]]}}}],"schema":"https://github.com/citation-style-language/schema/raw/master/csl-citation.json"} </w:instrText>
      </w:r>
      <w:r>
        <w:rPr>
          <w:rFonts w:ascii="Arial" w:hAnsi="Arial" w:cs="Arial"/>
          <w:lang w:val="en-US"/>
        </w:rPr>
        <w:fldChar w:fldCharType="separate"/>
      </w:r>
      <w:r w:rsidRPr="008964A0">
        <w:rPr>
          <w:rFonts w:ascii="Arial" w:hAnsi="Arial" w:cs="Arial"/>
          <w:szCs w:val="24"/>
          <w:lang w:val="en-US"/>
        </w:rPr>
        <w:t xml:space="preserve">(Hardesty-Moore </w:t>
      </w:r>
      <w:r w:rsidRPr="008964A0">
        <w:rPr>
          <w:rFonts w:ascii="Arial" w:hAnsi="Arial" w:cs="Arial"/>
          <w:i/>
          <w:iCs/>
          <w:szCs w:val="24"/>
          <w:lang w:val="en-US"/>
        </w:rPr>
        <w:t>et al.</w:t>
      </w:r>
      <w:r w:rsidRPr="008964A0">
        <w:rPr>
          <w:rFonts w:ascii="Arial" w:hAnsi="Arial" w:cs="Arial"/>
          <w:szCs w:val="24"/>
          <w:lang w:val="en-US"/>
        </w:rPr>
        <w:t xml:space="preserve"> 2018)</w:t>
      </w:r>
      <w:r>
        <w:rPr>
          <w:rFonts w:ascii="Arial" w:hAnsi="Arial" w:cs="Arial"/>
          <w:lang w:val="en-US"/>
        </w:rPr>
        <w:fldChar w:fldCharType="end"/>
      </w:r>
      <w:r>
        <w:rPr>
          <w:rFonts w:ascii="Arial" w:hAnsi="Arial" w:cs="Arial"/>
          <w:lang w:val="en-US"/>
        </w:rPr>
        <w:t xml:space="preserve">. On the contrary, due to their mobility, migratory species can also be considered highly adaptive to change </w:t>
      </w:r>
      <w:r>
        <w:rPr>
          <w:rFonts w:ascii="Arial" w:hAnsi="Arial" w:cs="Arial"/>
          <w:lang w:val="en-US"/>
        </w:rPr>
        <w:fldChar w:fldCharType="begin"/>
      </w:r>
      <w:r>
        <w:rPr>
          <w:rFonts w:ascii="Arial" w:hAnsi="Arial" w:cs="Arial"/>
          <w:lang w:val="en-US"/>
        </w:rPr>
        <w:instrText xml:space="preserve"> ADDIN ZOTERO_ITEM CSL_CITATION {"citationID":"Yziii8IF","properties":{"formattedCitation":"(Robinson {\\i{}et al.} 2009)","plainCitation":"(Robinson et al. 2009)","noteIndex":0},"citationItems":[{"id":2901,"uris":["http://zotero.org/users/local/B6GulUkZ/items/5DMVA6XR"],"itemData":{"id":2901,"type":"article-journal","abstract":"Long-distance migrations are among the wonders of the natural world, but this multitaxon review shows that the characteristics of species that undertake such movements appear to make them particularly vulnerable to detrimental impacts of climate change. Migrants are key components of biological systems in high latitude regions, where the speed and magnitude of climate change impacts are greatest. They also rely on highly productive seasonal habitats, including wetlands and ocean upwellings that, with climate change, may become less food-rich and predictable in space and time. While migrants are adapted to adjust their behaviour with annual changes in the weather, the decoupling of climatic variables between geographically separate breeding and nonbreeding grounds is beginning to result in mistimed migration. Furthermore, human land-use and activity patterns will constrain the ability of many species to modify their migratory routes and may increase the stress induced by climate change. Adapting conservation strategies for migrants in the light of climate change will require substantial shifts in site designation policies, flexibility of management strategies and the integration of forward planning for both people and wildlife. While adaptation to changes may be feasible for some terrestrial systems, wildlife in the marine ecosystem may be more dependent on the degree of climate change mitigation that is achievable.","container-title":"Endangered Species Research","DOI":"10.3354/esr00095","ISSN":"1863-5407, 1613-4796","journalAbbreviation":"Endang. Species. Res.","language":"en","page":"87-99","source":"DOI.org (Crossref)","title":"Travelling through a warming world: climate change and migratory species","title-short":"Travelling through a warming world","volume":"7","author":[{"family":"Robinson","given":"Ra"},{"family":"Crick","given":"Hqp"},{"family":"Learmonth","given":"Ja"},{"family":"Maclean","given":"Imd"},{"family":"Thomas","given":"Cd"},{"family":"Bairlein","given":"F"},{"family":"Forchhammer","given":"Mc"},{"family":"Francis","given":"Cm"},{"family":"Gill","given":"Ja"},{"family":"Godley","given":"Bj"},{"family":"Harwood","given":"J"},{"family":"Hays","given":"Gc"},{"family":"Huntley","given":"B"},{"family":"Hutson","given":"Am"},{"family":"Pierce","given":"Gj"},{"family":"Rehfisch","given":"Mm"},{"family":"Sims","given":"Dw"},{"family":"Santos","given":"Bm"},{"family":"Sparks","given":"Th"},{"family":"Stroud","given":"Da"},{"family":"Visser","given":"Me"}],"issued":{"date-parts":[["2009",6,17]]}}}],"schema":"https://github.com/citation-style-language/schema/raw/master/csl-citation.json"} </w:instrText>
      </w:r>
      <w:r>
        <w:rPr>
          <w:rFonts w:ascii="Arial" w:hAnsi="Arial" w:cs="Arial"/>
          <w:lang w:val="en-US"/>
        </w:rPr>
        <w:fldChar w:fldCharType="separate"/>
      </w:r>
      <w:r w:rsidRPr="008964A0">
        <w:rPr>
          <w:rFonts w:ascii="Arial" w:hAnsi="Arial" w:cs="Arial"/>
          <w:szCs w:val="24"/>
          <w:lang w:val="en-US"/>
        </w:rPr>
        <w:t xml:space="preserve">(Robinson </w:t>
      </w:r>
      <w:r w:rsidRPr="008964A0">
        <w:rPr>
          <w:rFonts w:ascii="Arial" w:hAnsi="Arial" w:cs="Arial"/>
          <w:i/>
          <w:iCs/>
          <w:szCs w:val="24"/>
          <w:lang w:val="en-US"/>
        </w:rPr>
        <w:t>et al.</w:t>
      </w:r>
      <w:r w:rsidRPr="008964A0">
        <w:rPr>
          <w:rFonts w:ascii="Arial" w:hAnsi="Arial" w:cs="Arial"/>
          <w:szCs w:val="24"/>
          <w:lang w:val="en-US"/>
        </w:rPr>
        <w:t xml:space="preserve"> 2009)</w:t>
      </w:r>
      <w:r>
        <w:rPr>
          <w:rFonts w:ascii="Arial" w:hAnsi="Arial" w:cs="Arial"/>
          <w:lang w:val="en-US"/>
        </w:rPr>
        <w:fldChar w:fldCharType="end"/>
      </w:r>
      <w:r>
        <w:rPr>
          <w:rFonts w:ascii="Arial" w:hAnsi="Arial" w:cs="Arial"/>
          <w:lang w:val="en-US"/>
        </w:rPr>
        <w:t xml:space="preserve">. In general, migration patterns can be linked to climatic conditions such as temperature and precipitation, but current research highlights patterns to be biased towards taxonomic groups (e.g. birds) and geographical regions (e.g. northern hemisphere) </w:t>
      </w:r>
      <w:r>
        <w:rPr>
          <w:rFonts w:ascii="Arial" w:hAnsi="Arial" w:cs="Arial"/>
          <w:lang w:val="en-US"/>
        </w:rPr>
        <w:fldChar w:fldCharType="begin"/>
      </w:r>
      <w:r>
        <w:rPr>
          <w:rFonts w:ascii="Arial" w:hAnsi="Arial" w:cs="Arial"/>
          <w:lang w:val="en-US"/>
        </w:rPr>
        <w:instrText xml:space="preserve"> ADDIN ZOTERO_ITEM CSL_CITATION {"citationID":"Y7nEbd83","properties":{"formattedCitation":"(Shaw 2016)","plainCitation":"(Shaw 2016)","noteIndex":0},"citationItems":[{"id":2856,"uris":["http://zotero.org/users/local/B6GulUkZ/items/TN9THE4G"],"itemData":{"id":2856,"type":"article-journal","abstract":"Migratory species are widespread in terrestrial, aquatic and aerial environments, and are important both ecologically and economically. Since migration is an adaptive response to particular conditions, environmental changes (climate or otherwise) will potentially alter the selective pressures on movement behavior. Such changes may also interfere with, or disrupt, a species’ ability to migrate. In either case, environmental changes could lead to the reduction or total loss of a migration, yet we have little understanding of when to expect these outcomes to occur. Here, I argue that an understanding of both the proximate and ultimate drivers of migration is needed if we are to predict the fate of migrations under changing environmental conditions. I review what is currently known about the drivers of animal migration, but show that we also need a more complete synthesis of migratory patterns across diverse ecosystems and taxonomic groups. The current understanding of migration indicates that (1) drivers of migration vary across species and ecosystems, and (2) a species’ ability to adapt to environmental change successfully depends in part on its migration drivers. Together, these findings suggest a way forward for studying and generating predictions of how changing environmental conditions will differentially impact species by taxonomic group and geographic region of the world.","container-title":"Evolutionary Ecology","DOI":"10.1007/s10682-016-9860-5","ISSN":"1573-8477","issue":"6","journalAbbreviation":"Evol Ecol","language":"en","page":"991-1007","source":"Springer Link","title":"Drivers of animal migration and implications in changing environments","volume":"30","author":[{"family":"Shaw","given":"Allison K."}],"issued":{"date-parts":[["2016",12,1]]}}}],"schema":"https://github.com/citation-style-language/schema/raw/master/csl-citation.json"} </w:instrText>
      </w:r>
      <w:r>
        <w:rPr>
          <w:rFonts w:ascii="Arial" w:hAnsi="Arial" w:cs="Arial"/>
          <w:lang w:val="en-US"/>
        </w:rPr>
        <w:fldChar w:fldCharType="separate"/>
      </w:r>
      <w:r w:rsidRPr="002331DC">
        <w:rPr>
          <w:rFonts w:ascii="Arial" w:hAnsi="Arial" w:cs="Arial"/>
          <w:lang w:val="en-US"/>
        </w:rPr>
        <w:t>(Shaw 2016)</w:t>
      </w:r>
      <w:r>
        <w:rPr>
          <w:rFonts w:ascii="Arial" w:hAnsi="Arial" w:cs="Arial"/>
          <w:lang w:val="en-US"/>
        </w:rPr>
        <w:fldChar w:fldCharType="end"/>
      </w:r>
      <w:r>
        <w:rPr>
          <w:rFonts w:ascii="Arial" w:hAnsi="Arial" w:cs="Arial"/>
          <w:lang w:val="en-US"/>
        </w:rPr>
        <w:t>. More specifically, i</w:t>
      </w:r>
      <w:r w:rsidRPr="00CA1513">
        <w:rPr>
          <w:rFonts w:ascii="Arial" w:hAnsi="Arial" w:cs="Arial"/>
          <w:lang w:val="en-US"/>
        </w:rPr>
        <w:t>n</w:t>
      </w:r>
      <w:r>
        <w:rPr>
          <w:rFonts w:ascii="Arial" w:hAnsi="Arial" w:cs="Arial"/>
          <w:lang w:val="en-US"/>
        </w:rPr>
        <w:t xml:space="preserve"> temperate regions temperature</w:t>
      </w:r>
      <w:r w:rsidRPr="00CA1513">
        <w:rPr>
          <w:rFonts w:ascii="Arial" w:hAnsi="Arial" w:cs="Arial"/>
          <w:lang w:val="en-US"/>
        </w:rPr>
        <w:t xml:space="preserve"> drive</w:t>
      </w:r>
      <w:r>
        <w:rPr>
          <w:rFonts w:ascii="Arial" w:hAnsi="Arial" w:cs="Arial"/>
          <w:lang w:val="en-US"/>
        </w:rPr>
        <w:t>s</w:t>
      </w:r>
      <w:r w:rsidRPr="00CA1513">
        <w:rPr>
          <w:rFonts w:ascii="Arial" w:hAnsi="Arial" w:cs="Arial"/>
          <w:lang w:val="en-US"/>
        </w:rPr>
        <w:t xml:space="preserve"> animal migration for many taxonomic groups</w:t>
      </w:r>
      <w:r>
        <w:rPr>
          <w:rFonts w:ascii="Arial" w:hAnsi="Arial" w:cs="Arial"/>
          <w:lang w:val="en-US"/>
        </w:rPr>
        <w:t>,</w:t>
      </w:r>
      <w:r w:rsidRPr="00CA1513">
        <w:rPr>
          <w:rFonts w:ascii="Arial" w:hAnsi="Arial" w:cs="Arial"/>
          <w:lang w:val="en-US"/>
        </w:rPr>
        <w:t xml:space="preserve"> </w:t>
      </w:r>
      <w:r>
        <w:rPr>
          <w:rFonts w:ascii="Arial" w:hAnsi="Arial" w:cs="Arial"/>
          <w:lang w:val="en-US"/>
        </w:rPr>
        <w:t xml:space="preserve">while </w:t>
      </w:r>
      <w:r w:rsidRPr="00CA1513">
        <w:rPr>
          <w:rFonts w:ascii="Arial" w:hAnsi="Arial" w:cs="Arial"/>
          <w:lang w:val="en-US"/>
        </w:rPr>
        <w:t>in tropic regions changes in precipitation can act as an important trigger for bird and mammal migrations (Shaw 2016)</w:t>
      </w:r>
      <w:r w:rsidR="00931CF2">
        <w:rPr>
          <w:rFonts w:ascii="Arial" w:hAnsi="Arial" w:cs="Arial"/>
          <w:lang w:val="en-US"/>
        </w:rPr>
        <w:t xml:space="preserve">. </w:t>
      </w:r>
    </w:p>
    <w:p w14:paraId="762BC38E" w14:textId="77777777" w:rsidR="00A71F03" w:rsidRDefault="00A71F03" w:rsidP="00A71F03">
      <w:pPr>
        <w:jc w:val="both"/>
        <w:rPr>
          <w:rFonts w:ascii="Arial" w:hAnsi="Arial" w:cs="Arial"/>
          <w:lang w:val="en-US"/>
        </w:rPr>
      </w:pPr>
    </w:p>
    <w:p w14:paraId="48FF2FE7" w14:textId="013F68EB" w:rsidR="003E7648" w:rsidRPr="00BC06D9" w:rsidRDefault="003E7648" w:rsidP="00C13210">
      <w:pPr>
        <w:pStyle w:val="Undersection"/>
      </w:pPr>
      <w:bookmarkStart w:id="50" w:name="_Ref139957732"/>
      <w:bookmarkStart w:id="51" w:name="_Toc139979805"/>
      <w:r w:rsidRPr="00BC06D9">
        <w:t>Migratory Species - Definitions of CMS/GROMS/IUCN</w:t>
      </w:r>
      <w:bookmarkEnd w:id="50"/>
      <w:bookmarkEnd w:id="51"/>
    </w:p>
    <w:p w14:paraId="4ECD7E63" w14:textId="77777777" w:rsidR="003E7648" w:rsidRDefault="003E7648" w:rsidP="003E7648">
      <w:pPr>
        <w:rPr>
          <w:rFonts w:ascii="Arial" w:hAnsi="Arial" w:cs="Arial"/>
          <w:lang w:val="en-US"/>
        </w:rPr>
      </w:pPr>
      <w:r>
        <w:rPr>
          <w:rFonts w:ascii="Arial" w:hAnsi="Arial" w:cs="Arial"/>
          <w:lang w:val="en-US"/>
        </w:rPr>
        <w:t xml:space="preserve">The </w:t>
      </w:r>
      <w:r>
        <w:rPr>
          <w:rFonts w:ascii="Arial" w:hAnsi="Arial" w:cs="Arial"/>
          <w:lang w:val="en-US"/>
        </w:rPr>
        <w:fldChar w:fldCharType="begin"/>
      </w:r>
      <w:r>
        <w:rPr>
          <w:rFonts w:ascii="Arial" w:hAnsi="Arial" w:cs="Arial"/>
          <w:lang w:val="en-US"/>
        </w:rPr>
        <w:instrText xml:space="preserve"> ADDIN ZOTERO_ITEM CSL_CITATION {"citationID":"DaxbJQxG","properties":{"formattedCitation":"(CMS 1979)","plainCitation":"(CMS 1979)","dontUpdate":true,"noteIndex":0},"citationItems":[{"id":2891,"uris":["http://zotero.org/users/local/B6GulUkZ/items/ZKMGH87E"],"itemData":{"id":2891,"type":"paper-conference","event-place":"Bonn, Germany","publisher-place":"Bonn, Germany","title":"Convention on the Conservation of Migratory Species of Wild Animals","URL":"https://www.cms.int/sites/default/files/instrument/CMS-text.en_.PDF","author":[{"family":"CMS","given":""}],"accessed":{"date-parts":[["2023",4,20]]},"issued":{"date-parts":[["1979"]]}}}],"schema":"https://github.com/citation-style-language/schema/raw/master/csl-citation.json"} </w:instrText>
      </w:r>
      <w:r>
        <w:rPr>
          <w:rFonts w:ascii="Arial" w:hAnsi="Arial" w:cs="Arial"/>
          <w:lang w:val="en-US"/>
        </w:rPr>
        <w:fldChar w:fldCharType="separate"/>
      </w:r>
      <w:r w:rsidRPr="002331DC">
        <w:rPr>
          <w:rFonts w:ascii="Arial" w:hAnsi="Arial" w:cs="Arial"/>
          <w:lang w:val="en-US"/>
        </w:rPr>
        <w:t>CMS (1979)</w:t>
      </w:r>
      <w:r>
        <w:rPr>
          <w:rFonts w:ascii="Arial" w:hAnsi="Arial" w:cs="Arial"/>
          <w:lang w:val="en-US"/>
        </w:rPr>
        <w:fldChar w:fldCharType="end"/>
      </w:r>
      <w:r>
        <w:rPr>
          <w:rFonts w:ascii="Arial" w:hAnsi="Arial" w:cs="Arial"/>
          <w:lang w:val="en-US"/>
        </w:rPr>
        <w:t>defined migratory species as:</w:t>
      </w:r>
    </w:p>
    <w:p w14:paraId="3C768AA3" w14:textId="77777777" w:rsidR="003E7648" w:rsidRPr="00D878AE" w:rsidRDefault="003E7648" w:rsidP="00F70ECE">
      <w:pPr>
        <w:jc w:val="both"/>
        <w:rPr>
          <w:rFonts w:ascii="Arial" w:hAnsi="Arial" w:cs="Arial"/>
          <w:i/>
          <w:lang w:val="en-US"/>
        </w:rPr>
      </w:pPr>
      <w:r w:rsidRPr="00D878AE">
        <w:rPr>
          <w:rFonts w:ascii="Arial" w:hAnsi="Arial" w:cs="Arial"/>
          <w:i/>
          <w:lang w:val="en-US"/>
        </w:rPr>
        <w:t>“ […] the entire population or any geographically separate part of the population of any species or lower taxon of wild animals, a significant proportion of whose members cyclically and predictably cross one or more national jurisdictional boundaries</w:t>
      </w:r>
      <w:r w:rsidRPr="00CD3A97">
        <w:rPr>
          <w:rFonts w:ascii="Arial" w:hAnsi="Arial" w:cs="Arial"/>
          <w:lang w:val="en-US"/>
        </w:rPr>
        <w:t xml:space="preserve">” </w:t>
      </w:r>
      <w:r w:rsidRPr="00CD3A97">
        <w:rPr>
          <w:rFonts w:ascii="Arial" w:hAnsi="Arial" w:cs="Arial"/>
          <w:lang w:val="en-US"/>
        </w:rPr>
        <w:fldChar w:fldCharType="begin"/>
      </w:r>
      <w:r>
        <w:rPr>
          <w:rFonts w:ascii="Arial" w:hAnsi="Arial" w:cs="Arial"/>
          <w:lang w:val="en-US"/>
        </w:rPr>
        <w:instrText xml:space="preserve"> ADDIN ZOTERO_ITEM CSL_CITATION {"citationID":"kOTklSR0","properties":{"formattedCitation":"(CMS 1979)","plainCitation":"(CMS 1979)","dontUpdate":true,"noteIndex":0},"citationItems":[{"id":2891,"uris":["http://zotero.org/users/local/B6GulUkZ/items/ZKMGH87E"],"itemData":{"id":2891,"type":"paper-conference","event-place":"Bonn, Germany","publisher-place":"Bonn, Germany","title":"Convention on the Conservation of Migratory Species of Wild Animals","URL":"https://www.cms.int/sites/default/files/instrument/CMS-text.en_.PDF","author":[{"family":"CMS","given":""}],"accessed":{"date-parts":[["2023",4,20]]},"issued":{"date-parts":[["1979"]]}}}],"schema":"https://github.com/citation-style-language/schema/raw/master/csl-citation.json"} </w:instrText>
      </w:r>
      <w:r w:rsidRPr="00CD3A97">
        <w:rPr>
          <w:rFonts w:ascii="Arial" w:hAnsi="Arial" w:cs="Arial"/>
          <w:lang w:val="en-US"/>
        </w:rPr>
        <w:fldChar w:fldCharType="separate"/>
      </w:r>
      <w:r w:rsidRPr="002331DC">
        <w:rPr>
          <w:rFonts w:ascii="Arial" w:hAnsi="Arial" w:cs="Arial"/>
          <w:lang w:val="en-US"/>
        </w:rPr>
        <w:t>(CMS 1979, Article 1)</w:t>
      </w:r>
      <w:r w:rsidRPr="00CD3A97">
        <w:rPr>
          <w:rFonts w:ascii="Arial" w:hAnsi="Arial" w:cs="Arial"/>
          <w:lang w:val="en-US"/>
        </w:rPr>
        <w:fldChar w:fldCharType="end"/>
      </w:r>
    </w:p>
    <w:p w14:paraId="2AB15905" w14:textId="77777777" w:rsidR="003E7648" w:rsidRDefault="003E7648" w:rsidP="003E7648">
      <w:pPr>
        <w:tabs>
          <w:tab w:val="left" w:pos="952"/>
        </w:tabs>
        <w:spacing w:before="240"/>
        <w:jc w:val="both"/>
        <w:rPr>
          <w:rFonts w:ascii="Arial" w:hAnsi="Arial" w:cs="Arial"/>
          <w:lang w:val="en-US"/>
        </w:rPr>
      </w:pPr>
      <w:r>
        <w:rPr>
          <w:rFonts w:ascii="Arial" w:hAnsi="Arial" w:cs="Arial"/>
          <w:lang w:val="en-US"/>
        </w:rPr>
        <w:t xml:space="preserve">GROMS (Global Register of Migratory Species) definition of migratory species included “true migrants” which are: </w:t>
      </w:r>
    </w:p>
    <w:p w14:paraId="70B0EB6E" w14:textId="77777777" w:rsidR="003E7648" w:rsidRDefault="003E7648" w:rsidP="00F70ECE">
      <w:pPr>
        <w:tabs>
          <w:tab w:val="left" w:pos="952"/>
        </w:tabs>
        <w:spacing w:before="240"/>
        <w:jc w:val="both"/>
        <w:rPr>
          <w:rFonts w:ascii="Arial" w:hAnsi="Arial" w:cs="Arial"/>
          <w:lang w:val="en-US"/>
        </w:rPr>
      </w:pPr>
      <w:r>
        <w:rPr>
          <w:rFonts w:ascii="Arial" w:hAnsi="Arial" w:cs="Arial"/>
          <w:lang w:val="en-US"/>
        </w:rPr>
        <w:t xml:space="preserve">“ </w:t>
      </w:r>
      <w:r w:rsidRPr="00D878AE">
        <w:rPr>
          <w:rFonts w:ascii="Arial" w:hAnsi="Arial" w:cs="Arial"/>
          <w:i/>
          <w:lang w:val="en-US"/>
        </w:rPr>
        <w:t xml:space="preserve">[…] </w:t>
      </w:r>
      <w:r w:rsidRPr="009E48BB">
        <w:rPr>
          <w:rFonts w:ascii="Arial" w:hAnsi="Arial" w:cs="Arial"/>
          <w:i/>
          <w:lang w:val="en-US"/>
        </w:rPr>
        <w:t>animal species covering more than 100 km, or crossing from sea to freshwater</w:t>
      </w:r>
      <w:r>
        <w:rPr>
          <w:rFonts w:ascii="Arial" w:hAnsi="Arial" w:cs="Arial"/>
          <w:lang w:val="en-US"/>
        </w:rPr>
        <w:t xml:space="preserve">” </w:t>
      </w:r>
      <w:r w:rsidRPr="00CD3A97">
        <w:rPr>
          <w:rFonts w:ascii="Arial" w:hAnsi="Arial" w:cs="Arial"/>
          <w:lang w:val="en-US"/>
        </w:rPr>
        <w:fldChar w:fldCharType="begin"/>
      </w:r>
      <w:r w:rsidRPr="00CD3A97">
        <w:rPr>
          <w:rFonts w:ascii="Arial" w:hAnsi="Arial" w:cs="Arial"/>
          <w:lang w:val="en-US"/>
        </w:rPr>
        <w:instrText xml:space="preserve"> ADDIN ZOTERO_ITEM CSL_CITATION {"citationID":"etCP3bkR","properties":{"formattedCitation":"(Riede 2001)","plainCitation":"(Riede 2001)","noteIndex":0},"citationItems":[{"id":2892,"uris":["http://zotero.org/users/local/B6GulUkZ/items/62VKKE9N"],"itemData":{"id":2892,"type":"book","event-place":"Münster, Germany","number-of-pages":"400 pp.","publisher":"Landwirtschaftsverlag","publisher-place":"Münster, Germany","title":"The Global Register of Migratory Species: Database, GIS Maps and Threat Analysis","URL":"http://www.groms.de/groms/book_ISBN_3-7843-3826-7/index.html","author":[{"family":"Riede","given":"Klaus"}],"accessed":{"date-parts":[["2023",4,20]]},"issued":{"date-parts":[["2001"]]}}}],"schema":"https://github.com/citation-style-language/schema/raw/master/csl-citation.json"} </w:instrText>
      </w:r>
      <w:r w:rsidRPr="00CD3A97">
        <w:rPr>
          <w:rFonts w:ascii="Arial" w:hAnsi="Arial" w:cs="Arial"/>
          <w:lang w:val="en-US"/>
        </w:rPr>
        <w:fldChar w:fldCharType="separate"/>
      </w:r>
      <w:r w:rsidRPr="002331DC">
        <w:rPr>
          <w:rFonts w:ascii="Arial" w:hAnsi="Arial" w:cs="Arial"/>
          <w:lang w:val="en-US"/>
        </w:rPr>
        <w:t>(Riede 2001)</w:t>
      </w:r>
      <w:r w:rsidRPr="00CD3A97">
        <w:rPr>
          <w:rFonts w:ascii="Arial" w:hAnsi="Arial" w:cs="Arial"/>
          <w:lang w:val="en-US"/>
        </w:rPr>
        <w:fldChar w:fldCharType="end"/>
      </w:r>
      <w:r w:rsidRPr="00CD3A97">
        <w:rPr>
          <w:rFonts w:ascii="Arial" w:hAnsi="Arial" w:cs="Arial"/>
          <w:lang w:val="en-US"/>
        </w:rPr>
        <w:t>.</w:t>
      </w:r>
      <w:r>
        <w:rPr>
          <w:rFonts w:ascii="Arial" w:hAnsi="Arial" w:cs="Arial"/>
          <w:lang w:val="en-US"/>
        </w:rPr>
        <w:t xml:space="preserve"> </w:t>
      </w:r>
    </w:p>
    <w:p w14:paraId="4E44DA43" w14:textId="77777777" w:rsidR="003E7648" w:rsidRDefault="003E7648" w:rsidP="003E7648">
      <w:pPr>
        <w:tabs>
          <w:tab w:val="left" w:pos="952"/>
        </w:tabs>
        <w:spacing w:before="240"/>
        <w:jc w:val="both"/>
        <w:rPr>
          <w:rFonts w:ascii="Arial" w:hAnsi="Arial" w:cs="Arial"/>
          <w:lang w:val="en-US"/>
        </w:rPr>
      </w:pPr>
      <w:r>
        <w:rPr>
          <w:rFonts w:ascii="Arial" w:hAnsi="Arial" w:cs="Arial"/>
          <w:lang w:val="en-US"/>
        </w:rPr>
        <w:t xml:space="preserve">The subdivision includes intracontinental/intercontinental and intraoceanic/ineroceanic GROMS migrants. The approximate number of true migrants in the GROMS has been estimated in 2020 with 4000 animal species belonging to the groups of mammals, birds, turtles, fish and invertebrates </w:t>
      </w:r>
      <w:r>
        <w:rPr>
          <w:rFonts w:ascii="Arial" w:hAnsi="Arial" w:cs="Arial"/>
          <w:lang w:val="en-US"/>
        </w:rPr>
        <w:fldChar w:fldCharType="begin"/>
      </w:r>
      <w:r>
        <w:rPr>
          <w:rFonts w:ascii="Arial" w:hAnsi="Arial" w:cs="Arial"/>
          <w:lang w:val="en-US"/>
        </w:rPr>
        <w:instrText xml:space="preserve"> ADDIN ZOTERO_ITEM CSL_CITATION {"citationID":"o3UKw72i","properties":{"formattedCitation":"(Riede 2020)","plainCitation":"(Riede 2020)","noteIndex":0},"citationItems":[{"id":2894,"uris":["http://zotero.org/users/local/B6GulUkZ/items/DXAAV77J"],"itemData":{"id":2894,"type":"webpage","container-title":"Global Register of Migratory Species","title":"Databasing Migratory Species","URL":"http://groms.de/groms/index.html","author":[{"family":"Riede","given":"Klaus"}],"accessed":{"date-parts":[["2023",4,20]]},"issued":{"date-parts":[["2020"]]}}}],"schema":"https://github.com/citation-style-language/schema/raw/master/csl-citation.json"} </w:instrText>
      </w:r>
      <w:r>
        <w:rPr>
          <w:rFonts w:ascii="Arial" w:hAnsi="Arial" w:cs="Arial"/>
          <w:lang w:val="en-US"/>
        </w:rPr>
        <w:fldChar w:fldCharType="separate"/>
      </w:r>
      <w:r w:rsidRPr="002331DC">
        <w:rPr>
          <w:rFonts w:ascii="Arial" w:hAnsi="Arial" w:cs="Arial"/>
          <w:lang w:val="en-US"/>
        </w:rPr>
        <w:t>(Riede 2020)</w:t>
      </w:r>
      <w:r>
        <w:rPr>
          <w:rFonts w:ascii="Arial" w:hAnsi="Arial" w:cs="Arial"/>
          <w:lang w:val="en-US"/>
        </w:rPr>
        <w:fldChar w:fldCharType="end"/>
      </w:r>
      <w:r>
        <w:rPr>
          <w:rFonts w:ascii="Arial" w:hAnsi="Arial" w:cs="Arial"/>
          <w:lang w:val="en-US"/>
        </w:rPr>
        <w:t>.</w:t>
      </w:r>
    </w:p>
    <w:p w14:paraId="42762D8F" w14:textId="77777777" w:rsidR="003E7648" w:rsidRPr="00C140A8" w:rsidRDefault="003E7648" w:rsidP="003E7648">
      <w:pPr>
        <w:tabs>
          <w:tab w:val="left" w:pos="952"/>
        </w:tabs>
        <w:spacing w:before="240"/>
        <w:jc w:val="both"/>
        <w:rPr>
          <w:rFonts w:ascii="Arial" w:hAnsi="Arial" w:cs="Arial"/>
          <w:lang w:val="en-US"/>
        </w:rPr>
      </w:pPr>
      <w:r>
        <w:rPr>
          <w:rFonts w:ascii="Arial" w:hAnsi="Arial" w:cs="Arial"/>
          <w:lang w:val="en-US"/>
        </w:rPr>
        <w:t>T</w:t>
      </w:r>
      <w:r w:rsidRPr="00C140A8">
        <w:rPr>
          <w:rFonts w:ascii="Arial" w:hAnsi="Arial" w:cs="Arial"/>
          <w:lang w:val="en-US"/>
        </w:rPr>
        <w:t xml:space="preserve">he IUCN </w:t>
      </w:r>
      <w:r>
        <w:rPr>
          <w:rFonts w:ascii="Arial" w:hAnsi="Arial" w:cs="Arial"/>
          <w:lang w:val="en-US"/>
        </w:rPr>
        <w:t>definitions of</w:t>
      </w:r>
      <w:r w:rsidRPr="00C140A8">
        <w:rPr>
          <w:rFonts w:ascii="Arial" w:hAnsi="Arial" w:cs="Arial"/>
          <w:lang w:val="en-US"/>
        </w:rPr>
        <w:t xml:space="preserve"> animal migration</w:t>
      </w:r>
      <w:r>
        <w:rPr>
          <w:rFonts w:ascii="Arial" w:hAnsi="Arial" w:cs="Arial"/>
          <w:lang w:val="en-US"/>
        </w:rPr>
        <w:t>s</w:t>
      </w:r>
      <w:r w:rsidRPr="00C140A8">
        <w:rPr>
          <w:rFonts w:ascii="Arial" w:hAnsi="Arial" w:cs="Arial"/>
          <w:lang w:val="en-US"/>
        </w:rPr>
        <w:t xml:space="preserve"> </w:t>
      </w:r>
      <w:r>
        <w:rPr>
          <w:rFonts w:ascii="Arial" w:hAnsi="Arial" w:cs="Arial"/>
          <w:lang w:val="en-US"/>
        </w:rPr>
        <w:t xml:space="preserve">have been </w:t>
      </w:r>
      <w:r w:rsidRPr="00C140A8">
        <w:rPr>
          <w:rFonts w:ascii="Arial" w:hAnsi="Arial" w:cs="Arial"/>
          <w:lang w:val="en-US"/>
        </w:rPr>
        <w:t>reco</w:t>
      </w:r>
      <w:r>
        <w:rPr>
          <w:rFonts w:ascii="Arial" w:hAnsi="Arial" w:cs="Arial"/>
          <w:lang w:val="en-US"/>
        </w:rPr>
        <w:t>rded for animals in the online Species Fact S</w:t>
      </w:r>
      <w:r w:rsidRPr="00C140A8">
        <w:rPr>
          <w:rFonts w:ascii="Arial" w:hAnsi="Arial" w:cs="Arial"/>
          <w:lang w:val="en-US"/>
        </w:rPr>
        <w:t>heet (</w:t>
      </w:r>
      <w:hyperlink r:id="rId25" w:history="1">
        <w:r w:rsidRPr="00EB163E">
          <w:rPr>
            <w:rStyle w:val="Hyperlink"/>
            <w:rFonts w:ascii="Arial" w:hAnsi="Arial" w:cs="Arial"/>
            <w:lang w:val="en-US"/>
          </w:rPr>
          <w:t>www.iucnredlist.org</w:t>
        </w:r>
      </w:hyperlink>
      <w:r w:rsidRPr="00C140A8">
        <w:rPr>
          <w:rFonts w:ascii="Arial" w:hAnsi="Arial" w:cs="Arial"/>
          <w:lang w:val="en-US"/>
        </w:rPr>
        <w:t>)</w:t>
      </w:r>
      <w:r>
        <w:rPr>
          <w:rFonts w:ascii="Arial" w:hAnsi="Arial" w:cs="Arial"/>
          <w:lang w:val="en-US"/>
        </w:rPr>
        <w:t xml:space="preserve"> </w:t>
      </w:r>
      <w:r w:rsidRPr="00C140A8">
        <w:rPr>
          <w:rFonts w:ascii="Arial" w:hAnsi="Arial" w:cs="Arial"/>
          <w:lang w:val="en-US"/>
        </w:rPr>
        <w:t xml:space="preserve">under </w:t>
      </w:r>
      <w:r>
        <w:rPr>
          <w:rFonts w:ascii="Arial" w:hAnsi="Arial" w:cs="Arial"/>
          <w:lang w:val="en-US"/>
        </w:rPr>
        <w:t xml:space="preserve">the “Habitat and Ecology” </w:t>
      </w:r>
      <w:r w:rsidRPr="00C140A8">
        <w:rPr>
          <w:rFonts w:ascii="Arial" w:hAnsi="Arial" w:cs="Arial"/>
          <w:lang w:val="en-US"/>
        </w:rPr>
        <w:t>section</w:t>
      </w:r>
      <w:r>
        <w:rPr>
          <w:rFonts w:ascii="Arial" w:hAnsi="Arial" w:cs="Arial"/>
          <w:lang w:val="en-US"/>
        </w:rPr>
        <w:t xml:space="preserve"> in the </w:t>
      </w:r>
      <w:r w:rsidRPr="00C140A8">
        <w:rPr>
          <w:rFonts w:ascii="Arial" w:hAnsi="Arial" w:cs="Arial"/>
          <w:lang w:val="en-US"/>
        </w:rPr>
        <w:t>“</w:t>
      </w:r>
      <w:r>
        <w:rPr>
          <w:rFonts w:ascii="Arial" w:hAnsi="Arial" w:cs="Arial"/>
          <w:lang w:val="en-US"/>
        </w:rPr>
        <w:t>Movement P</w:t>
      </w:r>
      <w:r w:rsidRPr="00C140A8">
        <w:rPr>
          <w:rFonts w:ascii="Arial" w:hAnsi="Arial" w:cs="Arial"/>
          <w:lang w:val="en-US"/>
        </w:rPr>
        <w:t xml:space="preserve">atterns” </w:t>
      </w:r>
      <w:r>
        <w:rPr>
          <w:rFonts w:ascii="Arial" w:hAnsi="Arial" w:cs="Arial"/>
          <w:lang w:val="en-US"/>
        </w:rPr>
        <w:t>subsection</w:t>
      </w:r>
      <w:r w:rsidRPr="00C140A8">
        <w:rPr>
          <w:rFonts w:ascii="Arial" w:hAnsi="Arial" w:cs="Arial"/>
          <w:lang w:val="en-US"/>
        </w:rPr>
        <w:t xml:space="preserve"> with the categories: </w:t>
      </w:r>
    </w:p>
    <w:p w14:paraId="1ADDD067" w14:textId="08FE4D66" w:rsidR="003E7648" w:rsidRPr="00F70ECE" w:rsidRDefault="003E7648" w:rsidP="0041744E">
      <w:pPr>
        <w:pStyle w:val="ListParagraph"/>
        <w:numPr>
          <w:ilvl w:val="0"/>
          <w:numId w:val="4"/>
        </w:numPr>
        <w:tabs>
          <w:tab w:val="left" w:pos="952"/>
        </w:tabs>
        <w:spacing w:before="240"/>
        <w:jc w:val="both"/>
        <w:rPr>
          <w:rFonts w:ascii="Arial" w:hAnsi="Arial" w:cs="Arial"/>
          <w:lang w:val="en-US"/>
        </w:rPr>
      </w:pPr>
      <w:r w:rsidRPr="00F70ECE">
        <w:rPr>
          <w:rFonts w:ascii="Arial" w:hAnsi="Arial" w:cs="Arial"/>
          <w:lang w:val="en-US"/>
        </w:rPr>
        <w:t>Full Migrant,</w:t>
      </w:r>
      <w:r w:rsidR="00F70ECE" w:rsidRPr="00F70ECE">
        <w:rPr>
          <w:rFonts w:ascii="Arial" w:hAnsi="Arial" w:cs="Arial"/>
          <w:lang w:val="en-US"/>
        </w:rPr>
        <w:t xml:space="preserve"> (ii) </w:t>
      </w:r>
      <w:r w:rsidRPr="00F70ECE">
        <w:rPr>
          <w:rFonts w:ascii="Arial" w:hAnsi="Arial" w:cs="Arial"/>
          <w:color w:val="080100"/>
          <w:shd w:val="clear" w:color="auto" w:fill="FFFFFF"/>
          <w:lang w:val="en-US"/>
        </w:rPr>
        <w:t>Altitudinal migrant,</w:t>
      </w:r>
      <w:r w:rsidR="00F70ECE" w:rsidRPr="00F70ECE">
        <w:rPr>
          <w:rFonts w:ascii="Arial" w:hAnsi="Arial" w:cs="Arial"/>
          <w:color w:val="080100"/>
          <w:shd w:val="clear" w:color="auto" w:fill="FFFFFF"/>
          <w:lang w:val="en-US"/>
        </w:rPr>
        <w:t xml:space="preserve"> (iii) </w:t>
      </w:r>
      <w:r w:rsidRPr="00F70ECE">
        <w:rPr>
          <w:rFonts w:ascii="Arial" w:hAnsi="Arial" w:cs="Arial"/>
          <w:color w:val="080100"/>
          <w:shd w:val="clear" w:color="auto" w:fill="FFFFFF"/>
          <w:lang w:val="en-US"/>
        </w:rPr>
        <w:t xml:space="preserve">Nomadic, </w:t>
      </w:r>
      <w:r w:rsidR="00F70ECE" w:rsidRPr="00F70ECE">
        <w:rPr>
          <w:rFonts w:ascii="Arial" w:hAnsi="Arial" w:cs="Arial"/>
          <w:color w:val="080100"/>
          <w:shd w:val="clear" w:color="auto" w:fill="FFFFFF"/>
          <w:lang w:val="en-US"/>
        </w:rPr>
        <w:t xml:space="preserve">(iv) </w:t>
      </w:r>
      <w:r w:rsidRPr="00F70ECE">
        <w:rPr>
          <w:rFonts w:ascii="Arial" w:hAnsi="Arial" w:cs="Arial"/>
          <w:color w:val="080100"/>
          <w:shd w:val="clear" w:color="auto" w:fill="FFFFFF"/>
          <w:lang w:val="en-US"/>
        </w:rPr>
        <w:t xml:space="preserve">Not a migrant, </w:t>
      </w:r>
      <w:r w:rsidR="00F70ECE">
        <w:rPr>
          <w:rFonts w:ascii="Arial" w:hAnsi="Arial" w:cs="Arial"/>
          <w:color w:val="080100"/>
          <w:shd w:val="clear" w:color="auto" w:fill="FFFFFF"/>
          <w:lang w:val="en-US"/>
        </w:rPr>
        <w:t xml:space="preserve">(v) </w:t>
      </w:r>
      <w:r w:rsidRPr="00F70ECE">
        <w:rPr>
          <w:rFonts w:ascii="Arial" w:hAnsi="Arial" w:cs="Arial"/>
          <w:color w:val="080100"/>
          <w:shd w:val="clear" w:color="auto" w:fill="FFFFFF"/>
          <w:lang w:val="en-US"/>
        </w:rPr>
        <w:t>Unknown</w:t>
      </w:r>
    </w:p>
    <w:p w14:paraId="2228E166" w14:textId="24FC95E1" w:rsidR="00F70ECE" w:rsidRPr="00A71F03" w:rsidRDefault="003E7648" w:rsidP="00A71F03">
      <w:pPr>
        <w:tabs>
          <w:tab w:val="left" w:pos="952"/>
        </w:tabs>
        <w:spacing w:before="240"/>
        <w:jc w:val="both"/>
        <w:rPr>
          <w:rFonts w:ascii="Arial" w:hAnsi="Arial" w:cs="Arial"/>
          <w:color w:val="080100"/>
          <w:shd w:val="clear" w:color="auto" w:fill="FFFFFF"/>
          <w:lang w:val="en-US"/>
        </w:rPr>
      </w:pPr>
      <w:r w:rsidRPr="00C140A8">
        <w:rPr>
          <w:rFonts w:ascii="Arial" w:hAnsi="Arial" w:cs="Arial"/>
          <w:color w:val="080100"/>
          <w:shd w:val="clear" w:color="auto" w:fill="FFFFFF"/>
          <w:lang w:val="en-US"/>
        </w:rPr>
        <w:t>and whether it is </w:t>
      </w:r>
      <w:r w:rsidRPr="00C140A8">
        <w:rPr>
          <w:rStyle w:val="Strong"/>
          <w:rFonts w:ascii="Arial" w:hAnsi="Arial" w:cs="Arial"/>
          <w:b w:val="0"/>
          <w:color w:val="080100"/>
          <w:bdr w:val="none" w:sz="0" w:space="0" w:color="auto" w:frame="1"/>
          <w:shd w:val="clear" w:color="auto" w:fill="FFFFFF"/>
          <w:lang w:val="en-US"/>
        </w:rPr>
        <w:t>congregatory</w:t>
      </w:r>
      <w:r w:rsidRPr="00C140A8">
        <w:rPr>
          <w:rStyle w:val="Strong"/>
          <w:rFonts w:ascii="Arial" w:hAnsi="Arial" w:cs="Arial"/>
          <w:color w:val="080100"/>
          <w:bdr w:val="none" w:sz="0" w:space="0" w:color="auto" w:frame="1"/>
          <w:shd w:val="clear" w:color="auto" w:fill="FFFFFF"/>
          <w:lang w:val="en-US"/>
        </w:rPr>
        <w:t> </w:t>
      </w:r>
      <w:r w:rsidRPr="00C140A8">
        <w:rPr>
          <w:rFonts w:ascii="Arial" w:hAnsi="Arial" w:cs="Arial"/>
          <w:color w:val="080100"/>
          <w:shd w:val="clear" w:color="auto" w:fill="FFFFFF"/>
          <w:lang w:val="en-US"/>
        </w:rPr>
        <w:t>or not</w:t>
      </w:r>
      <w:r>
        <w:rPr>
          <w:rFonts w:ascii="Arial" w:hAnsi="Arial" w:cs="Arial"/>
          <w:color w:val="080100"/>
          <w:shd w:val="clear" w:color="auto" w:fill="FFFFFF"/>
          <w:lang w:val="en-US"/>
        </w:rPr>
        <w:t xml:space="preserve"> </w:t>
      </w:r>
      <w:r>
        <w:rPr>
          <w:rFonts w:ascii="Arial" w:hAnsi="Arial" w:cs="Arial"/>
          <w:color w:val="080100"/>
          <w:shd w:val="clear" w:color="auto" w:fill="FFFFFF"/>
          <w:lang w:val="en-US"/>
        </w:rPr>
        <w:fldChar w:fldCharType="begin"/>
      </w:r>
      <w:r>
        <w:rPr>
          <w:rFonts w:ascii="Arial" w:hAnsi="Arial" w:cs="Arial"/>
          <w:color w:val="080100"/>
          <w:shd w:val="clear" w:color="auto" w:fill="FFFFFF"/>
          <w:lang w:val="en-US"/>
        </w:rPr>
        <w:instrText xml:space="preserve"> ADDIN ZOTERO_ITEM CSL_CITATION {"citationID":"H5yhppqY","properties":{"formattedCitation":"(IUCN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Pr>
          <w:rFonts w:ascii="Arial" w:hAnsi="Arial" w:cs="Arial"/>
          <w:color w:val="080100"/>
          <w:shd w:val="clear" w:color="auto" w:fill="FFFFFF"/>
          <w:lang w:val="en-US"/>
        </w:rPr>
        <w:fldChar w:fldCharType="separate"/>
      </w:r>
      <w:r w:rsidRPr="002331DC">
        <w:rPr>
          <w:rFonts w:ascii="Arial" w:hAnsi="Arial" w:cs="Arial"/>
          <w:lang w:val="en-US"/>
        </w:rPr>
        <w:t>(IUCN 2023b)</w:t>
      </w:r>
      <w:r>
        <w:rPr>
          <w:rFonts w:ascii="Arial" w:hAnsi="Arial" w:cs="Arial"/>
          <w:color w:val="080100"/>
          <w:shd w:val="clear" w:color="auto" w:fill="FFFFFF"/>
          <w:lang w:val="en-US"/>
        </w:rPr>
        <w:fldChar w:fldCharType="end"/>
      </w:r>
      <w:r w:rsidR="00A71F03">
        <w:rPr>
          <w:rFonts w:ascii="Arial" w:hAnsi="Arial" w:cs="Arial"/>
          <w:color w:val="080100"/>
          <w:shd w:val="clear" w:color="auto" w:fill="FFFFFF"/>
          <w:lang w:val="en-US"/>
        </w:rPr>
        <w:t>.</w:t>
      </w:r>
    </w:p>
    <w:p w14:paraId="5E1DD08D" w14:textId="286EFD31" w:rsidR="003E7648" w:rsidRPr="00BC06D9" w:rsidRDefault="003E7648" w:rsidP="00C13210">
      <w:pPr>
        <w:pStyle w:val="Undersection"/>
      </w:pPr>
      <w:bookmarkStart w:id="52" w:name="_Ref139957767"/>
      <w:bookmarkStart w:id="53" w:name="_Toc139979806"/>
      <w:r w:rsidRPr="00BC06D9">
        <w:lastRenderedPageBreak/>
        <w:t>Insectivorous Feeding - Ecological Definition</w:t>
      </w:r>
      <w:bookmarkEnd w:id="52"/>
      <w:bookmarkEnd w:id="53"/>
    </w:p>
    <w:p w14:paraId="19489A7F" w14:textId="77777777" w:rsidR="003E7648" w:rsidRDefault="003E7648" w:rsidP="003E7648">
      <w:pPr>
        <w:spacing w:after="0"/>
        <w:jc w:val="both"/>
        <w:rPr>
          <w:rFonts w:ascii="Arial" w:hAnsi="Arial" w:cs="Arial"/>
          <w:lang w:val="en-US"/>
        </w:rPr>
      </w:pPr>
      <w:r w:rsidRPr="00BC7839">
        <w:rPr>
          <w:rFonts w:ascii="Arial" w:hAnsi="Arial" w:cs="Arial"/>
          <w:lang w:val="en-US"/>
        </w:rPr>
        <w:t xml:space="preserve">Insectivores </w:t>
      </w:r>
      <w:r>
        <w:rPr>
          <w:rFonts w:ascii="Arial" w:hAnsi="Arial" w:cs="Arial"/>
          <w:lang w:val="en-US"/>
        </w:rPr>
        <w:t xml:space="preserve">can be described as insect eating animals belonging to a wide range of taxa including mammals, fish, birds, amphibians and reptiles. Insectivores feed on insects and other arthropods as their primary diet throughout the annual cycle, or only transiently as a supplementary protein source during the breeding season </w:t>
      </w:r>
      <w:r>
        <w:rPr>
          <w:rFonts w:ascii="Arial" w:hAnsi="Arial" w:cs="Arial"/>
          <w:lang w:val="en-US"/>
        </w:rPr>
        <w:fldChar w:fldCharType="begin"/>
      </w:r>
      <w:r>
        <w:rPr>
          <w:rFonts w:ascii="Arial" w:hAnsi="Arial" w:cs="Arial"/>
          <w:lang w:val="en-US"/>
        </w:rPr>
        <w:instrText xml:space="preserve"> ADDIN ZOTERO_ITEM CSL_CITATION {"citationID":"xyAanFtp","properties":{"formattedCitation":"(Vafidis {\\i{}et al.} 2019)","plainCitation":"(Vafidis et al. 2019)","noteIndex":0},"citationItems":[{"id":2933,"uris":["http://zotero.org/users/local/B6GulUkZ/items/9BH27VNI"],"itemData":{"id":2933,"type":"article-journal","journalAbbreviation":"eLS","language":"en","note":"DOI: 10.1002/9780470015902.a0028030","page":"1-8","source":"DOI.org (Crossref)","title":"Climate Change and Insectivore Ecology","author":[{"family":"Vafidis","given":"Jim"},{"family":"Smith","given":"Jeremy"},{"family":"Thomas","given":"Robert"}],"issued":{"date-parts":[["2019"]]}}}],"schema":"https://github.com/citation-style-language/schema/raw/master/csl-citation.json"}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(Vafidis </w:t>
      </w:r>
      <w:r w:rsidRPr="002331DC">
        <w:rPr>
          <w:rFonts w:ascii="Arial" w:hAnsi="Arial" w:cs="Arial"/>
          <w:i/>
          <w:iCs/>
          <w:szCs w:val="24"/>
          <w:lang w:val="en-US"/>
        </w:rPr>
        <w:t>et al.</w:t>
      </w:r>
      <w:r w:rsidRPr="002331DC">
        <w:rPr>
          <w:rFonts w:ascii="Arial" w:hAnsi="Arial" w:cs="Arial"/>
          <w:szCs w:val="24"/>
          <w:lang w:val="en-US"/>
        </w:rPr>
        <w:t xml:space="preserve"> 2019)</w:t>
      </w:r>
      <w:r>
        <w:rPr>
          <w:rFonts w:ascii="Arial" w:hAnsi="Arial" w:cs="Arial"/>
          <w:lang w:val="en-US"/>
        </w:rPr>
        <w:fldChar w:fldCharType="end"/>
      </w:r>
      <w:r>
        <w:rPr>
          <w:rFonts w:ascii="Arial" w:hAnsi="Arial" w:cs="Arial"/>
          <w:lang w:val="en-US"/>
        </w:rPr>
        <w:t xml:space="preserve">. </w:t>
      </w:r>
    </w:p>
    <w:p w14:paraId="115BB9D4" w14:textId="77777777" w:rsidR="003E7648" w:rsidRDefault="003E7648" w:rsidP="003E7648">
      <w:pPr>
        <w:jc w:val="both"/>
        <w:rPr>
          <w:rFonts w:ascii="Arial" w:hAnsi="Arial" w:cs="Arial"/>
          <w:lang w:val="en-US"/>
        </w:rPr>
      </w:pPr>
      <w:r>
        <w:rPr>
          <w:rFonts w:ascii="Arial" w:hAnsi="Arial" w:cs="Arial"/>
          <w:lang w:val="en-US"/>
        </w:rPr>
        <w:t xml:space="preserve">As a result, the term “insectivorous” is commonly used to also characterise animals that feed on arthropods. Arthropods are the </w:t>
      </w:r>
      <w:r w:rsidRPr="001018F7">
        <w:rPr>
          <w:rFonts w:ascii="Arial" w:hAnsi="Arial" w:cs="Arial"/>
          <w:lang w:val="en-US"/>
        </w:rPr>
        <w:t>phylum</w:t>
      </w:r>
      <w:r>
        <w:rPr>
          <w:rFonts w:ascii="Arial" w:hAnsi="Arial" w:cs="Arial"/>
          <w:lang w:val="en-US"/>
        </w:rPr>
        <w:t xml:space="preserve"> to which insects belong as a class (lat. Insecta)</w:t>
      </w:r>
      <w:r w:rsidRPr="000271A7">
        <w:rPr>
          <w:rFonts w:ascii="Arial" w:hAnsi="Arial" w:cs="Arial"/>
          <w:lang w:val="en-US"/>
        </w:rPr>
        <w:t xml:space="preserve"> </w:t>
      </w:r>
      <w:r w:rsidRPr="00DC668D">
        <w:rPr>
          <w:rFonts w:ascii="Arial" w:hAnsi="Arial" w:cs="Arial"/>
          <w:lang w:val="en-US"/>
        </w:rPr>
        <w:fldChar w:fldCharType="begin"/>
      </w:r>
      <w:r>
        <w:rPr>
          <w:rFonts w:ascii="Arial" w:hAnsi="Arial" w:cs="Arial"/>
          <w:lang w:val="en-US"/>
        </w:rPr>
        <w:instrText xml:space="preserve"> ADDIN ZOTERO_ITEM CSL_CITATION {"citationID":"wjVw1JNh","properties":{"formattedCitation":"(Snodgrass 2018)","plainCitation":"(Snodgrass 2018)","noteIndex":0},"citationItems":[{"id":1727,"uris":["http://zotero.org/users/local/B6GulUkZ/items/P8BU5RAY"],"itemData":{"id":1727,"type":"book","abstract":"This classic text, first published in 1935, is once again available. Still the standard reference in the English language, Principles of Insect Morphology is considered the author's masterpiece. A talented artist as well as one of the leading entomologists of his day, Robert E. Snodgrass produced a wealth of publications that display an accuracy and precision still unsurpassed.The 19 chapters in this volume cover each group of insect organs and their associated structures, at the same time providing a coherent morphological view of their fundamental nature and apparent evolution. To accomplish this aim, Snodgrass compares insect organs with those of other arthropods. Each chapter concludes with a glossary of terms. The 319 multipart illustrations are an invaluable source of information and have never been duplicated.This edition includes a new foreword by George Eickwort, Professor of Entomology at Cornell University, which relates the book to today's courses in insect morphology. Republication of this textbook will provide another generation of students with an essential foundation for their studies in entomology.","ISBN":"978-1-5017-1791-8","language":"en","note":"Google-Books-ID: jrdcDwAAQBAJ","number-of-pages":"684","publisher":"Cornell University Press","source":"Google Books","title":"Principles of Insect Morphology","author":[{"family":"Snodgrass","given":"R. E."}],"issued":{"date-parts":[["2018",5,31]]}}}],"schema":"https://github.com/citation-style-language/schema/raw/master/csl-citation.json"} </w:instrText>
      </w:r>
      <w:r w:rsidRPr="00DC668D">
        <w:rPr>
          <w:rFonts w:ascii="Arial" w:hAnsi="Arial" w:cs="Arial"/>
          <w:lang w:val="en-US"/>
        </w:rPr>
        <w:fldChar w:fldCharType="separate"/>
      </w:r>
      <w:r w:rsidRPr="00DC668D">
        <w:rPr>
          <w:rFonts w:ascii="Arial" w:hAnsi="Arial" w:cs="Arial"/>
          <w:lang w:val="en-US"/>
        </w:rPr>
        <w:t>(Snodgrass 2018)</w:t>
      </w:r>
      <w:r w:rsidRPr="00DC668D">
        <w:rPr>
          <w:rFonts w:ascii="Arial" w:hAnsi="Arial" w:cs="Arial"/>
          <w:lang w:val="en-US"/>
        </w:rPr>
        <w:fldChar w:fldCharType="end"/>
      </w:r>
      <w:r>
        <w:rPr>
          <w:rFonts w:ascii="Arial" w:hAnsi="Arial" w:cs="Arial"/>
          <w:lang w:val="en-US"/>
        </w:rPr>
        <w:t xml:space="preserve">. The more biologically accurate term of </w:t>
      </w:r>
      <w:r w:rsidRPr="008E2879">
        <w:rPr>
          <w:rFonts w:ascii="Arial" w:hAnsi="Arial" w:cs="Arial"/>
          <w:lang w:val="en-US"/>
        </w:rPr>
        <w:t xml:space="preserve">“arthropodivors” </w:t>
      </w:r>
      <w:r>
        <w:rPr>
          <w:rFonts w:ascii="Arial" w:hAnsi="Arial" w:cs="Arial"/>
          <w:lang w:val="en-US"/>
        </w:rPr>
        <w:t xml:space="preserve">by </w:t>
      </w:r>
      <w:r w:rsidRPr="001018F7">
        <w:rPr>
          <w:rFonts w:ascii="Arial" w:hAnsi="Arial" w:cs="Arial"/>
          <w:lang w:val="en-US"/>
        </w:rPr>
        <w:fldChar w:fldCharType="begin"/>
      </w:r>
      <w:r>
        <w:rPr>
          <w:rFonts w:ascii="Arial" w:hAnsi="Arial" w:cs="Arial"/>
          <w:lang w:val="en-US"/>
        </w:rPr>
        <w:instrText xml:space="preserve"> ADDIN ZOTERO_ITEM CSL_CITATION {"citationID":"YVrOz1FZ","properties":{"formattedCitation":"(Segura-Trujillo {\\i{}et al.} 2016)","plainCitation":"(Segura-Trujillo et al. 2016)","dontUpdate":true,"noteIndex":0},"citationItems":[{"id":1780,"uris":["http://zotero.org/users/local/B6GulUkZ/items/6KVYNUZ2"],"itemData":{"id":1780,"type":"article-journal","abstract":"Trophic guilds are useful concepts for advancing our knowledge of trophic structure of communities, dynamics of species interactions, redundancy in ecosystem services, resilience to disturbances, response to climate change, conservation strategies, etc. For insectivorous bats, current literature suggests 8 trophic-related guilds. These include 3 guilds based on the openness of foraging areas, 3 based on the style of feeding, and 2 recently proposed subguilds among gleaners. Some gleaners are “passive,” using densely cluttered vegetation in which echolocation is ineffective, and others are “actively” gleaning, using echolocation to procure prey. None of these guilds is based on the actual diets of bats. We analyzed 33 reports of diet composition representing 51 species of arthropod-feeding bats inhabiting North and Central America. We wanted to determine if the classical guild structure was concordant with the actual diets of bats and to compare guild structure in the Nearctic with that in the Neotropics. Discriminant function and principle component analyses generated 5 groups of genera based on the proportion of various arthropod taxa (mainly orders) in their diets. These groups were very different from classical guilds and showed almost no overlap among bat genera between the 2 continental regions. A similar analysis based on prey flying ability and hardness of their exoskeletons suggested 4 guilds that were more consistent with classical guild concepts, had higher rates of unambiguous guild assignment, and also showed major continental differences. Our results suggest a new arrangement of 4 guilds for arthropod-feeding bats in North and Central America that are based primarily on 2 features of their prey. New molecular techniques should allow us to build on this arrangement by significantly improving the taxonomic level of prey identification.Los gremios tróficos son conceptos útiles para la mejora de nuestros conocimientos sobre la estructura trófica de las comunidades, la dinámica de las interacciones entre especies, la redundancia en los servicios de los ecosistemas, la capacidad de resistencia a las perturbaciones, la respuesta al cambio climático, las estrategias de conservación, etc. Para los murciélagos insectívoros la literatura actual sugiere ocho gremios tróficos. Estos incluyen tres gremios basados en la apertura de las zonas de alimentación, tres con base en el estilo de alimentación, es decir, la búsqueda aérea, caza de arrastre sobre superficies de agua, y recolección de presas en superficies, además de dos sub-gremios propuestos recientemente para los de hábitos recolectores. Algunos gremios son “pasivos”, los cuales forrajean en espacios excesivamente saturados de elementos de vegetación y hacen un uso de ecolocación es ineficaz, y otros recolectores “activos” los cuales utilizan la ecolocación para adquirir presas. Ninguno de estos gremios se basa en las dietas reales de murciélagos. Se analizaron 33 artículos sobre composición de la dieta, los cuales representan 51 especies de murciélagos de alimentación de artrópodos que habitan en Norte y Centro América. El objetivo del presente trabajo fue determinar si la estructura de los gremios clásicos era concordante con las dietas reales de los murciélagos, y comparar la estructura de los gremios entre las regiones Neártica y Neotrópical. En análisis de función discriminante y componentes principales se generaron 5 grupos de géneros con base a la proporción de los diferentes taxones de artrópodos (principalmente órdenes) contenidos en sus dietas. Estos grupos fueron muy diferentes de los gremios clásicos y mostraron casi ningún solapamiento entre los géneros de murciélagos de las dos regiones continentales. Un análisis similar con base en la capacidad de vuelo y la dureza de los exoesqueletos de las presas, ha apuntado a la conformación de cuatro gremios que estaban más en consonancia con los conceptos clásicos de gremio, tuvieron tasas más altas de la asignación inequívoca, y también mostró grandes diferencias continentales. Nuestros resultados sugieren un nuevo arreglo de cuatro gremios de murciélagos de alimentación de artrópodos en Norte y Centro América que se basan principalmente en dos características de su presa. Las nuevas técnicas moleculares deben permitir que construyamos sobre este acomodo, mejorando significativamente el nivel taxonómico de identificación presa.","container-title":"Journal of Mammalogy","DOI":"10.1093/jmammal/gyv212","ISSN":"0022-2372","issue":"2","journalAbbreviation":"Journal of Mammalogy","page":"644-654","source":"Silverchair","title":"New perspectives on trophic guilds of arthropodivorous bats in North and Central America","volume":"97","author":[{"family":"Segura-Trujillo","given":"Cintya A."},{"family":"Lidicker","given":"William Z.","suffix":"Jr."},{"family":"Álvarez-Castañeda","given":"Sergio Ticul"}],"issued":{"date-parts":[["2016",3,23]]}}}],"schema":"https://github.com/citation-style-language/schema/raw/master/csl-citation.json"} </w:instrText>
      </w:r>
      <w:r w:rsidRPr="001018F7">
        <w:rPr>
          <w:rFonts w:ascii="Arial" w:hAnsi="Arial" w:cs="Arial"/>
          <w:lang w:val="en-US"/>
        </w:rPr>
        <w:fldChar w:fldCharType="separate"/>
      </w:r>
      <w:r w:rsidRPr="002331DC">
        <w:rPr>
          <w:rFonts w:ascii="Arial" w:hAnsi="Arial" w:cs="Arial"/>
          <w:lang w:val="en-US"/>
        </w:rPr>
        <w:t xml:space="preserve">Segura-Trujillo </w:t>
      </w:r>
      <w:r w:rsidRPr="002331DC">
        <w:rPr>
          <w:rFonts w:ascii="Arial" w:hAnsi="Arial" w:cs="Arial"/>
          <w:i/>
          <w:iCs/>
          <w:lang w:val="en-US"/>
        </w:rPr>
        <w:t>et al.</w:t>
      </w:r>
      <w:r w:rsidRPr="002331DC">
        <w:rPr>
          <w:rFonts w:ascii="Arial" w:hAnsi="Arial" w:cs="Arial"/>
          <w:lang w:val="en-US"/>
        </w:rPr>
        <w:t xml:space="preserve"> (2016)</w:t>
      </w:r>
      <w:r w:rsidRPr="001018F7">
        <w:rPr>
          <w:rFonts w:ascii="Arial" w:hAnsi="Arial" w:cs="Arial"/>
          <w:lang w:val="en-US"/>
        </w:rPr>
        <w:fldChar w:fldCharType="end"/>
      </w:r>
      <w:r>
        <w:rPr>
          <w:rFonts w:ascii="Arial" w:hAnsi="Arial" w:cs="Arial"/>
          <w:lang w:val="en-US"/>
        </w:rPr>
        <w:t xml:space="preserve"> is not used for the report.</w:t>
      </w:r>
    </w:p>
    <w:p w14:paraId="06F4BCA1" w14:textId="77777777" w:rsidR="003E7648" w:rsidRDefault="003E7648" w:rsidP="003E7648">
      <w:pPr>
        <w:jc w:val="both"/>
        <w:rPr>
          <w:rFonts w:ascii="Arial" w:hAnsi="Arial" w:cs="Arial"/>
          <w:lang w:val="en-US"/>
        </w:rPr>
      </w:pPr>
      <w:r>
        <w:rPr>
          <w:rFonts w:ascii="Arial" w:hAnsi="Arial" w:cs="Arial"/>
          <w:lang w:val="en-US"/>
        </w:rPr>
        <w:t xml:space="preserve">The report is referring to the term “insectivore” as defined by </w:t>
      </w:r>
      <w:r>
        <w:rPr>
          <w:rFonts w:ascii="Arial" w:hAnsi="Arial" w:cs="Arial"/>
          <w:lang w:val="en-US"/>
        </w:rPr>
        <w:fldChar w:fldCharType="begin"/>
      </w:r>
      <w:r>
        <w:rPr>
          <w:rFonts w:ascii="Arial" w:hAnsi="Arial" w:cs="Arial"/>
          <w:lang w:val="en-US"/>
        </w:rPr>
        <w:instrText xml:space="preserve"> ADDIN ZOTERO_ITEM CSL_CITATION {"citationID":"Po0XmWUb","properties":{"formattedCitation":"(Lopes {\\i{}et al.} 2016)","plainCitation":"(Lopes et al. 2016)","dontUpdate":true,"noteIndex":0},"citationItems":[{"id":2949,"uris":["http://zotero.org/users/local/B6GulUkZ/items/FXZE235Z"],"itemData":{"id":2949,"type":"article-journal","abstract":"Descriptions of avian diets currently lack consistent terminology and standardized methods. As a consequence, most available classifications, especially for tropical birds, are inconsistent and often misleading. We identified 23 food categories most commonly eaten by birds (e.g., seeds, fruits, and insects) and proposed standard names that accurately describe the diet type associated with each food category (e.g., granivore, frugivore, and insectivore). We also propose a classification scheme for avian diet types that takes into account the number of food categories consumed and the volumetric proportion (based on stomach content analysis) of each category eaten to indicate the diet type of a species, using a binomial terminology. Given that bird diets encompass a continuum between some extremes commonly treated as distinct categories, we adopted arbitrary breaking points to delimit distinct diet types. For example, species with different proportions of insects and fruits in their diets can be classified as insectivores (IN), insectivores secondarily frugivores (INFR), frugivores-insectivores (FR-IN), frugivore secondarily insectivores (FRIN), and frugivores (FR). Because many factors can influence avian diets, the diet types of species can also be classified based on age-related, sexual, seasonal, and/or geographic variation, e.g., young are insectivores and adults are frugivores, we believe that our classification scheme provides a standardized terminology that can contribute to a more consistent and effective exchange of information about avian diets.","container-title":"Journal of Field Ornithology","DOI":"10.1111/jofo.12158","journalAbbreviation":"Journal of Field Ornithology","source":"ResearchGate","title":"A classification scheme for avian diet types","volume":"87","author":[{"family":"Lopes","given":"Leonardo"},{"family":"Fernandes","given":"Alexandre"},{"family":"Medeiros","given":"Matthew"},{"family":"Marini","given":"Miguel"}],"issued":{"date-parts":[["2016",6,1]]}}}],"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Lopes </w:t>
      </w:r>
      <w:r w:rsidRPr="002331DC">
        <w:rPr>
          <w:rFonts w:ascii="Arial" w:hAnsi="Arial" w:cs="Arial"/>
          <w:i/>
          <w:iCs/>
          <w:szCs w:val="24"/>
          <w:lang w:val="en-US"/>
        </w:rPr>
        <w:t>et al.</w:t>
      </w:r>
      <w:r w:rsidRPr="002331DC">
        <w:rPr>
          <w:rFonts w:ascii="Arial" w:hAnsi="Arial" w:cs="Arial"/>
          <w:szCs w:val="24"/>
          <w:lang w:val="en-US"/>
        </w:rPr>
        <w:t xml:space="preserve"> </w:t>
      </w:r>
      <w:r w:rsidRPr="00404D29">
        <w:rPr>
          <w:rFonts w:ascii="Arial" w:hAnsi="Arial" w:cs="Arial"/>
          <w:szCs w:val="24"/>
          <w:lang w:val="en-US"/>
        </w:rPr>
        <w:t>(2016)</w:t>
      </w:r>
      <w:r>
        <w:rPr>
          <w:rFonts w:ascii="Arial" w:hAnsi="Arial" w:cs="Arial"/>
          <w:lang w:val="en-US"/>
        </w:rPr>
        <w:fldChar w:fldCharType="end"/>
      </w:r>
      <w:r>
        <w:rPr>
          <w:rFonts w:ascii="Arial" w:hAnsi="Arial" w:cs="Arial"/>
          <w:lang w:val="en-US"/>
        </w:rPr>
        <w:t xml:space="preserve"> for avian diet types:</w:t>
      </w:r>
    </w:p>
    <w:p w14:paraId="75F53252" w14:textId="77777777" w:rsidR="003E7648" w:rsidRDefault="003E7648" w:rsidP="003E7648">
      <w:pPr>
        <w:ind w:left="360"/>
        <w:jc w:val="both"/>
        <w:rPr>
          <w:rFonts w:ascii="Arial" w:hAnsi="Arial" w:cs="Arial"/>
          <w:i/>
          <w:lang w:val="en-US"/>
        </w:rPr>
      </w:pPr>
      <w:r w:rsidRPr="00A57018">
        <w:rPr>
          <w:rFonts w:ascii="Arial" w:hAnsi="Arial" w:cs="Arial"/>
          <w:i/>
          <w:lang w:val="en-US"/>
        </w:rPr>
        <w:t>“</w:t>
      </w:r>
      <w:r>
        <w:rPr>
          <w:rFonts w:ascii="Arial" w:hAnsi="Arial" w:cs="Arial"/>
          <w:i/>
          <w:lang w:val="en-US"/>
        </w:rPr>
        <w:t>H</w:t>
      </w:r>
      <w:r w:rsidRPr="00A57018">
        <w:rPr>
          <w:rFonts w:ascii="Arial" w:hAnsi="Arial" w:cs="Arial"/>
          <w:i/>
          <w:lang w:val="en-US"/>
        </w:rPr>
        <w:t>exapoda (insects and their kin; e.g., springtails, dragonflies, cockroaches, termites, locusts, true bugs, beetles, flies, butterflies, ants, bees, and wasps), including the benthic aquatic forms (e.g., dragonflies, stoneflies, and mayflies). This category also includes birds that feed on other terrestrial arthropods, such as Chelicerata (e.g., ticks, spiders, and scorpions) and Myriapoda (e.g., centipedes and millipedes). Items included in this food category are probably among the most widespread and common food items of birds, representing the primary food of species in numerous bird families</w:t>
      </w:r>
      <w:r>
        <w:rPr>
          <w:rFonts w:ascii="Arial" w:hAnsi="Arial" w:cs="Arial"/>
          <w:lang w:val="en-US"/>
        </w:rPr>
        <w:t xml:space="preserve"> </w:t>
      </w:r>
      <w:r w:rsidRPr="00A57018">
        <w:rPr>
          <w:rFonts w:ascii="Arial" w:hAnsi="Arial" w:cs="Arial"/>
          <w:lang w:val="en-US"/>
        </w:rPr>
        <w:t>(</w:t>
      </w:r>
      <w:r w:rsidRPr="00A57018">
        <w:rPr>
          <w:rFonts w:ascii="Arial" w:hAnsi="Arial" w:cs="Arial"/>
          <w:lang w:val="en-US"/>
        </w:rPr>
        <w:fldChar w:fldCharType="begin"/>
      </w:r>
      <w:r>
        <w:rPr>
          <w:rFonts w:ascii="Arial" w:hAnsi="Arial" w:cs="Arial"/>
          <w:lang w:val="en-US"/>
        </w:rPr>
        <w:instrText xml:space="preserve"> ADDIN ZOTERO_ITEM CSL_CITATION {"citationID":"mMocnQJA","properties":{"formattedCitation":"(Lopes {\\i{}et al.} 2016)","plainCitation":"(Lopes et al. 2016)","dontUpdate":true,"noteIndex":0},"citationItems":[{"id":2949,"uris":["http://zotero.org/users/local/B6GulUkZ/items/FXZE235Z"],"itemData":{"id":2949,"type":"article-journal","abstract":"Descriptions of avian diets currently lack consistent terminology and standardized methods. As a consequence, most available classifications, especially for tropical birds, are inconsistent and often misleading. We identified 23 food categories most commonly eaten by birds (e.g., seeds, fruits, and insects) and proposed standard names that accurately describe the diet type associated with each food category (e.g., granivore, frugivore, and insectivore). We also propose a classification scheme for avian diet types that takes into account the number of food categories consumed and the volumetric proportion (based on stomach content analysis) of each category eaten to indicate the diet type of a species, using a binomial terminology. Given that bird diets encompass a continuum between some extremes commonly treated as distinct categories, we adopted arbitrary breaking points to delimit distinct diet types. For example, species with different proportions of insects and fruits in their diets can be classified as insectivores (IN), insectivores secondarily frugivores (INFR), frugivores-insectivores (FR-IN), frugivore secondarily insectivores (FRIN), and frugivores (FR). Because many factors can influence avian diets, the diet types of species can also be classified based on age-related, sexual, seasonal, and/or geographic variation, e.g., young are insectivores and adults are frugivores, we believe that our classification scheme provides a standardized terminology that can contribute to a more consistent and effective exchange of information about avian diets.","container-title":"Journal of Field Ornithology","DOI":"10.1111/jofo.12158","journalAbbreviation":"Journal of Field Ornithology","source":"ResearchGate","title":"A classification scheme for avian diet types","volume":"87","author":[{"family":"Lopes","given":"Leonardo"},{"family":"Fernandes","given":"Alexandre"},{"family":"Medeiros","given":"Matthew"},{"family":"Marini","given":"Miguel"}],"issued":{"date-parts":[["2016",6,1]]}}}],"schema":"https://github.com/citation-style-language/schema/raw/master/csl-citation.json"} </w:instrText>
      </w:r>
      <w:r w:rsidRPr="00A57018">
        <w:rPr>
          <w:rFonts w:ascii="Arial" w:hAnsi="Arial" w:cs="Arial"/>
          <w:lang w:val="en-US"/>
        </w:rPr>
        <w:fldChar w:fldCharType="separate"/>
      </w:r>
      <w:r w:rsidRPr="00A57018">
        <w:rPr>
          <w:rFonts w:ascii="Arial" w:hAnsi="Arial" w:cs="Arial"/>
          <w:szCs w:val="24"/>
          <w:lang w:val="en-US"/>
        </w:rPr>
        <w:t xml:space="preserve">Lopes </w:t>
      </w:r>
      <w:r w:rsidRPr="00A57018">
        <w:rPr>
          <w:rFonts w:ascii="Arial" w:hAnsi="Arial" w:cs="Arial"/>
          <w:iCs/>
          <w:szCs w:val="24"/>
          <w:lang w:val="en-US"/>
        </w:rPr>
        <w:t>et al.</w:t>
      </w:r>
      <w:r w:rsidRPr="00A57018">
        <w:rPr>
          <w:rFonts w:ascii="Arial" w:hAnsi="Arial" w:cs="Arial"/>
          <w:szCs w:val="24"/>
          <w:lang w:val="en-US"/>
        </w:rPr>
        <w:t xml:space="preserve"> 2016, p.4)</w:t>
      </w:r>
      <w:r w:rsidRPr="00A57018">
        <w:rPr>
          <w:rFonts w:ascii="Arial" w:hAnsi="Arial" w:cs="Arial"/>
          <w:lang w:val="en-US"/>
        </w:rPr>
        <w:fldChar w:fldCharType="end"/>
      </w:r>
      <w:r>
        <w:rPr>
          <w:rFonts w:ascii="Arial" w:hAnsi="Arial" w:cs="Arial"/>
          <w:lang w:val="en-US"/>
        </w:rPr>
        <w:t>.”</w:t>
      </w:r>
    </w:p>
    <w:p w14:paraId="5A9858B7" w14:textId="77777777" w:rsidR="003E7648" w:rsidRPr="005771A2" w:rsidRDefault="003E7648" w:rsidP="003E7648">
      <w:pPr>
        <w:ind w:left="360"/>
        <w:jc w:val="both"/>
        <w:rPr>
          <w:rFonts w:ascii="Arial" w:hAnsi="Arial" w:cs="Arial"/>
          <w:i/>
          <w:lang w:val="en-US"/>
        </w:rPr>
      </w:pPr>
    </w:p>
    <w:p w14:paraId="7072D46A" w14:textId="56BACD61" w:rsidR="00E84676" w:rsidRPr="00BC06D9" w:rsidRDefault="00E84676" w:rsidP="00C13210">
      <w:pPr>
        <w:pStyle w:val="Undersection"/>
      </w:pPr>
      <w:bookmarkStart w:id="54" w:name="_Ref139957814"/>
      <w:bookmarkStart w:id="55" w:name="_Toc139979807"/>
      <w:r w:rsidRPr="00BC06D9">
        <w:t>Target Species -</w:t>
      </w:r>
      <w:r w:rsidR="00D50825" w:rsidRPr="00BC06D9">
        <w:t xml:space="preserve"> Migratory Insectivorous </w:t>
      </w:r>
      <w:r w:rsidR="006A490F" w:rsidRPr="00BC06D9">
        <w:t>Bird and Bat Species</w:t>
      </w:r>
      <w:bookmarkEnd w:id="54"/>
      <w:bookmarkEnd w:id="55"/>
    </w:p>
    <w:p w14:paraId="2B092DC0" w14:textId="23D91D28" w:rsidR="00404D29" w:rsidRDefault="00956F07" w:rsidP="0066300F">
      <w:pPr>
        <w:jc w:val="both"/>
        <w:rPr>
          <w:rFonts w:ascii="Arial" w:hAnsi="Arial" w:cs="Arial"/>
          <w:color w:val="080100"/>
          <w:shd w:val="clear" w:color="auto" w:fill="FFFFFF"/>
          <w:lang w:val="en-US"/>
        </w:rPr>
      </w:pPr>
      <w:r w:rsidRPr="00956F07">
        <w:rPr>
          <w:rFonts w:ascii="Arial" w:hAnsi="Arial" w:cs="Arial"/>
          <w:lang w:val="en-US"/>
        </w:rPr>
        <w:t xml:space="preserve">The report </w:t>
      </w:r>
      <w:r w:rsidR="00C620A2">
        <w:rPr>
          <w:rFonts w:ascii="Arial" w:hAnsi="Arial" w:cs="Arial"/>
          <w:lang w:val="en-US"/>
        </w:rPr>
        <w:t>focuses</w:t>
      </w:r>
      <w:r>
        <w:rPr>
          <w:rFonts w:ascii="Arial" w:hAnsi="Arial" w:cs="Arial"/>
          <w:lang w:val="en-US"/>
        </w:rPr>
        <w:t xml:space="preserve"> on migratory animal species </w:t>
      </w:r>
      <w:r w:rsidR="00C620A2">
        <w:rPr>
          <w:rFonts w:ascii="Arial" w:hAnsi="Arial" w:cs="Arial"/>
          <w:lang w:val="en-US"/>
        </w:rPr>
        <w:t>that move</w:t>
      </w:r>
      <w:r>
        <w:rPr>
          <w:rFonts w:ascii="Arial" w:hAnsi="Arial" w:cs="Arial"/>
          <w:lang w:val="en-US"/>
        </w:rPr>
        <w:t xml:space="preserve"> at least 100 km</w:t>
      </w:r>
      <w:r w:rsidR="00C620A2">
        <w:rPr>
          <w:rFonts w:ascii="Arial" w:hAnsi="Arial" w:cs="Arial"/>
          <w:lang w:val="en-US"/>
        </w:rPr>
        <w:t>, as</w:t>
      </w:r>
      <w:r>
        <w:rPr>
          <w:rFonts w:ascii="Arial" w:hAnsi="Arial" w:cs="Arial"/>
          <w:lang w:val="en-US"/>
        </w:rPr>
        <w:t xml:space="preserve"> defined by GROMS </w:t>
      </w:r>
      <w:r>
        <w:rPr>
          <w:rFonts w:ascii="Arial" w:hAnsi="Arial" w:cs="Arial"/>
          <w:lang w:val="en-US"/>
        </w:rPr>
        <w:fldChar w:fldCharType="begin"/>
      </w:r>
      <w:r>
        <w:rPr>
          <w:rFonts w:ascii="Arial" w:hAnsi="Arial" w:cs="Arial"/>
          <w:lang w:val="en-US"/>
        </w:rPr>
        <w:instrText xml:space="preserve"> ADDIN ZOTERO_ITEM CSL_CITATION {"citationID":"4hCNqinD","properties":{"formattedCitation":"(Riede 2020)","plainCitation":"(Riede 2020)","noteIndex":0},"citationItems":[{"id":2894,"uris":["http://zotero.org/users/local/B6GulUkZ/items/DXAAV77J"],"itemData":{"id":2894,"type":"webpage","container-title":"Global Register of Migratory Species","title":"Databasing Migratory Species","URL":"http://groms.de/groms/index.html","author":[{"family":"Riede","given":"Klaus"}],"accessed":{"date-parts":[["2023",4,20]]},"issued":{"date-parts":[["2020"]]}}}],"schema":"https://github.com/citation-style-language/schema/raw/master/csl-citation.json"} </w:instrText>
      </w:r>
      <w:r>
        <w:rPr>
          <w:rFonts w:ascii="Arial" w:hAnsi="Arial" w:cs="Arial"/>
          <w:lang w:val="en-US"/>
        </w:rPr>
        <w:fldChar w:fldCharType="separate"/>
      </w:r>
      <w:r w:rsidRPr="002331DC">
        <w:rPr>
          <w:rFonts w:ascii="Arial" w:hAnsi="Arial" w:cs="Arial"/>
          <w:lang w:val="en-US"/>
        </w:rPr>
        <w:t>(Riede 2020)</w:t>
      </w:r>
      <w:r>
        <w:rPr>
          <w:rFonts w:ascii="Arial" w:hAnsi="Arial" w:cs="Arial"/>
          <w:lang w:val="en-US"/>
        </w:rPr>
        <w:fldChar w:fldCharType="end"/>
      </w:r>
      <w:r w:rsidR="00C620A2">
        <w:rPr>
          <w:rFonts w:ascii="Arial" w:hAnsi="Arial" w:cs="Arial"/>
          <w:lang w:val="en-US"/>
        </w:rPr>
        <w:t xml:space="preserve">. </w:t>
      </w:r>
      <w:r w:rsidR="005F000B">
        <w:rPr>
          <w:rFonts w:ascii="Arial" w:hAnsi="Arial" w:cs="Arial"/>
          <w:lang w:val="en-US"/>
        </w:rPr>
        <w:t>Under this condition, we chose s</w:t>
      </w:r>
      <w:r>
        <w:rPr>
          <w:rFonts w:ascii="Arial" w:hAnsi="Arial" w:cs="Arial"/>
          <w:lang w:val="en-US"/>
        </w:rPr>
        <w:t xml:space="preserve">pecies </w:t>
      </w:r>
      <w:r w:rsidR="005F000B">
        <w:rPr>
          <w:rFonts w:ascii="Arial" w:hAnsi="Arial" w:cs="Arial"/>
          <w:lang w:val="en-US"/>
        </w:rPr>
        <w:t>listed with the</w:t>
      </w:r>
      <w:r>
        <w:rPr>
          <w:rFonts w:ascii="Arial" w:hAnsi="Arial" w:cs="Arial"/>
          <w:lang w:val="en-US"/>
        </w:rPr>
        <w:t xml:space="preserve"> </w:t>
      </w:r>
      <w:r w:rsidR="00C620A2">
        <w:rPr>
          <w:rFonts w:ascii="Arial" w:hAnsi="Arial" w:cs="Arial"/>
          <w:lang w:val="en-US"/>
        </w:rPr>
        <w:t>IUCN criteria “full migrants” (</w:t>
      </w:r>
      <w:r w:rsidR="00A4240B">
        <w:rPr>
          <w:rFonts w:ascii="Arial" w:hAnsi="Arial" w:cs="Arial"/>
          <w:color w:val="080100"/>
          <w:shd w:val="clear" w:color="auto" w:fill="FFFFFF"/>
          <w:lang w:val="en-US"/>
        </w:rPr>
        <w:fldChar w:fldCharType="begin"/>
      </w:r>
      <w:r w:rsidR="00FF47B1">
        <w:rPr>
          <w:rFonts w:ascii="Arial" w:hAnsi="Arial" w:cs="Arial"/>
          <w:color w:val="080100"/>
          <w:shd w:val="clear" w:color="auto" w:fill="FFFFFF"/>
          <w:lang w:val="en-US"/>
        </w:rPr>
        <w:instrText xml:space="preserve"> ADDIN ZOTERO_ITEM CSL_CITATION {"citationID":"do4Bg4Sw","properties":{"formattedCitation":"(IUCN 2023b)","plainCitation":"(IUCN 2023b)","dontUpdate":true,"noteIndex":0},"citationItems":[{"id":2896,"uris":["http://zotero.org/users/local/B6GulUkZ/items/KXCJSRZU"],"itemData":{"id":2896,"type":"webpage","abstract":"Established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A4240B">
        <w:rPr>
          <w:rFonts w:ascii="Arial" w:hAnsi="Arial" w:cs="Arial"/>
          <w:color w:val="080100"/>
          <w:shd w:val="clear" w:color="auto" w:fill="FFFFFF"/>
          <w:lang w:val="en-US"/>
        </w:rPr>
        <w:fldChar w:fldCharType="separate"/>
      </w:r>
      <w:r w:rsidR="00A4240B" w:rsidRPr="002331DC">
        <w:rPr>
          <w:rFonts w:ascii="Arial" w:hAnsi="Arial" w:cs="Arial"/>
          <w:lang w:val="en-US"/>
        </w:rPr>
        <w:t>IUCN 2023b)</w:t>
      </w:r>
      <w:r w:rsidR="00A4240B">
        <w:rPr>
          <w:rFonts w:ascii="Arial" w:hAnsi="Arial" w:cs="Arial"/>
          <w:color w:val="080100"/>
          <w:shd w:val="clear" w:color="auto" w:fill="FFFFFF"/>
          <w:lang w:val="en-US"/>
        </w:rPr>
        <w:fldChar w:fldCharType="end"/>
      </w:r>
      <w:r w:rsidR="00A4240B">
        <w:rPr>
          <w:rFonts w:ascii="Arial" w:hAnsi="Arial" w:cs="Arial"/>
          <w:color w:val="080100"/>
          <w:shd w:val="clear" w:color="auto" w:fill="FFFFFF"/>
          <w:lang w:val="en-US"/>
        </w:rPr>
        <w:t>.</w:t>
      </w:r>
      <w:r w:rsidR="006B2A8D">
        <w:rPr>
          <w:rFonts w:ascii="Arial" w:hAnsi="Arial" w:cs="Arial"/>
          <w:color w:val="080100"/>
          <w:shd w:val="clear" w:color="auto" w:fill="FFFFFF"/>
          <w:lang w:val="en-US"/>
        </w:rPr>
        <w:t xml:space="preserve"> </w:t>
      </w:r>
    </w:p>
    <w:p w14:paraId="12B1D29A" w14:textId="520B59B3" w:rsidR="006B2A8D" w:rsidRPr="006B2A8D" w:rsidRDefault="006B2A8D" w:rsidP="0066300F">
      <w:pPr>
        <w:jc w:val="both"/>
        <w:rPr>
          <w:rFonts w:ascii="Arial" w:hAnsi="Arial" w:cs="Arial"/>
          <w:color w:val="080100"/>
          <w:shd w:val="clear" w:color="auto" w:fill="FFFFFF"/>
          <w:lang w:val="en-US"/>
        </w:rPr>
      </w:pPr>
      <w:r>
        <w:rPr>
          <w:rFonts w:ascii="Arial" w:hAnsi="Arial" w:cs="Arial"/>
          <w:color w:val="080100"/>
          <w:shd w:val="clear" w:color="auto" w:fill="FFFFFF"/>
          <w:lang w:val="en-US"/>
        </w:rPr>
        <w:t>Migratory bird</w:t>
      </w:r>
      <w:r w:rsidR="00C620A2">
        <w:rPr>
          <w:rFonts w:ascii="Arial" w:hAnsi="Arial" w:cs="Arial"/>
          <w:color w:val="080100"/>
          <w:shd w:val="clear" w:color="auto" w:fill="FFFFFF"/>
          <w:lang w:val="en-US"/>
        </w:rPr>
        <w:t>s</w:t>
      </w:r>
      <w:r>
        <w:rPr>
          <w:rFonts w:ascii="Arial" w:hAnsi="Arial" w:cs="Arial"/>
          <w:color w:val="080100"/>
          <w:shd w:val="clear" w:color="auto" w:fill="FFFFFF"/>
          <w:lang w:val="en-US"/>
        </w:rPr>
        <w:t xml:space="preserve"> and bats are the main focus of the report, as most of the migration research concerns birds </w:t>
      </w:r>
      <w:r>
        <w:rPr>
          <w:rFonts w:ascii="Arial" w:hAnsi="Arial" w:cs="Arial"/>
          <w:color w:val="080100"/>
          <w:shd w:val="clear" w:color="auto" w:fill="FFFFFF"/>
          <w:lang w:val="en-US"/>
        </w:rPr>
        <w:fldChar w:fldCharType="begin"/>
      </w:r>
      <w:r>
        <w:rPr>
          <w:rFonts w:ascii="Arial" w:hAnsi="Arial" w:cs="Arial"/>
          <w:color w:val="080100"/>
          <w:shd w:val="clear" w:color="auto" w:fill="FFFFFF"/>
          <w:lang w:val="en-US"/>
        </w:rPr>
        <w:instrText xml:space="preserve"> ADDIN ZOTERO_ITEM CSL_CITATION {"citationID":"6xm90d0n","properties":{"formattedCitation":"(Faaborg {\\i{}et al.} 2010b)","plainCitation":"(Faaborg et al. 2010b)","noteIndex":0},"citationItems":[{"id":2132,"uris":["http://zotero.org/users/local/B6GulUkZ/items/KWCV89EW"],"itemData":{"id":2132,"type":"article-journal","container-title":"Ecological Monographs","DOI":"10.1890/09-0395.1","ISSN":"0012-9615","issue":"1","journalAbbreviation":"Ecological Monographs","language":"en","page":"3-48","source":"DOI.org (Crossref)","title":"Recent advances in understanding migration systems of New World land birds","volume":"80","author":[{"family":"Faaborg","given":"John"},{"family":"Holmes","given":"Richard T."},{"family":"Anders","given":"Angela D."},{"family":"Bildstein","given":"Keith L."},{"family":"Dugger","given":"Katie M."},{"family":"Gauthreaux","given":"Sidney A."},{"family":"Heglund","given":"Patricia"},{"family":"Hobson","given":"Keith A."},{"family":"Jahn","given":"Alex E."},{"family":"Johnson","given":"Douglas H."},{"family":"Latta","given":"Steven C."},{"family":"Levey","given":"Douglas J."},{"family":"Marra","given":"Peter P."},{"family":"Merkord","given":"Christopher L."},{"family":"Nol","given":"Erica"},{"family":"Rothstein","given":"Stephen I."},{"family":"Sherry","given":"Thomas W."},{"family":"Sillett","given":"T. Scott"},{"family":"Thompson","given":"Frank R."},{"family":"Warnock","given":"Nils"}],"issued":{"date-parts":[["2010",2]]}}}],"schema":"https://github.com/citation-style-language/schema/raw/master/csl-citation.json"} </w:instrText>
      </w:r>
      <w:r>
        <w:rPr>
          <w:rFonts w:ascii="Arial" w:hAnsi="Arial" w:cs="Arial"/>
          <w:color w:val="080100"/>
          <w:shd w:val="clear" w:color="auto" w:fill="FFFFFF"/>
          <w:lang w:val="en-US"/>
        </w:rPr>
        <w:fldChar w:fldCharType="separate"/>
      </w:r>
      <w:r w:rsidRPr="002331DC">
        <w:rPr>
          <w:rFonts w:ascii="Arial" w:hAnsi="Arial" w:cs="Arial"/>
          <w:szCs w:val="24"/>
          <w:lang w:val="en-US"/>
        </w:rPr>
        <w:t xml:space="preserve">(Faaborg </w:t>
      </w:r>
      <w:r w:rsidRPr="002331DC">
        <w:rPr>
          <w:rFonts w:ascii="Arial" w:hAnsi="Arial" w:cs="Arial"/>
          <w:i/>
          <w:iCs/>
          <w:szCs w:val="24"/>
          <w:lang w:val="en-US"/>
        </w:rPr>
        <w:t>et al.</w:t>
      </w:r>
      <w:r w:rsidRPr="002331DC">
        <w:rPr>
          <w:rFonts w:ascii="Arial" w:hAnsi="Arial" w:cs="Arial"/>
          <w:szCs w:val="24"/>
          <w:lang w:val="en-US"/>
        </w:rPr>
        <w:t xml:space="preserve"> 2010b)</w:t>
      </w:r>
      <w:r>
        <w:rPr>
          <w:rFonts w:ascii="Arial" w:hAnsi="Arial" w:cs="Arial"/>
          <w:color w:val="080100"/>
          <w:shd w:val="clear" w:color="auto" w:fill="FFFFFF"/>
          <w:lang w:val="en-US"/>
        </w:rPr>
        <w:fldChar w:fldCharType="end"/>
      </w:r>
      <w:r>
        <w:rPr>
          <w:rFonts w:ascii="Arial" w:hAnsi="Arial" w:cs="Arial"/>
          <w:color w:val="080100"/>
          <w:shd w:val="clear" w:color="auto" w:fill="FFFFFF"/>
          <w:lang w:val="en-US"/>
        </w:rPr>
        <w:t xml:space="preserve"> and </w:t>
      </w:r>
      <w:r w:rsidR="00C620A2">
        <w:rPr>
          <w:rFonts w:ascii="Arial" w:hAnsi="Arial" w:cs="Arial"/>
          <w:color w:val="080100"/>
          <w:shd w:val="clear" w:color="auto" w:fill="FFFFFF"/>
          <w:lang w:val="en-US"/>
        </w:rPr>
        <w:t xml:space="preserve">more </w:t>
      </w:r>
      <w:r w:rsidR="007D016E">
        <w:rPr>
          <w:rFonts w:ascii="Arial" w:hAnsi="Arial" w:cs="Arial"/>
          <w:color w:val="080100"/>
          <w:shd w:val="clear" w:color="auto" w:fill="FFFFFF"/>
          <w:lang w:val="en-US"/>
        </w:rPr>
        <w:t xml:space="preserve">recently </w:t>
      </w:r>
      <w:r>
        <w:rPr>
          <w:rFonts w:ascii="Arial" w:hAnsi="Arial" w:cs="Arial"/>
          <w:color w:val="080100"/>
          <w:shd w:val="clear" w:color="auto" w:fill="FFFFFF"/>
          <w:lang w:val="en-US"/>
        </w:rPr>
        <w:t xml:space="preserve">bats </w:t>
      </w:r>
      <w:r>
        <w:rPr>
          <w:rFonts w:ascii="Arial" w:hAnsi="Arial" w:cs="Arial"/>
          <w:color w:val="080100"/>
          <w:shd w:val="clear" w:color="auto" w:fill="FFFFFF"/>
          <w:lang w:val="en-US"/>
        </w:rPr>
        <w:fldChar w:fldCharType="begin"/>
      </w:r>
      <w:r>
        <w:rPr>
          <w:rFonts w:ascii="Arial" w:hAnsi="Arial" w:cs="Arial"/>
          <w:color w:val="080100"/>
          <w:shd w:val="clear" w:color="auto" w:fill="FFFFFF"/>
          <w:lang w:val="en-US"/>
        </w:rPr>
        <w:instrText xml:space="preserve"> ADDIN ZOTERO_ITEM CSL_CITATION {"citationID":"b07tI6Ma","properties":{"formattedCitation":"(Krauel &amp; McCracken 2013)","plainCitation":"(Krauel &amp; McCracken 2013)","noteIndex":0},"citationItems":[{"id":2955,"uris":["http://zotero.org/users/local/B6GulUkZ/items/4XP5MSIX"],"itemData":{"id":2955,"type":"chapter","abstract":"In this chapter we discuss the state of research on bat migration and compare some of these patterns to those of birds. We begin with an overview of the literature on migration, apply migration theory, and discuss case studies on four bat species on which the greatest knowledge and understanding of migratory patterns exists. We also discuss what is known of motivating factors for bat migration and where research needs are apparent.","container-title":"Bat Evolution, Ecology, and Conservation","event-place":"New York, NY","ISBN":"978-1-4614-7397-8","language":"en","note":"DOI: 10.1007/978-1-4614-7397-8_15","page":"293-313","publisher":"Springer","publisher-place":"New York, NY","source":"Springer Link","title":"Recent Advances in Bat Migration Research","URL":"https://doi.org/10.1007/978-1-4614-7397-8_15","author":[{"family":"Krauel","given":"Jennifer J."},{"family":"McCracken","given":"Gary F."}],"editor":[{"family":"Adams","given":"Rick A."},{"family":"Pedersen","given":"Scott C."}],"accessed":{"date-parts":[["2023",4,26]]},"issued":{"date-parts":[["2013"]]}}}],"schema":"https://github.com/citation-style-language/schema/raw/master/csl-citation.json"} </w:instrText>
      </w:r>
      <w:r>
        <w:rPr>
          <w:rFonts w:ascii="Arial" w:hAnsi="Arial" w:cs="Arial"/>
          <w:color w:val="080100"/>
          <w:shd w:val="clear" w:color="auto" w:fill="FFFFFF"/>
          <w:lang w:val="en-US"/>
        </w:rPr>
        <w:fldChar w:fldCharType="separate"/>
      </w:r>
      <w:r w:rsidRPr="008964A0">
        <w:rPr>
          <w:rFonts w:ascii="Arial" w:hAnsi="Arial" w:cs="Arial"/>
          <w:lang w:val="en-US"/>
        </w:rPr>
        <w:t>(Krauel &amp; McCracken 2013)</w:t>
      </w:r>
      <w:r>
        <w:rPr>
          <w:rFonts w:ascii="Arial" w:hAnsi="Arial" w:cs="Arial"/>
          <w:color w:val="080100"/>
          <w:shd w:val="clear" w:color="auto" w:fill="FFFFFF"/>
          <w:lang w:val="en-US"/>
        </w:rPr>
        <w:fldChar w:fldCharType="end"/>
      </w:r>
      <w:r>
        <w:rPr>
          <w:rFonts w:ascii="Arial" w:hAnsi="Arial" w:cs="Arial"/>
          <w:color w:val="080100"/>
          <w:shd w:val="clear" w:color="auto" w:fill="FFFFFF"/>
          <w:lang w:val="en-US"/>
        </w:rPr>
        <w:t>.</w:t>
      </w:r>
    </w:p>
    <w:p w14:paraId="119E68A6" w14:textId="75643F6B" w:rsidR="00D50825" w:rsidRDefault="0066300F" w:rsidP="00133BFB">
      <w:pPr>
        <w:ind w:left="720"/>
        <w:jc w:val="both"/>
        <w:rPr>
          <w:rFonts w:ascii="Arial" w:hAnsi="Arial" w:cs="Arial"/>
          <w:lang w:val="en-US"/>
        </w:rPr>
      </w:pPr>
      <w:r w:rsidRPr="00FF17E1">
        <w:rPr>
          <w:rFonts w:ascii="Arial" w:hAnsi="Arial" w:cs="Arial"/>
          <w:b/>
          <w:lang w:val="en-US"/>
        </w:rPr>
        <w:t>Birds</w:t>
      </w:r>
      <w:r>
        <w:rPr>
          <w:rFonts w:ascii="Arial" w:hAnsi="Arial" w:cs="Arial"/>
          <w:lang w:val="en-US"/>
        </w:rPr>
        <w:t xml:space="preserve"> are well-studied animal migrants </w:t>
      </w:r>
      <w:r w:rsidR="00C620A2">
        <w:rPr>
          <w:rFonts w:ascii="Arial" w:hAnsi="Arial" w:cs="Arial"/>
          <w:lang w:val="en-US"/>
        </w:rPr>
        <w:t>with</w:t>
      </w:r>
      <w:r w:rsidR="008E2879">
        <w:rPr>
          <w:rFonts w:ascii="Arial" w:hAnsi="Arial" w:cs="Arial"/>
          <w:lang w:val="en-US"/>
        </w:rPr>
        <w:t xml:space="preserve"> a wide</w:t>
      </w:r>
      <w:r>
        <w:rPr>
          <w:rFonts w:ascii="Arial" w:hAnsi="Arial" w:cs="Arial"/>
          <w:lang w:val="en-US"/>
        </w:rPr>
        <w:t xml:space="preserve"> </w:t>
      </w:r>
      <w:r w:rsidR="00C620A2">
        <w:rPr>
          <w:rFonts w:ascii="Arial" w:hAnsi="Arial" w:cs="Arial"/>
          <w:lang w:val="en-US"/>
        </w:rPr>
        <w:t>range</w:t>
      </w:r>
      <w:r>
        <w:rPr>
          <w:rFonts w:ascii="Arial" w:hAnsi="Arial" w:cs="Arial"/>
          <w:lang w:val="en-US"/>
        </w:rPr>
        <w:t xml:space="preserve"> of migratory behavio</w:t>
      </w:r>
      <w:r w:rsidR="00C620A2">
        <w:rPr>
          <w:rFonts w:ascii="Arial" w:hAnsi="Arial" w:cs="Arial"/>
          <w:lang w:val="en-US"/>
        </w:rPr>
        <w:t>u</w:t>
      </w:r>
      <w:r>
        <w:rPr>
          <w:rFonts w:ascii="Arial" w:hAnsi="Arial" w:cs="Arial"/>
          <w:lang w:val="en-US"/>
        </w:rPr>
        <w:t xml:space="preserve">rs </w:t>
      </w:r>
      <w:r>
        <w:rPr>
          <w:rFonts w:ascii="Arial" w:hAnsi="Arial" w:cs="Arial"/>
          <w:lang w:val="en-US"/>
        </w:rPr>
        <w:fldChar w:fldCharType="begin"/>
      </w:r>
      <w:r>
        <w:rPr>
          <w:rFonts w:ascii="Arial" w:hAnsi="Arial" w:cs="Arial"/>
          <w:lang w:val="en-US"/>
        </w:rPr>
        <w:instrText xml:space="preserve"> ADDIN ZOTERO_ITEM CSL_CITATION {"citationID":"0s9coUdy","properties":{"formattedCitation":"(Newton 2010)","plainCitation":"(Newton 2010)","noteIndex":0},"citationItems":[{"id":2937,"uris":["http://zotero.org/users/local/B6GulUkZ/items/RUMBTLS4"],"itemData":{"id":2937,"type":"book","abstract":"This book presents an up-to-date, detailed and thorough review of the most fascinating ecological findings of bird migration. It deals with all aspects of this absorbing subject, including the problems of navigation and vagrancy, the timing and physiological control of migration, the factors that limit their populations, and more. Author, Ian Newton, reveals the extraordinary adaptability of birds to the variable and changing conditions across the globe, including current climate change. This adventurous book places emphasis on ecological aspects, which have received only scant attention in previous publications. Overall, the book provides the most thorough and in-depth appraisal of current information available, with abundant tables, maps and diagrams, and many new insights. Written in a clear and readable style, this book appeals not only to migration researchers in the field and Ornithologists, but to anyone with an interest in this fascinating subject.* Hot ecological aspects include: various types of bird movements, including dispersal and nomadism, and how they relate to food supplies and other external conditions * Contains numerous tables, maps and diagrams, a glossary, and a bibliography of more than 2,700 references* Written by an active researcher with a distinguished career in avian ecology, including migration research","ISBN":"978-0-08-055483-9","language":"en","note":"Google-Books-ID: BndIbshDWTgC","number-of-pages":"985","publisher":"Elsevier","source":"Google Books","title":"The Migration Ecology of Birds","author":[{"family":"Newton","given":"Ian"}],"issued":{"date-parts":[["2010",8,4]]}}}],"schema":"https://github.com/citation-style-language/schema/raw/master/csl-citation.json"} </w:instrText>
      </w:r>
      <w:r>
        <w:rPr>
          <w:rFonts w:ascii="Arial" w:hAnsi="Arial" w:cs="Arial"/>
          <w:lang w:val="en-US"/>
        </w:rPr>
        <w:fldChar w:fldCharType="separate"/>
      </w:r>
      <w:r w:rsidRPr="002331DC">
        <w:rPr>
          <w:rFonts w:ascii="Arial" w:hAnsi="Arial" w:cs="Arial"/>
          <w:lang w:val="en-US"/>
        </w:rPr>
        <w:t>(Newton 2010)</w:t>
      </w:r>
      <w:r>
        <w:rPr>
          <w:rFonts w:ascii="Arial" w:hAnsi="Arial" w:cs="Arial"/>
          <w:lang w:val="en-US"/>
        </w:rPr>
        <w:fldChar w:fldCharType="end"/>
      </w:r>
      <w:r>
        <w:rPr>
          <w:rFonts w:ascii="Arial" w:hAnsi="Arial" w:cs="Arial"/>
          <w:lang w:val="en-US"/>
        </w:rPr>
        <w:t xml:space="preserve">. Birds migrate globally, </w:t>
      </w:r>
      <w:r w:rsidR="00C620A2">
        <w:rPr>
          <w:rFonts w:ascii="Arial" w:hAnsi="Arial" w:cs="Arial"/>
          <w:lang w:val="en-US"/>
        </w:rPr>
        <w:t>across</w:t>
      </w:r>
      <w:r>
        <w:rPr>
          <w:rFonts w:ascii="Arial" w:hAnsi="Arial" w:cs="Arial"/>
          <w:lang w:val="en-US"/>
        </w:rPr>
        <w:t xml:space="preserve"> continents and oceans, in </w:t>
      </w:r>
      <w:r w:rsidR="00C620A2">
        <w:rPr>
          <w:rFonts w:ascii="Arial" w:hAnsi="Arial" w:cs="Arial"/>
          <w:lang w:val="en-US"/>
        </w:rPr>
        <w:t xml:space="preserve">multiple bird </w:t>
      </w:r>
      <w:r w:rsidR="00AE3505">
        <w:rPr>
          <w:rFonts w:ascii="Arial" w:hAnsi="Arial" w:cs="Arial"/>
          <w:lang w:val="en-US"/>
        </w:rPr>
        <w:t xml:space="preserve">migration systems </w:t>
      </w:r>
      <w:r w:rsidR="00AE3505">
        <w:rPr>
          <w:rFonts w:ascii="Arial" w:hAnsi="Arial" w:cs="Arial"/>
          <w:lang w:val="en-US"/>
        </w:rPr>
        <w:fldChar w:fldCharType="begin"/>
      </w:r>
      <w:r w:rsidR="00AE3505">
        <w:rPr>
          <w:rFonts w:ascii="Arial" w:hAnsi="Arial" w:cs="Arial"/>
          <w:lang w:val="en-US"/>
        </w:rPr>
        <w:instrText xml:space="preserve"> ADDIN ZOTERO_ITEM CSL_CITATION {"citationID":"NgtX7Vki","properties":{"formattedCitation":"(Dingle 2008; Jahn {\\i{}et al.} 2020)","plainCitation":"(Dingle 2008; Jahn et al. 2020)","noteIndex":0},"citationItems":[{"id":2942,"uris":["http://zotero.org/users/local/B6GulUkZ/items/TI9SIL23"],"itemData":{"id":2942,"type":"article-journal","container-title":"Emu - Austral Ornithology","DOI":"10.1071/MU08010","ISSN":"0158-4197, 1448-5540","issue":"4","journalAbbreviation":"Emu - Austral Ornithology","language":"en","page":"341-359","source":"DOI.org (Crossref)","title":"Bird migration in the southern hemisphere: a review comparing continents","title-short":"Bird migration in the southern hemisphere","volume":"108","author":[{"family":"Dingle","given":"Hugh"}],"issued":{"date-parts":[["2008",12]]}}},{"id":2945,"uris":["http://zotero.org/users/local/B6GulUkZ/items/V3IXCVXS"],"itemData":{"id":2945,"type":"article-journal","abstract":"Although the migration ecology of birds breeding in the Neotropics is still poorly studied relative to that of their counterparts breeding at north-temperate latitudes, studies conducted over the last 2 decades have revealed that migration in the Neotropics is much more common and diverse than previously thought. These studies have identified dozens of species that migrate latitudinally within South America, altitudinally within various mountain ranges, to and between Caribbean islands, and longitudinally across diverse ecosystems such as the Amazon rainforest. Advances in miniaturized tracking technologies, enormous citizen science databases, and powerful analytical approaches provide an unprecedented ability to detect and evaluate temporally and spatially fine-scale patterns, greatly facilitating the study of migratory patterns across tropical regions. We argue that a renewed effort in research on short- and long-distance bird migration within the Neotropics will allow (1) comparative studies that identify the emergent properties of migratory behavior, (2) identification of the convergent or unique mechanistic drivers of migration across diverse ecological settings, (3) formulation of effective conservation and management plans for migratory Neotropical birds, and (4) predictions about how migratory birds will respond to large-scale climatic changes within the Neotropics. Here, we review the current state of knowledge on Neotropical bird migration, with a focus on South America. We specifically examine similarities and differences in the observed migratory patterns of birds that breed in the Nearctic compared to the Neotropics and highlight key future research questions.","container-title":"The Auk","DOI":"10.1093/auk/ukaa033","ISSN":"0004-8038, 1938-4254","issue":"4","language":"en","page":"ukaa033","source":"DOI.org (Crossref)","title":"Bird migration within the Neotropics","volume":"137","author":[{"family":"Jahn","given":"Alex E"},{"family":"Cueto","given":"Víctor R"},{"family":"Fontana","given":"Carla S"},{"family":"Guaraldo","given":"André C"},{"family":"Levey","given":"Douglas J"},{"family":"Marra","given":"Peter P"},{"family":"Ryder","given":"Thomas B"}],"issued":{"date-parts":[["2020",12,24]]}}}],"schema":"https://github.com/citation-style-language/schema/raw/master/csl-citation.json"} </w:instrText>
      </w:r>
      <w:r w:rsidR="00AE3505">
        <w:rPr>
          <w:rFonts w:ascii="Arial" w:hAnsi="Arial" w:cs="Arial"/>
          <w:lang w:val="en-US"/>
        </w:rPr>
        <w:fldChar w:fldCharType="separate"/>
      </w:r>
      <w:r w:rsidR="00AE3505" w:rsidRPr="008964A0">
        <w:rPr>
          <w:rFonts w:ascii="Arial" w:hAnsi="Arial" w:cs="Arial"/>
          <w:szCs w:val="24"/>
          <w:lang w:val="en-US"/>
        </w:rPr>
        <w:t xml:space="preserve">(Dingle 2008; Jahn </w:t>
      </w:r>
      <w:r w:rsidR="00AE3505" w:rsidRPr="008964A0">
        <w:rPr>
          <w:rFonts w:ascii="Arial" w:hAnsi="Arial" w:cs="Arial"/>
          <w:i/>
          <w:iCs/>
          <w:szCs w:val="24"/>
          <w:lang w:val="en-US"/>
        </w:rPr>
        <w:t>et al.</w:t>
      </w:r>
      <w:r w:rsidR="00AE3505" w:rsidRPr="008964A0">
        <w:rPr>
          <w:rFonts w:ascii="Arial" w:hAnsi="Arial" w:cs="Arial"/>
          <w:szCs w:val="24"/>
          <w:lang w:val="en-US"/>
        </w:rPr>
        <w:t xml:space="preserve"> 2020)</w:t>
      </w:r>
      <w:r w:rsidR="00AE3505">
        <w:rPr>
          <w:rFonts w:ascii="Arial" w:hAnsi="Arial" w:cs="Arial"/>
          <w:lang w:val="en-US"/>
        </w:rPr>
        <w:fldChar w:fldCharType="end"/>
      </w:r>
      <w:r w:rsidR="00AE3505">
        <w:rPr>
          <w:rFonts w:ascii="Arial" w:hAnsi="Arial" w:cs="Arial"/>
          <w:lang w:val="en-US"/>
        </w:rPr>
        <w:t xml:space="preserve">. </w:t>
      </w:r>
      <w:r w:rsidR="00133BFB">
        <w:rPr>
          <w:rFonts w:ascii="Arial" w:hAnsi="Arial" w:cs="Arial"/>
          <w:lang w:val="en-US"/>
        </w:rPr>
        <w:t xml:space="preserve">Migratory bird species were assessed </w:t>
      </w:r>
      <w:r w:rsidR="00ED27FD">
        <w:rPr>
          <w:rFonts w:ascii="Arial" w:hAnsi="Arial" w:cs="Arial"/>
          <w:lang w:val="en-US"/>
        </w:rPr>
        <w:t>using</w:t>
      </w:r>
      <w:r w:rsidR="00133BFB">
        <w:rPr>
          <w:rFonts w:ascii="Arial" w:hAnsi="Arial" w:cs="Arial"/>
          <w:lang w:val="en-US"/>
        </w:rPr>
        <w:t xml:space="preserve"> the </w:t>
      </w:r>
      <w:r w:rsidR="00ED27FD">
        <w:rPr>
          <w:rFonts w:ascii="Arial" w:hAnsi="Arial" w:cs="Arial"/>
          <w:lang w:val="en-US"/>
        </w:rPr>
        <w:t xml:space="preserve">BirdLife International </w:t>
      </w:r>
      <w:r w:rsidR="00133BFB">
        <w:rPr>
          <w:rFonts w:ascii="Arial" w:hAnsi="Arial" w:cs="Arial"/>
          <w:lang w:val="en-US"/>
        </w:rPr>
        <w:t xml:space="preserve">species search page </w:t>
      </w:r>
      <w:r w:rsidR="00ED27FD">
        <w:rPr>
          <w:rFonts w:ascii="Arial" w:hAnsi="Arial" w:cs="Arial"/>
          <w:lang w:val="en-US"/>
        </w:rPr>
        <w:t xml:space="preserve">with </w:t>
      </w:r>
      <w:r w:rsidR="00133BFB">
        <w:rPr>
          <w:rFonts w:ascii="Arial" w:hAnsi="Arial" w:cs="Arial"/>
          <w:lang w:val="en-US"/>
        </w:rPr>
        <w:t xml:space="preserve">the search terms “Species Types = Migratory” </w:t>
      </w:r>
      <w:r w:rsidR="00133BFB">
        <w:rPr>
          <w:rFonts w:ascii="Arial" w:hAnsi="Arial" w:cs="Arial"/>
          <w:lang w:val="en-US"/>
        </w:rPr>
        <w:fldChar w:fldCharType="begin"/>
      </w:r>
      <w:r w:rsidR="00133BFB">
        <w:rPr>
          <w:rFonts w:ascii="Arial" w:hAnsi="Arial" w:cs="Arial"/>
          <w:lang w:val="en-US"/>
        </w:rPr>
        <w:instrText xml:space="preserve"> ADDIN ZOTERO_ITEM CSL_CITATION {"citationID":"9vXxKfmz","properties":{"formattedCitation":"(BirdLife International 2023)","plainCitation":"(BirdLife International 2023)","noteIndex":0},"citationItems":[{"id":3034,"uris":["http://zotero.org/users/local/B6GulUkZ/items/BQNIXNWY"],"itemData":{"id":3034,"type":"webpage","container-title":"Data Zone","title":"Species search","URL":"http://datazone.birdlife.org/species/search","author":[{"family":"BirdLife International","given":""}],"accessed":{"date-parts":[["2023",5,3]]},"issued":{"date-parts":[["2023"]]}}}],"schema":"https://github.com/citation-style-language/schema/raw/master/csl-citation.json"} </w:instrText>
      </w:r>
      <w:r w:rsidR="00133BFB">
        <w:rPr>
          <w:rFonts w:ascii="Arial" w:hAnsi="Arial" w:cs="Arial"/>
          <w:lang w:val="en-US"/>
        </w:rPr>
        <w:fldChar w:fldCharType="separate"/>
      </w:r>
      <w:r w:rsidR="00133BFB" w:rsidRPr="002331DC">
        <w:rPr>
          <w:rFonts w:ascii="Arial" w:hAnsi="Arial" w:cs="Arial"/>
          <w:lang w:val="en-US"/>
        </w:rPr>
        <w:t>(BirdLife International 2023)</w:t>
      </w:r>
      <w:r w:rsidR="00133BFB">
        <w:rPr>
          <w:rFonts w:ascii="Arial" w:hAnsi="Arial" w:cs="Arial"/>
          <w:lang w:val="en-US"/>
        </w:rPr>
        <w:fldChar w:fldCharType="end"/>
      </w:r>
      <w:r w:rsidR="00C13210">
        <w:rPr>
          <w:rFonts w:ascii="Arial" w:hAnsi="Arial" w:cs="Arial"/>
          <w:lang w:val="en-US"/>
        </w:rPr>
        <w:t>. This resulted in a list of 1,</w:t>
      </w:r>
      <w:r w:rsidR="00133BFB">
        <w:rPr>
          <w:rFonts w:ascii="Arial" w:hAnsi="Arial" w:cs="Arial"/>
          <w:lang w:val="en-US"/>
        </w:rPr>
        <w:t xml:space="preserve">924 bird species </w:t>
      </w:r>
      <w:r w:rsidR="00133BFB" w:rsidRPr="00ED27FD">
        <w:rPr>
          <w:rFonts w:ascii="Arial" w:hAnsi="Arial" w:cs="Arial"/>
          <w:lang w:val="en-US"/>
        </w:rPr>
        <w:t>(</w:t>
      </w:r>
      <w:r w:rsidR="00ED27FD" w:rsidRPr="00ED27FD">
        <w:rPr>
          <w:rFonts w:ascii="Arial" w:hAnsi="Arial" w:cs="Arial"/>
          <w:lang w:val="en-US"/>
        </w:rPr>
        <w:t>Supplement 1</w:t>
      </w:r>
      <w:r w:rsidR="00133BFB" w:rsidRPr="00ED27FD">
        <w:rPr>
          <w:rFonts w:ascii="Arial" w:hAnsi="Arial" w:cs="Arial"/>
          <w:lang w:val="en-US"/>
        </w:rPr>
        <w:t>).</w:t>
      </w:r>
    </w:p>
    <w:p w14:paraId="5C4BA4C8" w14:textId="664644E4" w:rsidR="00FF17E1" w:rsidRPr="00FF17E1" w:rsidRDefault="00ED27FD" w:rsidP="007D2A66">
      <w:pPr>
        <w:ind w:left="720"/>
        <w:jc w:val="both"/>
        <w:rPr>
          <w:rFonts w:ascii="Arial" w:hAnsi="Arial" w:cs="Arial"/>
          <w:lang w:val="en-US"/>
        </w:rPr>
      </w:pPr>
      <w:r>
        <w:rPr>
          <w:rFonts w:ascii="Arial" w:hAnsi="Arial" w:cs="Arial"/>
          <w:b/>
          <w:lang w:val="en-US"/>
        </w:rPr>
        <w:t>Bat</w:t>
      </w:r>
      <w:r w:rsidR="00FF17E1">
        <w:rPr>
          <w:rFonts w:ascii="Arial" w:hAnsi="Arial" w:cs="Arial"/>
          <w:b/>
          <w:lang w:val="en-US"/>
        </w:rPr>
        <w:t xml:space="preserve"> </w:t>
      </w:r>
      <w:r w:rsidR="00503E82" w:rsidRPr="00503E82">
        <w:rPr>
          <w:rFonts w:ascii="Arial" w:hAnsi="Arial" w:cs="Arial"/>
          <w:lang w:val="en-US"/>
        </w:rPr>
        <w:t>movement patterns</w:t>
      </w:r>
      <w:r w:rsidR="00FC0645">
        <w:rPr>
          <w:rFonts w:ascii="Arial" w:hAnsi="Arial" w:cs="Arial"/>
          <w:lang w:val="en-US"/>
        </w:rPr>
        <w:t xml:space="preserve"> have been</w:t>
      </w:r>
      <w:r w:rsidR="00503E82">
        <w:rPr>
          <w:rFonts w:ascii="Arial" w:hAnsi="Arial" w:cs="Arial"/>
          <w:lang w:val="en-US"/>
        </w:rPr>
        <w:t xml:space="preserve"> increasingly studied in the recent years </w:t>
      </w:r>
      <w:r w:rsidR="00503E82">
        <w:rPr>
          <w:rFonts w:ascii="Arial" w:hAnsi="Arial" w:cs="Arial"/>
          <w:lang w:val="en-US"/>
        </w:rPr>
        <w:fldChar w:fldCharType="begin"/>
      </w:r>
      <w:r w:rsidR="00503E82">
        <w:rPr>
          <w:rFonts w:ascii="Arial" w:hAnsi="Arial" w:cs="Arial"/>
          <w:lang w:val="en-US"/>
        </w:rPr>
        <w:instrText xml:space="preserve"> ADDIN ZOTERO_ITEM CSL_CITATION {"citationID":"fajf9UIG","properties":{"formattedCitation":"(Popa-Lisseanu &amp; Voigt 2009)","plainCitation":"(Popa-Lisseanu &amp; Voigt 2009)","noteIndex":0},"citationItems":[{"id":1698,"uris":["http://zotero.org/users/local/B6GulUkZ/items/63GIIEZU"],"itemData":{"id":1698,"type":"article-journal","abstract":"Recent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C."}],"issued":{"date-parts":[["2009",12,15]]}}}],"schema":"https://github.com/citation-style-language/schema/raw/master/csl-citation.json"} </w:instrText>
      </w:r>
      <w:r w:rsidR="00503E82">
        <w:rPr>
          <w:rFonts w:ascii="Arial" w:hAnsi="Arial" w:cs="Arial"/>
          <w:lang w:val="en-US"/>
        </w:rPr>
        <w:fldChar w:fldCharType="separate"/>
      </w:r>
      <w:r w:rsidR="00503E82" w:rsidRPr="002331DC">
        <w:rPr>
          <w:rFonts w:ascii="Arial" w:hAnsi="Arial" w:cs="Arial"/>
          <w:lang w:val="en-US"/>
        </w:rPr>
        <w:t>(Popa-Lisseanu &amp; Voigt 2009)</w:t>
      </w:r>
      <w:r w:rsidR="00503E82">
        <w:rPr>
          <w:rFonts w:ascii="Arial" w:hAnsi="Arial" w:cs="Arial"/>
          <w:lang w:val="en-US"/>
        </w:rPr>
        <w:fldChar w:fldCharType="end"/>
      </w:r>
      <w:r w:rsidR="00503E82">
        <w:rPr>
          <w:rFonts w:ascii="Arial" w:hAnsi="Arial" w:cs="Arial"/>
          <w:lang w:val="en-US"/>
        </w:rPr>
        <w:t>.</w:t>
      </w:r>
      <w:r w:rsidR="00FC0645">
        <w:rPr>
          <w:rFonts w:ascii="Arial" w:hAnsi="Arial" w:cs="Arial"/>
          <w:lang w:val="en-US"/>
        </w:rPr>
        <w:t xml:space="preserve"> </w:t>
      </w:r>
      <w:r w:rsidR="006B2A8D">
        <w:rPr>
          <w:rFonts w:ascii="Arial" w:hAnsi="Arial" w:cs="Arial"/>
          <w:lang w:val="en-US"/>
        </w:rPr>
        <w:t>B</w:t>
      </w:r>
      <w:r>
        <w:rPr>
          <w:rFonts w:ascii="Arial" w:hAnsi="Arial" w:cs="Arial"/>
          <w:lang w:val="en-US"/>
        </w:rPr>
        <w:t>at</w:t>
      </w:r>
      <w:r w:rsidR="007D2A66">
        <w:rPr>
          <w:rFonts w:ascii="Arial" w:hAnsi="Arial" w:cs="Arial"/>
          <w:lang w:val="en-US"/>
        </w:rPr>
        <w:t xml:space="preserve"> migration is less common and </w:t>
      </w:r>
      <w:r>
        <w:rPr>
          <w:rFonts w:ascii="Arial" w:hAnsi="Arial" w:cs="Arial"/>
          <w:lang w:val="en-US"/>
        </w:rPr>
        <w:t>differs significantly</w:t>
      </w:r>
      <w:r w:rsidR="007D2A66">
        <w:rPr>
          <w:rFonts w:ascii="Arial" w:hAnsi="Arial" w:cs="Arial"/>
          <w:lang w:val="en-US"/>
        </w:rPr>
        <w:t xml:space="preserve"> in scale and behavio</w:t>
      </w:r>
      <w:r>
        <w:rPr>
          <w:rFonts w:ascii="Arial" w:hAnsi="Arial" w:cs="Arial"/>
          <w:lang w:val="en-US"/>
        </w:rPr>
        <w:t>ur from</w:t>
      </w:r>
      <w:r w:rsidR="007D2A66">
        <w:rPr>
          <w:rFonts w:ascii="Arial" w:hAnsi="Arial" w:cs="Arial"/>
          <w:lang w:val="en-US"/>
        </w:rPr>
        <w:t xml:space="preserve"> bird migration </w:t>
      </w:r>
      <w:r w:rsidR="007D2A66">
        <w:rPr>
          <w:rFonts w:ascii="Arial" w:hAnsi="Arial" w:cs="Arial"/>
          <w:color w:val="080100"/>
          <w:shd w:val="clear" w:color="auto" w:fill="FFFFFF"/>
          <w:lang w:val="en-US"/>
        </w:rPr>
        <w:fldChar w:fldCharType="begin"/>
      </w:r>
      <w:r w:rsidR="0027584C">
        <w:rPr>
          <w:rFonts w:ascii="Arial" w:hAnsi="Arial" w:cs="Arial"/>
          <w:color w:val="080100"/>
          <w:shd w:val="clear" w:color="auto" w:fill="FFFFFF"/>
          <w:lang w:val="en-US"/>
        </w:rPr>
        <w:instrText xml:space="preserve"> ADDIN ZOTERO_ITEM CSL_CITATION {"citationID":"nBqOnAM8","properties":{"formattedCitation":"(Krauel &amp; McCracken 2013)","plainCitation":"(Krauel &amp; McCracken 2013)","noteIndex":0},"citationItems":[{"id":2955,"uris":["http://zotero.org/users/local/B6GulUkZ/items/4XP5MSIX"],"itemData":{"id":2955,"type":"chapter","abstract":"In this chapter we discuss the state of research on bat migration and compare some of these patterns to those of birds. We begin with an overview of the literature on migration, apply migration theory, and discuss case studies on four bat species on which the greatest knowledge and understanding of migratory patterns exists. We also discuss what is known of motivating factors for bat migration and where research needs are apparent.","container-title":"Bat Evolution, Ecology, and Conservation","event-place":"New York, NY","ISBN":"978-1-4614-7397-8","language":"en","note":"DOI: 10.1007/978-1-4614-7397-8_15","page":"293-313","publisher":"Springer","publisher-place":"New York, NY","source":"Springer Link","title":"Recent Advances in Bat Migration Research","URL":"https://doi.org/10.1007/978-1-4614-7397-8_15","author":[{"family":"Krauel","given":"Jennifer J."},{"family":"McCracken","given":"Gary F."}],"editor":[{"family":"Adams","given":"Rick A."},{"family":"Pedersen","given":"Scott C."}],"accessed":{"date-parts":[["2023",4,26]]},"issued":{"date-parts":[["2013"]]}}}],"schema":"https://github.com/citation-style-language/schema/raw/master/csl-citation.json"} </w:instrText>
      </w:r>
      <w:r w:rsidR="007D2A66">
        <w:rPr>
          <w:rFonts w:ascii="Arial" w:hAnsi="Arial" w:cs="Arial"/>
          <w:color w:val="080100"/>
          <w:shd w:val="clear" w:color="auto" w:fill="FFFFFF"/>
          <w:lang w:val="en-US"/>
        </w:rPr>
        <w:fldChar w:fldCharType="separate"/>
      </w:r>
      <w:r w:rsidR="007D2A66" w:rsidRPr="002331DC">
        <w:rPr>
          <w:rFonts w:ascii="Arial" w:hAnsi="Arial" w:cs="Arial"/>
          <w:lang w:val="en-US"/>
        </w:rPr>
        <w:t>(Krauel &amp; McCracken 2013)</w:t>
      </w:r>
      <w:r w:rsidR="007D2A66">
        <w:rPr>
          <w:rFonts w:ascii="Arial" w:hAnsi="Arial" w:cs="Arial"/>
          <w:color w:val="080100"/>
          <w:shd w:val="clear" w:color="auto" w:fill="FFFFFF"/>
          <w:lang w:val="en-US"/>
        </w:rPr>
        <w:fldChar w:fldCharType="end"/>
      </w:r>
      <w:r w:rsidR="000B6CE0">
        <w:rPr>
          <w:rFonts w:ascii="Arial" w:hAnsi="Arial" w:cs="Arial"/>
          <w:color w:val="080100"/>
          <w:shd w:val="clear" w:color="auto" w:fill="FFFFFF"/>
          <w:lang w:val="en-US"/>
        </w:rPr>
        <w:t>.</w:t>
      </w:r>
      <w:r w:rsidR="000B6CE0" w:rsidRPr="000B6CE0">
        <w:rPr>
          <w:rFonts w:ascii="Arial" w:hAnsi="Arial" w:cs="Arial"/>
          <w:lang w:val="en-US"/>
        </w:rPr>
        <w:t xml:space="preserve"> A list of 827 bat species </w:t>
      </w:r>
      <w:r w:rsidR="000B6CE0">
        <w:rPr>
          <w:rFonts w:ascii="Arial" w:hAnsi="Arial" w:cs="Arial"/>
          <w:lang w:val="en-US"/>
        </w:rPr>
        <w:t xml:space="preserve">of the </w:t>
      </w:r>
      <w:r w:rsidR="00D273F0">
        <w:rPr>
          <w:rFonts w:ascii="Arial" w:hAnsi="Arial" w:cs="Arial"/>
          <w:lang w:val="en-US"/>
        </w:rPr>
        <w:t xml:space="preserve">mostly </w:t>
      </w:r>
      <w:r w:rsidR="008E2879">
        <w:rPr>
          <w:rFonts w:ascii="Arial" w:hAnsi="Arial" w:cs="Arial"/>
          <w:lang w:val="en-US"/>
        </w:rPr>
        <w:t>insectivorous</w:t>
      </w:r>
      <w:r w:rsidR="000B6CE0">
        <w:rPr>
          <w:rFonts w:ascii="Arial" w:hAnsi="Arial" w:cs="Arial"/>
          <w:lang w:val="en-US"/>
        </w:rPr>
        <w:t xml:space="preserve"> bat suborder of </w:t>
      </w:r>
      <w:r w:rsidR="000B6CE0" w:rsidRPr="00A445D5">
        <w:rPr>
          <w:rFonts w:ascii="Arial" w:hAnsi="Arial" w:cs="Arial"/>
          <w:i/>
          <w:lang w:val="en-US"/>
        </w:rPr>
        <w:t>Yangochiroptera</w:t>
      </w:r>
      <w:r w:rsidR="000B6CE0">
        <w:rPr>
          <w:rFonts w:ascii="Arial" w:hAnsi="Arial" w:cs="Arial"/>
          <w:lang w:val="en-US"/>
        </w:rPr>
        <w:t xml:space="preserve"> </w:t>
      </w:r>
      <w:r w:rsidR="000B6CE0" w:rsidRPr="000B6CE0">
        <w:rPr>
          <w:rFonts w:ascii="Arial" w:hAnsi="Arial" w:cs="Arial"/>
          <w:lang w:val="en-US"/>
        </w:rPr>
        <w:t xml:space="preserve">was extracted from </w:t>
      </w:r>
      <w:r w:rsidR="000B6CE0" w:rsidRPr="000B6CE0">
        <w:rPr>
          <w:rFonts w:ascii="Arial" w:hAnsi="Arial" w:cs="Arial"/>
          <w:lang w:val="en-US"/>
        </w:rPr>
        <w:fldChar w:fldCharType="begin"/>
      </w:r>
      <w:r w:rsidR="00C56652">
        <w:rPr>
          <w:rFonts w:ascii="Arial" w:hAnsi="Arial" w:cs="Arial"/>
          <w:lang w:val="en-US"/>
        </w:rPr>
        <w:instrText xml:space="preserve"> ADDIN ZOTERO_ITEM CSL_CITATION {"citationID":"a25973g258k","properties":{"formattedCitation":"\\uldash{(Hutson {\\i{}et al.} 2001)}","plainCitation":"(Hutson et al. 2001)","dontUpdate":true,"noteIndex":0},"citationItems":[{"id":1785,"uris":["http://zotero.org/users/local/B6GulUkZ/items/56BKVARY"],"itemData":{"id":1785,"type":"book","ISBN":"978-2-8317-0595-8","language":"en","note":"DOI: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0B6CE0" w:rsidRPr="000B6CE0">
        <w:rPr>
          <w:rFonts w:ascii="Arial" w:hAnsi="Arial" w:cs="Arial"/>
          <w:lang w:val="en-US"/>
        </w:rPr>
        <w:fldChar w:fldCharType="separate"/>
      </w:r>
      <w:r w:rsidR="000B6CE0" w:rsidRPr="005B645D">
        <w:rPr>
          <w:rFonts w:ascii="Arial" w:hAnsi="Arial" w:cs="Arial"/>
          <w:szCs w:val="24"/>
          <w:lang w:val="en-US"/>
        </w:rPr>
        <w:t xml:space="preserve">Hutson </w:t>
      </w:r>
      <w:r w:rsidR="000B6CE0" w:rsidRPr="005B645D">
        <w:rPr>
          <w:rFonts w:ascii="Arial" w:hAnsi="Arial" w:cs="Arial"/>
          <w:i/>
          <w:iCs/>
          <w:szCs w:val="24"/>
          <w:lang w:val="en-US"/>
        </w:rPr>
        <w:t>et al.</w:t>
      </w:r>
      <w:r w:rsidR="000B6CE0" w:rsidRPr="005B645D">
        <w:rPr>
          <w:rFonts w:ascii="Arial" w:hAnsi="Arial" w:cs="Arial"/>
          <w:szCs w:val="24"/>
          <w:lang w:val="en-US"/>
        </w:rPr>
        <w:t xml:space="preserve"> (2001)</w:t>
      </w:r>
      <w:r w:rsidR="000B6CE0" w:rsidRPr="000B6CE0">
        <w:rPr>
          <w:rFonts w:ascii="Arial" w:hAnsi="Arial" w:cs="Arial"/>
          <w:lang w:val="en-US"/>
        </w:rPr>
        <w:fldChar w:fldCharType="end"/>
      </w:r>
      <w:r>
        <w:rPr>
          <w:rFonts w:ascii="Arial" w:hAnsi="Arial" w:cs="Arial"/>
          <w:lang w:val="en-US"/>
        </w:rPr>
        <w:t xml:space="preserve"> and i</w:t>
      </w:r>
      <w:r w:rsidR="00D273F0">
        <w:rPr>
          <w:rFonts w:ascii="Arial" w:hAnsi="Arial" w:cs="Arial"/>
          <w:lang w:val="en-US"/>
        </w:rPr>
        <w:t>dentified</w:t>
      </w:r>
      <w:r w:rsidR="0084798B">
        <w:rPr>
          <w:rFonts w:ascii="Arial" w:hAnsi="Arial" w:cs="Arial"/>
          <w:lang w:val="en-US"/>
        </w:rPr>
        <w:t xml:space="preserve"> </w:t>
      </w:r>
      <w:r>
        <w:rPr>
          <w:rFonts w:ascii="Arial" w:hAnsi="Arial" w:cs="Arial"/>
          <w:lang w:val="en-US"/>
        </w:rPr>
        <w:t xml:space="preserve">as migratory </w:t>
      </w:r>
      <w:r w:rsidR="0084798B">
        <w:rPr>
          <w:rFonts w:ascii="Arial" w:hAnsi="Arial" w:cs="Arial"/>
          <w:lang w:val="en-US"/>
        </w:rPr>
        <w:t xml:space="preserve">on </w:t>
      </w:r>
      <w:hyperlink r:id="rId26" w:history="1">
        <w:r w:rsidR="007C7A0B" w:rsidRPr="003A627E">
          <w:rPr>
            <w:rStyle w:val="Hyperlink"/>
            <w:rFonts w:ascii="Arial" w:hAnsi="Arial" w:cs="Arial"/>
            <w:lang w:val="en-US"/>
          </w:rPr>
          <w:t>www.iucnredlist.org</w:t>
        </w:r>
      </w:hyperlink>
      <w:r w:rsidR="007C7A0B">
        <w:rPr>
          <w:rFonts w:ascii="Arial" w:hAnsi="Arial" w:cs="Arial"/>
          <w:lang w:val="en-US"/>
        </w:rPr>
        <w:t xml:space="preserve"> </w:t>
      </w:r>
      <w:r w:rsidR="007C7A0B" w:rsidRPr="007C7A0B">
        <w:rPr>
          <w:rFonts w:ascii="Arial" w:hAnsi="Arial" w:cs="Arial"/>
          <w:lang w:val="en-US"/>
        </w:rPr>
        <w:fldChar w:fldCharType="begin"/>
      </w:r>
      <w:r w:rsidR="00C56652">
        <w:rPr>
          <w:rFonts w:ascii="Arial" w:hAnsi="Arial" w:cs="Arial"/>
          <w:lang w:val="en-US"/>
        </w:rPr>
        <w:instrText xml:space="preserve"> ADDIN ZOTERO_ITEM CSL_CITATION {"citationID":"a1c8scnrrcg","properties":{"formattedCitation":"(IUCN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7C7A0B" w:rsidRPr="007C7A0B">
        <w:rPr>
          <w:rFonts w:ascii="Arial" w:hAnsi="Arial" w:cs="Arial"/>
          <w:lang w:val="en-US"/>
        </w:rPr>
        <w:fldChar w:fldCharType="separate"/>
      </w:r>
      <w:r w:rsidR="00C56652" w:rsidRPr="005B645D">
        <w:rPr>
          <w:rFonts w:ascii="Arial" w:hAnsi="Arial" w:cs="Arial"/>
          <w:szCs w:val="24"/>
          <w:lang w:val="en-US"/>
        </w:rPr>
        <w:t>(IUCN 2023b)</w:t>
      </w:r>
      <w:r w:rsidR="007C7A0B" w:rsidRPr="007C7A0B">
        <w:rPr>
          <w:rFonts w:ascii="Arial" w:hAnsi="Arial" w:cs="Arial"/>
          <w:lang w:val="en-US"/>
        </w:rPr>
        <w:fldChar w:fldCharType="end"/>
      </w:r>
      <w:r w:rsidR="007C7A0B">
        <w:rPr>
          <w:rFonts w:ascii="Arial" w:hAnsi="Arial" w:cs="Arial"/>
          <w:lang w:val="en-US"/>
        </w:rPr>
        <w:t xml:space="preserve"> i</w:t>
      </w:r>
      <w:r w:rsidR="0084798B">
        <w:rPr>
          <w:rFonts w:ascii="Arial" w:hAnsi="Arial" w:cs="Arial"/>
          <w:lang w:val="en-US"/>
        </w:rPr>
        <w:t xml:space="preserve">n the subsection </w:t>
      </w:r>
      <w:r w:rsidR="0084798B" w:rsidRPr="00C140A8">
        <w:rPr>
          <w:rFonts w:ascii="Arial" w:hAnsi="Arial" w:cs="Arial"/>
          <w:lang w:val="en-US"/>
        </w:rPr>
        <w:t>“</w:t>
      </w:r>
      <w:r w:rsidR="0084798B">
        <w:rPr>
          <w:rFonts w:ascii="Arial" w:hAnsi="Arial" w:cs="Arial"/>
          <w:lang w:val="en-US"/>
        </w:rPr>
        <w:t>Movement P</w:t>
      </w:r>
      <w:r w:rsidR="0084798B" w:rsidRPr="00C140A8">
        <w:rPr>
          <w:rFonts w:ascii="Arial" w:hAnsi="Arial" w:cs="Arial"/>
          <w:lang w:val="en-US"/>
        </w:rPr>
        <w:t>atterns</w:t>
      </w:r>
      <w:r w:rsidR="0084798B">
        <w:rPr>
          <w:rFonts w:ascii="Arial" w:hAnsi="Arial" w:cs="Arial"/>
          <w:lang w:val="en-US"/>
        </w:rPr>
        <w:t xml:space="preserve">”, </w:t>
      </w:r>
      <w:r>
        <w:rPr>
          <w:rFonts w:ascii="Arial" w:hAnsi="Arial" w:cs="Arial"/>
          <w:lang w:val="en-US"/>
        </w:rPr>
        <w:t>matching</w:t>
      </w:r>
      <w:r w:rsidR="0084798B">
        <w:rPr>
          <w:rFonts w:ascii="Arial" w:hAnsi="Arial" w:cs="Arial"/>
          <w:lang w:val="en-US"/>
        </w:rPr>
        <w:t xml:space="preserve"> the search term “Full Migrant”. </w:t>
      </w:r>
      <w:r>
        <w:rPr>
          <w:rFonts w:ascii="Arial" w:hAnsi="Arial" w:cs="Arial"/>
          <w:lang w:val="en-US"/>
        </w:rPr>
        <w:t>In addition</w:t>
      </w:r>
      <w:r w:rsidR="0084798B">
        <w:rPr>
          <w:rFonts w:ascii="Arial" w:hAnsi="Arial" w:cs="Arial"/>
          <w:lang w:val="en-US"/>
        </w:rPr>
        <w:t xml:space="preserve">, specific literature </w:t>
      </w:r>
      <w:r>
        <w:rPr>
          <w:rFonts w:ascii="Arial" w:hAnsi="Arial" w:cs="Arial"/>
          <w:lang w:val="en-US"/>
        </w:rPr>
        <w:t>was used to find</w:t>
      </w:r>
      <w:r w:rsidR="0084798B">
        <w:rPr>
          <w:rFonts w:ascii="Arial" w:hAnsi="Arial" w:cs="Arial"/>
          <w:lang w:val="en-US"/>
        </w:rPr>
        <w:t xml:space="preserve"> migratory bat species </w:t>
      </w:r>
      <w:r w:rsidR="0084798B">
        <w:rPr>
          <w:rFonts w:ascii="Arial" w:hAnsi="Arial" w:cs="Arial"/>
          <w:lang w:val="en-US"/>
        </w:rPr>
        <w:fldChar w:fldCharType="begin"/>
      </w:r>
      <w:r w:rsidR="00C56652">
        <w:rPr>
          <w:rFonts w:ascii="Arial" w:hAnsi="Arial" w:cs="Arial"/>
          <w:lang w:val="en-US"/>
        </w:rPr>
        <w:instrText xml:space="preserve"> ADDIN ZOTERO_ITEM CSL_CITATION {"citationID":"SXsxXTtN","properties":{"formattedCitation":"(Popa-Lisseanu &amp; Voigt 2009)","plainCitation":"(Popa-Lisseanu &amp; Voigt 2009)","noteIndex":0},"citationItems":[{"id":1698,"uris":["http://zotero.org/users/local/B6GulUkZ/items/63GIIEZU"],"itemData":{"id":1698,"type":"article-journal","abstract":"Recent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C."}],"issued":{"date-parts":[["2009",12,15]]}}}],"schema":"https://github.com/citation-style-language/schema/raw/master/csl-citation.json"} </w:instrText>
      </w:r>
      <w:r w:rsidR="0084798B">
        <w:rPr>
          <w:rFonts w:ascii="Arial" w:hAnsi="Arial" w:cs="Arial"/>
          <w:lang w:val="en-US"/>
        </w:rPr>
        <w:fldChar w:fldCharType="separate"/>
      </w:r>
      <w:r w:rsidR="0084798B" w:rsidRPr="002331DC">
        <w:rPr>
          <w:rFonts w:ascii="Arial" w:hAnsi="Arial" w:cs="Arial"/>
          <w:lang w:val="en-US"/>
        </w:rPr>
        <w:t>(Popa-Lisseanu &amp; Voigt 2009)</w:t>
      </w:r>
      <w:r w:rsidR="0084798B">
        <w:rPr>
          <w:rFonts w:ascii="Arial" w:hAnsi="Arial" w:cs="Arial"/>
          <w:lang w:val="en-US"/>
        </w:rPr>
        <w:fldChar w:fldCharType="end"/>
      </w:r>
      <w:r w:rsidR="0084798B">
        <w:rPr>
          <w:rFonts w:ascii="Arial" w:hAnsi="Arial" w:cs="Arial"/>
          <w:lang w:val="en-US"/>
        </w:rPr>
        <w:t xml:space="preserve">. </w:t>
      </w:r>
    </w:p>
    <w:p w14:paraId="0F098E87" w14:textId="787C558F" w:rsidR="009A7165" w:rsidRDefault="00FC0645" w:rsidP="009A7165">
      <w:pPr>
        <w:tabs>
          <w:tab w:val="left" w:pos="952"/>
        </w:tabs>
        <w:spacing w:before="240" w:after="0"/>
        <w:jc w:val="both"/>
        <w:rPr>
          <w:rFonts w:ascii="Arial" w:hAnsi="Arial" w:cs="Arial"/>
          <w:lang w:val="en-US"/>
        </w:rPr>
      </w:pPr>
      <w:r>
        <w:rPr>
          <w:rFonts w:ascii="Arial" w:hAnsi="Arial" w:cs="Arial"/>
          <w:lang w:val="en-US"/>
        </w:rPr>
        <w:t>Not all migratory birds and bats are insectivorous. The</w:t>
      </w:r>
      <w:r w:rsidR="00ED27FD">
        <w:rPr>
          <w:rFonts w:ascii="Arial" w:hAnsi="Arial" w:cs="Arial"/>
          <w:lang w:val="en-US"/>
        </w:rPr>
        <w:t xml:space="preserve"> report includes all species that</w:t>
      </w:r>
      <w:r>
        <w:rPr>
          <w:rFonts w:ascii="Arial" w:hAnsi="Arial" w:cs="Arial"/>
          <w:lang w:val="en-US"/>
        </w:rPr>
        <w:t xml:space="preserve"> rely</w:t>
      </w:r>
      <w:r w:rsidR="00ED27FD">
        <w:rPr>
          <w:rFonts w:ascii="Arial" w:hAnsi="Arial" w:cs="Arial"/>
          <w:lang w:val="en-US"/>
        </w:rPr>
        <w:t xml:space="preserve"> predominantly</w:t>
      </w:r>
      <w:r>
        <w:rPr>
          <w:rFonts w:ascii="Arial" w:hAnsi="Arial" w:cs="Arial"/>
          <w:lang w:val="en-US"/>
        </w:rPr>
        <w:t xml:space="preserve"> on insects and other invertebrates as </w:t>
      </w:r>
      <w:r w:rsidR="00ED27FD">
        <w:rPr>
          <w:rFonts w:ascii="Arial" w:hAnsi="Arial" w:cs="Arial"/>
          <w:lang w:val="en-US"/>
        </w:rPr>
        <w:t>a</w:t>
      </w:r>
      <w:r>
        <w:rPr>
          <w:rFonts w:ascii="Arial" w:hAnsi="Arial" w:cs="Arial"/>
          <w:lang w:val="en-US"/>
        </w:rPr>
        <w:t xml:space="preserve"> food source. </w:t>
      </w:r>
    </w:p>
    <w:p w14:paraId="1BA77489" w14:textId="2B7F3702" w:rsidR="00FC0645" w:rsidRDefault="00ED27FD" w:rsidP="009E48BB">
      <w:pPr>
        <w:tabs>
          <w:tab w:val="left" w:pos="952"/>
        </w:tabs>
        <w:spacing w:before="240"/>
        <w:jc w:val="both"/>
        <w:rPr>
          <w:rFonts w:ascii="Arial" w:hAnsi="Arial" w:cs="Arial"/>
          <w:lang w:val="en-US"/>
        </w:rPr>
      </w:pPr>
      <w:r>
        <w:rPr>
          <w:rFonts w:ascii="Arial" w:hAnsi="Arial" w:cs="Arial"/>
          <w:lang w:val="en-US"/>
        </w:rPr>
        <w:lastRenderedPageBreak/>
        <w:t>I</w:t>
      </w:r>
      <w:r w:rsidR="00FC0645">
        <w:rPr>
          <w:rFonts w:ascii="Arial" w:hAnsi="Arial" w:cs="Arial"/>
          <w:lang w:val="en-US"/>
        </w:rPr>
        <w:t xml:space="preserve">nsectivorous </w:t>
      </w:r>
      <w:r>
        <w:rPr>
          <w:rFonts w:ascii="Arial" w:hAnsi="Arial" w:cs="Arial"/>
          <w:lang w:val="en-US"/>
        </w:rPr>
        <w:t>bird feeding was assessed by</w:t>
      </w:r>
      <w:r w:rsidR="00133BFB">
        <w:rPr>
          <w:rFonts w:ascii="Arial" w:hAnsi="Arial" w:cs="Arial"/>
          <w:lang w:val="en-US"/>
        </w:rPr>
        <w:t xml:space="preserve"> </w:t>
      </w:r>
      <w:r w:rsidR="00496621">
        <w:rPr>
          <w:rFonts w:ascii="Arial" w:hAnsi="Arial" w:cs="Arial"/>
          <w:lang w:val="en-US"/>
        </w:rPr>
        <w:t>literature</w:t>
      </w:r>
      <w:r w:rsidR="00133BFB">
        <w:rPr>
          <w:rFonts w:ascii="Arial" w:hAnsi="Arial" w:cs="Arial"/>
          <w:lang w:val="en-US"/>
        </w:rPr>
        <w:t xml:space="preserve"> </w:t>
      </w:r>
      <w:r w:rsidR="00FC0645">
        <w:rPr>
          <w:rFonts w:ascii="Arial" w:hAnsi="Arial" w:cs="Arial"/>
          <w:lang w:val="en-US"/>
        </w:rPr>
        <w:t>search</w:t>
      </w:r>
      <w:r>
        <w:rPr>
          <w:rFonts w:ascii="Arial" w:hAnsi="Arial" w:cs="Arial"/>
          <w:lang w:val="en-US"/>
        </w:rPr>
        <w:t>es</w:t>
      </w:r>
      <w:r w:rsidR="00496621">
        <w:rPr>
          <w:rFonts w:ascii="Arial" w:hAnsi="Arial" w:cs="Arial"/>
          <w:lang w:val="en-US"/>
        </w:rPr>
        <w:t xml:space="preserve"> on </w:t>
      </w:r>
      <w:hyperlink r:id="rId27" w:history="1">
        <w:r w:rsidR="00496621" w:rsidRPr="00EE0E27">
          <w:rPr>
            <w:rStyle w:val="Hyperlink"/>
            <w:rFonts w:ascii="Arial" w:hAnsi="Arial" w:cs="Arial"/>
            <w:lang w:val="en-US"/>
          </w:rPr>
          <w:t>www.birdsoftheworld.org</w:t>
        </w:r>
      </w:hyperlink>
      <w:r w:rsidR="00496621">
        <w:rPr>
          <w:rFonts w:ascii="Arial" w:hAnsi="Arial" w:cs="Arial"/>
          <w:lang w:val="en-US"/>
        </w:rPr>
        <w:t xml:space="preserve"> </w:t>
      </w:r>
      <w:r w:rsidR="00496621">
        <w:rPr>
          <w:rFonts w:ascii="Arial" w:hAnsi="Arial" w:cs="Arial"/>
          <w:lang w:val="en-US"/>
        </w:rPr>
        <w:fldChar w:fldCharType="begin"/>
      </w:r>
      <w:r w:rsidR="00CD4074">
        <w:rPr>
          <w:rFonts w:ascii="Arial" w:hAnsi="Arial" w:cs="Arial"/>
          <w:lang w:val="en-US"/>
        </w:rPr>
        <w:instrText xml:space="preserve"> ADDIN ZOTERO_ITEM CSL_CITATION {"citationID":"vwZPDI0I","properties":{"formattedCitation":"(Billerman {\\i{}et al.} 2023)","plainCitation":"(Billerman et al. 2023)","noteIndex":0},"citationItems":[{"id":3098,"uris":["http://zotero.org/users/local/B6GulUkZ/items/65QH8F54"],"itemData":{"id":3098,"type":"webpage","title":"Birds of the World. Cornell Laboratory of Ornithology, Ithaca, NY, USA.","URL":"https://birdsoftheworld.org/bow/home","author":[{"family":"Billerman","given":"S .M."},{"family":"Keeney","given":"B. K."},{"family":"Rodewald","given":"P. G."},{"family":"Schulenberg","given":"T. S."}],"accessed":{"date-parts":[["2023",7,3]]},"issued":{"date-parts":[["2023"]]}}}],"schema":"https://github.com/citation-style-language/schema/raw/master/csl-citation.json"} </w:instrText>
      </w:r>
      <w:r w:rsidR="00496621">
        <w:rPr>
          <w:rFonts w:ascii="Arial" w:hAnsi="Arial" w:cs="Arial"/>
          <w:lang w:val="en-US"/>
        </w:rPr>
        <w:fldChar w:fldCharType="separate"/>
      </w:r>
      <w:r w:rsidR="00496621" w:rsidRPr="002331DC">
        <w:rPr>
          <w:rFonts w:ascii="Arial" w:hAnsi="Arial" w:cs="Arial"/>
          <w:szCs w:val="24"/>
          <w:lang w:val="en-US"/>
        </w:rPr>
        <w:t xml:space="preserve">(Billerman </w:t>
      </w:r>
      <w:r w:rsidR="00496621" w:rsidRPr="002331DC">
        <w:rPr>
          <w:rFonts w:ascii="Arial" w:hAnsi="Arial" w:cs="Arial"/>
          <w:i/>
          <w:iCs/>
          <w:szCs w:val="24"/>
          <w:lang w:val="en-US"/>
        </w:rPr>
        <w:t>et al.</w:t>
      </w:r>
      <w:r w:rsidR="00496621" w:rsidRPr="002331DC">
        <w:rPr>
          <w:rFonts w:ascii="Arial" w:hAnsi="Arial" w:cs="Arial"/>
          <w:szCs w:val="24"/>
          <w:lang w:val="en-US"/>
        </w:rPr>
        <w:t xml:space="preserve"> 2023)</w:t>
      </w:r>
      <w:r w:rsidR="00496621">
        <w:rPr>
          <w:rFonts w:ascii="Arial" w:hAnsi="Arial" w:cs="Arial"/>
          <w:lang w:val="en-US"/>
        </w:rPr>
        <w:fldChar w:fldCharType="end"/>
      </w:r>
      <w:r w:rsidR="00496621">
        <w:rPr>
          <w:rFonts w:ascii="Arial" w:hAnsi="Arial" w:cs="Arial"/>
          <w:lang w:val="en-US"/>
        </w:rPr>
        <w:t xml:space="preserve"> and </w:t>
      </w:r>
      <w:hyperlink r:id="rId28" w:history="1">
        <w:r w:rsidR="00496621" w:rsidRPr="00EE0E27">
          <w:rPr>
            <w:rStyle w:val="Hyperlink"/>
            <w:rFonts w:ascii="Arial" w:hAnsi="Arial" w:cs="Arial"/>
            <w:lang w:val="en-US"/>
          </w:rPr>
          <w:t>www.audubon.org</w:t>
        </w:r>
      </w:hyperlink>
      <w:r w:rsidR="00496621">
        <w:rPr>
          <w:rFonts w:ascii="Arial" w:hAnsi="Arial" w:cs="Arial"/>
          <w:lang w:val="en-US"/>
        </w:rPr>
        <w:t xml:space="preserve"> </w:t>
      </w:r>
      <w:r w:rsidR="00496621">
        <w:rPr>
          <w:rFonts w:ascii="Arial" w:hAnsi="Arial" w:cs="Arial"/>
          <w:lang w:val="en-US"/>
        </w:rPr>
        <w:fldChar w:fldCharType="begin"/>
      </w:r>
      <w:r w:rsidR="00BD5A98">
        <w:rPr>
          <w:rFonts w:ascii="Arial" w:hAnsi="Arial" w:cs="Arial"/>
          <w:lang w:val="en-US"/>
        </w:rPr>
        <w:instrText xml:space="preserve"> ADDIN ZOTERO_ITEM CSL_CITATION {"citationID":"yAJUawnx","properties":{"formattedCitation":"(National Audubon Society 2023)","plainCitation":"(National Audubon Society 2023)","noteIndex":0},"citationItems":[{"id":3099,"uris":["http://zotero.org/users/local/B6GulUkZ/items/E9GI5PBR"],"itemData":{"id":3099,"type":"webpage","license":"All illustrations © David Allen Sibley. All bird guide text and rangemaps adapted from Lives of North American Birds by Kenn Kaufman © 1996, used by permission of Houghton Mifflin Harcourt Publishing Company. All rights reserved. Bird call audio © Lang Elliott &amp; Associates. Photography sourced in part from VIREO, the worldwide bird photography collection of the Academy of Natural Sciences of Drexel University.","title":"Guide to North American Birds","URL":"https://www.audubon.org/bird-guide","author":[{"family":"National Audubon Society","given":""}],"issued":{"date-parts":[["2023"]]}}}],"schema":"https://github.com/citation-style-language/schema/raw/master/csl-citation.json"} </w:instrText>
      </w:r>
      <w:r w:rsidR="00496621">
        <w:rPr>
          <w:rFonts w:ascii="Arial" w:hAnsi="Arial" w:cs="Arial"/>
          <w:lang w:val="en-US"/>
        </w:rPr>
        <w:fldChar w:fldCharType="separate"/>
      </w:r>
      <w:r w:rsidR="00496621" w:rsidRPr="002331DC">
        <w:rPr>
          <w:rFonts w:ascii="Arial" w:hAnsi="Arial" w:cs="Arial"/>
          <w:lang w:val="en-US"/>
        </w:rPr>
        <w:t>(National Audubon Society 2023)</w:t>
      </w:r>
      <w:r w:rsidR="00496621">
        <w:rPr>
          <w:rFonts w:ascii="Arial" w:hAnsi="Arial" w:cs="Arial"/>
          <w:lang w:val="en-US"/>
        </w:rPr>
        <w:fldChar w:fldCharType="end"/>
      </w:r>
      <w:r w:rsidR="009A7165">
        <w:rPr>
          <w:rFonts w:ascii="Arial" w:hAnsi="Arial" w:cs="Arial"/>
          <w:lang w:val="en-US"/>
        </w:rPr>
        <w:t xml:space="preserve">, resulting in a list </w:t>
      </w:r>
      <w:r>
        <w:rPr>
          <w:rFonts w:ascii="Arial" w:hAnsi="Arial" w:cs="Arial"/>
          <w:lang w:val="en-US"/>
        </w:rPr>
        <w:t>of</w:t>
      </w:r>
      <w:r w:rsidR="009A7165">
        <w:rPr>
          <w:rFonts w:ascii="Arial" w:hAnsi="Arial" w:cs="Arial"/>
          <w:lang w:val="en-US"/>
        </w:rPr>
        <w:t xml:space="preserve"> 722 migratory insectivorous bird species </w:t>
      </w:r>
      <w:r w:rsidR="009A7165" w:rsidRPr="00C13210">
        <w:rPr>
          <w:rFonts w:ascii="Arial" w:hAnsi="Arial" w:cs="Arial"/>
          <w:lang w:val="en-US"/>
        </w:rPr>
        <w:t xml:space="preserve">(Supplement </w:t>
      </w:r>
      <w:r w:rsidRPr="00C13210">
        <w:rPr>
          <w:rFonts w:ascii="Arial" w:hAnsi="Arial" w:cs="Arial"/>
          <w:lang w:val="en-US"/>
        </w:rPr>
        <w:t>1</w:t>
      </w:r>
      <w:r w:rsidR="009A7165" w:rsidRPr="00C13210">
        <w:rPr>
          <w:rFonts w:ascii="Arial" w:hAnsi="Arial" w:cs="Arial"/>
          <w:lang w:val="en-US"/>
        </w:rPr>
        <w:t>)</w:t>
      </w:r>
      <w:r w:rsidR="00FC0645" w:rsidRPr="00C13210">
        <w:rPr>
          <w:rFonts w:ascii="Arial" w:hAnsi="Arial" w:cs="Arial"/>
          <w:lang w:val="en-US"/>
        </w:rPr>
        <w:t>.</w:t>
      </w:r>
      <w:r w:rsidR="009A7165">
        <w:rPr>
          <w:rFonts w:ascii="Arial" w:hAnsi="Arial" w:cs="Arial"/>
          <w:lang w:val="en-US"/>
        </w:rPr>
        <w:t xml:space="preserve"> The </w:t>
      </w:r>
      <w:r>
        <w:rPr>
          <w:rFonts w:ascii="Arial" w:hAnsi="Arial" w:cs="Arial"/>
          <w:lang w:val="en-US"/>
        </w:rPr>
        <w:t>diet</w:t>
      </w:r>
      <w:r w:rsidR="008E2879">
        <w:rPr>
          <w:rFonts w:ascii="Arial" w:hAnsi="Arial" w:cs="Arial"/>
          <w:lang w:val="en-US"/>
        </w:rPr>
        <w:t>a</w:t>
      </w:r>
      <w:r>
        <w:rPr>
          <w:rFonts w:ascii="Arial" w:hAnsi="Arial" w:cs="Arial"/>
          <w:lang w:val="en-US"/>
        </w:rPr>
        <w:t>ry preference</w:t>
      </w:r>
      <w:r w:rsidR="008E2879">
        <w:rPr>
          <w:rFonts w:ascii="Arial" w:hAnsi="Arial" w:cs="Arial"/>
          <w:lang w:val="en-US"/>
        </w:rPr>
        <w:t>s</w:t>
      </w:r>
      <w:r>
        <w:rPr>
          <w:rFonts w:ascii="Arial" w:hAnsi="Arial" w:cs="Arial"/>
          <w:lang w:val="en-US"/>
        </w:rPr>
        <w:t xml:space="preserve"> of</w:t>
      </w:r>
      <w:r w:rsidR="009A7165">
        <w:rPr>
          <w:rFonts w:ascii="Arial" w:hAnsi="Arial" w:cs="Arial"/>
          <w:lang w:val="en-US"/>
        </w:rPr>
        <w:t xml:space="preserve"> some species could not be </w:t>
      </w:r>
      <w:r>
        <w:rPr>
          <w:rFonts w:ascii="Arial" w:hAnsi="Arial" w:cs="Arial"/>
          <w:lang w:val="en-US"/>
        </w:rPr>
        <w:t>determined</w:t>
      </w:r>
      <w:r w:rsidR="009A7165">
        <w:rPr>
          <w:rFonts w:ascii="Arial" w:hAnsi="Arial" w:cs="Arial"/>
          <w:lang w:val="en-US"/>
        </w:rPr>
        <w:t>, although they m</w:t>
      </w:r>
      <w:r w:rsidR="008E2879">
        <w:rPr>
          <w:rFonts w:ascii="Arial" w:hAnsi="Arial" w:cs="Arial"/>
          <w:lang w:val="en-US"/>
        </w:rPr>
        <w:t>a</w:t>
      </w:r>
      <w:r>
        <w:rPr>
          <w:rFonts w:ascii="Arial" w:hAnsi="Arial" w:cs="Arial"/>
          <w:lang w:val="en-US"/>
        </w:rPr>
        <w:t>y</w:t>
      </w:r>
      <w:r w:rsidR="009A7165">
        <w:rPr>
          <w:rFonts w:ascii="Arial" w:hAnsi="Arial" w:cs="Arial"/>
          <w:lang w:val="en-US"/>
        </w:rPr>
        <w:t xml:space="preserve"> be insectivorous. </w:t>
      </w:r>
    </w:p>
    <w:p w14:paraId="3958DFCA" w14:textId="69E368D0" w:rsidR="00C66D02" w:rsidRDefault="00ED27FD" w:rsidP="00C66D02">
      <w:pPr>
        <w:jc w:val="both"/>
        <w:rPr>
          <w:rFonts w:ascii="Arial" w:hAnsi="Arial" w:cs="Arial"/>
          <w:color w:val="080100"/>
          <w:shd w:val="clear" w:color="auto" w:fill="FFFFFF"/>
          <w:lang w:val="en-US"/>
        </w:rPr>
      </w:pPr>
      <w:r>
        <w:rPr>
          <w:rFonts w:ascii="Arial" w:hAnsi="Arial" w:cs="Arial"/>
          <w:lang w:val="en-US"/>
        </w:rPr>
        <w:t>The diet</w:t>
      </w:r>
      <w:r w:rsidR="008E2879">
        <w:rPr>
          <w:rFonts w:ascii="Arial" w:hAnsi="Arial" w:cs="Arial"/>
          <w:lang w:val="en-US"/>
        </w:rPr>
        <w:t>a</w:t>
      </w:r>
      <w:r>
        <w:rPr>
          <w:rFonts w:ascii="Arial" w:hAnsi="Arial" w:cs="Arial"/>
          <w:lang w:val="en-US"/>
        </w:rPr>
        <w:t>ry</w:t>
      </w:r>
      <w:r w:rsidR="0084798B">
        <w:rPr>
          <w:rFonts w:ascii="Arial" w:hAnsi="Arial" w:cs="Arial"/>
          <w:lang w:val="en-US"/>
        </w:rPr>
        <w:t xml:space="preserve"> </w:t>
      </w:r>
      <w:r w:rsidR="007C7A0B">
        <w:rPr>
          <w:rFonts w:ascii="Arial" w:hAnsi="Arial" w:cs="Arial"/>
          <w:lang w:val="en-US"/>
        </w:rPr>
        <w:t>preferences</w:t>
      </w:r>
      <w:r w:rsidR="0084798B">
        <w:rPr>
          <w:rFonts w:ascii="Arial" w:hAnsi="Arial" w:cs="Arial"/>
          <w:lang w:val="en-US"/>
        </w:rPr>
        <w:t xml:space="preserve"> of i</w:t>
      </w:r>
      <w:r w:rsidR="000B6CE0" w:rsidRPr="000B6CE0">
        <w:rPr>
          <w:rFonts w:ascii="Arial" w:hAnsi="Arial" w:cs="Arial"/>
          <w:lang w:val="en-US"/>
        </w:rPr>
        <w:t>nsectivorous bats</w:t>
      </w:r>
      <w:r w:rsidR="000B6CE0">
        <w:rPr>
          <w:rFonts w:ascii="Arial" w:hAnsi="Arial" w:cs="Arial"/>
          <w:lang w:val="en-US"/>
        </w:rPr>
        <w:t xml:space="preserve"> of the suborder </w:t>
      </w:r>
      <w:r w:rsidR="000B6CE0" w:rsidRPr="00A445D5">
        <w:rPr>
          <w:rFonts w:ascii="Arial" w:hAnsi="Arial" w:cs="Arial"/>
          <w:i/>
          <w:lang w:val="en-US"/>
        </w:rPr>
        <w:t>Yangochiroptera</w:t>
      </w:r>
      <w:r w:rsidR="000B6CE0">
        <w:rPr>
          <w:rFonts w:ascii="Arial" w:hAnsi="Arial" w:cs="Arial"/>
          <w:i/>
          <w:lang w:val="en-US"/>
        </w:rPr>
        <w:t xml:space="preserve"> </w:t>
      </w:r>
      <w:r w:rsidR="000B6CE0">
        <w:rPr>
          <w:rFonts w:ascii="Arial" w:hAnsi="Arial" w:cs="Arial"/>
          <w:lang w:val="en-US"/>
        </w:rPr>
        <w:t xml:space="preserve">were </w:t>
      </w:r>
      <w:r>
        <w:rPr>
          <w:rFonts w:ascii="Arial" w:hAnsi="Arial" w:cs="Arial"/>
          <w:lang w:val="en-US"/>
        </w:rPr>
        <w:t>determined separately for each bat species at</w:t>
      </w:r>
      <w:r w:rsidR="0084798B">
        <w:rPr>
          <w:rFonts w:ascii="Arial" w:hAnsi="Arial" w:cs="Arial"/>
          <w:lang w:val="en-US"/>
        </w:rPr>
        <w:t xml:space="preserve"> </w:t>
      </w:r>
      <w:hyperlink r:id="rId29" w:history="1">
        <w:r w:rsidR="007C7A0B" w:rsidRPr="003A627E">
          <w:rPr>
            <w:rStyle w:val="Hyperlink"/>
            <w:rFonts w:ascii="Arial" w:hAnsi="Arial" w:cs="Arial"/>
            <w:lang w:val="en-US"/>
          </w:rPr>
          <w:t>www.iucnredlist.org</w:t>
        </w:r>
      </w:hyperlink>
      <w:r w:rsidR="007C7A0B">
        <w:rPr>
          <w:rFonts w:ascii="Arial" w:hAnsi="Arial" w:cs="Arial"/>
          <w:lang w:val="en-US"/>
        </w:rPr>
        <w:t xml:space="preserve"> </w:t>
      </w:r>
      <w:r w:rsidR="007C7A0B" w:rsidRPr="007C7A0B">
        <w:rPr>
          <w:rFonts w:ascii="Arial" w:hAnsi="Arial" w:cs="Arial"/>
          <w:lang w:val="en-US"/>
        </w:rPr>
        <w:fldChar w:fldCharType="begin"/>
      </w:r>
      <w:r w:rsidR="00C56652">
        <w:rPr>
          <w:rFonts w:ascii="Arial" w:hAnsi="Arial" w:cs="Arial"/>
          <w:lang w:val="en-US"/>
        </w:rPr>
        <w:instrText xml:space="preserve"> ADDIN ZOTERO_ITEM CSL_CITATION {"citationID":"MzCWK8Nj","properties":{"formattedCitation":"(IUCN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7C7A0B" w:rsidRPr="007C7A0B">
        <w:rPr>
          <w:rFonts w:ascii="Arial" w:hAnsi="Arial" w:cs="Arial"/>
          <w:lang w:val="en-US"/>
        </w:rPr>
        <w:fldChar w:fldCharType="separate"/>
      </w:r>
      <w:r w:rsidR="00C56652" w:rsidRPr="005B645D">
        <w:rPr>
          <w:rFonts w:ascii="Arial" w:hAnsi="Arial" w:cs="Arial"/>
          <w:szCs w:val="24"/>
          <w:lang w:val="en-US"/>
        </w:rPr>
        <w:t>(IUCN 2023b)</w:t>
      </w:r>
      <w:r w:rsidR="007C7A0B" w:rsidRPr="007C7A0B">
        <w:rPr>
          <w:rFonts w:ascii="Arial" w:hAnsi="Arial" w:cs="Arial"/>
          <w:lang w:val="en-US"/>
        </w:rPr>
        <w:fldChar w:fldCharType="end"/>
      </w:r>
      <w:r w:rsidR="007C7A0B">
        <w:rPr>
          <w:rFonts w:ascii="Arial" w:hAnsi="Arial" w:cs="Arial"/>
          <w:lang w:val="en-US"/>
        </w:rPr>
        <w:t xml:space="preserve"> under “Text Overview”, section “</w:t>
      </w:r>
      <w:r w:rsidR="007C7A0B" w:rsidRPr="007C7A0B">
        <w:rPr>
          <w:rFonts w:ascii="Arial" w:hAnsi="Arial" w:cs="Arial"/>
          <w:lang w:val="en-US"/>
        </w:rPr>
        <w:t>Habitat and Ecology Information</w:t>
      </w:r>
      <w:r>
        <w:rPr>
          <w:rFonts w:ascii="Arial" w:hAnsi="Arial" w:cs="Arial"/>
          <w:lang w:val="en-US"/>
        </w:rPr>
        <w:t>” and at</w:t>
      </w:r>
      <w:r w:rsidR="00BE73CE">
        <w:rPr>
          <w:rFonts w:ascii="Arial" w:hAnsi="Arial" w:cs="Arial"/>
          <w:lang w:val="en-US"/>
        </w:rPr>
        <w:t xml:space="preserve"> the website of the </w:t>
      </w:r>
      <w:r w:rsidR="00BE73CE" w:rsidRPr="00BE73CE">
        <w:rPr>
          <w:rFonts w:ascii="Arial" w:hAnsi="Arial" w:cs="Arial"/>
          <w:lang w:val="en-US"/>
        </w:rPr>
        <w:t>Global Biodiversity Information Facility</w:t>
      </w:r>
      <w:r w:rsidR="007C7A0B">
        <w:rPr>
          <w:rFonts w:ascii="Arial" w:hAnsi="Arial" w:cs="Arial"/>
          <w:lang w:val="en-US"/>
        </w:rPr>
        <w:t xml:space="preserve"> </w:t>
      </w:r>
      <w:hyperlink r:id="rId30" w:history="1">
        <w:r w:rsidR="007C7A0B" w:rsidRPr="003A627E">
          <w:rPr>
            <w:rStyle w:val="Hyperlink"/>
            <w:rFonts w:ascii="Arial" w:hAnsi="Arial" w:cs="Arial"/>
            <w:lang w:val="en-US"/>
          </w:rPr>
          <w:t>www.gbif.org</w:t>
        </w:r>
      </w:hyperlink>
      <w:r w:rsidR="007C7A0B">
        <w:rPr>
          <w:rFonts w:ascii="Arial" w:hAnsi="Arial" w:cs="Arial"/>
          <w:lang w:val="en-US"/>
        </w:rPr>
        <w:t xml:space="preserve"> </w:t>
      </w:r>
      <w:r w:rsidR="007C7A0B" w:rsidRPr="007C7A0B">
        <w:rPr>
          <w:rFonts w:ascii="Arial" w:hAnsi="Arial" w:cs="Arial"/>
          <w:lang w:val="en-US"/>
        </w:rPr>
        <w:fldChar w:fldCharType="begin"/>
      </w:r>
      <w:r w:rsidR="00C56652">
        <w:rPr>
          <w:rFonts w:ascii="Arial" w:hAnsi="Arial" w:cs="Arial"/>
          <w:lang w:val="en-US"/>
        </w:rPr>
        <w:instrText xml:space="preserve"> ADDIN ZOTERO_ITEM CSL_CITATION {"citationID":"a27al38pog9","properties":{"formattedCitation":"(GBIF 2023)","plainCitation":"(GBIF 2023)","noteIndex":0},"citationItems":[{"id":3191,"uris":["http://zotero.org/users/local/B6GulUkZ/items/MW77CU92"],"itemData":{"id":3191,"type":"webpage","abstract":"Global Biodiversity Information Facility. Free and Open Access to Biodiversity Data.","language":"en","title":"Global Biodiversity Information Facility (GBIF). Free and open access to biodiversity data.","URL":"https://www.gbif.org/","author":[{"family":"GBIF","given":""}],"accessed":{"date-parts":[["2023",6,12]]},"issued":{"date-parts":[["2023"]]}}}],"schema":"https://github.com/citation-style-language/schema/raw/master/csl-citation.json"} </w:instrText>
      </w:r>
      <w:r w:rsidR="007C7A0B" w:rsidRPr="007C7A0B">
        <w:rPr>
          <w:rFonts w:ascii="Arial" w:hAnsi="Arial" w:cs="Arial"/>
          <w:lang w:val="en-US"/>
        </w:rPr>
        <w:fldChar w:fldCharType="separate"/>
      </w:r>
      <w:r w:rsidR="00C56652" w:rsidRPr="005B645D">
        <w:rPr>
          <w:rFonts w:ascii="Arial" w:hAnsi="Arial" w:cs="Arial"/>
          <w:szCs w:val="24"/>
          <w:lang w:val="en-US"/>
        </w:rPr>
        <w:t>(GBIF 2023)</w:t>
      </w:r>
      <w:r w:rsidR="007C7A0B" w:rsidRPr="007C7A0B">
        <w:rPr>
          <w:rFonts w:ascii="Arial" w:hAnsi="Arial" w:cs="Arial"/>
          <w:lang w:val="en-US"/>
        </w:rPr>
        <w:fldChar w:fldCharType="end"/>
      </w:r>
      <w:r w:rsidR="007C7A0B" w:rsidRPr="007C7A0B">
        <w:rPr>
          <w:rFonts w:ascii="Arial" w:hAnsi="Arial" w:cs="Arial"/>
          <w:lang w:val="en-US"/>
        </w:rPr>
        <w:t xml:space="preserve"> in s</w:t>
      </w:r>
      <w:r>
        <w:rPr>
          <w:rFonts w:ascii="Arial" w:hAnsi="Arial" w:cs="Arial"/>
          <w:lang w:val="en-US"/>
        </w:rPr>
        <w:t>ection “Food and Feeding”</w:t>
      </w:r>
      <w:r w:rsidR="009F274A">
        <w:rPr>
          <w:rFonts w:ascii="Arial" w:hAnsi="Arial" w:cs="Arial"/>
          <w:lang w:val="en-US"/>
        </w:rPr>
        <w:t>. The final list of migratory insectivorous bat</w:t>
      </w:r>
      <w:r w:rsidR="007A2FA5">
        <w:rPr>
          <w:rFonts w:ascii="Arial" w:hAnsi="Arial" w:cs="Arial"/>
          <w:lang w:val="en-US"/>
        </w:rPr>
        <w:t>s</w:t>
      </w:r>
      <w:r w:rsidR="009F274A">
        <w:rPr>
          <w:rFonts w:ascii="Arial" w:hAnsi="Arial" w:cs="Arial"/>
          <w:lang w:val="en-US"/>
        </w:rPr>
        <w:t xml:space="preserve"> </w:t>
      </w:r>
      <w:r w:rsidR="007A2FA5">
        <w:rPr>
          <w:rFonts w:ascii="Arial" w:hAnsi="Arial" w:cs="Arial"/>
          <w:lang w:val="en-US"/>
        </w:rPr>
        <w:t>included</w:t>
      </w:r>
      <w:r w:rsidR="009F274A">
        <w:rPr>
          <w:rFonts w:ascii="Arial" w:hAnsi="Arial" w:cs="Arial"/>
          <w:lang w:val="en-US"/>
        </w:rPr>
        <w:t xml:space="preserve"> 28 species </w:t>
      </w:r>
      <w:r w:rsidR="009F274A" w:rsidRPr="00C13210">
        <w:rPr>
          <w:rFonts w:ascii="Arial" w:hAnsi="Arial" w:cs="Arial"/>
          <w:lang w:val="en-US"/>
        </w:rPr>
        <w:t>(</w:t>
      </w:r>
      <w:r w:rsidR="007A2FA5" w:rsidRPr="00C13210">
        <w:rPr>
          <w:rFonts w:ascii="Arial" w:hAnsi="Arial" w:cs="Arial"/>
          <w:lang w:val="en-US"/>
        </w:rPr>
        <w:t>Supplement 2</w:t>
      </w:r>
      <w:r w:rsidR="009F274A" w:rsidRPr="00C13210">
        <w:rPr>
          <w:rFonts w:ascii="Arial" w:hAnsi="Arial" w:cs="Arial"/>
          <w:lang w:val="en-US"/>
        </w:rPr>
        <w:t>).</w:t>
      </w:r>
      <w:r w:rsidR="00C66D02">
        <w:rPr>
          <w:rFonts w:ascii="Arial" w:hAnsi="Arial" w:cs="Arial"/>
          <w:lang w:val="en-US"/>
        </w:rPr>
        <w:t xml:space="preserve"> </w:t>
      </w:r>
      <w:commentRangeStart w:id="56"/>
      <w:r w:rsidR="00C66D02">
        <w:rPr>
          <w:rFonts w:ascii="Arial" w:hAnsi="Arial" w:cs="Arial"/>
          <w:color w:val="080100"/>
          <w:shd w:val="clear" w:color="auto" w:fill="FFFFFF"/>
          <w:lang w:val="en-US"/>
        </w:rPr>
        <w:t xml:space="preserve">As the CMS definitions of the term migratory </w:t>
      </w:r>
      <w:r w:rsidR="009E44A5">
        <w:rPr>
          <w:rFonts w:ascii="Arial" w:hAnsi="Arial" w:cs="Arial"/>
          <w:color w:val="080100"/>
          <w:shd w:val="clear" w:color="auto" w:fill="FFFFFF"/>
          <w:lang w:val="en-US"/>
        </w:rPr>
        <w:t>is broader than the the one</w:t>
      </w:r>
      <w:r w:rsidR="00C66D02">
        <w:rPr>
          <w:rFonts w:ascii="Arial" w:hAnsi="Arial" w:cs="Arial"/>
          <w:color w:val="080100"/>
          <w:shd w:val="clear" w:color="auto" w:fill="FFFFFF"/>
          <w:lang w:val="en-US"/>
        </w:rPr>
        <w:t xml:space="preserve"> used here, the report addresses other, not fully migratory, but insectivorous bat species in a second half of the species lists if possible.</w:t>
      </w:r>
      <w:commentRangeEnd w:id="56"/>
      <w:r w:rsidR="00C66D02">
        <w:rPr>
          <w:rStyle w:val="CommentReference"/>
        </w:rPr>
        <w:commentReference w:id="56"/>
      </w:r>
    </w:p>
    <w:p w14:paraId="09EB9F23" w14:textId="3345DE4C" w:rsidR="00FF47B1" w:rsidRDefault="007D2A66" w:rsidP="00FF47B1">
      <w:pPr>
        <w:tabs>
          <w:tab w:val="left" w:pos="952"/>
        </w:tabs>
        <w:spacing w:before="240"/>
        <w:ind w:left="720"/>
        <w:jc w:val="both"/>
        <w:rPr>
          <w:rFonts w:ascii="Arial" w:hAnsi="Arial" w:cs="Arial"/>
          <w:lang w:val="en-US"/>
        </w:rPr>
      </w:pPr>
      <w:r>
        <w:rPr>
          <w:rFonts w:ascii="Arial" w:hAnsi="Arial" w:cs="Arial"/>
          <w:b/>
          <w:lang w:val="en-US"/>
        </w:rPr>
        <w:t xml:space="preserve">Insectivorous birds </w:t>
      </w:r>
      <w:r w:rsidR="00FF47B1">
        <w:rPr>
          <w:rFonts w:ascii="Arial" w:hAnsi="Arial" w:cs="Arial"/>
          <w:lang w:val="en-US"/>
        </w:rPr>
        <w:t xml:space="preserve">can consume large </w:t>
      </w:r>
      <w:r w:rsidR="007A2FA5">
        <w:rPr>
          <w:rFonts w:ascii="Arial" w:hAnsi="Arial" w:cs="Arial"/>
          <w:lang w:val="en-US"/>
        </w:rPr>
        <w:t>amounts</w:t>
      </w:r>
      <w:r w:rsidR="00FF47B1">
        <w:rPr>
          <w:rFonts w:ascii="Arial" w:hAnsi="Arial" w:cs="Arial"/>
          <w:lang w:val="en-US"/>
        </w:rPr>
        <w:t xml:space="preserve"> of prey annually</w:t>
      </w:r>
      <w:r w:rsidR="001A2960">
        <w:rPr>
          <w:rFonts w:ascii="Arial" w:hAnsi="Arial" w:cs="Arial"/>
          <w:lang w:val="en-US"/>
        </w:rPr>
        <w:t xml:space="preserve"> worldwide</w:t>
      </w:r>
      <w:r w:rsidR="00FF47B1">
        <w:rPr>
          <w:rFonts w:ascii="Arial" w:hAnsi="Arial" w:cs="Arial"/>
          <w:lang w:val="en-US"/>
        </w:rPr>
        <w:t xml:space="preserve"> </w:t>
      </w:r>
      <w:r w:rsidR="00FF47B1">
        <w:rPr>
          <w:rFonts w:ascii="Arial" w:hAnsi="Arial" w:cs="Arial"/>
          <w:lang w:val="en-US"/>
        </w:rPr>
        <w:fldChar w:fldCharType="begin"/>
      </w:r>
      <w:r w:rsidR="00FF47B1">
        <w:rPr>
          <w:rFonts w:ascii="Arial" w:hAnsi="Arial" w:cs="Arial"/>
          <w:lang w:val="en-US"/>
        </w:rPr>
        <w:instrText xml:space="preserve"> ADDIN ZOTERO_ITEM CSL_CITATION {"citationID":"43W5eBcA","properties":{"formattedCitation":"(Nyffeler {\\i{}et al.} 2018)","plainCitation":"(Nyffeler et al. 2018)","noteIndex":0},"citationItems":[{"id":1760,"uris":["http://zotero.org/users/local/B6GulUkZ/items/HUE862FG"],"itemData":{"id":1760,"type":"article-journal","abstract":"In this paper, we present an estimate of the predation impact of the global population of insectivorous birds based on 103 (for the most part) published studies of prey consumption (kg ha−1 season−1) of insectivorous birds in seven biome types. By extrapolation—taking into account the global land cover of the various biomes—an estimate of the annual prey consumption of the world’s insectivorous birds was obtained. We estimate the prey biomass consumed by the world’s insectivorous birds to be somewhere between 400 and 500 million metric tons year−1, but most likely at the lower end of this range (corresponding to an energy consumption of ≈ 2.7 × 1018 J year−1 or ≈ 0.15% of the global terrestrial net primary production). Birds in forests account for &gt; 70% of the global annual prey consumption of insectivorous birds (≥ 300 million tons year−1), whereas birds in other biomes (savannas and grasslands, croplands, deserts, and Arctic tundra) are less significant contributors (≥ 100 million tons year−1). Especially during the breeding season, when adult birds feed their nestlings protein-rich prey, large numbers of herbivorous insects (i.e., primarily in the orders Coleoptera, Diptera, Hemiptera, Hymenoptera, Lepidoptera, and Orthoptera) supplemented by spiders are captured. The estimates presented in this paper emphasize the ecological and economic importance of insectivorous birds in suppressing potentially harmful insect pests on a global scale—especially in forested areas.","container-title":"The Science of Nature","DOI":"10.1007/s00114-018-1571-z","ISSN":"1432-1904","issue":"7","journalAbbreviation":"Sci Nat","language":"en","page":"47","source":"Springer Link","title":"Insectivorous birds consume an estimated 400–500 million tons of prey annually","volume":"105","author":[{"family":"Nyffeler","given":"Martin"},{"family":"Şekercioğlu","given":"Çağan H."},{"family":"Whelan","given":"Christopher J."}],"issued":{"date-parts":[["2018",7,9]]}}}],"schema":"https://github.com/citation-style-language/schema/raw/master/csl-citation.json"} </w:instrText>
      </w:r>
      <w:r w:rsidR="00FF47B1">
        <w:rPr>
          <w:rFonts w:ascii="Arial" w:hAnsi="Arial" w:cs="Arial"/>
          <w:lang w:val="en-US"/>
        </w:rPr>
        <w:fldChar w:fldCharType="separate"/>
      </w:r>
      <w:r w:rsidR="00FF47B1" w:rsidRPr="002331DC">
        <w:rPr>
          <w:rFonts w:ascii="Arial" w:hAnsi="Arial" w:cs="Arial"/>
          <w:szCs w:val="24"/>
          <w:lang w:val="en-US"/>
        </w:rPr>
        <w:t xml:space="preserve">(Nyffeler </w:t>
      </w:r>
      <w:r w:rsidR="00FF47B1" w:rsidRPr="002331DC">
        <w:rPr>
          <w:rFonts w:ascii="Arial" w:hAnsi="Arial" w:cs="Arial"/>
          <w:i/>
          <w:iCs/>
          <w:szCs w:val="24"/>
          <w:lang w:val="en-US"/>
        </w:rPr>
        <w:t>et al.</w:t>
      </w:r>
      <w:r w:rsidR="00FF47B1" w:rsidRPr="002331DC">
        <w:rPr>
          <w:rFonts w:ascii="Arial" w:hAnsi="Arial" w:cs="Arial"/>
          <w:szCs w:val="24"/>
          <w:lang w:val="en-US"/>
        </w:rPr>
        <w:t xml:space="preserve"> 2018)</w:t>
      </w:r>
      <w:r w:rsidR="00FF47B1">
        <w:rPr>
          <w:rFonts w:ascii="Arial" w:hAnsi="Arial" w:cs="Arial"/>
          <w:lang w:val="en-US"/>
        </w:rPr>
        <w:fldChar w:fldCharType="end"/>
      </w:r>
      <w:r w:rsidR="00FF47B1">
        <w:rPr>
          <w:rFonts w:ascii="Arial" w:hAnsi="Arial" w:cs="Arial"/>
          <w:lang w:val="en-US"/>
        </w:rPr>
        <w:t xml:space="preserve">. </w:t>
      </w:r>
      <w:r w:rsidR="001A2960">
        <w:rPr>
          <w:rFonts w:ascii="Arial" w:hAnsi="Arial" w:cs="Arial"/>
          <w:lang w:val="en-US"/>
        </w:rPr>
        <w:t>Many insectivorous birds (migratory and</w:t>
      </w:r>
      <w:r w:rsidR="007A2FA5">
        <w:rPr>
          <w:rFonts w:ascii="Arial" w:hAnsi="Arial" w:cs="Arial"/>
          <w:lang w:val="en-US"/>
        </w:rPr>
        <w:t xml:space="preserve"> non-migrat</w:t>
      </w:r>
      <w:r w:rsidR="007C4E90">
        <w:rPr>
          <w:rFonts w:ascii="Arial" w:hAnsi="Arial" w:cs="Arial"/>
          <w:lang w:val="en-US"/>
        </w:rPr>
        <w:t>ory) have declined over the past</w:t>
      </w:r>
      <w:r w:rsidR="001A2960">
        <w:rPr>
          <w:rFonts w:ascii="Arial" w:hAnsi="Arial" w:cs="Arial"/>
          <w:lang w:val="en-US"/>
        </w:rPr>
        <w:t xml:space="preserve"> 50 years </w:t>
      </w:r>
      <w:r w:rsidR="001A2960">
        <w:rPr>
          <w:rFonts w:ascii="Arial" w:hAnsi="Arial" w:cs="Arial"/>
          <w:lang w:val="en-US"/>
        </w:rPr>
        <w:fldChar w:fldCharType="begin"/>
      </w:r>
      <w:r w:rsidR="001A2960">
        <w:rPr>
          <w:rFonts w:ascii="Arial" w:hAnsi="Arial" w:cs="Arial"/>
          <w:lang w:val="en-US"/>
        </w:rPr>
        <w:instrText xml:space="preserve"> ADDIN ZOTERO_ITEM CSL_CITATION {"citationID":"mMOHklk9","properties":{"formattedCitation":"(Tallamy &amp; Shriver 2021)","plainCitation":"(Tallamy &amp; Shriver 2021)","noteIndex":0},"citationItems":[{"id":1406,"uris":["http://zotero.org/users/local/B6GulUkZ/items/2ZQRL6CX"],"itemData":{"id":1406,"type":"article-journal","abstract":"A flurry of recently published studies indicates that both insects and birds have experienced wide-scale population declines in the last several decades. Curiously, whether insect and bird declines are causally linked has received little empirical attention. Here, we hypothesize that insect declines are an important factor contributing to the decline of insectivorous birds. We further suggest that insect populations essential to insectivorous birds decline whenever nonnative lumber, ornamental, or invasive plant species replace native plant communities. We support our hypothesis by reviewing studies that show (1) due to host plant specialization, insect herbivores typically do poorly on non-native plants; (2) birds are often food limited; (3) populations of insectivorous bird species fluctuate with the supply of essential insect prey; (4) not all arthropod prey support bird reproduction equally well; and (5) terrestrial birds for which insects are an essential source of food have declined by 2.9 billion individuals over the last 50 years, while terrestrial birds that do not depend on insects during their life history have gained by 26.2 million individuals, a 111-fold difference. Understanding the consequences of insect declines, particularly as they affect charismatic animals like birds, may motivate land managers, homeowners, and restoration ecologists to take actions that reverse these declines by favoring the native plant species that support insect herbivores most productively.","container-title":"Ornithological Applications","DOI":"10.1093/ornithapp/duaa059","ISSN":"0010-5422, 2732-4621","issue":"1","language":"en","page":"duaa059","source":"DOI.org (Crossref)","title":"Are declines in insects and insectivorous birds related?","volume":"123","author":[{"family":"Tallamy","given":"Douglas W"},{"family":"Shriver","given":"W Gregory"}],"issued":{"date-parts":[["2021",3,13]]}}}],"schema":"https://github.com/citation-style-language/schema/raw/master/csl-citation.json"} </w:instrText>
      </w:r>
      <w:r w:rsidR="001A2960">
        <w:rPr>
          <w:rFonts w:ascii="Arial" w:hAnsi="Arial" w:cs="Arial"/>
          <w:lang w:val="en-US"/>
        </w:rPr>
        <w:fldChar w:fldCharType="separate"/>
      </w:r>
      <w:r w:rsidR="001A2960" w:rsidRPr="008964A0">
        <w:rPr>
          <w:rFonts w:ascii="Arial" w:hAnsi="Arial" w:cs="Arial"/>
          <w:lang w:val="en-US"/>
        </w:rPr>
        <w:t>(Tallamy &amp; Shriver 2021)</w:t>
      </w:r>
      <w:r w:rsidR="001A2960">
        <w:rPr>
          <w:rFonts w:ascii="Arial" w:hAnsi="Arial" w:cs="Arial"/>
          <w:lang w:val="en-US"/>
        </w:rPr>
        <w:fldChar w:fldCharType="end"/>
      </w:r>
      <w:r w:rsidR="001A2960">
        <w:rPr>
          <w:rFonts w:ascii="Arial" w:hAnsi="Arial" w:cs="Arial"/>
          <w:lang w:val="en-US"/>
        </w:rPr>
        <w:t xml:space="preserve">. </w:t>
      </w:r>
    </w:p>
    <w:p w14:paraId="1870AEB5" w14:textId="12BEECD6" w:rsidR="001A2960" w:rsidRDefault="007D2A66" w:rsidP="00FF47B1">
      <w:pPr>
        <w:tabs>
          <w:tab w:val="left" w:pos="952"/>
        </w:tabs>
        <w:spacing w:before="240"/>
        <w:ind w:left="720"/>
        <w:jc w:val="both"/>
        <w:rPr>
          <w:rFonts w:ascii="Arial" w:hAnsi="Arial" w:cs="Arial"/>
          <w:lang w:val="en-US"/>
        </w:rPr>
      </w:pPr>
      <w:r w:rsidRPr="0027584C">
        <w:rPr>
          <w:rFonts w:ascii="Arial" w:hAnsi="Arial" w:cs="Arial"/>
          <w:b/>
          <w:lang w:val="en-US"/>
        </w:rPr>
        <w:t>Insectivorous bats</w:t>
      </w:r>
      <w:r>
        <w:rPr>
          <w:rFonts w:ascii="Arial" w:hAnsi="Arial" w:cs="Arial"/>
          <w:lang w:val="en-US"/>
        </w:rPr>
        <w:t xml:space="preserve"> </w:t>
      </w:r>
      <w:r w:rsidR="007C4E90">
        <w:rPr>
          <w:rFonts w:ascii="Arial" w:hAnsi="Arial" w:cs="Arial"/>
          <w:lang w:val="en-US"/>
        </w:rPr>
        <w:t>must</w:t>
      </w:r>
      <w:r w:rsidR="0027584C">
        <w:rPr>
          <w:rFonts w:ascii="Arial" w:hAnsi="Arial" w:cs="Arial"/>
          <w:lang w:val="en-US"/>
        </w:rPr>
        <w:t xml:space="preserve"> consume between 25% and &lt; 100% of to their body mass in insects</w:t>
      </w:r>
      <w:r w:rsidR="00CE7C1F">
        <w:rPr>
          <w:rFonts w:ascii="Arial" w:hAnsi="Arial" w:cs="Arial"/>
          <w:lang w:val="en-US"/>
        </w:rPr>
        <w:t xml:space="preserve"> during the night</w:t>
      </w:r>
      <w:r w:rsidR="0027584C">
        <w:rPr>
          <w:rFonts w:ascii="Arial" w:hAnsi="Arial" w:cs="Arial"/>
          <w:lang w:val="en-US"/>
        </w:rPr>
        <w:t xml:space="preserve">, depending on </w:t>
      </w:r>
      <w:r w:rsidR="007A2FA5">
        <w:rPr>
          <w:rFonts w:ascii="Arial" w:hAnsi="Arial" w:cs="Arial"/>
          <w:lang w:val="en-US"/>
        </w:rPr>
        <w:t xml:space="preserve">the </w:t>
      </w:r>
      <w:r w:rsidR="0027584C">
        <w:rPr>
          <w:rFonts w:ascii="Arial" w:hAnsi="Arial" w:cs="Arial"/>
          <w:lang w:val="en-US"/>
        </w:rPr>
        <w:t xml:space="preserve">species, season, and reproductive cycle </w:t>
      </w:r>
      <w:r w:rsidR="0027584C">
        <w:rPr>
          <w:rFonts w:ascii="Arial" w:hAnsi="Arial" w:cs="Arial"/>
          <w:lang w:val="en-US"/>
        </w:rPr>
        <w:fldChar w:fldCharType="begin"/>
      </w:r>
      <w:r w:rsidR="0027584C">
        <w:rPr>
          <w:rFonts w:ascii="Arial" w:hAnsi="Arial" w:cs="Arial"/>
          <w:lang w:val="en-US"/>
        </w:rPr>
        <w:instrText xml:space="preserve"> ADDIN ZOTERO_ITEM CSL_CITATION {"citationID":"h43v3LdY","properties":{"formattedCitation":"(Kunz {\\i{}et al.} 2011)","plainCitation":"(Kunz et al. 2011)","noteIndex":0},"citationItems":[{"id":2958,"uris":["http://zotero.org/users/local/B6GulUkZ/items/GQKK5BUS"],"itemData":{"id":2958,"type":"article-journal","container-title":"Annals of the New York Academy of Sciences","DOI":"10.1111/j.1749-6632.2011.06004.x","ISSN":"00778923","issue":"1","language":"en","page":"1-38","source":"DOI.org (Crossref)","title":"Ecosystem services provided by bats: Ecosystem services provided by bats","title-short":"Ecosystem services provided by bats","volume":"1223","author":[{"family":"Kunz","given":"Thomas H."},{"family":"Braun De Torrez","given":"Elizabeth"},{"family":"Bauer","given":"Dana"},{"family":"Lobova","given":"Tatyana"},{"family":"Fleming","given":"Theodore H."}],"issued":{"date-parts":[["2011",3]]}}}],"schema":"https://github.com/citation-style-language/schema/raw/master/csl-citation.json"} </w:instrText>
      </w:r>
      <w:r w:rsidR="0027584C">
        <w:rPr>
          <w:rFonts w:ascii="Arial" w:hAnsi="Arial" w:cs="Arial"/>
          <w:lang w:val="en-US"/>
        </w:rPr>
        <w:fldChar w:fldCharType="separate"/>
      </w:r>
      <w:r w:rsidR="0027584C" w:rsidRPr="002331DC">
        <w:rPr>
          <w:rFonts w:ascii="Arial" w:hAnsi="Arial" w:cs="Arial"/>
          <w:szCs w:val="24"/>
          <w:lang w:val="en-US"/>
        </w:rPr>
        <w:t xml:space="preserve">(Kunz </w:t>
      </w:r>
      <w:r w:rsidR="0027584C" w:rsidRPr="002331DC">
        <w:rPr>
          <w:rFonts w:ascii="Arial" w:hAnsi="Arial" w:cs="Arial"/>
          <w:i/>
          <w:iCs/>
          <w:szCs w:val="24"/>
          <w:lang w:val="en-US"/>
        </w:rPr>
        <w:t>et al.</w:t>
      </w:r>
      <w:r w:rsidR="0027584C" w:rsidRPr="002331DC">
        <w:rPr>
          <w:rFonts w:ascii="Arial" w:hAnsi="Arial" w:cs="Arial"/>
          <w:szCs w:val="24"/>
          <w:lang w:val="en-US"/>
        </w:rPr>
        <w:t xml:space="preserve"> 2011)</w:t>
      </w:r>
      <w:r w:rsidR="0027584C">
        <w:rPr>
          <w:rFonts w:ascii="Arial" w:hAnsi="Arial" w:cs="Arial"/>
          <w:lang w:val="en-US"/>
        </w:rPr>
        <w:fldChar w:fldCharType="end"/>
      </w:r>
      <w:r w:rsidR="0027584C">
        <w:rPr>
          <w:rFonts w:ascii="Arial" w:hAnsi="Arial" w:cs="Arial"/>
          <w:lang w:val="en-US"/>
        </w:rPr>
        <w:t>.</w:t>
      </w:r>
      <w:r w:rsidR="007C4E90">
        <w:rPr>
          <w:rFonts w:ascii="Arial" w:hAnsi="Arial" w:cs="Arial"/>
          <w:lang w:val="en-US"/>
        </w:rPr>
        <w:t xml:space="preserve"> The</w:t>
      </w:r>
      <w:r w:rsidR="007A2FA5">
        <w:rPr>
          <w:rFonts w:ascii="Arial" w:hAnsi="Arial" w:cs="Arial"/>
          <w:lang w:val="en-US"/>
        </w:rPr>
        <w:t xml:space="preserve"> abundance</w:t>
      </w:r>
      <w:r w:rsidR="007C4E90">
        <w:rPr>
          <w:rFonts w:ascii="Arial" w:hAnsi="Arial" w:cs="Arial"/>
          <w:lang w:val="en-US"/>
        </w:rPr>
        <w:t xml:space="preserve"> of insects</w:t>
      </w:r>
      <w:r w:rsidR="00CE7C1F">
        <w:rPr>
          <w:rFonts w:ascii="Arial" w:hAnsi="Arial" w:cs="Arial"/>
          <w:lang w:val="en-US"/>
        </w:rPr>
        <w:t xml:space="preserve"> is essential for </w:t>
      </w:r>
      <w:r w:rsidR="007A2FA5">
        <w:rPr>
          <w:rFonts w:ascii="Arial" w:hAnsi="Arial" w:cs="Arial"/>
          <w:lang w:val="en-US"/>
        </w:rPr>
        <w:t xml:space="preserve">the </w:t>
      </w:r>
      <w:r w:rsidR="00CE7C1F">
        <w:rPr>
          <w:rFonts w:ascii="Arial" w:hAnsi="Arial" w:cs="Arial"/>
          <w:lang w:val="en-US"/>
        </w:rPr>
        <w:t xml:space="preserve">activity and diversity </w:t>
      </w:r>
      <w:r w:rsidR="007A2FA5">
        <w:rPr>
          <w:rFonts w:ascii="Arial" w:hAnsi="Arial" w:cs="Arial"/>
          <w:lang w:val="en-US"/>
        </w:rPr>
        <w:t xml:space="preserve">of insectivorous bats </w:t>
      </w:r>
      <w:r w:rsidR="00CE7C1F">
        <w:rPr>
          <w:rFonts w:ascii="Arial" w:hAnsi="Arial" w:cs="Arial"/>
          <w:lang w:val="en-US"/>
        </w:rPr>
        <w:fldChar w:fldCharType="begin"/>
      </w:r>
      <w:r w:rsidR="00CE7C1F">
        <w:rPr>
          <w:rFonts w:ascii="Arial" w:hAnsi="Arial" w:cs="Arial"/>
          <w:lang w:val="en-US"/>
        </w:rPr>
        <w:instrText xml:space="preserve"> ADDIN ZOTERO_ITEM CSL_CITATION {"citationID":"S4xYyMhw","properties":{"formattedCitation":"(Wickramasinghe {\\i{}et al.} 2004)","plainCitation":"(Wickramasinghe et al. 2004)","noteIndex":0},"citationItems":[{"id":2960,"uris":["http://zotero.org/users/local/B6GulUkZ/items/9U2QQV8J"],"itemData":{"id":2960,"type":"article-journal","abstract":"Abstract: Insects are the principal food for many animals, including bats (Chiroptera), and all species of bats in the United Kingdom feed over agricultural habitats. Bat populations are declining throughout Europe, probably in part as a result of agricultural intensification. Organic farming prohibits the use of agrochemicals, a major component of agricultural intensification, making it an ideal control for a study of intensive agricultural systems. To evaluate the impact of agricultural intensification on bat foraging, we quantified the availability of bat prey by comparing nocturnal aerial insects captured within habitats on 24 matched pairs of organic and conventional farms. Insects were identified to family and moths to species. We compared the abundance of 18 insect families commonly eaten by bats in the United Kingdom between farm types and tested for correlations of abundance with bat activity. Insect abundance, species richness, and moth species diversity were significantly higher on organic farms than on conventional farms. Insect abundance was significantly higher in pastural and water habitats on organic farms than in the same habitats on conventional farms. Of the 18 insect families that are important components of the bat diet, 5 were significantly more abundant on organic farms overall. Some were also more abundant within organic pastural, woodland, and water habitats than on conventional farmland habitats. The activity of bats that mainly ate Lepidoptera was significantly correlated with the abundance of this order. Our observations suggest that agricultural intensification has a profound impact on nocturnal insect communities. Because bats are resource limited, a reduction in prey availability through agricultural intensification will adversely affect bat populations. Less-intensive farming benefits British bat populations by providing and maintaining diverse and structurally varied habitats, which in turn support a wide selection of insect prey for bats, including insect families that are significant components of the diet of a number of rare bat species.","container-title":"Conservation Biology","DOI":"10.1111/j.1523-1739.2004.00152.x","ISSN":"1523-1739","issue":"5","language":"en","note":"_eprint: https://onlinelibrary.wiley.com/doi/pdf/10.1111/j.1523-1739.2004.00152.x","page":"1283-1292","source":"Wiley Online Library","title":"Abundance and Species Richness of Nocturnal Insects on Organic and Conventional Farms: Effects of Agricultural Intensification on Bat Foraging","title-short":"Abundance and Species Richness of Nocturnal Insects on Organic and Conventional Farms","volume":"18","author":[{"family":"Wickramasinghe","given":"Liat P."},{"family":"Harris","given":"Stephen"},{"family":"Jones","given":"Gareth"},{"family":"Vaughan Jennings","given":"Nancy"}],"issued":{"date-parts":[["2004"]]}}}],"schema":"https://github.com/citation-style-language/schema/raw/master/csl-citation.json"} </w:instrText>
      </w:r>
      <w:r w:rsidR="00CE7C1F">
        <w:rPr>
          <w:rFonts w:ascii="Arial" w:hAnsi="Arial" w:cs="Arial"/>
          <w:lang w:val="en-US"/>
        </w:rPr>
        <w:fldChar w:fldCharType="separate"/>
      </w:r>
      <w:r w:rsidR="00CE7C1F" w:rsidRPr="00CE7C1F">
        <w:rPr>
          <w:rFonts w:ascii="Arial" w:hAnsi="Arial" w:cs="Arial"/>
          <w:szCs w:val="24"/>
        </w:rPr>
        <w:t xml:space="preserve">(Wickramasinghe </w:t>
      </w:r>
      <w:r w:rsidR="00CE7C1F" w:rsidRPr="00CE7C1F">
        <w:rPr>
          <w:rFonts w:ascii="Arial" w:hAnsi="Arial" w:cs="Arial"/>
          <w:i/>
          <w:iCs/>
          <w:szCs w:val="24"/>
        </w:rPr>
        <w:t>et al.</w:t>
      </w:r>
      <w:r w:rsidR="00CE7C1F" w:rsidRPr="00CE7C1F">
        <w:rPr>
          <w:rFonts w:ascii="Arial" w:hAnsi="Arial" w:cs="Arial"/>
          <w:szCs w:val="24"/>
        </w:rPr>
        <w:t xml:space="preserve"> 2004)</w:t>
      </w:r>
      <w:r w:rsidR="00CE7C1F">
        <w:rPr>
          <w:rFonts w:ascii="Arial" w:hAnsi="Arial" w:cs="Arial"/>
          <w:lang w:val="en-US"/>
        </w:rPr>
        <w:fldChar w:fldCharType="end"/>
      </w:r>
      <w:r w:rsidR="00CE7C1F">
        <w:rPr>
          <w:rFonts w:ascii="Arial" w:hAnsi="Arial" w:cs="Arial"/>
          <w:lang w:val="en-US"/>
        </w:rPr>
        <w:t>.</w:t>
      </w:r>
    </w:p>
    <w:p w14:paraId="4DF8C934" w14:textId="1BD94588" w:rsidR="00FF17E1" w:rsidRDefault="007A2FA5" w:rsidP="009E48BB">
      <w:pPr>
        <w:tabs>
          <w:tab w:val="left" w:pos="952"/>
        </w:tabs>
        <w:spacing w:before="240"/>
        <w:jc w:val="both"/>
        <w:rPr>
          <w:rFonts w:ascii="Arial" w:hAnsi="Arial" w:cs="Arial"/>
          <w:lang w:val="en-US"/>
        </w:rPr>
      </w:pPr>
      <w:r>
        <w:rPr>
          <w:rFonts w:ascii="Arial" w:hAnsi="Arial" w:cs="Arial"/>
          <w:lang w:val="en-US"/>
        </w:rPr>
        <w:t>It is important to note that migratory insectivores</w:t>
      </w:r>
      <w:r w:rsidR="00206925">
        <w:rPr>
          <w:rFonts w:ascii="Arial" w:hAnsi="Arial" w:cs="Arial"/>
          <w:lang w:val="en-US"/>
        </w:rPr>
        <w:t xml:space="preserve"> are al</w:t>
      </w:r>
      <w:r>
        <w:rPr>
          <w:rFonts w:ascii="Arial" w:hAnsi="Arial" w:cs="Arial"/>
          <w:lang w:val="en-US"/>
        </w:rPr>
        <w:t>so found in fish</w:t>
      </w:r>
      <w:r w:rsidR="003B1692">
        <w:rPr>
          <w:rFonts w:ascii="Arial" w:hAnsi="Arial" w:cs="Arial"/>
          <w:lang w:val="en-US"/>
        </w:rPr>
        <w:t xml:space="preserve"> and insects.</w:t>
      </w:r>
    </w:p>
    <w:p w14:paraId="781F0C81" w14:textId="47E8387A" w:rsidR="007C4E90" w:rsidRDefault="007A2FA5" w:rsidP="007C4E90">
      <w:pPr>
        <w:tabs>
          <w:tab w:val="left" w:pos="952"/>
        </w:tabs>
        <w:spacing w:before="240" w:after="0"/>
        <w:ind w:left="720"/>
        <w:jc w:val="both"/>
        <w:rPr>
          <w:rFonts w:ascii="Arial" w:hAnsi="Arial" w:cs="Arial"/>
          <w:lang w:val="en-US"/>
        </w:rPr>
      </w:pPr>
      <w:commentRangeStart w:id="57"/>
      <w:r>
        <w:rPr>
          <w:rFonts w:ascii="Arial" w:hAnsi="Arial" w:cs="Arial"/>
          <w:b/>
          <w:lang w:val="en-US"/>
        </w:rPr>
        <w:t>Fish</w:t>
      </w:r>
      <w:r w:rsidR="003B1692" w:rsidRPr="00AC355F">
        <w:rPr>
          <w:rFonts w:ascii="Arial" w:hAnsi="Arial" w:cs="Arial"/>
          <w:b/>
          <w:lang w:val="en-US"/>
        </w:rPr>
        <w:t xml:space="preserve"> </w:t>
      </w:r>
      <w:r w:rsidR="003B1692">
        <w:rPr>
          <w:rFonts w:ascii="Arial" w:hAnsi="Arial" w:cs="Arial"/>
          <w:lang w:val="en-US"/>
        </w:rPr>
        <w:t>migrate between and within different freshwater and saltwater systems</w:t>
      </w:r>
      <w:r>
        <w:rPr>
          <w:rFonts w:ascii="Arial" w:hAnsi="Arial" w:cs="Arial"/>
          <w:lang w:val="en-US"/>
        </w:rPr>
        <w:t xml:space="preserve"> </w:t>
      </w:r>
      <w:r w:rsidR="003B1692">
        <w:rPr>
          <w:rFonts w:ascii="Arial" w:hAnsi="Arial" w:cs="Arial"/>
          <w:lang w:val="en-US"/>
        </w:rPr>
        <w:fldChar w:fldCharType="begin"/>
      </w:r>
      <w:r w:rsidR="003B1692">
        <w:rPr>
          <w:rFonts w:ascii="Arial" w:hAnsi="Arial" w:cs="Arial"/>
          <w:lang w:val="en-US"/>
        </w:rPr>
        <w:instrText xml:space="preserve"> ADDIN ZOTERO_ITEM CSL_CITATION {"citationID":"GeYajHq5","properties":{"formattedCitation":"(Morais &amp; Daverat 2016)","plainCitation":"(Morais &amp; Daverat 2016)","noteIndex":0},"citationItems":[{"id":2456,"uris":["http://zotero.org/users/local/B6GulUkZ/items/UFBEGQZS"],"itemData":{"id":2456,"type":"book","abstract":"Since the publication of The Migrations of Fish by Prof. Alexander Meek in 1916, a number of books have been published on this subject. However, most of these books only cover one type of migratory mechanisms. This book aims to overcome this drawback by presenting a comprehensive coverage of all life history strategies-potadromy, anadromy, catadrom","ISBN":"978-1-4987-1874-5","language":"en","note":"Google-Books-ID: C6bjCwAAQBAJ","number-of-pages":"300","publisher":"CRC Press","source":"Google Books","title":"An Introduction to Fish Migration","author":[{"family":"Morais","given":"Pedro"},{"family":"Daverat","given":"Francoise"}],"issued":{"date-parts":[["2016",4,21]]}}}],"schema":"https://github.com/citation-style-language/schema/raw/master/csl-citation.json"} </w:instrText>
      </w:r>
      <w:r w:rsidR="003B1692">
        <w:rPr>
          <w:rFonts w:ascii="Arial" w:hAnsi="Arial" w:cs="Arial"/>
          <w:lang w:val="en-US"/>
        </w:rPr>
        <w:fldChar w:fldCharType="separate"/>
      </w:r>
      <w:r w:rsidR="003B1692" w:rsidRPr="002331DC">
        <w:rPr>
          <w:rFonts w:ascii="Arial" w:hAnsi="Arial" w:cs="Arial"/>
          <w:lang w:val="en-US"/>
        </w:rPr>
        <w:t>(Morais &amp; Daverat 2016)</w:t>
      </w:r>
      <w:r w:rsidR="003B1692">
        <w:rPr>
          <w:rFonts w:ascii="Arial" w:hAnsi="Arial" w:cs="Arial"/>
          <w:lang w:val="en-US"/>
        </w:rPr>
        <w:fldChar w:fldCharType="end"/>
      </w:r>
      <w:r w:rsidR="003B1692">
        <w:rPr>
          <w:rFonts w:ascii="Arial" w:hAnsi="Arial" w:cs="Arial"/>
          <w:lang w:val="en-US"/>
        </w:rPr>
        <w:t xml:space="preserve">. Although, many freshwater fish species are insectivorous, research </w:t>
      </w:r>
      <w:r w:rsidR="007C4E90">
        <w:rPr>
          <w:rFonts w:ascii="Arial" w:hAnsi="Arial" w:cs="Arial"/>
          <w:lang w:val="en-US"/>
        </w:rPr>
        <w:t>on</w:t>
      </w:r>
      <w:r>
        <w:rPr>
          <w:rFonts w:ascii="Arial" w:hAnsi="Arial" w:cs="Arial"/>
          <w:lang w:val="en-US"/>
        </w:rPr>
        <w:t xml:space="preserve"> insect-fish interactions are</w:t>
      </w:r>
      <w:r w:rsidR="003B1692">
        <w:rPr>
          <w:rFonts w:ascii="Arial" w:hAnsi="Arial" w:cs="Arial"/>
          <w:lang w:val="en-US"/>
        </w:rPr>
        <w:t xml:space="preserve"> lacking</w:t>
      </w:r>
      <w:r w:rsidR="007C4E90">
        <w:rPr>
          <w:rFonts w:ascii="Arial" w:hAnsi="Arial" w:cs="Arial"/>
          <w:lang w:val="en-US"/>
        </w:rPr>
        <w:t>.</w:t>
      </w:r>
      <w:commentRangeEnd w:id="57"/>
      <w:r w:rsidR="00E94C44">
        <w:rPr>
          <w:rStyle w:val="CommentReference"/>
        </w:rPr>
        <w:commentReference w:id="57"/>
      </w:r>
    </w:p>
    <w:p w14:paraId="66DDFDD9" w14:textId="5A2FAAC5" w:rsidR="003B1692" w:rsidRDefault="007C4E90" w:rsidP="007C4E90">
      <w:pPr>
        <w:tabs>
          <w:tab w:val="left" w:pos="952"/>
        </w:tabs>
        <w:ind w:left="720"/>
        <w:jc w:val="both"/>
        <w:rPr>
          <w:rFonts w:ascii="Arial" w:hAnsi="Arial" w:cs="Arial"/>
          <w:lang w:val="en-US"/>
        </w:rPr>
      </w:pPr>
      <w:r>
        <w:rPr>
          <w:rFonts w:ascii="Arial" w:hAnsi="Arial" w:cs="Arial"/>
          <w:lang w:val="en-US"/>
        </w:rPr>
        <w:t xml:space="preserve">Fish migration has been </w:t>
      </w:r>
      <w:r w:rsidR="007A2FA5">
        <w:rPr>
          <w:rFonts w:ascii="Arial" w:hAnsi="Arial" w:cs="Arial"/>
          <w:lang w:val="en-US"/>
        </w:rPr>
        <w:t>reviewed</w:t>
      </w:r>
      <w:r w:rsidR="001D6826">
        <w:rPr>
          <w:rFonts w:ascii="Arial" w:hAnsi="Arial" w:cs="Arial"/>
          <w:lang w:val="en-US"/>
        </w:rPr>
        <w:t xml:space="preserve"> by </w:t>
      </w:r>
      <w:r w:rsidR="007A2FA5">
        <w:rPr>
          <w:rFonts w:ascii="Arial" w:hAnsi="Arial" w:cs="Arial"/>
          <w:lang w:val="en-US"/>
        </w:rPr>
        <w:t xml:space="preserve">the </w:t>
      </w:r>
      <w:r w:rsidR="001D6826">
        <w:rPr>
          <w:rFonts w:ascii="Arial" w:hAnsi="Arial" w:cs="Arial"/>
          <w:lang w:val="en-US"/>
        </w:rPr>
        <w:t xml:space="preserve">following authors: </w:t>
      </w:r>
      <w:r w:rsidR="001D6826">
        <w:rPr>
          <w:rFonts w:ascii="Arial" w:hAnsi="Arial" w:cs="Arial"/>
          <w:lang w:val="en-US"/>
        </w:rPr>
        <w:fldChar w:fldCharType="begin"/>
      </w:r>
      <w:r w:rsidR="001C5C45">
        <w:rPr>
          <w:rFonts w:ascii="Arial" w:hAnsi="Arial" w:cs="Arial"/>
          <w:lang w:val="en-US"/>
        </w:rPr>
        <w:instrText xml:space="preserve"> ADDIN ZOTERO_ITEM CSL_CITATION {"citationID":"oaMphuV7","properties":{"formattedCitation":"(Carolsfeld &amp; Bank 2003; Lucas &amp; Baras 2008; Limburg &amp; Waldman 2009; Br\\uc0\\u246{}nmark {\\i{}et al.} 2014; Morais &amp; Daverat 2016; Deinet {\\i{}et al.} 2020; Waldman &amp; Quinn 2022)","plainCitation":"(Carolsfeld &amp; Bank 2003; Lucas &amp; Baras 2008; Limburg &amp; Waldman 2009; Brönmark et al. 2014; Morais &amp; Daverat 2016; Deinet et al. 2020; Waldman &amp; Quinn 2022)","dontUpdate":true,"noteIndex":0},"citationItems":[{"id":2981,"uris":["http://zotero.org/users/local/B6GulUkZ/items/LI6U87P2"],"itemData":{"id":2981,"type":"book","ISBN":"978-0-9683958-2-0","language":"en","note":"Google-Books-ID: GCF3_kK6_8cC","number-of-pages":"388","publisher":"IDRC","source":"Google Books","title":"Migratory Fishes of South America: Biology, Fisheries and Conservation Status","title-short":"Migratory Fishes of South America","author":[{"family":"Carolsfeld","given":"Joachim"},{"family":"Bank","given":"World"}],"issued":{"date-parts":[["2003"]]}}},{"id":2975,"uris":["http://zotero.org/users/local/B6GulUkZ/items/8LK2NBYJ"],"itemData":{"id":2975,"type":"book","abstract":"Recent studies have increasingly demonstrated the widespread existence of spatio-temporal variations in the abundance and distribution of species of freshwater fishes, previously assumed not to move between habitats. These movements are often on a seasonal or ontogenetic basis, for spawning, feeding and refuge, and in many cases are fundamental for the successful completion of lifecycles. This important book provides a single source for a range of previously widely dispersed information on these movements of fish in fresh waters, covering potamodromous fishes as well as the more familiar diadromous species, worldwide. Contents include full descriptions of types of migration and spatial behaviour, the stimulus and capacity for fish to migrate, the effects of climate on patterns of migratory behaviour, a taxonomic analysis (mostly by family) of freshwater fish migration, methods for studying migration, and details of the impacts of man's activities on freshwater fish migration. Migration of Freshwater Fishes provides an excellent and comprehensive reference to which the river manager, biologist or student can now refer to obtain information, advice and current opinion on the migratory behaviour of most taxonomic groups of fishes occurring in fresh water. University libraries and aquatic research stations should also have copies of this essential reference book on their shelves.  Well-known international authors. Of great commercial importance to fisheries and professional angling bodies. Draws together much new information in one place. Detailed review of world wide migratory behaviour for most groups of freshwater fishes. Pure and applied relevance, for academics, fisheries scientists, river managers and conservationists. This comprehensive book includes 67 tables and figures and over 1,400 references.","ISBN":"978-0-470-99964-6","language":"en","note":"Google-Books-ID: gJvV9niPKEcC","number-of-pages":"441","publisher":"John Wiley &amp; Sons","source":"Google Books","title":"Migration of Freshwater Fishes","author":[{"family":"Lucas","given":"Martyn"},{"family":"Baras","given":"Etienne"}],"issued":{"date-parts":[["2008",4,15]]}}},{"id":2460,"uris":["http://zotero.org/users/local/B6GulUkZ/items/MR2GEXCN"],"itemData":{"id":2460,"type":"article-journal","abstract":"We examined the status of diadromous (migratory between saltwater and freshwater) fishes within the North Atlantic basin, a region of pronounced declines in fisheries for many obligate marine species. Data on these 24 diadromous (22 anadromous, 2 catadromous) species are sparse, except for a few high-value forms. For 35 time series, relative abundances had dropped to less than 98% of historic levels in 13, and to less than 90% in an additional 11. Most reached their lowest levels near the end of the observation period. Many populations persist at sharply reduced levels, but all species had suffered population extirpations, and many species are now classified as threatened or endangered. Habitat loss (especially damming), overfishing, pollution, and, increasingly, climate change, nonnative species, and aquaculture contributed to declines in this group. For those diadromous fishes for which data exist, we show that populations have declined dramatically from original baselines. We also discuss the consequences of these changes in terms of lost ecosystem services.","container-title":"BioScience","DOI":"10.1525/bio.2009.59.11.7","ISSN":"0006-3568","issue":"11","journalAbbreviation":"BioScience","page":"955-965","source":"Silverchair","title":"Dramatic Declines in North Atlantic Diadromous Fishes","volume":"59","author":[{"family":"Limburg","given":"Karin E."},{"family":"Waldman","given":"John R."}],"issued":{"date-parts":[["2009",12,1]]}}},{"id":2977,"uris":["http://zotero.org/users/local/B6GulUkZ/items/XRRQPDGG"],"itemData":{"id":2977,"type":"article-journal","abstract":"Animal migration is an amazing phenomenon that has fascinated humans for long. Many freshwater fishes also show remarkable migrations, whereof the spectacular mass migrations of salmonids from the spawning streams are the most well known and well studied. However, recent studies have shown that migration occurs in a range of freshwater fish taxa from many different habitats. In this review we focus on the causes and consequences of migration in freshwater fishes. We start with an introduction of concepts and categories of migration, and then address the evolutionary causes that drive individuals to make these migratory journeys. The basis for the decision of an individual fish to migrate or stay resident is an evaluation of the costs and benefits of different strategies to maximize its lifetime reproductive effort. We provide examples by discussing our own work on the causes behind seasonal migration in a cyprinid fish, roach (Rutilus rutilus (L., 1758)), within this framework. We then highlight different adaptations that allow fish to migrate over sometimes vast journeys across space, including capacity for orientation, osmoregulation, and efficient energy expenditure. Following this we consider the consequences of migration in freshwater fish from ecological, evolutionary, and conservation perspectives, and finally, we detail some of the recent developments in the methodologies used to collect data on fish migration and how these could be used in future research.","container-title":"Canadian Journal of Zoology","DOI":"10.1139/cjz-2012-0277","ISSN":"0008-4301","issue":"6","journalAbbreviation":"Can. J. Zool.","note":"publisher: NRC Research Press","page":"467-479","source":"cdnsciencepub.com (Atypon)","title":"There and back again: migration in freshwater fishes","title-short":"There and back again","volume":"92","author":[{"family":"Brönmark","given":"C."},{"family":"Hulthén","given":"K."},{"family":"Nilsson","given":"P.A."},{"family":"Skov","given":"C."},{"family":"Hansson","given":"L.-A."},{"family":"Brodersen","given":"J."},{"family":"Chapman","given":"B.B."}],"issued":{"date-parts":[["2014",6]]}}},{"id":2456,"uris":["http://zotero.org/users/local/B6GulUkZ/items/UFBEGQZS"],"itemData":{"id":2456,"type":"book","abstract":"Since the publication of The Migrations of Fish by Prof. Alexander Meek in 1916, a number of books have been published on this subject. However, most of these books only cover one type of migratory mechanisms. This book aims to overcome this drawback by presenting a comprehensive coverage of all life history strategies-potadromy, anadromy, catadrom","ISBN":"978-1-4987-1874-5","language":"en","note":"Google-Books-ID: C6bjCwAAQBAJ","number-of-pages":"300","publisher":"CRC Press","source":"Google Books","title":"An Introduction to Fish Migration","author":[{"family":"Morais","given":"Pedro"},{"family":"Daverat","given":"Francoise"}],"issued":{"date-parts":[["2016",4,21]]}}},{"id":2455,"uris":["http://zotero.org/users/local/B6GulUkZ/items/YSXKATIS"],"itemData":{"id":2455,"type":"report","event-place":"The Netherlands","publisher":"World Fish Migration Foundation","publisher-place":"The Netherlands","title":"The Living Planet Index (LPI) for migratory freshwater fish","URL":"https://www.wwf.eu/?364693/93-collapse-in-migratory-freshwater-fish-populations-in-Europe---new-report","author":[{"family":"Deinet","given":"s."},{"family":"Scott-Gatty","given":"K."},{"family":"Rotton","given":"H."},{"family":"Twardek","given":"W. M."},{"family":"Marconi","given":"V."},{"family":"McRae","given":"L."},{"family":"Baumgartner","given":"L. J."},{"family":"Brink","given":"K."},{"family":"Claussen","given":"J. E."},{"family":"Cooke","given":"S. J."},{"family":"Darwall","given":"W."},{"family":"Eriksson","given":"B. K."},{"family":"Garcia de Leaniz","given":"C."},{"family":"Hogan","given":"Z."},{"family":"Royte","given":"J."},{"family":"Silva","given":"L. G. M."},{"family":"Thieme","given":"M. L."},{"family":"Tickner","given":"D."},{"family":"Waldman","given":"J."},{"family":"Wanningen","given":"H."},{"family":"Weyl","given":"O. L. F."}],"issued":{"date-parts":[["2020"]]}}},{"id":2458,"uris":["http://zotero.org/users/local/B6GulUkZ/items/EDLV29BS"],"itemData":{"id":2458,"</w:instrText>
      </w:r>
      <w:r w:rsidR="001C5C45" w:rsidRPr="0067049C">
        <w:rPr>
          <w:rFonts w:ascii="Arial" w:hAnsi="Arial" w:cs="Arial"/>
          <w:lang w:val="fr-FR"/>
        </w:rPr>
        <w:instrText xml:space="preserve">type":"article-journal","abstract":"Diadromous fishes migrate between freshwater and marine habitats to complete their life cycle, a complexity that makes them vulnerable to the adverse effects of current and past human activities on land and in the oceans. Many North American species are critically endangered, and entire populations have been lost. Major factors driving declines include overfishing, pollution, water withdrawals, aquaculture, non-native species, habitat degradation, over-zealous application of hatcheries designed to mitigate effects of other factors, and effects of climate change. Perhaps, the most broadly tractable and effective factors affecting diadromous fishes are removals of the dams that prevent or hinder their migrations, alter their environment, and often favor non-native biotic communities. Future survival of many diadromous fish populations may depend on this.","container-title":"Science Advances","DOI":"10.1126/sciadv.abl5486","issue":"4","note":"publisher: American Association for the Advancement of Science","page":"eabl5486","source":"science.org (Atypon)","title":"North American diadromous fishes: Drivers of decline and potential for recovery in the Anthropocene","title-short":"North American diadromous fishes","volume":"8","author":[{"family":"Waldman","given":"John R."},{"family":"Quinn","given":"Thomas P."}],"issued":{"date-parts":[["2022",1,28]]}}}],"schema":"https://github.com/citation-style-language/schema/raw/master/csl-citation.json"} </w:instrText>
      </w:r>
      <w:r w:rsidR="001D6826">
        <w:rPr>
          <w:rFonts w:ascii="Arial" w:hAnsi="Arial" w:cs="Arial"/>
          <w:lang w:val="en-US"/>
        </w:rPr>
        <w:fldChar w:fldCharType="separate"/>
      </w:r>
      <w:r w:rsidR="001D6826" w:rsidRPr="0067049C">
        <w:rPr>
          <w:rFonts w:ascii="Arial" w:hAnsi="Arial" w:cs="Arial"/>
          <w:szCs w:val="24"/>
          <w:lang w:val="fr-FR"/>
        </w:rPr>
        <w:t xml:space="preserve">Carolsfeld &amp; Bank (2003), Lucas &amp; Baras </w:t>
      </w:r>
      <w:r w:rsidR="00AC355F" w:rsidRPr="0067049C">
        <w:rPr>
          <w:rFonts w:ascii="Arial" w:hAnsi="Arial" w:cs="Arial"/>
          <w:szCs w:val="24"/>
          <w:lang w:val="fr-FR"/>
        </w:rPr>
        <w:t>(2008),</w:t>
      </w:r>
      <w:r w:rsidR="001D6826" w:rsidRPr="0067049C">
        <w:rPr>
          <w:rFonts w:ascii="Arial" w:hAnsi="Arial" w:cs="Arial"/>
          <w:szCs w:val="24"/>
          <w:lang w:val="fr-FR"/>
        </w:rPr>
        <w:t xml:space="preserve"> Limburg &amp; Waldman </w:t>
      </w:r>
      <w:r w:rsidR="00AC355F" w:rsidRPr="0067049C">
        <w:rPr>
          <w:rFonts w:ascii="Arial" w:hAnsi="Arial" w:cs="Arial"/>
          <w:szCs w:val="24"/>
          <w:lang w:val="fr-FR"/>
        </w:rPr>
        <w:t>(</w:t>
      </w:r>
      <w:r w:rsidR="001D6826" w:rsidRPr="0067049C">
        <w:rPr>
          <w:rFonts w:ascii="Arial" w:hAnsi="Arial" w:cs="Arial"/>
          <w:szCs w:val="24"/>
          <w:lang w:val="fr-FR"/>
        </w:rPr>
        <w:t>2009</w:t>
      </w:r>
      <w:r w:rsidR="00AC355F" w:rsidRPr="0067049C">
        <w:rPr>
          <w:rFonts w:ascii="Arial" w:hAnsi="Arial" w:cs="Arial"/>
          <w:szCs w:val="24"/>
          <w:lang w:val="fr-FR"/>
        </w:rPr>
        <w:t>),</w:t>
      </w:r>
      <w:r w:rsidR="001D6826" w:rsidRPr="0067049C">
        <w:rPr>
          <w:rFonts w:ascii="Arial" w:hAnsi="Arial" w:cs="Arial"/>
          <w:szCs w:val="24"/>
          <w:lang w:val="fr-FR"/>
        </w:rPr>
        <w:t xml:space="preserve"> Brönmark </w:t>
      </w:r>
      <w:r w:rsidR="001D6826" w:rsidRPr="0067049C">
        <w:rPr>
          <w:rFonts w:ascii="Arial" w:hAnsi="Arial" w:cs="Arial"/>
          <w:i/>
          <w:iCs/>
          <w:szCs w:val="24"/>
          <w:lang w:val="fr-FR"/>
        </w:rPr>
        <w:t>et al.</w:t>
      </w:r>
      <w:r w:rsidR="001D6826" w:rsidRPr="0067049C">
        <w:rPr>
          <w:rFonts w:ascii="Arial" w:hAnsi="Arial" w:cs="Arial"/>
          <w:szCs w:val="24"/>
          <w:lang w:val="fr-FR"/>
        </w:rPr>
        <w:t xml:space="preserve"> </w:t>
      </w:r>
      <w:r w:rsidR="00AC355F" w:rsidRPr="0067049C">
        <w:rPr>
          <w:rFonts w:ascii="Arial" w:hAnsi="Arial" w:cs="Arial"/>
          <w:szCs w:val="24"/>
          <w:lang w:val="fr-FR"/>
        </w:rPr>
        <w:t>(</w:t>
      </w:r>
      <w:r w:rsidR="001D6826" w:rsidRPr="0067049C">
        <w:rPr>
          <w:rFonts w:ascii="Arial" w:hAnsi="Arial" w:cs="Arial"/>
          <w:szCs w:val="24"/>
          <w:lang w:val="fr-FR"/>
        </w:rPr>
        <w:t>2014</w:t>
      </w:r>
      <w:r w:rsidR="00AC355F" w:rsidRPr="0067049C">
        <w:rPr>
          <w:rFonts w:ascii="Arial" w:hAnsi="Arial" w:cs="Arial"/>
          <w:szCs w:val="24"/>
          <w:lang w:val="fr-FR"/>
        </w:rPr>
        <w:t>),</w:t>
      </w:r>
      <w:r w:rsidR="001D6826" w:rsidRPr="0067049C">
        <w:rPr>
          <w:rFonts w:ascii="Arial" w:hAnsi="Arial" w:cs="Arial"/>
          <w:szCs w:val="24"/>
          <w:lang w:val="fr-FR"/>
        </w:rPr>
        <w:t xml:space="preserve"> Morais &amp; Daverat </w:t>
      </w:r>
      <w:r w:rsidR="00AC355F" w:rsidRPr="0067049C">
        <w:rPr>
          <w:rFonts w:ascii="Arial" w:hAnsi="Arial" w:cs="Arial"/>
          <w:szCs w:val="24"/>
          <w:lang w:val="fr-FR"/>
        </w:rPr>
        <w:t>(</w:t>
      </w:r>
      <w:r w:rsidR="001D6826" w:rsidRPr="0067049C">
        <w:rPr>
          <w:rFonts w:ascii="Arial" w:hAnsi="Arial" w:cs="Arial"/>
          <w:szCs w:val="24"/>
          <w:lang w:val="fr-FR"/>
        </w:rPr>
        <w:t>2016</w:t>
      </w:r>
      <w:r w:rsidR="00AC355F" w:rsidRPr="0067049C">
        <w:rPr>
          <w:rFonts w:ascii="Arial" w:hAnsi="Arial" w:cs="Arial"/>
          <w:szCs w:val="24"/>
          <w:lang w:val="fr-FR"/>
        </w:rPr>
        <w:t>),</w:t>
      </w:r>
      <w:r w:rsidR="001D6826" w:rsidRPr="0067049C">
        <w:rPr>
          <w:rFonts w:ascii="Arial" w:hAnsi="Arial" w:cs="Arial"/>
          <w:szCs w:val="24"/>
          <w:lang w:val="fr-FR"/>
        </w:rPr>
        <w:t xml:space="preserve"> Deinet </w:t>
      </w:r>
      <w:r w:rsidR="001D6826" w:rsidRPr="0067049C">
        <w:rPr>
          <w:rFonts w:ascii="Arial" w:hAnsi="Arial" w:cs="Arial"/>
          <w:i/>
          <w:iCs/>
          <w:szCs w:val="24"/>
          <w:lang w:val="fr-FR"/>
        </w:rPr>
        <w:t>et al.</w:t>
      </w:r>
      <w:r w:rsidR="001D6826" w:rsidRPr="0067049C">
        <w:rPr>
          <w:rFonts w:ascii="Arial" w:hAnsi="Arial" w:cs="Arial"/>
          <w:szCs w:val="24"/>
          <w:lang w:val="fr-FR"/>
        </w:rPr>
        <w:t xml:space="preserve"> </w:t>
      </w:r>
      <w:r w:rsidR="00AC355F" w:rsidRPr="008964A0">
        <w:rPr>
          <w:rFonts w:ascii="Arial" w:hAnsi="Arial" w:cs="Arial"/>
          <w:szCs w:val="24"/>
          <w:lang w:val="en-US"/>
        </w:rPr>
        <w:t>(</w:t>
      </w:r>
      <w:r w:rsidR="001D6826" w:rsidRPr="008964A0">
        <w:rPr>
          <w:rFonts w:ascii="Arial" w:hAnsi="Arial" w:cs="Arial"/>
          <w:szCs w:val="24"/>
          <w:lang w:val="en-US"/>
        </w:rPr>
        <w:t>2020</w:t>
      </w:r>
      <w:r w:rsidR="00AC355F" w:rsidRPr="008964A0">
        <w:rPr>
          <w:rFonts w:ascii="Arial" w:hAnsi="Arial" w:cs="Arial"/>
          <w:szCs w:val="24"/>
          <w:lang w:val="en-US"/>
        </w:rPr>
        <w:t>) and</w:t>
      </w:r>
      <w:r w:rsidR="001D6826" w:rsidRPr="008964A0">
        <w:rPr>
          <w:rFonts w:ascii="Arial" w:hAnsi="Arial" w:cs="Arial"/>
          <w:szCs w:val="24"/>
          <w:lang w:val="en-US"/>
        </w:rPr>
        <w:t xml:space="preserve"> Waldman &amp; Quinn </w:t>
      </w:r>
      <w:r w:rsidR="00AC355F" w:rsidRPr="008964A0">
        <w:rPr>
          <w:rFonts w:ascii="Arial" w:hAnsi="Arial" w:cs="Arial"/>
          <w:szCs w:val="24"/>
          <w:lang w:val="en-US"/>
        </w:rPr>
        <w:t>(</w:t>
      </w:r>
      <w:r w:rsidR="001D6826" w:rsidRPr="008964A0">
        <w:rPr>
          <w:rFonts w:ascii="Arial" w:hAnsi="Arial" w:cs="Arial"/>
          <w:szCs w:val="24"/>
          <w:lang w:val="en-US"/>
        </w:rPr>
        <w:t>2022)</w:t>
      </w:r>
      <w:r w:rsidR="001D6826">
        <w:rPr>
          <w:rFonts w:ascii="Arial" w:hAnsi="Arial" w:cs="Arial"/>
          <w:lang w:val="en-US"/>
        </w:rPr>
        <w:fldChar w:fldCharType="end"/>
      </w:r>
      <w:r w:rsidR="00AC355F">
        <w:rPr>
          <w:rFonts w:ascii="Arial" w:hAnsi="Arial" w:cs="Arial"/>
          <w:lang w:val="en-US"/>
        </w:rPr>
        <w:t xml:space="preserve">. </w:t>
      </w:r>
    </w:p>
    <w:p w14:paraId="0AB02FC8" w14:textId="30E8FD44" w:rsidR="007C4E90" w:rsidRDefault="00206925" w:rsidP="007C4E90">
      <w:pPr>
        <w:tabs>
          <w:tab w:val="left" w:pos="952"/>
        </w:tabs>
        <w:spacing w:before="240" w:after="0"/>
        <w:ind w:left="720"/>
        <w:jc w:val="both"/>
        <w:rPr>
          <w:rFonts w:ascii="Arial" w:hAnsi="Arial" w:cs="Arial"/>
          <w:lang w:val="en-US"/>
        </w:rPr>
      </w:pPr>
      <w:r w:rsidRPr="00206925">
        <w:rPr>
          <w:rFonts w:ascii="Arial" w:hAnsi="Arial" w:cs="Arial"/>
          <w:b/>
          <w:lang w:val="en-US"/>
        </w:rPr>
        <w:t>Insects</w:t>
      </w:r>
      <w:r>
        <w:rPr>
          <w:rFonts w:ascii="Arial" w:hAnsi="Arial" w:cs="Arial"/>
          <w:lang w:val="en-US"/>
        </w:rPr>
        <w:t xml:space="preserve"> are an abundant and important group of terrestrial migrants, but little</w:t>
      </w:r>
      <w:r w:rsidR="007A2FA5">
        <w:rPr>
          <w:rFonts w:ascii="Arial" w:hAnsi="Arial" w:cs="Arial"/>
          <w:lang w:val="en-US"/>
        </w:rPr>
        <w:t xml:space="preserve"> is</w:t>
      </w:r>
      <w:r>
        <w:rPr>
          <w:rFonts w:ascii="Arial" w:hAnsi="Arial" w:cs="Arial"/>
          <w:lang w:val="en-US"/>
        </w:rPr>
        <w:t xml:space="preserve"> known about the patterns and behavio</w:t>
      </w:r>
      <w:r w:rsidR="007A2FA5">
        <w:rPr>
          <w:rFonts w:ascii="Arial" w:hAnsi="Arial" w:cs="Arial"/>
          <w:lang w:val="en-US"/>
        </w:rPr>
        <w:t>u</w:t>
      </w:r>
      <w:r>
        <w:rPr>
          <w:rFonts w:ascii="Arial" w:hAnsi="Arial" w:cs="Arial"/>
          <w:lang w:val="en-US"/>
        </w:rPr>
        <w:t xml:space="preserve">r of insect migrants </w:t>
      </w:r>
      <w:r>
        <w:rPr>
          <w:rFonts w:ascii="Arial" w:hAnsi="Arial" w:cs="Arial"/>
          <w:lang w:val="en-US"/>
        </w:rPr>
        <w:fldChar w:fldCharType="begin"/>
      </w:r>
      <w:r>
        <w:rPr>
          <w:rFonts w:ascii="Arial" w:hAnsi="Arial" w:cs="Arial"/>
          <w:lang w:val="en-US"/>
        </w:rPr>
        <w:instrText xml:space="preserve"> ADDIN ZOTERO_ITEM CSL_CITATION {"citationID":"AiHFpkSo","properties":{"formattedCitation":"(Chapman {\\i{}et al.} 2015)","plainCitation":"(Chapman et al. 2015)","noteIndex":0},"citationItems":[{"id":2904,"uris":["http://zotero.org/users/local/B6GulUkZ/items/M6EBPCN9"],"itemData":{"id":2904,"type":"article-journal","abstract":"Myriad tiny insect species take to the air to engage in windborne migration, but entomology also has its charismatic megafauna' of butterflies, large moths, dragonflies and locusts. The spectacular migrations of large day-flying insects have long fascinated humankind, and since the advent of radar entomology much has been revealed about high-altitude night-time insect migrations. Over the last decade, there have been significant advances in insect migration research, which we review here. In particular, we highlight: (1) notable improvements in our understanding of lepidopteran navigation strategies, including the hitherto unsuspected capabilities of high-altitude migrants to select favourable winds and orientate adaptively, (2) progress in unravelling the neuronal mechanisms underlying sun compass orientation and in identifying the genetic complex underpinning key traits associated with migration behaviour and performance in the monarch butterfly, and (3) improvements in our knowledge of the multifaceted interactions between disease agents and insect migrants, in terms of direct effects on migration success and pathogen spread, and indirect effects on the evolution of migratory systems. We conclude by highlighting the progress that can be made through inter-phyla comparisons, and identify future research areas that will enhance our understanding of insect migration strategies within an eco-evolutionary perspective.","container-title":"Ecology Letters","DOI":"10.1111/ele.12407","ISSN":"1461-023X","issue":"3","language":"en","note":"number: 3\npublisher: Wiley","page":"287-302","source":"repository.rothamsted.ac.uk","title":"Long-range seasonal migration in insects: mechanisms, evolutionary drivers and ecological consequences","title-short":"Long-range seasonal migration in insects","volume":"18","author":[{"family":"Chapman","given":"J. W."},{"family":"Reynolds","given":"D. R."},{"family":"Wilson","given":"K."}],"issued":{"date-parts":[["2015"]]}}}],"schema":"https://github.com/citation-style-language/schema/raw/master/csl-citation.json"}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(Chapman </w:t>
      </w:r>
      <w:r w:rsidRPr="002331DC">
        <w:rPr>
          <w:rFonts w:ascii="Arial" w:hAnsi="Arial" w:cs="Arial"/>
          <w:i/>
          <w:iCs/>
          <w:szCs w:val="24"/>
          <w:lang w:val="en-US"/>
        </w:rPr>
        <w:t>et al.</w:t>
      </w:r>
      <w:r w:rsidRPr="002331DC">
        <w:rPr>
          <w:rFonts w:ascii="Arial" w:hAnsi="Arial" w:cs="Arial"/>
          <w:szCs w:val="24"/>
          <w:lang w:val="en-US"/>
        </w:rPr>
        <w:t xml:space="preserve"> 2015)</w:t>
      </w:r>
      <w:r>
        <w:rPr>
          <w:rFonts w:ascii="Arial" w:hAnsi="Arial" w:cs="Arial"/>
          <w:lang w:val="en-US"/>
        </w:rPr>
        <w:fldChar w:fldCharType="end"/>
      </w:r>
      <w:r w:rsidR="00284F7D">
        <w:rPr>
          <w:rFonts w:ascii="Arial" w:hAnsi="Arial" w:cs="Arial"/>
          <w:lang w:val="en-US"/>
        </w:rPr>
        <w:t xml:space="preserve">. </w:t>
      </w:r>
      <w:r w:rsidR="007A2FA5">
        <w:rPr>
          <w:rFonts w:ascii="Arial" w:hAnsi="Arial" w:cs="Arial"/>
          <w:lang w:val="en-US"/>
        </w:rPr>
        <w:t>Large insects of</w:t>
      </w:r>
      <w:r w:rsidR="00B20499">
        <w:rPr>
          <w:rFonts w:ascii="Arial" w:hAnsi="Arial" w:cs="Arial"/>
          <w:lang w:val="en-US"/>
        </w:rPr>
        <w:t xml:space="preserve"> the ta</w:t>
      </w:r>
      <w:r w:rsidR="007A2FA5">
        <w:rPr>
          <w:rFonts w:ascii="Arial" w:hAnsi="Arial" w:cs="Arial"/>
          <w:lang w:val="en-US"/>
        </w:rPr>
        <w:t xml:space="preserve">xa Lepidoptera, Orthoptera and </w:t>
      </w:r>
      <w:r w:rsidR="00B20499">
        <w:rPr>
          <w:rFonts w:ascii="Arial" w:hAnsi="Arial" w:cs="Arial"/>
          <w:lang w:val="en-US"/>
        </w:rPr>
        <w:t>Odonata, mostly herbivores</w:t>
      </w:r>
      <w:r w:rsidR="007A2FA5">
        <w:rPr>
          <w:rFonts w:ascii="Arial" w:hAnsi="Arial" w:cs="Arial"/>
          <w:lang w:val="en-US"/>
        </w:rPr>
        <w:t>,</w:t>
      </w:r>
      <w:r w:rsidR="00B20499">
        <w:rPr>
          <w:rFonts w:ascii="Arial" w:hAnsi="Arial" w:cs="Arial"/>
          <w:lang w:val="en-US"/>
        </w:rPr>
        <w:t xml:space="preserve"> are known to undertake long-distance migration</w:t>
      </w:r>
      <w:r w:rsidR="007A2FA5">
        <w:rPr>
          <w:rFonts w:ascii="Arial" w:hAnsi="Arial" w:cs="Arial"/>
          <w:lang w:val="en-US"/>
        </w:rPr>
        <w:t>s</w:t>
      </w:r>
      <w:r w:rsidR="00B20499">
        <w:rPr>
          <w:rFonts w:ascii="Arial" w:hAnsi="Arial" w:cs="Arial"/>
          <w:lang w:val="en-US"/>
        </w:rPr>
        <w:t xml:space="preserve"> </w:t>
      </w:r>
      <w:r w:rsidR="002C2EDD">
        <w:rPr>
          <w:rFonts w:ascii="Arial" w:hAnsi="Arial" w:cs="Arial"/>
          <w:lang w:val="en-US"/>
        </w:rPr>
        <w:fldChar w:fldCharType="begin"/>
      </w:r>
      <w:r w:rsidR="00A64DBD">
        <w:rPr>
          <w:rFonts w:ascii="Arial" w:hAnsi="Arial" w:cs="Arial"/>
          <w:lang w:val="en-US"/>
        </w:rPr>
        <w:instrText xml:space="preserve"> ADDIN ZOTERO_ITEM CSL_CITATION {"citationID":"akGAwwAL","properties":{"formattedCitation":"(Chapman {\\i{}et al.} 2015)","plainCitation":"(Chapman et al. 2015)","noteIndex":0},"citationItems":[{"id":2904,"uris":["http://zotero.org/users/local/B6GulUkZ/items/M6EBPCN9"],"itemData":{"id":2904,"type":"article-journal","abstract":"Myriad tiny insect species take to the air to engage in windborne migration, but entomology also has its charismatic megafauna' of butterflies, large moths, dragonflies and locusts. The spectacular migrations of large day-flying insects have long fascinated humankind, and since the advent of radar entomology much has been revealed about high-altitude night-time insect migrations. Over the last decade, there have been significant advances in insect migration research, which we review here. In particular, we highlight: (1) notable improvements in our understanding of lepidopteran navigation strategies, including the hitherto unsuspected capabilities of high-altitude migrants to select favourable winds and orientate adaptively, (2) progress in unravelling the neuronal mechanisms underlying sun compass orientation and in identifying the genetic complex underpinning key traits associated with migration behaviour and performance in the monarch butterfly, and (3) improvements in our knowledge of the multifaceted interactions between disease agents and insect migrants, in terms of direct effects on migration success and pathogen spread, and indirect effects on the evolution of migratory systems. We conclude by highlighting the progress that can be made through inter-phyla comparisons, and identify future research areas that will enhance our understanding of insect migration strategies within an eco-evolutionary perspective.","container-title":"Ecology Letters","DOI":"10.1111/ele.12407","ISSN":"1461-023X","issue":"3","language":"en","note":"number: 3\npublisher: Wiley","page":"287-302","source":"repository.rothamsted.ac.uk","title":"Long-range seasonal migration in insects: mechanisms, evolutionary drivers and ecological consequences","title-short":"Long-range seasonal migration in insects","volume":"18","author":[{"family":"Chapman","given":"J. W."},{"family":"Reynolds","given":"D. R."},{"family":"Wilson","given":"K."}],"issued":{"date-parts":[["2015"]]}}}],"schema":"https://github.com/citation-style-language/schema/raw/master/csl-citation.json"} </w:instrText>
      </w:r>
      <w:r w:rsidR="002C2EDD">
        <w:rPr>
          <w:rFonts w:ascii="Arial" w:hAnsi="Arial" w:cs="Arial"/>
          <w:lang w:val="en-US"/>
        </w:rPr>
        <w:fldChar w:fldCharType="separate"/>
      </w:r>
      <w:r w:rsidR="002C2EDD" w:rsidRPr="002331DC">
        <w:rPr>
          <w:rFonts w:ascii="Arial" w:hAnsi="Arial" w:cs="Arial"/>
          <w:szCs w:val="24"/>
          <w:lang w:val="en-US"/>
        </w:rPr>
        <w:t xml:space="preserve">(Chapman </w:t>
      </w:r>
      <w:r w:rsidR="002C2EDD" w:rsidRPr="002331DC">
        <w:rPr>
          <w:rFonts w:ascii="Arial" w:hAnsi="Arial" w:cs="Arial"/>
          <w:i/>
          <w:iCs/>
          <w:szCs w:val="24"/>
          <w:lang w:val="en-US"/>
        </w:rPr>
        <w:t>et al.</w:t>
      </w:r>
      <w:r w:rsidR="002C2EDD" w:rsidRPr="002331DC">
        <w:rPr>
          <w:rFonts w:ascii="Arial" w:hAnsi="Arial" w:cs="Arial"/>
          <w:szCs w:val="24"/>
          <w:lang w:val="en-US"/>
        </w:rPr>
        <w:t xml:space="preserve"> 2015)</w:t>
      </w:r>
      <w:r w:rsidR="002C2EDD">
        <w:rPr>
          <w:rFonts w:ascii="Arial" w:hAnsi="Arial" w:cs="Arial"/>
          <w:lang w:val="en-US"/>
        </w:rPr>
        <w:fldChar w:fldCharType="end"/>
      </w:r>
      <w:r w:rsidR="007C4E90">
        <w:rPr>
          <w:rFonts w:ascii="Arial" w:hAnsi="Arial" w:cs="Arial"/>
          <w:lang w:val="en-US"/>
        </w:rPr>
        <w:t>.</w:t>
      </w:r>
    </w:p>
    <w:p w14:paraId="30ECC30B" w14:textId="6ACB830A" w:rsidR="00064708" w:rsidRDefault="00284F7D" w:rsidP="007C4E90">
      <w:pPr>
        <w:tabs>
          <w:tab w:val="left" w:pos="952"/>
        </w:tabs>
        <w:ind w:left="720"/>
        <w:jc w:val="both"/>
        <w:rPr>
          <w:rFonts w:ascii="Arial" w:hAnsi="Arial" w:cs="Arial"/>
          <w:lang w:val="en-US"/>
        </w:rPr>
      </w:pPr>
      <w:r>
        <w:rPr>
          <w:rFonts w:ascii="Arial" w:hAnsi="Arial" w:cs="Arial"/>
          <w:lang w:val="en-US"/>
        </w:rPr>
        <w:t>Co</w:t>
      </w:r>
      <w:r w:rsidR="007C4E90">
        <w:rPr>
          <w:rFonts w:ascii="Arial" w:hAnsi="Arial" w:cs="Arial"/>
          <w:lang w:val="en-US"/>
        </w:rPr>
        <w:t>mprehensive studies and review</w:t>
      </w:r>
      <w:r w:rsidR="007A2FA5">
        <w:rPr>
          <w:rFonts w:ascii="Arial" w:hAnsi="Arial" w:cs="Arial"/>
          <w:lang w:val="en-US"/>
        </w:rPr>
        <w:t>s</w:t>
      </w:r>
      <w:r w:rsidR="007C4E90">
        <w:rPr>
          <w:rFonts w:ascii="Arial" w:hAnsi="Arial" w:cs="Arial"/>
          <w:lang w:val="en-US"/>
        </w:rPr>
        <w:t xml:space="preserve"> of insect migration include</w:t>
      </w:r>
      <w:r>
        <w:rPr>
          <w:rFonts w:ascii="Arial" w:hAnsi="Arial" w:cs="Arial"/>
          <w:lang w:val="en-US"/>
        </w:rPr>
        <w:t xml:space="preserve">: </w:t>
      </w:r>
      <w:r>
        <w:rPr>
          <w:rFonts w:ascii="Arial" w:hAnsi="Arial" w:cs="Arial"/>
          <w:lang w:val="en-US"/>
        </w:rPr>
        <w:fldChar w:fldCharType="begin"/>
      </w:r>
      <w:r w:rsidR="001C5C45">
        <w:rPr>
          <w:rFonts w:ascii="Arial" w:hAnsi="Arial" w:cs="Arial"/>
          <w:lang w:val="en-US"/>
        </w:rPr>
        <w:instrText xml:space="preserve"> ADDIN ZOTERO_ITEM CSL_CITATION {"citationID":"jpzSrd7E","properties":{"formattedCitation":"(Dingle 1972; Taylor 1974; Drake &amp; Farrow 1988; Holland {\\i{}et al.} 2006; Chapman {\\i{}et al.} 2010, 2015)","plainCitation":"(Dingle 1972; Taylor 1974; Drake &amp; Farrow 1988; Holland et al. 2006; Chapman et al. 2010, 2015)","dontUpdate":true,"noteIndex":0},"citationItems":[{"id":2966,"uris":["http://zotero.org/users/local/B6GulUkZ/items/E33USWGB"],"itemData":{"id":2966,"type":"article-journal","abstract":"Physiological and ecological results from a variety of species are consistent with what seem to be valid general statements concerning insect migration. These are as follows: (i) During migration locomotory functions are enhanced and vegetative functions such as feeding and reproduction are suppressed. (ii) Migration usually occurs prereproductively in the life of the adult insect (the oogenesis-flight syndrome). (iii) Since migrant individuals are usually prereproductive, their reproductive values, and hence colonizing abilities, are at or near maximum. (iv) Migrants usually reside in temporary habitats. (v)Migrants have a high potential for population increase, r, which is also advantageous for colonizers. (vi) Both the physiological and ecological parameters of migration are modifiable by environmental factors (that is, phenotypically modifiable) to suit the prevailing conditions. Taken together, these criteria establish a comprehensive theory and adumbrate the basic strategy for migrant insects. This basic strategy is modified to suit the ecological requirements of individual species. Comparative studies of these modifications are of considerable theoretical and practical interest, the more so since most economically important insects are migrants.\nNo satisfactory general statements can as yet be made with respect to the genotype and migration. Certainly we expect colonizing populations to possess genotypes favoring a high r, but genotypic variation in r depends on the heritabilities of life table statistics, and such measurements are yet to be made (10, 53). The fact that flight duration can be increased by appropriate selection in Oncopeltus fasciatus, and the demonstration of additive genetic variance for this trait in Lygaeus kalmii, suggest that heritability studies of migratory behavior would also be worth pursuing. Most interesting, of course, will be possible genetic correlations between migration and life history parameters. Also, migration often transports genotypes across long distances with considerable mixing of populations. An understanding of its operation therefore carries with it implications for population genetics, zoogeography, and evolutionary theory.\nFinally, at least parts of the above general theory would seem to be applicable to forms other than insects. Bird and insect migrations, for example, are in many respects ecologically and physiologically similar. Birds, like insects, emphasize locomotory as opposed to vegetative functions during long-distance flight; the well-known Zugenruhe or migratory restlessness is a case in point. Further, many birds migrate at night at a time when they would ordinarily roost (vegetative activity). Because their life spans exceed single seasons, bird migrants are not prereproductive in the same sense that insect migrants are, and hence reproductive values do not have the same meaning (but note that some insects are also interreproductive migrants). The situation is complicated further by the fact that in many birds adult survivorship is virtually independent of age so that colonizing ability tends to be also (10, 54). Nevertheless, birds arrive on their nesting grounds in reproductive condition with the result that migration is a colonizing episode. It is also phenotypically modifiable by environmental factors, some of which, for example, photoperiod, influence insects as well (55). The similarities between birds and insects thus seem sufficient to indicate, at least provisionally, that the theory developed for insects applies also to birds with appropriate modifications for longer life span and more complex social behavior; comparisons between insects and fish (56) lead to the same conclusion. In birds especially, and also in other forms, various functions accessory to migration such as reproductive endocrinology, energy budgets, and orientation mechanisms have been studied extensively (55, 56). But there is need in vertebrates for more data and theory on the ecology and physiology of migratory behavior per se in order to better understand its evolution and its role in ecosystem function (5, 57). Migration in any animal cannot be understood until viewed in its entirety as a physiological, behavioral, and ecological syndrome.","container-title":"Science","DOI":"10.1126/science.175.4028.1327","issue":"4028","note":"publisher: American Association for the Advancement of Science","page":"1327-1335","source":"science.org (Atypon)","title":"Migration Strategies of Insects","volume":"175","author":[{"family":"Dingle","given":"Hugh"}],"issued":{"date-parts":[["1972",3,24]]}}},{"id":2969,"uris":["http://zotero.org/users/local/B6GulUkZ/items/Q7LCRB3A"],"itemData":{"id":2969,"type":"article-journal","abstract":"(1) Fifteen-point profiles of aerial density in relation to height up to 32 m were measured for twenty-four insect taxa. (2) All profiles showed a discontinuity. (3) This discontinuity occurred at a height of 30 cm for total insects, where mean-wind speed matched mean flight-speed. (4) Flight behaviour above the discontinuity was much more consistent than below. (5) Above the discontinuity, log density X log height regression coefficients conformed with expectation based on known behaviour, size, and upward atmospheric transport. (6) The discontinuity thus agrees with expectation from the boundary layer hypothesis. (7) The proportion of small insects above the boundary layer is significantly correlated with the diurnal flight periodicity of the taxon.","container-title":"Journal of Animal Ecology","DOI":"10.2307/3169","ISSN":"0021-8790","issue":"1","note":"publisher: [Wiley, British Ecological Society]","page":"225-238","source":"JSTOR","title":"Insect Migration, Flight Periodicity and the Boundary Layer","volume":"43","author":[{"family":"Taylor","given":"L. R."}],"issued":{"date-parts":[["1974"]]}}},{"id":2968,"uris":["http://zotero.org/users/local/B6GulUkZ/items/RK4QTBI6"],"itemData":{"id":2968,"type":"article-journal","container-title":"Annual Review of Entomology","DOI":"10.1146/annurev.en.33.010188.001151","issue":"1","note":"_eprint: https://doi.org/10.1146/annurev.en.33.010188.001151","page":"183-210","source":"Annual Reviews","title":"The Influence of Atmospheric Structure and Motions on Insect Migration","volume":"33","author":[{"family":"Drake","given":"V A"},{"family":"Farrow","given":"R A"}],"issued":{"date-parts":[["1988"]]}}},{"id":2965,"uris":["http://zotero.org/users/local/B6GulUkZ/items/ELTN3NMA"],"itemData":{"id":2965,"type":"article-journal","abstract":"Countless numbers of insects migrate within and between continents every year, and yet we know very little about the ultimate reasons and proximate mechanisms that would explain these mass movements. Here we suggest that perhaps the most important reason for insects to migrate is to hedge their reproductive bets. By spreading their breeding efforts in space and time, insects distribute their offspring over a range of environmental conditions. We show how the study of individual long-distance movements of insects may contribute to a better understanding of migration. In the future, advances in tracking methods may enable the global surveillance of large insects such as desert locusts.","container-title":"Science","DOI":"10.1126/science.1127272","issue":"5788","note":"publisher: American Association for the Advancement of Science","page":"794-796","source":"science.org (Atypon)","title":"How and Why Do Insects Migrate?","volume":"313","author":[{"family":"Holland","given":"Richard A."},{"family":"Wikelski","given":"Martin"},{"family":"Wilcove","given":"David S."}],"issued":{"date-parts":[["2006",8,11]]}}},{"id":2967,"uris":["http://zotero.org/users/local/B6GulUkZ/items/XQFGYAGP"],"itemData":{"id":2967,"type":"article-journal","abstract":"Many insects undertake long-range seasonal migrations to exploit temporary breeding sites hundreds or thousands of kilometers apart, but the behavioral adaptations that facilitate these movements remain largely unknown. Using entomological radar, we showed that the ability to select seasonally favorable, high-altitude winds is widespread in large day- and night-flying migrants and that insects adopt optimal flight headings that partially correct for crosswind drift, thus maximizing distances traveled. Trajectory analyses show that these behaviors increase migration distances by 40% and decrease the degree of drift from seasonally optimal directions. These flight behaviors match the sophistication of those seen in migrant birds and help explain how high-flying insects migrate successfully between seasonal habitats.","container-title":"Science","DOI":"10.1126/science.1182990","issue":"5966","note":"publisher: American Association for the Advancement of Science","page":"682-685","source":"science.org (Atypon)","title":"Flight Orientation Behaviors Promote Optimal Migration Trajectories in High-Flying Insects","volume":"327","author":[{"family":"Chapman","given":"Jason W."},{"family":"Nesbit","given":"Rebecca L."},{"family":"Burgin","given":"Laura E."},{"family":"Reynolds","given":"Don R."},{"family":"Smith","given":"Alan D."},{"family":"Middleton","given":"Douglas R."},{"family":"Hill","given":"Jane K."}],"issued":{"date-parts":[["2010",2,5]]}}},{"id":2904,"uris":["http://zotero.org/users/local/B6GulUkZ/items/M6EBPCN9"],"itemData":{"id":2904,"type":"article-journal","abstract":"Myriad tiny insect species take to the air to engage in windborne migration, but entomology also has its charismatic megafauna' of butterflies, large moths, dragonflies and locusts. The spectacular migrations of large day-flying insects have long fascinated humankind, and since the advent of radar entomology much has been revealed about high-altitude night-time insect migrations. Over the last decade, there have been significant advances in insect migration research, which we review here. In particular, we highlight: (1) notable improvements in our understanding of lepidopteran navigation strategies, including the hitherto unsuspected capabilities of high-altitude migrants to select favourable winds and orientate adaptively, (2) progress in unravelling the neuronal mechanisms underlying sun compass orientation and in identifying the genetic complex underpinning key traits associated with migration behaviour and performance in the monarch butterfly, and (3) improvements in our knowledge of the multifaceted interactions between disease agents and insect migrants, in terms of direct effects on migration success and pathogen spread, and indirect effects on the evolution of migratory systems. We conclude by highlighting the progress that can be made through inter-phyla comparisons, and identify future research areas that will enhance our understanding of insect migration strategies within an eco-evolutionary perspective.","container-title":"Ecology Letters","DOI":"10.1111/ele.12407","ISSN":"1461-023X","issue":"3","language":"en","note":"number: 3\npublisher: Wiley","page":"287-302","source":"repository.rothamsted.ac.uk","title":"Long-range seasonal migration in insects: mechanisms, evolutionary drivers and ecological consequences","title-short":"Long-range seasonal migration in insects","volume":"18","author":[{"family":"Chapman","given":"J. W."},{"family":"Reynolds","given":"D. R."},{"family":"Wilson","given":"K."}],"issued":{"date-parts":[["2015"]]}}}],"schema":"https://github.com/citation-style-language/schema/raw/master/csl-citation.json"}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Dingle (1972), Taylor (1974), Drake &amp; Farrow (1988), Holland </w:t>
      </w:r>
      <w:r w:rsidRPr="002331DC">
        <w:rPr>
          <w:rFonts w:ascii="Arial" w:hAnsi="Arial" w:cs="Arial"/>
          <w:i/>
          <w:iCs/>
          <w:szCs w:val="24"/>
          <w:lang w:val="en-US"/>
        </w:rPr>
        <w:t>et al.</w:t>
      </w:r>
      <w:r w:rsidRPr="002331DC">
        <w:rPr>
          <w:rFonts w:ascii="Arial" w:hAnsi="Arial" w:cs="Arial"/>
          <w:szCs w:val="24"/>
          <w:lang w:val="en-US"/>
        </w:rPr>
        <w:t xml:space="preserve"> (2006)</w:t>
      </w:r>
      <w:r w:rsidR="003B1692" w:rsidRPr="002331DC">
        <w:rPr>
          <w:rFonts w:ascii="Arial" w:hAnsi="Arial" w:cs="Arial"/>
          <w:szCs w:val="24"/>
          <w:lang w:val="en-US"/>
        </w:rPr>
        <w:t xml:space="preserve"> and </w:t>
      </w:r>
      <w:r w:rsidRPr="002331DC">
        <w:rPr>
          <w:rFonts w:ascii="Arial" w:hAnsi="Arial" w:cs="Arial"/>
          <w:szCs w:val="24"/>
          <w:lang w:val="en-US"/>
        </w:rPr>
        <w:t xml:space="preserve">Chapman </w:t>
      </w:r>
      <w:r w:rsidRPr="002331DC">
        <w:rPr>
          <w:rFonts w:ascii="Arial" w:hAnsi="Arial" w:cs="Arial"/>
          <w:i/>
          <w:iCs/>
          <w:szCs w:val="24"/>
          <w:lang w:val="en-US"/>
        </w:rPr>
        <w:t>et al.</w:t>
      </w:r>
      <w:r w:rsidRPr="002331DC">
        <w:rPr>
          <w:rFonts w:ascii="Arial" w:hAnsi="Arial" w:cs="Arial"/>
          <w:szCs w:val="24"/>
          <w:lang w:val="en-US"/>
        </w:rPr>
        <w:t xml:space="preserve"> </w:t>
      </w:r>
      <w:r w:rsidR="003B1692">
        <w:rPr>
          <w:rFonts w:ascii="Arial" w:hAnsi="Arial" w:cs="Arial"/>
          <w:szCs w:val="24"/>
        </w:rPr>
        <w:t>(</w:t>
      </w:r>
      <w:r w:rsidRPr="00284F7D">
        <w:rPr>
          <w:rFonts w:ascii="Arial" w:hAnsi="Arial" w:cs="Arial"/>
          <w:szCs w:val="24"/>
        </w:rPr>
        <w:t>2010, 2015)</w:t>
      </w:r>
      <w:r>
        <w:rPr>
          <w:rFonts w:ascii="Arial" w:hAnsi="Arial" w:cs="Arial"/>
          <w:lang w:val="en-US"/>
        </w:rPr>
        <w:fldChar w:fldCharType="end"/>
      </w:r>
      <w:r w:rsidR="00064708">
        <w:rPr>
          <w:rFonts w:ascii="Arial" w:hAnsi="Arial" w:cs="Arial"/>
          <w:lang w:val="en-US"/>
        </w:rPr>
        <w:t>.</w:t>
      </w:r>
    </w:p>
    <w:p w14:paraId="78FC7D9B" w14:textId="4ED1B400" w:rsidR="00064708" w:rsidRDefault="00064708" w:rsidP="00064708">
      <w:pPr>
        <w:rPr>
          <w:rFonts w:ascii="Arial" w:hAnsi="Arial" w:cs="Arial"/>
          <w:lang w:val="en-US"/>
        </w:rPr>
      </w:pPr>
      <w:r>
        <w:rPr>
          <w:rFonts w:ascii="Arial" w:hAnsi="Arial" w:cs="Arial"/>
          <w:lang w:val="en-US"/>
        </w:rPr>
        <w:br w:type="page"/>
      </w:r>
    </w:p>
    <w:p w14:paraId="241D073D" w14:textId="1DD57ADA" w:rsidR="00CC507C" w:rsidRPr="00C13210" w:rsidRDefault="00B14BCE" w:rsidP="00C13210">
      <w:pPr>
        <w:pStyle w:val="Formatvorlage1"/>
        <w:rPr>
          <w:lang w:val="en-US"/>
        </w:rPr>
      </w:pPr>
      <w:bookmarkStart w:id="58" w:name="_Ref139957869"/>
      <w:bookmarkStart w:id="59" w:name="_Toc139979808"/>
      <w:r w:rsidRPr="00BC06D9">
        <w:lastRenderedPageBreak/>
        <w:t>Birds</w:t>
      </w:r>
      <w:bookmarkStart w:id="60" w:name="_Toc139962782"/>
      <w:bookmarkStart w:id="61" w:name="_Toc139963671"/>
      <w:bookmarkEnd w:id="58"/>
      <w:bookmarkEnd w:id="59"/>
      <w:bookmarkEnd w:id="60"/>
      <w:bookmarkEnd w:id="61"/>
    </w:p>
    <w:p w14:paraId="2AAC32BA" w14:textId="7C7B5DEB" w:rsidR="005611CB" w:rsidRPr="00BC06D9" w:rsidRDefault="008B31F4" w:rsidP="00C13210">
      <w:pPr>
        <w:pStyle w:val="Undersection"/>
      </w:pPr>
      <w:bookmarkStart w:id="62" w:name="_Ref139958168"/>
      <w:bookmarkStart w:id="63" w:name="_Toc139979809"/>
      <w:r w:rsidRPr="00BC06D9">
        <w:t>Bird Migration System</w:t>
      </w:r>
      <w:bookmarkEnd w:id="62"/>
      <w:bookmarkEnd w:id="63"/>
    </w:p>
    <w:p w14:paraId="1C57E2BF" w14:textId="7A1B7737" w:rsidR="005A379F" w:rsidRDefault="00CB3A19" w:rsidP="005A379F">
      <w:pPr>
        <w:jc w:val="both"/>
        <w:rPr>
          <w:rFonts w:ascii="Arial" w:hAnsi="Arial" w:cs="Arial"/>
          <w:lang w:val="en-US"/>
        </w:rPr>
      </w:pPr>
      <w:r>
        <w:rPr>
          <w:rFonts w:ascii="Arial" w:hAnsi="Arial" w:cs="Arial"/>
          <w:lang w:val="en-US"/>
        </w:rPr>
        <w:t>Bird migration is a</w:t>
      </w:r>
      <w:r w:rsidR="00A64DBD" w:rsidRPr="00A64DBD">
        <w:rPr>
          <w:rFonts w:ascii="Arial" w:hAnsi="Arial" w:cs="Arial"/>
          <w:lang w:val="en-US"/>
        </w:rPr>
        <w:t xml:space="preserve"> global phenomenon covering all continents and oceans </w:t>
      </w:r>
      <w:r w:rsidR="00A64DBD" w:rsidRPr="00A64DBD">
        <w:rPr>
          <w:rFonts w:ascii="Arial" w:hAnsi="Arial" w:cs="Arial"/>
          <w:lang w:val="en-US"/>
        </w:rPr>
        <w:fldChar w:fldCharType="begin"/>
      </w:r>
      <w:r w:rsidR="00A64DBD" w:rsidRPr="00A64DBD">
        <w:rPr>
          <w:rFonts w:ascii="Arial" w:hAnsi="Arial" w:cs="Arial"/>
          <w:lang w:val="en-US"/>
        </w:rPr>
        <w:instrText xml:space="preserve"> ADDIN ZOTERO_ITEM CSL_CITATION {"citationID":"CrasSp1B","properties":{"formattedCitation":"(Fudickar {\\i{}et al.} 2021)","plainCitation":"(Fudickar et al. 2021)","noteIndex":0},"citationItems":[{"id":2887,"uris":["http://zotero.org/users/local/B6GulUkZ/items/ERZBJLJ8"],"itemData":{"id":2887,"type":"article-journal","abstract":"The twenty-first century has witnessed an explosion in research on animal migration, in large part due to a technological revolution in tracking and remote-sensing technologies, along with advances in genomics and integrative biology. We now have access to unprecedented amounts of data on when, where, and how animals migrate across various continents and oceans. Among the important advancements, recent studies have uncovered a surprising level of variation in migratory trajectories at the species and population levels with implications for both speciation and the conservation of migratory populations. At the organismal level, studies linking molecular and physiological mechanisms to traits that support migration have revealed a remarkable amount of seasonal flexibility in many migratory animals. Advancements in the theory for why animals migrate have resulted in promising new directions for empirical studies. We provide an overview of the current state of knowledge and promising future avenues of study.","container-title":"Annual Review of Ecology, Evolution, and Systematics","DOI":"10.1146/annurev-ecolsys-012021-031035","ISSN":"1543-592X, 1545-2069","issue":"1","journalAbbreviation":"Annu. Rev. Ecol. Evol. Syst.","language":"en","page":"479-497","source":"DOI.org (Crossref)","title":"Animal Migration: An Overview of One of Nature's Great Spectacles","title-short":"Animal Migration","volume":"52","author":[{"family":"Fudickar","given":"Adam M."},{"family":"Jahn","given":"Alex E."},{"family":"Ketterson","given":"Ellen D."}],"issued":{"date-parts":[["2021",11,2]]}}}],"schema":"https://github.com/citation-style-language/schema/raw/master/csl-citation.json"} </w:instrText>
      </w:r>
      <w:r w:rsidR="00A64DBD" w:rsidRPr="00A64DBD">
        <w:rPr>
          <w:rFonts w:ascii="Arial" w:hAnsi="Arial" w:cs="Arial"/>
          <w:lang w:val="en-US"/>
        </w:rPr>
        <w:fldChar w:fldCharType="separate"/>
      </w:r>
      <w:r w:rsidR="00A64DBD" w:rsidRPr="002331DC">
        <w:rPr>
          <w:rFonts w:ascii="Arial" w:hAnsi="Arial" w:cs="Arial"/>
          <w:szCs w:val="24"/>
          <w:lang w:val="en-US"/>
        </w:rPr>
        <w:t xml:space="preserve">(Fudickar </w:t>
      </w:r>
      <w:r w:rsidR="00A64DBD" w:rsidRPr="002331DC">
        <w:rPr>
          <w:rFonts w:ascii="Arial" w:hAnsi="Arial" w:cs="Arial"/>
          <w:i/>
          <w:iCs/>
          <w:szCs w:val="24"/>
          <w:lang w:val="en-US"/>
        </w:rPr>
        <w:t>et al.</w:t>
      </w:r>
      <w:r w:rsidR="00A64DBD" w:rsidRPr="002331DC">
        <w:rPr>
          <w:rFonts w:ascii="Arial" w:hAnsi="Arial" w:cs="Arial"/>
          <w:szCs w:val="24"/>
          <w:lang w:val="en-US"/>
        </w:rPr>
        <w:t xml:space="preserve"> 2021)</w:t>
      </w:r>
      <w:r w:rsidR="00A64DBD" w:rsidRPr="00A64DBD">
        <w:rPr>
          <w:rFonts w:ascii="Arial" w:hAnsi="Arial" w:cs="Arial"/>
          <w:lang w:val="en-US"/>
        </w:rPr>
        <w:fldChar w:fldCharType="end"/>
      </w:r>
      <w:r w:rsidR="00A64DBD" w:rsidRPr="00A64DBD">
        <w:rPr>
          <w:rFonts w:ascii="Arial" w:hAnsi="Arial" w:cs="Arial"/>
          <w:lang w:val="en-US"/>
        </w:rPr>
        <w:t xml:space="preserve">. </w:t>
      </w:r>
      <w:r w:rsidR="0035661B">
        <w:rPr>
          <w:rFonts w:ascii="Arial" w:hAnsi="Arial" w:cs="Arial"/>
          <w:lang w:val="en-US"/>
        </w:rPr>
        <w:t>Ap</w:t>
      </w:r>
      <w:r w:rsidR="00C13210">
        <w:rPr>
          <w:rFonts w:ascii="Arial" w:hAnsi="Arial" w:cs="Arial"/>
          <w:lang w:val="en-US"/>
        </w:rPr>
        <w:t>proximately 19% of the worlds 9,</w:t>
      </w:r>
      <w:r w:rsidR="008E74E2">
        <w:rPr>
          <w:rFonts w:ascii="Arial" w:hAnsi="Arial" w:cs="Arial"/>
          <w:lang w:val="en-US"/>
        </w:rPr>
        <w:t xml:space="preserve">856 </w:t>
      </w:r>
      <w:r>
        <w:rPr>
          <w:rFonts w:ascii="Arial" w:hAnsi="Arial" w:cs="Arial"/>
          <w:lang w:val="en-US"/>
        </w:rPr>
        <w:t xml:space="preserve">described </w:t>
      </w:r>
      <w:r w:rsidR="0035661B">
        <w:rPr>
          <w:rFonts w:ascii="Arial" w:hAnsi="Arial" w:cs="Arial"/>
          <w:lang w:val="en-US"/>
        </w:rPr>
        <w:t>bird species</w:t>
      </w:r>
      <w:r>
        <w:rPr>
          <w:rFonts w:ascii="Arial" w:hAnsi="Arial" w:cs="Arial"/>
          <w:lang w:val="en-US"/>
        </w:rPr>
        <w:t xml:space="preserve"> migrate</w:t>
      </w:r>
      <w:r w:rsidR="008E74E2">
        <w:rPr>
          <w:rFonts w:ascii="Arial" w:hAnsi="Arial" w:cs="Arial"/>
          <w:lang w:val="en-US"/>
        </w:rPr>
        <w:t xml:space="preserve"> </w:t>
      </w:r>
      <w:r w:rsidR="008E74E2">
        <w:rPr>
          <w:rFonts w:ascii="Arial" w:hAnsi="Arial" w:cs="Arial"/>
          <w:lang w:val="en-US"/>
        </w:rPr>
        <w:fldChar w:fldCharType="begin"/>
      </w:r>
      <w:r w:rsidR="008E74E2">
        <w:rPr>
          <w:rFonts w:ascii="Arial" w:hAnsi="Arial" w:cs="Arial"/>
          <w:lang w:val="en-US"/>
        </w:rPr>
        <w:instrText xml:space="preserve"> ADDIN ZOTERO_ITEM CSL_CITATION {"citationID":"scZZEkb0","properties":{"formattedCitation":"(Kirby {\\i{}et al.} 2008)","plainCitation":"(Kirby et al. 2008)","noteIndex":0},"citationItems":[{"id":1757,"uris":["http://zotero.org/users/local/B6GulUkZ/items/A2VUMFYQ"],"itemData":{"id":1757,"type":"article-journal","abstract":"An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sidR="008E74E2">
        <w:rPr>
          <w:rFonts w:ascii="Arial" w:hAnsi="Arial" w:cs="Arial"/>
          <w:lang w:val="en-US"/>
        </w:rPr>
        <w:fldChar w:fldCharType="separate"/>
      </w:r>
      <w:r w:rsidR="008E74E2" w:rsidRPr="008964A0">
        <w:rPr>
          <w:rFonts w:ascii="Arial" w:hAnsi="Arial" w:cs="Arial"/>
          <w:szCs w:val="24"/>
          <w:lang w:val="en-US"/>
        </w:rPr>
        <w:t xml:space="preserve">(Kirby </w:t>
      </w:r>
      <w:r w:rsidR="008E74E2" w:rsidRPr="008964A0">
        <w:rPr>
          <w:rFonts w:ascii="Arial" w:hAnsi="Arial" w:cs="Arial"/>
          <w:i/>
          <w:iCs/>
          <w:szCs w:val="24"/>
          <w:lang w:val="en-US"/>
        </w:rPr>
        <w:t>et al.</w:t>
      </w:r>
      <w:r w:rsidR="008E74E2" w:rsidRPr="008964A0">
        <w:rPr>
          <w:rFonts w:ascii="Arial" w:hAnsi="Arial" w:cs="Arial"/>
          <w:szCs w:val="24"/>
          <w:lang w:val="en-US"/>
        </w:rPr>
        <w:t xml:space="preserve"> 2008)</w:t>
      </w:r>
      <w:r w:rsidR="008E74E2">
        <w:rPr>
          <w:rFonts w:ascii="Arial" w:hAnsi="Arial" w:cs="Arial"/>
          <w:lang w:val="en-US"/>
        </w:rPr>
        <w:fldChar w:fldCharType="end"/>
      </w:r>
      <w:r w:rsidR="008E74E2">
        <w:rPr>
          <w:rFonts w:ascii="Arial" w:hAnsi="Arial" w:cs="Arial"/>
          <w:lang w:val="en-US"/>
        </w:rPr>
        <w:t xml:space="preserve">. </w:t>
      </w:r>
      <w:r w:rsidR="00AA65A8">
        <w:rPr>
          <w:rFonts w:ascii="Arial" w:hAnsi="Arial" w:cs="Arial"/>
          <w:lang w:val="en-US"/>
        </w:rPr>
        <w:t>S</w:t>
      </w:r>
      <w:r w:rsidR="008E74E2">
        <w:rPr>
          <w:rFonts w:ascii="Arial" w:hAnsi="Arial" w:cs="Arial"/>
          <w:lang w:val="en-US"/>
        </w:rPr>
        <w:t xml:space="preserve">everal </w:t>
      </w:r>
      <w:r w:rsidR="00CC507C">
        <w:rPr>
          <w:rFonts w:ascii="Arial" w:hAnsi="Arial" w:cs="Arial"/>
          <w:lang w:val="en-US"/>
        </w:rPr>
        <w:t>hundred species</w:t>
      </w:r>
      <w:r>
        <w:rPr>
          <w:rFonts w:ascii="Arial" w:hAnsi="Arial" w:cs="Arial"/>
          <w:lang w:val="en-US"/>
        </w:rPr>
        <w:t xml:space="preserve"> of migratory water and land birds</w:t>
      </w:r>
      <w:r w:rsidR="00CC507C">
        <w:rPr>
          <w:rFonts w:ascii="Arial" w:hAnsi="Arial" w:cs="Arial"/>
          <w:lang w:val="en-US"/>
        </w:rPr>
        <w:t xml:space="preserve"> migrate in</w:t>
      </w:r>
      <w:r w:rsidR="00A64DBD" w:rsidRPr="00A64DBD">
        <w:rPr>
          <w:rFonts w:ascii="Arial" w:hAnsi="Arial" w:cs="Arial"/>
          <w:lang w:val="en-US"/>
        </w:rPr>
        <w:t xml:space="preserve"> </w:t>
      </w:r>
      <w:r>
        <w:rPr>
          <w:rFonts w:ascii="Arial" w:hAnsi="Arial" w:cs="Arial"/>
          <w:lang w:val="en-US"/>
        </w:rPr>
        <w:t>three major</w:t>
      </w:r>
      <w:r w:rsidR="00CC507C">
        <w:rPr>
          <w:rFonts w:ascii="Arial" w:hAnsi="Arial" w:cs="Arial"/>
          <w:lang w:val="en-US"/>
        </w:rPr>
        <w:t xml:space="preserve"> bird migration systems</w:t>
      </w:r>
      <w:r w:rsidR="001C5C45">
        <w:rPr>
          <w:rFonts w:ascii="Arial" w:hAnsi="Arial" w:cs="Arial"/>
          <w:lang w:val="en-US"/>
        </w:rPr>
        <w:t xml:space="preserve"> </w:t>
      </w:r>
      <w:r w:rsidR="001C5C45">
        <w:rPr>
          <w:rFonts w:ascii="Arial" w:hAnsi="Arial" w:cs="Arial"/>
          <w:lang w:val="en-US"/>
        </w:rPr>
        <w:fldChar w:fldCharType="begin"/>
      </w:r>
      <w:r w:rsidR="001C5C45">
        <w:rPr>
          <w:rFonts w:ascii="Arial" w:hAnsi="Arial" w:cs="Arial"/>
          <w:lang w:val="en-US"/>
        </w:rPr>
        <w:instrText xml:space="preserve"> ADDIN ZOTERO_ITEM CSL_CITATION {"citationID":"9OLsUwhb","properties":{"formattedCitation":"(Dingle 2008; Jahn {\\i{}et al.} 2020)","plainCitation":"(Dingle 2008; Jahn et al. 2020)","noteIndex":0},"citationItems":[{"id":2942,"uris":["http://zotero.org/users/local/B6GulUkZ/items/TI9SIL23"],"itemData":{"id":2942,"type":"article-journal","container-title":"Emu - Austral Ornithology","DOI":"10.1071/MU08010","ISSN":"0158-4197, 1448-5540","issue":"4","journalAbbreviation":"Emu - Austral Ornithology","language":"en","page":"341-359","source":"DOI.org (Crossref)","title":"Bird migration in the southern hemisphere: a review comparing continents","title-short":"Bird migration in the southern hemisphere","volume":"108","author":[{"family":"Dingle","given":"Hugh"}],"issued":{"date-parts":[["2008",12]]}}},{"id":2945,"uris":["http://zotero.org/users/local/B6GulUkZ/items/V3IXCVXS"],"itemData":{"id":2945,"type":"article-journal","abstract":"Although the migration ecology of birds breeding in the Neotropics is still poorly studied relative to that of their counterparts breeding at north-temperate latitudes, studies conducted over the last 2 decades have revealed that migration in the Neotropics is much more common and diverse than previously thought. These studies have identified dozens of species that migrate latitudinally within South America, altitudinally within various mountain ranges, to and between Caribbean islands, and longitudinally across diverse ecosystems such as the Amazon rainforest. Advances in miniaturized tracking technologies, enormous citizen science databases, and powerful analytical approaches provide an unprecedented ability to detect and evaluate temporally and spatially fine-scale patterns, greatly facilitating the study of migratory patterns across tropical regions. We argue that a renewed effort in research on short- and long-distance bird migration within the Neotropics will allow (1) comparative studies that identify the emergent properties of migratory behavior, (2) identification of the convergent or unique mechanistic drivers of migration across diverse ecological settings, (3) formulation of effective conservation and management plans for migratory Neotropical birds, and (4) predictions about how migratory birds will respond to large-scale climatic changes within the Neotropics. Here, we review the current state of knowledge on Neotropical bird migration, with a focus on South America. We specifically examine similarities and differences in the observed migratory patterns of birds that breed in the Nearctic compared to the Neotropics and highlight key future research questions.","container-title":"The Auk","DOI":"10.1093/auk/ukaa033","ISSN":"0004-8038, 1938-4254","issue":"4","language":"en","page":"ukaa033","source":"DOI.org (Crossref)","title":"Bird migration within the Neotropics","volume":"137","author":[{"family":"Jahn","given":"Alex E"},{"family":"Cueto","given":"Víctor R"},{"family":"Fontana","given":"Carla S"},{"family":"Guaraldo","given":"André C"},{"family":"Levey","given":"Douglas J"},{"family":"Marra","given":"Peter P"},{"family":"Ryder","given":"Thomas B"}],"issued":{"date-parts":[["2020",12,24]]}}}],"schema":"https://github.com/citation-style-language/schema/raw/master/csl-citation.json"} </w:instrText>
      </w:r>
      <w:r w:rsidR="001C5C45">
        <w:rPr>
          <w:rFonts w:ascii="Arial" w:hAnsi="Arial" w:cs="Arial"/>
          <w:lang w:val="en-US"/>
        </w:rPr>
        <w:fldChar w:fldCharType="separate"/>
      </w:r>
      <w:r w:rsidR="001C5C45" w:rsidRPr="008964A0">
        <w:rPr>
          <w:rFonts w:ascii="Arial" w:hAnsi="Arial" w:cs="Arial"/>
          <w:szCs w:val="24"/>
          <w:lang w:val="en-US"/>
        </w:rPr>
        <w:t xml:space="preserve">(Dingle 2008; Jahn </w:t>
      </w:r>
      <w:r w:rsidR="001C5C45" w:rsidRPr="008964A0">
        <w:rPr>
          <w:rFonts w:ascii="Arial" w:hAnsi="Arial" w:cs="Arial"/>
          <w:i/>
          <w:iCs/>
          <w:szCs w:val="24"/>
          <w:lang w:val="en-US"/>
        </w:rPr>
        <w:t>et al.</w:t>
      </w:r>
      <w:r w:rsidR="001C5C45" w:rsidRPr="008964A0">
        <w:rPr>
          <w:rFonts w:ascii="Arial" w:hAnsi="Arial" w:cs="Arial"/>
          <w:szCs w:val="24"/>
          <w:lang w:val="en-US"/>
        </w:rPr>
        <w:t xml:space="preserve"> 2020)</w:t>
      </w:r>
      <w:r w:rsidR="001C5C45">
        <w:rPr>
          <w:rFonts w:ascii="Arial" w:hAnsi="Arial" w:cs="Arial"/>
          <w:lang w:val="en-US"/>
        </w:rPr>
        <w:fldChar w:fldCharType="end"/>
      </w:r>
      <w:r w:rsidR="001C5C45">
        <w:rPr>
          <w:rFonts w:ascii="Arial" w:hAnsi="Arial" w:cs="Arial"/>
          <w:lang w:val="en-US"/>
        </w:rPr>
        <w:t>:</w:t>
      </w:r>
    </w:p>
    <w:p w14:paraId="4C03E1F4" w14:textId="5356D79B" w:rsidR="005A379F" w:rsidRPr="005A379F" w:rsidRDefault="005A379F" w:rsidP="0041744E">
      <w:pPr>
        <w:pStyle w:val="ListParagraph"/>
        <w:numPr>
          <w:ilvl w:val="0"/>
          <w:numId w:val="5"/>
        </w:numPr>
        <w:jc w:val="both"/>
        <w:rPr>
          <w:rFonts w:ascii="Arial" w:hAnsi="Arial" w:cs="Arial"/>
          <w:lang w:val="en-US"/>
        </w:rPr>
      </w:pPr>
      <w:r w:rsidRPr="005A379F">
        <w:rPr>
          <w:rFonts w:ascii="Arial" w:hAnsi="Arial" w:cs="Arial"/>
          <w:lang w:val="en-US"/>
        </w:rPr>
        <w:t>Near</w:t>
      </w:r>
      <w:r w:rsidR="00191134">
        <w:rPr>
          <w:rFonts w:ascii="Arial" w:hAnsi="Arial" w:cs="Arial"/>
          <w:lang w:val="en-US"/>
        </w:rPr>
        <w:t>c</w:t>
      </w:r>
      <w:r w:rsidRPr="005A379F">
        <w:rPr>
          <w:rFonts w:ascii="Arial" w:hAnsi="Arial" w:cs="Arial"/>
          <w:lang w:val="en-US"/>
        </w:rPr>
        <w:t>tic-N</w:t>
      </w:r>
      <w:r w:rsidR="00CB3A19">
        <w:rPr>
          <w:rFonts w:ascii="Arial" w:hAnsi="Arial" w:cs="Arial"/>
          <w:lang w:val="en-US"/>
        </w:rPr>
        <w:t>eotropical s</w:t>
      </w:r>
      <w:r>
        <w:rPr>
          <w:rFonts w:ascii="Arial" w:hAnsi="Arial" w:cs="Arial"/>
          <w:lang w:val="en-US"/>
        </w:rPr>
        <w:t xml:space="preserve">ystem: </w:t>
      </w:r>
      <w:r w:rsidR="001C5C45">
        <w:rPr>
          <w:rFonts w:ascii="Arial" w:hAnsi="Arial" w:cs="Arial"/>
          <w:lang w:val="en-US"/>
        </w:rPr>
        <w:t>Migration between North American breeding grounds and Neotropical wintering grounds</w:t>
      </w:r>
      <w:r w:rsidR="00CB3A19">
        <w:rPr>
          <w:rFonts w:ascii="Arial" w:hAnsi="Arial" w:cs="Arial"/>
          <w:lang w:val="en-US"/>
        </w:rPr>
        <w:t>.</w:t>
      </w:r>
    </w:p>
    <w:p w14:paraId="550AB693" w14:textId="6CC1DD0E" w:rsidR="005A379F" w:rsidRDefault="005A379F" w:rsidP="0041744E">
      <w:pPr>
        <w:pStyle w:val="ListParagraph"/>
        <w:numPr>
          <w:ilvl w:val="0"/>
          <w:numId w:val="5"/>
        </w:numPr>
        <w:jc w:val="both"/>
        <w:rPr>
          <w:rFonts w:ascii="Arial" w:hAnsi="Arial" w:cs="Arial"/>
          <w:lang w:val="en-US"/>
        </w:rPr>
      </w:pPr>
      <w:r w:rsidRPr="005A379F">
        <w:rPr>
          <w:rFonts w:ascii="Arial" w:hAnsi="Arial" w:cs="Arial"/>
          <w:lang w:val="en-US"/>
        </w:rPr>
        <w:t>Palearctic-P</w:t>
      </w:r>
      <w:r w:rsidR="00CB3A19">
        <w:rPr>
          <w:rFonts w:ascii="Arial" w:hAnsi="Arial" w:cs="Arial"/>
          <w:lang w:val="en-US"/>
        </w:rPr>
        <w:t>aletropical s</w:t>
      </w:r>
      <w:r w:rsidR="00BF799D">
        <w:rPr>
          <w:rFonts w:ascii="Arial" w:hAnsi="Arial" w:cs="Arial"/>
          <w:lang w:val="en-US"/>
        </w:rPr>
        <w:t>ystem</w:t>
      </w:r>
      <w:r w:rsidR="001C5C45">
        <w:rPr>
          <w:rFonts w:ascii="Arial" w:hAnsi="Arial" w:cs="Arial"/>
          <w:lang w:val="en-US"/>
        </w:rPr>
        <w:t>: Migration between European or Asian breeding grounds and southern Asian or central/southern African wintering grounds</w:t>
      </w:r>
      <w:r w:rsidR="00CB3A19">
        <w:rPr>
          <w:rFonts w:ascii="Arial" w:hAnsi="Arial" w:cs="Arial"/>
          <w:lang w:val="en-US"/>
        </w:rPr>
        <w:t>.</w:t>
      </w:r>
    </w:p>
    <w:p w14:paraId="10EAA61F" w14:textId="0EE00E62" w:rsidR="005A379F" w:rsidRPr="005A379F" w:rsidRDefault="0035661B" w:rsidP="0041744E">
      <w:pPr>
        <w:pStyle w:val="ListParagraph"/>
        <w:numPr>
          <w:ilvl w:val="0"/>
          <w:numId w:val="5"/>
        </w:numPr>
        <w:jc w:val="both"/>
        <w:rPr>
          <w:rFonts w:ascii="Arial" w:hAnsi="Arial" w:cs="Arial"/>
          <w:lang w:val="en-US"/>
        </w:rPr>
      </w:pPr>
      <w:r>
        <w:rPr>
          <w:rFonts w:ascii="Arial" w:hAnsi="Arial" w:cs="Arial"/>
          <w:lang w:val="en-US"/>
        </w:rPr>
        <w:t>Austral s</w:t>
      </w:r>
      <w:r w:rsidR="005A379F">
        <w:rPr>
          <w:rFonts w:ascii="Arial" w:hAnsi="Arial" w:cs="Arial"/>
          <w:lang w:val="en-US"/>
        </w:rPr>
        <w:t xml:space="preserve">ystem: </w:t>
      </w:r>
      <w:r w:rsidR="001C5C45">
        <w:rPr>
          <w:rFonts w:ascii="Arial" w:hAnsi="Arial" w:cs="Arial"/>
          <w:lang w:val="en-US"/>
        </w:rPr>
        <w:t>Migration between Australian or South American breeding grounds and northern wintering grounds closer to the equator</w:t>
      </w:r>
      <w:r w:rsidR="00CB3A19">
        <w:rPr>
          <w:rFonts w:ascii="Arial" w:hAnsi="Arial" w:cs="Arial"/>
          <w:lang w:val="en-US"/>
        </w:rPr>
        <w:t>.</w:t>
      </w:r>
    </w:p>
    <w:p w14:paraId="4F417F26" w14:textId="631B1EAF" w:rsidR="008214F9" w:rsidRDefault="00CB3A19" w:rsidP="001C5C45">
      <w:pPr>
        <w:jc w:val="both"/>
        <w:rPr>
          <w:rFonts w:ascii="Arial" w:hAnsi="Arial" w:cs="Arial"/>
          <w:lang w:val="en-US"/>
        </w:rPr>
      </w:pPr>
      <w:r>
        <w:rPr>
          <w:rFonts w:ascii="Arial" w:hAnsi="Arial" w:cs="Arial"/>
          <w:lang w:val="en-US"/>
        </w:rPr>
        <w:t>The three migratory</w:t>
      </w:r>
      <w:r w:rsidR="001C5C45">
        <w:rPr>
          <w:rFonts w:ascii="Arial" w:hAnsi="Arial" w:cs="Arial"/>
          <w:lang w:val="en-US"/>
        </w:rPr>
        <w:t xml:space="preserve"> systems are geographically limited and do not include altitudinal migration of birds </w:t>
      </w:r>
      <w:r w:rsidR="001C5C45" w:rsidRPr="00A64DBD">
        <w:rPr>
          <w:rFonts w:ascii="Arial" w:hAnsi="Arial" w:cs="Arial"/>
          <w:lang w:val="en-US"/>
        </w:rPr>
        <w:fldChar w:fldCharType="begin"/>
      </w:r>
      <w:r w:rsidR="00CB7717">
        <w:rPr>
          <w:rFonts w:ascii="Arial" w:hAnsi="Arial" w:cs="Arial"/>
          <w:lang w:val="en-US"/>
        </w:rPr>
        <w:instrText xml:space="preserve"> ADDIN ZOTERO_ITEM CSL_CITATION {"citationID":"dWFjcQeo","properties":{"formattedCitation":"(Fudickar {\\i{}et al.} 2021)","plainCitation":"(Fudickar et al. 2021)","noteIndex":0},"citationItems":[{"id":2887,"uris":["http://zotero.org/users/local/B6GulUkZ/items/ERZBJLJ8"],"itemData":{"id":2887,"type":"article-journal","abstract":"The twenty-first century has witnessed an explosion in research on animal migration, in large part due to a technological revolution in tracking and remote-sensing technologies, along with advances in genomics and integrative biology. We now have access to unprecedented amounts of data on when, where, and how animals migrate across various continents and oceans. Among the important advancements, recent studies have uncovered a surprising level of variation in migratory trajectories at the species and population levels with implications for both speciation and the conservation of migratory populations. At the organismal level, studies linking molecular and physiological mechanisms to traits that support migration have revealed a remarkable amount of seasonal flexibility in many migratory animals. Advancements in the theory for why animals migrate have resulted in promising new directions for empirical studies. We provide an overview of the current state of knowledge and promising future avenues of study.","container-title":"Annual Review of Ecology, Evolution, and Systematics","DOI":"10.1146/annurev-ecolsys-012021-031035","ISSN":"1543-592X, 1545-2069","issue":"1","journalAbbreviation":"Annu. Rev. Ecol. Evol. Syst.","language":"en","page":"479-497","source":"DOI.org (Crossref)","title":"Animal Migration: An Overview of One of Nature's Great Spectacles","title-short":"Animal Migration","volume":"52","author":[{"family":"Fudickar","given":"Adam M."},{"family":"Jahn","given":"Alex E."},{"family":"Ketterson","given":"Ellen D."}],"issued":{"date-parts":[["2021",11,2]]}}}],"schema":"https://github.com/citation-style-language/schema/raw/master/csl-citation.json"} </w:instrText>
      </w:r>
      <w:r w:rsidR="001C5C45" w:rsidRPr="00A64DBD">
        <w:rPr>
          <w:rFonts w:ascii="Arial" w:hAnsi="Arial" w:cs="Arial"/>
          <w:lang w:val="en-US"/>
        </w:rPr>
        <w:fldChar w:fldCharType="separate"/>
      </w:r>
      <w:r w:rsidR="001C5C45" w:rsidRPr="002331DC">
        <w:rPr>
          <w:rFonts w:ascii="Arial" w:hAnsi="Arial" w:cs="Arial"/>
          <w:szCs w:val="24"/>
          <w:lang w:val="en-US"/>
        </w:rPr>
        <w:t xml:space="preserve">(Fudickar </w:t>
      </w:r>
      <w:r w:rsidR="001C5C45" w:rsidRPr="002331DC">
        <w:rPr>
          <w:rFonts w:ascii="Arial" w:hAnsi="Arial" w:cs="Arial"/>
          <w:i/>
          <w:iCs/>
          <w:szCs w:val="24"/>
          <w:lang w:val="en-US"/>
        </w:rPr>
        <w:t>et al.</w:t>
      </w:r>
      <w:r w:rsidR="001C5C45" w:rsidRPr="002331DC">
        <w:rPr>
          <w:rFonts w:ascii="Arial" w:hAnsi="Arial" w:cs="Arial"/>
          <w:szCs w:val="24"/>
          <w:lang w:val="en-US"/>
        </w:rPr>
        <w:t xml:space="preserve"> 2021)</w:t>
      </w:r>
      <w:r w:rsidR="001C5C45" w:rsidRPr="00A64DBD">
        <w:rPr>
          <w:rFonts w:ascii="Arial" w:hAnsi="Arial" w:cs="Arial"/>
          <w:lang w:val="en-US"/>
        </w:rPr>
        <w:fldChar w:fldCharType="end"/>
      </w:r>
      <w:r w:rsidR="001C5C45">
        <w:rPr>
          <w:rFonts w:ascii="Arial" w:hAnsi="Arial" w:cs="Arial"/>
          <w:lang w:val="en-US"/>
        </w:rPr>
        <w:t>.</w:t>
      </w:r>
      <w:r w:rsidR="00CB7717">
        <w:rPr>
          <w:rFonts w:ascii="Arial" w:hAnsi="Arial" w:cs="Arial"/>
          <w:lang w:val="en-US"/>
        </w:rPr>
        <w:t xml:space="preserve"> </w:t>
      </w:r>
      <w:r>
        <w:rPr>
          <w:rFonts w:ascii="Arial" w:hAnsi="Arial" w:cs="Arial"/>
          <w:lang w:val="en-US"/>
        </w:rPr>
        <w:t>Fu</w:t>
      </w:r>
      <w:r w:rsidR="0035661B">
        <w:rPr>
          <w:rFonts w:ascii="Arial" w:hAnsi="Arial" w:cs="Arial"/>
          <w:lang w:val="en-US"/>
        </w:rPr>
        <w:t>r</w:t>
      </w:r>
      <w:r>
        <w:rPr>
          <w:rFonts w:ascii="Arial" w:hAnsi="Arial" w:cs="Arial"/>
          <w:lang w:val="en-US"/>
        </w:rPr>
        <w:t>thermore</w:t>
      </w:r>
      <w:r w:rsidR="00191134">
        <w:rPr>
          <w:rFonts w:ascii="Arial" w:hAnsi="Arial" w:cs="Arial"/>
          <w:lang w:val="en-US"/>
        </w:rPr>
        <w:t xml:space="preserve">, </w:t>
      </w:r>
      <w:r>
        <w:rPr>
          <w:rFonts w:ascii="Arial" w:hAnsi="Arial" w:cs="Arial"/>
          <w:lang w:val="en-US"/>
        </w:rPr>
        <w:t xml:space="preserve">bird </w:t>
      </w:r>
      <w:r w:rsidR="00191134">
        <w:rPr>
          <w:rFonts w:ascii="Arial" w:hAnsi="Arial" w:cs="Arial"/>
          <w:lang w:val="en-US"/>
        </w:rPr>
        <w:t xml:space="preserve">migration </w:t>
      </w:r>
      <w:r>
        <w:rPr>
          <w:rFonts w:ascii="Arial" w:hAnsi="Arial" w:cs="Arial"/>
          <w:lang w:val="en-US"/>
        </w:rPr>
        <w:t>within the Neotropical</w:t>
      </w:r>
      <w:r w:rsidR="00191134">
        <w:rPr>
          <w:rFonts w:ascii="Arial" w:hAnsi="Arial" w:cs="Arial"/>
          <w:lang w:val="en-US"/>
        </w:rPr>
        <w:t xml:space="preserve"> system (intratropical migration) is </w:t>
      </w:r>
      <w:r>
        <w:rPr>
          <w:rFonts w:ascii="Arial" w:hAnsi="Arial" w:cs="Arial"/>
          <w:lang w:val="en-US"/>
        </w:rPr>
        <w:t>notoriously poorly</w:t>
      </w:r>
      <w:r w:rsidR="00C61834">
        <w:rPr>
          <w:rFonts w:ascii="Arial" w:hAnsi="Arial" w:cs="Arial"/>
          <w:lang w:val="en-US"/>
        </w:rPr>
        <w:t xml:space="preserve"> </w:t>
      </w:r>
      <w:r w:rsidR="00191134">
        <w:rPr>
          <w:rFonts w:ascii="Arial" w:hAnsi="Arial" w:cs="Arial"/>
          <w:lang w:val="en-US"/>
        </w:rPr>
        <w:t xml:space="preserve">understood and studied when compared to the Nearctic-Neotropical system </w:t>
      </w:r>
      <w:r w:rsidR="00191134">
        <w:rPr>
          <w:rFonts w:ascii="Arial" w:hAnsi="Arial" w:cs="Arial"/>
          <w:lang w:val="en-US"/>
        </w:rPr>
        <w:fldChar w:fldCharType="begin"/>
      </w:r>
      <w:r w:rsidR="00191134">
        <w:rPr>
          <w:rFonts w:ascii="Arial" w:hAnsi="Arial" w:cs="Arial"/>
          <w:lang w:val="en-US"/>
        </w:rPr>
        <w:instrText xml:space="preserve"> ADDIN ZOTERO_ITEM CSL_CITATION {"citationID":"lpo9mdIy","properties":{"formattedCitation":"(Jahn {\\i{}et al.} 2020)","plainCitation":"(Jahn et al. 2020)","noteIndex":0},"citationItems":[{"id":2945,"uris":["http://zotero.org/users/local/B6GulUkZ/items/V3IXCVXS"],"itemData":{"id":2945,"type":"article-journal","abstract":"Although the migration ecology of birds breeding in the Neotropics is still poorly studied relative to that of their counterparts breeding at north-temperate latitudes, studies conducted over the last 2 decades have revealed that migration in the Neotropics is much more common and diverse than previously thought. These studies have identified dozens of species that migrate latitudinally within South America, altitudinally within various mountain ranges, to and between Caribbean islands, and longitudinally across diverse ecosystems such as the Amazon rainforest. Advances in miniaturized tracking technologies, enormous citizen science databases, and powerful analytical approaches provide an unprecedented ability to detect and evaluate temporally and spatially fine-scale patterns, greatly facilitating the study of migratory patterns across tropical regions. We argue that a renewed effort in research on short- and long-distance bird migration within the Neotropics will allow (1) comparative studies that identify the emergent properties of migratory behavior, (2) identification of the convergent or unique mechanistic drivers of migration across diverse ecological settings, (3) formulation of effective conservation and management plans for migratory Neotropical birds, and (4) predictions about how migratory birds will respond to large-scale climatic changes within the Neotropics. Here, we review the current state of knowledge on Neotropical bird migration, with a focus on South America. We specifically examine similarities and differences in the observed migratory patterns of birds that breed in the Nearctic compared to the Neotropics and highlight key future research questions.","container-title":"The Auk","DOI":"10.1093/auk/ukaa033","ISSN":"0004-8038, 1938-4254","issue":"4","language":"en","page":"ukaa033","source":"DOI.org (Crossref)","title":"Bird migration within the Neotropics","volume":"137","author":[{"family":"Jahn","given":"Alex E"},{"family":"Cueto","given":"Víctor R"},{"family":"Fontana","given":"Carla S"},{"family":"Guaraldo","given":"André C"},{"family":"Levey","given":"Douglas J"},{"family":"Marra","given":"Peter P"},{"family":"Ryder","given":"Thomas B"}],"issued":{"date-parts":[["2020",12,24]]}}}],"schema":"https://github.com/citation-style-language/schema/raw/master/csl-citation.json"} </w:instrText>
      </w:r>
      <w:r w:rsidR="00191134">
        <w:rPr>
          <w:rFonts w:ascii="Arial" w:hAnsi="Arial" w:cs="Arial"/>
          <w:lang w:val="en-US"/>
        </w:rPr>
        <w:fldChar w:fldCharType="separate"/>
      </w:r>
      <w:r w:rsidR="00191134" w:rsidRPr="008964A0">
        <w:rPr>
          <w:rFonts w:ascii="Arial" w:hAnsi="Arial" w:cs="Arial"/>
          <w:szCs w:val="24"/>
          <w:lang w:val="en-US"/>
        </w:rPr>
        <w:t xml:space="preserve">(Jahn </w:t>
      </w:r>
      <w:r w:rsidR="00191134" w:rsidRPr="008964A0">
        <w:rPr>
          <w:rFonts w:ascii="Arial" w:hAnsi="Arial" w:cs="Arial"/>
          <w:i/>
          <w:iCs/>
          <w:szCs w:val="24"/>
          <w:lang w:val="en-US"/>
        </w:rPr>
        <w:t>et al.</w:t>
      </w:r>
      <w:r w:rsidR="00191134" w:rsidRPr="008964A0">
        <w:rPr>
          <w:rFonts w:ascii="Arial" w:hAnsi="Arial" w:cs="Arial"/>
          <w:szCs w:val="24"/>
          <w:lang w:val="en-US"/>
        </w:rPr>
        <w:t xml:space="preserve"> 2020)</w:t>
      </w:r>
      <w:r w:rsidR="00191134">
        <w:rPr>
          <w:rFonts w:ascii="Arial" w:hAnsi="Arial" w:cs="Arial"/>
          <w:lang w:val="en-US"/>
        </w:rPr>
        <w:fldChar w:fldCharType="end"/>
      </w:r>
      <w:r w:rsidR="00191134">
        <w:rPr>
          <w:rFonts w:ascii="Arial" w:hAnsi="Arial" w:cs="Arial"/>
          <w:lang w:val="en-US"/>
        </w:rPr>
        <w:t xml:space="preserve">. </w:t>
      </w:r>
      <w:r w:rsidR="008D7B91">
        <w:rPr>
          <w:rFonts w:ascii="Arial" w:hAnsi="Arial" w:cs="Arial"/>
          <w:lang w:val="en-US"/>
        </w:rPr>
        <w:t>This is not surprising</w:t>
      </w:r>
      <w:r w:rsidR="00C61834">
        <w:rPr>
          <w:rFonts w:ascii="Arial" w:hAnsi="Arial" w:cs="Arial"/>
          <w:lang w:val="en-US"/>
        </w:rPr>
        <w:t>,</w:t>
      </w:r>
      <w:r w:rsidR="008D7B91">
        <w:rPr>
          <w:rFonts w:ascii="Arial" w:hAnsi="Arial" w:cs="Arial"/>
          <w:lang w:val="en-US"/>
        </w:rPr>
        <w:t xml:space="preserve"> as global patterns of </w:t>
      </w:r>
      <w:r w:rsidR="00C61834">
        <w:rPr>
          <w:rFonts w:ascii="Arial" w:hAnsi="Arial" w:cs="Arial"/>
          <w:lang w:val="en-US"/>
        </w:rPr>
        <w:t>migratory bird diversity</w:t>
      </w:r>
      <w:r w:rsidR="008D7B91">
        <w:rPr>
          <w:rFonts w:ascii="Arial" w:hAnsi="Arial" w:cs="Arial"/>
          <w:lang w:val="en-US"/>
        </w:rPr>
        <w:t xml:space="preserve"> show that bird migration is characteristic </w:t>
      </w:r>
      <w:r w:rsidR="00815C5B">
        <w:rPr>
          <w:rFonts w:ascii="Arial" w:hAnsi="Arial" w:cs="Arial"/>
          <w:lang w:val="en-US"/>
        </w:rPr>
        <w:t>of the Northern H</w:t>
      </w:r>
      <w:r w:rsidR="008D7B91">
        <w:rPr>
          <w:rFonts w:ascii="Arial" w:hAnsi="Arial" w:cs="Arial"/>
          <w:lang w:val="en-US"/>
        </w:rPr>
        <w:t xml:space="preserve">emisphere </w:t>
      </w:r>
      <w:r w:rsidR="008D7B91">
        <w:rPr>
          <w:rFonts w:ascii="Arial" w:hAnsi="Arial" w:cs="Arial"/>
          <w:lang w:val="en-US"/>
        </w:rPr>
        <w:fldChar w:fldCharType="begin"/>
      </w:r>
      <w:r w:rsidR="00CD4074">
        <w:rPr>
          <w:rFonts w:ascii="Arial" w:hAnsi="Arial" w:cs="Arial"/>
          <w:lang w:val="en-US"/>
        </w:rPr>
        <w:instrText xml:space="preserve"> ADDIN ZOTERO_ITEM CSL_CITATION {"citationID":"855mWSqW","properties":{"formattedCitation":"(Somveille {\\i{}et al.} 2013)","plainCitation":"(Somveille et al. 2013)","noteIndex":0},"citationItems":[{"id":1758,"uris":["http://zotero.org/users/local/B6GulUkZ/items/HM4MNLZ5"],"itemData":{"id":1758,"type":"article-journal","abstract":"Nearly one in five bird species has separate breeding and overwintering distributions, and the regular migrations of these species cause a substantial seasonal redistribution of avian diversity across the world. However, despite its ecological importance, bird migration has been largely ignored in studies of global avian biodiversity, with few studies having addressed it from a macroecological perspective. Here, we analyse a dataset on the global distribution of the world’s birds in order to examine global spatial patterns in the diversity of migratory species, including: the seasonal variation in overall species diversity due to migration; the contribution of migratory birds to local bird diversity; and the distribution of narrow-range and threatened migratory birds. Our analyses reveal a striking asymmetry between the Northern and Southern hemispheres, evident in all of the patterns investigated. The highest migratory bird diversity was found in the Northern Hemisphere, with high inter-continental turnover in species composition between breeding and non-breeding seasons, and extensive regions (at high latitudes) where migratory birds constitute the majority of the local avifauna. Threatened migratory birds are concentrated mainly in Central and Southern Asia, whereas narrow-range migratory species are mainly found in Central America, the Himalayas and Patagonia. Overall, global patterns in the diversity of migratory birds indicate that bird migration is mainly a Northern Hemisphere phenomenon. The asymmetry between the Northern and Southern hemispheres could not have easily been predicted from the combined results of regional scale studies, highlighting the importance of a global perspective.","container-title":"PLOS ONE","DOI":"10.1371/journal.pone.0070907","ISSN":"1932-6203","issue":"8","journalAbbreviation":"PLOS ONE","language":"en","note":"publisher: Public Library of Science","page":"e70907","source":"PLoS Journals","title":"Mapping Global Diversity Patterns for Migratory Birds","volume":"8","author":[{"family":"Somveille","given":"Marius"},{"family":"Manica","given":"Andrea"},{"family":"Butchart","given":"Stuart H. M."},{"family":"Rodrigues","given":"Ana S. L."}],"issued":{"date-parts":[["2013",7,8]]}}}],"schema":"https://github.com/citation-style-language/schema/raw/master/csl-citation.json"} </w:instrText>
      </w:r>
      <w:r w:rsidR="008D7B91">
        <w:rPr>
          <w:rFonts w:ascii="Arial" w:hAnsi="Arial" w:cs="Arial"/>
          <w:lang w:val="en-US"/>
        </w:rPr>
        <w:fldChar w:fldCharType="separate"/>
      </w:r>
      <w:r w:rsidR="008D7B91" w:rsidRPr="008964A0">
        <w:rPr>
          <w:rFonts w:ascii="Arial" w:hAnsi="Arial" w:cs="Arial"/>
          <w:szCs w:val="24"/>
          <w:lang w:val="en-US"/>
        </w:rPr>
        <w:t xml:space="preserve">(Somveille </w:t>
      </w:r>
      <w:r w:rsidR="008D7B91" w:rsidRPr="008964A0">
        <w:rPr>
          <w:rFonts w:ascii="Arial" w:hAnsi="Arial" w:cs="Arial"/>
          <w:i/>
          <w:iCs/>
          <w:szCs w:val="24"/>
          <w:lang w:val="en-US"/>
        </w:rPr>
        <w:t>et al.</w:t>
      </w:r>
      <w:r w:rsidR="008D7B91" w:rsidRPr="008964A0">
        <w:rPr>
          <w:rFonts w:ascii="Arial" w:hAnsi="Arial" w:cs="Arial"/>
          <w:szCs w:val="24"/>
          <w:lang w:val="en-US"/>
        </w:rPr>
        <w:t xml:space="preserve"> 2013)</w:t>
      </w:r>
      <w:r w:rsidR="008D7B91">
        <w:rPr>
          <w:rFonts w:ascii="Arial" w:hAnsi="Arial" w:cs="Arial"/>
          <w:lang w:val="en-US"/>
        </w:rPr>
        <w:fldChar w:fldCharType="end"/>
      </w:r>
      <w:r w:rsidR="008D7B91">
        <w:rPr>
          <w:rFonts w:ascii="Arial" w:hAnsi="Arial" w:cs="Arial"/>
          <w:lang w:val="en-US"/>
        </w:rPr>
        <w:t xml:space="preserve">. Here, </w:t>
      </w:r>
      <w:r w:rsidR="00C61834">
        <w:rPr>
          <w:rFonts w:ascii="Arial" w:hAnsi="Arial" w:cs="Arial"/>
          <w:lang w:val="en-US"/>
        </w:rPr>
        <w:t xml:space="preserve">the </w:t>
      </w:r>
      <w:r w:rsidR="008D7B91">
        <w:rPr>
          <w:rFonts w:ascii="Arial" w:hAnsi="Arial" w:cs="Arial"/>
          <w:lang w:val="en-US"/>
        </w:rPr>
        <w:t>diversity</w:t>
      </w:r>
      <w:r w:rsidR="00C61834">
        <w:rPr>
          <w:rFonts w:ascii="Arial" w:hAnsi="Arial" w:cs="Arial"/>
          <w:lang w:val="en-US"/>
        </w:rPr>
        <w:t xml:space="preserve"> of migratory birds</w:t>
      </w:r>
      <w:r w:rsidR="008D7B91">
        <w:rPr>
          <w:rFonts w:ascii="Arial" w:hAnsi="Arial" w:cs="Arial"/>
          <w:lang w:val="en-US"/>
        </w:rPr>
        <w:t xml:space="preserve"> and </w:t>
      </w:r>
      <w:r w:rsidR="00C61834">
        <w:rPr>
          <w:rFonts w:ascii="Arial" w:hAnsi="Arial" w:cs="Arial"/>
          <w:lang w:val="en-US"/>
        </w:rPr>
        <w:t xml:space="preserve">the </w:t>
      </w:r>
      <w:r w:rsidR="00815C5B">
        <w:rPr>
          <w:rFonts w:ascii="Arial" w:hAnsi="Arial" w:cs="Arial"/>
          <w:lang w:val="en-US"/>
        </w:rPr>
        <w:t>inter</w:t>
      </w:r>
      <w:r w:rsidR="008D7B91">
        <w:rPr>
          <w:rFonts w:ascii="Arial" w:hAnsi="Arial" w:cs="Arial"/>
          <w:lang w:val="en-US"/>
        </w:rPr>
        <w:t>continental t</w:t>
      </w:r>
      <w:r w:rsidR="00C61834">
        <w:rPr>
          <w:rFonts w:ascii="Arial" w:hAnsi="Arial" w:cs="Arial"/>
          <w:lang w:val="en-US"/>
        </w:rPr>
        <w:t>urnovers of species composition</w:t>
      </w:r>
      <w:r w:rsidR="008D7B91">
        <w:rPr>
          <w:rFonts w:ascii="Arial" w:hAnsi="Arial" w:cs="Arial"/>
          <w:lang w:val="en-US"/>
        </w:rPr>
        <w:t xml:space="preserve"> between breeding and non-breeding areas are high </w:t>
      </w:r>
      <w:r w:rsidR="008D7B91">
        <w:rPr>
          <w:rFonts w:ascii="Arial" w:hAnsi="Arial" w:cs="Arial"/>
          <w:lang w:val="en-US"/>
        </w:rPr>
        <w:fldChar w:fldCharType="begin"/>
      </w:r>
      <w:r w:rsidR="00CD4074">
        <w:rPr>
          <w:rFonts w:ascii="Arial" w:hAnsi="Arial" w:cs="Arial"/>
          <w:lang w:val="en-US"/>
        </w:rPr>
        <w:instrText xml:space="preserve"> ADDIN ZOTERO_ITEM CSL_CITATION {"citationID":"LHLGlAMC","properties":{"formattedCitation":"(Somveille {\\i{}et al.} 2013)","plainCitation":"(Somveille et al. 2013)","noteIndex":0},"citationItems":[{"id":1758,"uris":["http://zotero.org/users/local/B6GulUkZ/items/HM4MNLZ5"],"itemData":{"id":1758,"type":"article-journal","abstract":"Nearly one in five bird species has separate breeding and overwintering distributions, and the regular migrations of these species cause a substantial seasonal redistribution of avian diversity across the world. However, despite its ecological importance, bird migration has been largely ignored in studies of global avian biodiversity, with few studies having addressed it from a macroecological perspective. Here, we analyse a dataset on the global distribution of the world’s birds in order to examine global spatial patterns in the diversity of migratory species, including: the seasonal variation in overall species diversity due to migration; the contribution of migratory birds to local bird diversity; and the distribution of narrow-range and threatened migratory birds. Our analyses reveal a striking asymmetry between the Northern and Southern hemispheres, evident in all of the patterns investigated. The highest migratory bird diversity was found in the Northern Hemisphere, with high inter-continental turnover in species composition between breeding and non-breeding seasons, and extensive regions (at high latitudes) where migratory birds constitute the majority of the local avifauna. Threatened migratory birds are concentrated mainly in Central and Southern Asia, whereas narrow-range migratory species are mainly found in Central America, the Himalayas and Patagonia. Overall, global patterns in the diversity of migratory birds indicate that bird migration is mainly a Northern Hemisphere phenomenon. The asymmetry between the Northern and Southern hemispheres could not have easily been predicted from the combined results of regional scale studies, highlighting the importance of a global perspective.","container-title":"PLOS ONE","DOI":"10.1371/journal.pone.0070907","ISSN":"1932-6203","issue":"8","journalAbbreviation":"PLOS ONE","language":"en","note":"publisher: Public Library of Science","page":"e70907","source":"PLoS Journals","title":"Mapping Global Diversity Patterns for Migratory Birds","volume":"8","author":[{"family":"Somveille","given":"Marius"},{"family":"Manica","given":"Andrea"},{"family":"Butchart","given":"Stuart H. M."},{"family":"Rodrigues","given":"Ana S. L."}],"issued":{"date-parts":[["2013",7,8]]}}}],"schema":"https://github.com/citation-style-language/schema/raw/master/csl-citation.json"} </w:instrText>
      </w:r>
      <w:r w:rsidR="008D7B91">
        <w:rPr>
          <w:rFonts w:ascii="Arial" w:hAnsi="Arial" w:cs="Arial"/>
          <w:lang w:val="en-US"/>
        </w:rPr>
        <w:fldChar w:fldCharType="separate"/>
      </w:r>
      <w:r w:rsidR="008D7B91" w:rsidRPr="008964A0">
        <w:rPr>
          <w:rFonts w:ascii="Arial" w:hAnsi="Arial" w:cs="Arial"/>
          <w:szCs w:val="24"/>
          <w:lang w:val="en-US"/>
        </w:rPr>
        <w:t xml:space="preserve">(Somveille </w:t>
      </w:r>
      <w:r w:rsidR="008D7B91" w:rsidRPr="008964A0">
        <w:rPr>
          <w:rFonts w:ascii="Arial" w:hAnsi="Arial" w:cs="Arial"/>
          <w:i/>
          <w:iCs/>
          <w:szCs w:val="24"/>
          <w:lang w:val="en-US"/>
        </w:rPr>
        <w:t>et al.</w:t>
      </w:r>
      <w:r w:rsidR="008D7B91" w:rsidRPr="008964A0">
        <w:rPr>
          <w:rFonts w:ascii="Arial" w:hAnsi="Arial" w:cs="Arial"/>
          <w:szCs w:val="24"/>
          <w:lang w:val="en-US"/>
        </w:rPr>
        <w:t xml:space="preserve"> 2013)</w:t>
      </w:r>
      <w:r w:rsidR="008D7B91">
        <w:rPr>
          <w:rFonts w:ascii="Arial" w:hAnsi="Arial" w:cs="Arial"/>
          <w:lang w:val="en-US"/>
        </w:rPr>
        <w:fldChar w:fldCharType="end"/>
      </w:r>
      <w:r w:rsidR="008D7B91">
        <w:rPr>
          <w:rFonts w:ascii="Arial" w:hAnsi="Arial" w:cs="Arial"/>
          <w:lang w:val="en-US"/>
        </w:rPr>
        <w:t xml:space="preserve">. </w:t>
      </w:r>
    </w:p>
    <w:p w14:paraId="420C9B25" w14:textId="2F08D930" w:rsidR="00740B6A" w:rsidRPr="00404D29" w:rsidRDefault="00CB7717" w:rsidP="008214F9">
      <w:pPr>
        <w:tabs>
          <w:tab w:val="left" w:pos="8439"/>
        </w:tabs>
        <w:jc w:val="both"/>
        <w:rPr>
          <w:rFonts w:ascii="Arial" w:hAnsi="Arial" w:cs="Arial"/>
          <w:lang w:val="en-US"/>
        </w:rPr>
      </w:pPr>
      <w:r>
        <w:rPr>
          <w:rFonts w:ascii="Arial" w:hAnsi="Arial" w:cs="Arial"/>
          <w:lang w:val="en-US"/>
        </w:rPr>
        <w:t>However, migratory bird species and populations</w:t>
      </w:r>
      <w:r w:rsidR="00C61834">
        <w:rPr>
          <w:rFonts w:ascii="Arial" w:hAnsi="Arial" w:cs="Arial"/>
          <w:lang w:val="en-US"/>
        </w:rPr>
        <w:t xml:space="preserve"> often connect</w:t>
      </w:r>
      <w:r>
        <w:rPr>
          <w:rFonts w:ascii="Arial" w:hAnsi="Arial" w:cs="Arial"/>
          <w:lang w:val="en-US"/>
        </w:rPr>
        <w:t xml:space="preserve"> their breeding and non-breeding ground</w:t>
      </w:r>
      <w:r w:rsidR="00C61834">
        <w:rPr>
          <w:rFonts w:ascii="Arial" w:hAnsi="Arial" w:cs="Arial"/>
          <w:lang w:val="en-US"/>
        </w:rPr>
        <w:t xml:space="preserve">s </w:t>
      </w:r>
      <w:r>
        <w:rPr>
          <w:rFonts w:ascii="Arial" w:hAnsi="Arial" w:cs="Arial"/>
          <w:lang w:val="en-US"/>
        </w:rPr>
        <w:t xml:space="preserve">along broadly similar and well-established routes or flyways </w:t>
      </w:r>
      <w:r>
        <w:rPr>
          <w:rFonts w:ascii="Arial" w:hAnsi="Arial" w:cs="Arial"/>
          <w:lang w:val="en-US"/>
        </w:rPr>
        <w:fldChar w:fldCharType="begin"/>
      </w:r>
      <w:r w:rsidR="006A0C3F">
        <w:rPr>
          <w:rFonts w:ascii="Arial" w:hAnsi="Arial" w:cs="Arial"/>
          <w:lang w:val="en-US"/>
        </w:rPr>
        <w:instrText xml:space="preserve"> ADDIN ZOTERO_ITEM CSL_CITATION {"citationID":"RkbYJ6fY","properties":{"formattedCitation":"(BirdLife International 2010f)","plainCitation":"(BirdLife International 2010f)","noteIndex":0},"citationItems":[{"id":2990,"uris":["http://zotero.org/users/local/B6GulUkZ/items/PU47DAH7"],"itemData":{"id":2990,"type":"webpage","note":"Presented as part of the BirdLife State of the world's birds website","title":"Spotlight on flyways. Presented as part of the BirdLife State of the world's birds website","URL":"http://datazone.birdlife.org/sowb/spotFlyway","author":[{"family":"BirdLife International","given":""}],"accessed":{"date-parts":[["2023",4,27]]},"issued":{"date-parts":[["2010"]]}}}],"schema":"https://github.com/citation-style-language/schema/raw/master/csl-citation.json"} </w:instrText>
      </w:r>
      <w:r>
        <w:rPr>
          <w:rFonts w:ascii="Arial" w:hAnsi="Arial" w:cs="Arial"/>
          <w:lang w:val="en-US"/>
        </w:rPr>
        <w:fldChar w:fldCharType="separate"/>
      </w:r>
      <w:r w:rsidR="006A0C3F" w:rsidRPr="005B645D">
        <w:rPr>
          <w:rFonts w:ascii="Arial" w:hAnsi="Arial" w:cs="Arial"/>
          <w:lang w:val="en-US"/>
        </w:rPr>
        <w:t>(BirdLife International 2010f)</w:t>
      </w:r>
      <w:r>
        <w:rPr>
          <w:rFonts w:ascii="Arial" w:hAnsi="Arial" w:cs="Arial"/>
          <w:lang w:val="en-US"/>
        </w:rPr>
        <w:fldChar w:fldCharType="end"/>
      </w:r>
      <w:r>
        <w:rPr>
          <w:rFonts w:ascii="Arial" w:hAnsi="Arial" w:cs="Arial"/>
          <w:lang w:val="en-US"/>
        </w:rPr>
        <w:t xml:space="preserve">. </w:t>
      </w:r>
      <w:r w:rsidR="00C61834">
        <w:rPr>
          <w:rFonts w:ascii="Arial" w:hAnsi="Arial" w:cs="Arial"/>
          <w:lang w:val="en-US"/>
        </w:rPr>
        <w:t>The eight</w:t>
      </w:r>
      <w:r w:rsidR="00557815">
        <w:rPr>
          <w:rFonts w:ascii="Arial" w:hAnsi="Arial" w:cs="Arial"/>
          <w:lang w:val="en-US"/>
        </w:rPr>
        <w:t xml:space="preserve"> global flyways of migratory land and waterbirds</w:t>
      </w:r>
      <w:r w:rsidR="007757A0">
        <w:rPr>
          <w:rFonts w:ascii="Arial" w:hAnsi="Arial" w:cs="Arial"/>
          <w:lang w:val="en-US"/>
        </w:rPr>
        <w:t xml:space="preserve"> </w:t>
      </w:r>
      <w:r w:rsidR="00C61834">
        <w:rPr>
          <w:rFonts w:ascii="Arial" w:hAnsi="Arial" w:cs="Arial"/>
          <w:lang w:val="en-US"/>
        </w:rPr>
        <w:t>have been</w:t>
      </w:r>
      <w:r w:rsidR="00557815">
        <w:rPr>
          <w:rFonts w:ascii="Arial" w:hAnsi="Arial" w:cs="Arial"/>
          <w:lang w:val="en-US"/>
        </w:rPr>
        <w:t xml:space="preserve"> refined by </w:t>
      </w:r>
      <w:r w:rsidR="00557815">
        <w:rPr>
          <w:rFonts w:ascii="Arial" w:hAnsi="Arial" w:cs="Arial"/>
          <w:lang w:val="en-US"/>
        </w:rPr>
        <w:fldChar w:fldCharType="begin"/>
      </w:r>
      <w:r w:rsidR="00BF799D">
        <w:rPr>
          <w:rFonts w:ascii="Arial" w:hAnsi="Arial" w:cs="Arial"/>
          <w:lang w:val="en-US"/>
        </w:rPr>
        <w:instrText xml:space="preserve"> ADDIN ZOTERO_ITEM CSL_CITATION {"citationID":"dehcdpcb","properties":{"formattedCitation":"(BirdLife International 2010b)","plainCitation":"(BirdLife International 2010b)","dontUpdate":true,"noteIndex":0},"citationItems":[{"id":2928,"uris":["http://zotero.org/users/local/B6GulUkZ/items/DJTE225J"],"itemData":{"id":2928,"type":"webpage","container-title":"Data Zone","title":"The flyways concept can help coordinate global efforts to conserve migratory birds","URL":"http://datazone.birdlife.org/sowb/casestudy/the-flyways-concept-can-help-coordinate-global-efforts-to-conserve-migratory-birds","author":[{"family":"BirdLife International","given":""}],"accessed":{"date-parts":[["2023",4,24]]},"issued":{"date-parts":[["2010"]]}}}],"schema":"https://github.com/citation-style-language/schema/raw/master/csl-citation.json"} </w:instrText>
      </w:r>
      <w:r w:rsidR="00557815">
        <w:rPr>
          <w:rFonts w:ascii="Arial" w:hAnsi="Arial" w:cs="Arial"/>
          <w:lang w:val="en-US"/>
        </w:rPr>
        <w:fldChar w:fldCharType="separate"/>
      </w:r>
      <w:r w:rsidR="00557815" w:rsidRPr="002331DC">
        <w:rPr>
          <w:rFonts w:ascii="Arial" w:hAnsi="Arial" w:cs="Arial"/>
          <w:lang w:val="en-US"/>
        </w:rPr>
        <w:t>BirdLife International (2010b)</w:t>
      </w:r>
      <w:r w:rsidR="00557815">
        <w:rPr>
          <w:rFonts w:ascii="Arial" w:hAnsi="Arial" w:cs="Arial"/>
          <w:lang w:val="en-US"/>
        </w:rPr>
        <w:fldChar w:fldCharType="end"/>
      </w:r>
      <w:r w:rsidR="00557815">
        <w:rPr>
          <w:rFonts w:ascii="Arial" w:hAnsi="Arial" w:cs="Arial"/>
          <w:lang w:val="en-US"/>
        </w:rPr>
        <w:t xml:space="preserve"> for species that are </w:t>
      </w:r>
      <w:r w:rsidR="007757A0">
        <w:rPr>
          <w:rFonts w:ascii="Arial" w:hAnsi="Arial" w:cs="Arial"/>
          <w:lang w:val="en-US"/>
        </w:rPr>
        <w:t xml:space="preserve">a) </w:t>
      </w:r>
      <w:r w:rsidR="00557815">
        <w:rPr>
          <w:rFonts w:ascii="Arial" w:hAnsi="Arial" w:cs="Arial"/>
          <w:lang w:val="en-US"/>
        </w:rPr>
        <w:t>fully migratory</w:t>
      </w:r>
      <w:r w:rsidR="007757A0">
        <w:rPr>
          <w:rFonts w:ascii="Arial" w:hAnsi="Arial" w:cs="Arial"/>
          <w:lang w:val="en-US"/>
        </w:rPr>
        <w:t>;</w:t>
      </w:r>
      <w:r w:rsidR="00557815">
        <w:rPr>
          <w:rFonts w:ascii="Arial" w:hAnsi="Arial" w:cs="Arial"/>
          <w:lang w:val="en-US"/>
        </w:rPr>
        <w:t xml:space="preserve"> </w:t>
      </w:r>
      <w:r w:rsidR="007757A0">
        <w:rPr>
          <w:rFonts w:ascii="Arial" w:hAnsi="Arial" w:cs="Arial"/>
          <w:lang w:val="en-US"/>
        </w:rPr>
        <w:t xml:space="preserve">b) </w:t>
      </w:r>
      <w:r w:rsidR="00557815">
        <w:rPr>
          <w:rFonts w:ascii="Arial" w:hAnsi="Arial" w:cs="Arial"/>
          <w:lang w:val="en-US"/>
        </w:rPr>
        <w:t xml:space="preserve">conduct biannual </w:t>
      </w:r>
      <w:r w:rsidR="007757A0">
        <w:rPr>
          <w:rFonts w:ascii="Arial" w:hAnsi="Arial" w:cs="Arial"/>
          <w:lang w:val="en-US"/>
        </w:rPr>
        <w:t xml:space="preserve">and c) latitudinal </w:t>
      </w:r>
      <w:r w:rsidR="00557815">
        <w:rPr>
          <w:rFonts w:ascii="Arial" w:hAnsi="Arial" w:cs="Arial"/>
          <w:lang w:val="en-US"/>
        </w:rPr>
        <w:t>migration</w:t>
      </w:r>
      <w:r w:rsidR="007757A0">
        <w:rPr>
          <w:rFonts w:ascii="Arial" w:hAnsi="Arial" w:cs="Arial"/>
          <w:lang w:val="en-US"/>
        </w:rPr>
        <w:t>;</w:t>
      </w:r>
      <w:r w:rsidR="00557815">
        <w:rPr>
          <w:rFonts w:ascii="Arial" w:hAnsi="Arial" w:cs="Arial"/>
          <w:lang w:val="en-US"/>
        </w:rPr>
        <w:t xml:space="preserve"> </w:t>
      </w:r>
      <w:r w:rsidR="007757A0">
        <w:rPr>
          <w:rFonts w:ascii="Arial" w:hAnsi="Arial" w:cs="Arial"/>
          <w:lang w:val="en-US"/>
        </w:rPr>
        <w:t>d) migrate between breeding and non-breeding grounds and e) belong to populations in which all individuals migrate</w:t>
      </w:r>
      <w:r w:rsidR="00740B6A">
        <w:rPr>
          <w:rFonts w:ascii="Arial" w:hAnsi="Arial" w:cs="Arial"/>
          <w:lang w:val="en-US"/>
        </w:rPr>
        <w:t xml:space="preserve"> (Fig. 8)</w:t>
      </w:r>
      <w:r w:rsidR="007757A0">
        <w:rPr>
          <w:rFonts w:ascii="Arial" w:hAnsi="Arial" w:cs="Arial"/>
          <w:lang w:val="en-US"/>
        </w:rPr>
        <w:t>.</w:t>
      </w:r>
      <w:r w:rsidR="008214F9" w:rsidRPr="008214F9">
        <w:rPr>
          <w:rFonts w:ascii="Arial" w:hAnsi="Arial" w:cs="Arial"/>
          <w:lang w:val="en-US"/>
        </w:rPr>
        <w:t xml:space="preserve"> </w:t>
      </w:r>
      <w:r w:rsidR="00C70173">
        <w:rPr>
          <w:rFonts w:ascii="Arial" w:hAnsi="Arial" w:cs="Arial"/>
          <w:lang w:val="en-US"/>
        </w:rPr>
        <w:t>Unfortunately, population</w:t>
      </w:r>
      <w:r w:rsidR="00C61834">
        <w:rPr>
          <w:rFonts w:ascii="Arial" w:hAnsi="Arial" w:cs="Arial"/>
          <w:lang w:val="en-US"/>
        </w:rPr>
        <w:t>s</w:t>
      </w:r>
      <w:r w:rsidR="00C70173">
        <w:rPr>
          <w:rFonts w:ascii="Arial" w:hAnsi="Arial" w:cs="Arial"/>
          <w:lang w:val="en-US"/>
        </w:rPr>
        <w:t xml:space="preserve"> of the </w:t>
      </w:r>
      <w:r w:rsidR="00815C5B">
        <w:rPr>
          <w:rFonts w:ascii="Arial" w:hAnsi="Arial" w:cs="Arial"/>
          <w:lang w:val="en-US"/>
        </w:rPr>
        <w:t xml:space="preserve">migratory birds along the </w:t>
      </w:r>
      <w:r w:rsidR="00C70173">
        <w:rPr>
          <w:rFonts w:ascii="Arial" w:hAnsi="Arial" w:cs="Arial"/>
          <w:lang w:val="en-US"/>
        </w:rPr>
        <w:t xml:space="preserve">world’s main flyways have declined </w:t>
      </w:r>
      <w:r w:rsidR="00C61834">
        <w:rPr>
          <w:rFonts w:ascii="Arial" w:hAnsi="Arial" w:cs="Arial"/>
          <w:lang w:val="en-US"/>
        </w:rPr>
        <w:t xml:space="preserve">in recent </w:t>
      </w:r>
      <w:r w:rsidR="00C70173">
        <w:rPr>
          <w:rFonts w:ascii="Arial" w:hAnsi="Arial" w:cs="Arial"/>
          <w:lang w:val="en-US"/>
        </w:rPr>
        <w:t xml:space="preserve">decades </w:t>
      </w:r>
      <w:r w:rsidR="00C70173">
        <w:rPr>
          <w:rFonts w:ascii="Arial" w:hAnsi="Arial" w:cs="Arial"/>
          <w:lang w:val="en-US"/>
        </w:rPr>
        <w:fldChar w:fldCharType="begin"/>
      </w:r>
      <w:r w:rsidR="00C70173">
        <w:rPr>
          <w:rFonts w:ascii="Arial" w:hAnsi="Arial" w:cs="Arial"/>
          <w:lang w:val="en-US"/>
        </w:rPr>
        <w:instrText xml:space="preserve"> ADDIN ZOTERO_ITEM CSL_CITATION {"citationID":"z5wUxPWz","properties":{"formattedCitation":"(Kirby {\\i{}et al.} 2008)","plainCitation":"(Kirby et al. 2008)","noteIndex":0},"citationItems":[{"id":1757,"uris":["http://zotero.org/users/local/B6GulUkZ/items/A2VUMFYQ"],"itemData":{"id":1757,"type":"article-journal","abstract":"An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w:instrText>
      </w:r>
      <w:r w:rsidR="00C70173" w:rsidRPr="00404D29">
        <w:rPr>
          <w:rFonts w:ascii="Arial" w:hAnsi="Arial" w:cs="Arial"/>
          <w:lang w:val="en-US"/>
        </w:rPr>
        <w:instrText xml:space="preserve">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sidR="00C70173">
        <w:rPr>
          <w:rFonts w:ascii="Arial" w:hAnsi="Arial" w:cs="Arial"/>
          <w:lang w:val="en-US"/>
        </w:rPr>
        <w:fldChar w:fldCharType="separate"/>
      </w:r>
      <w:r w:rsidR="00C70173" w:rsidRPr="00404D29">
        <w:rPr>
          <w:rFonts w:ascii="Arial" w:hAnsi="Arial" w:cs="Arial"/>
          <w:szCs w:val="24"/>
          <w:lang w:val="en-US"/>
        </w:rPr>
        <w:t xml:space="preserve">(Kirby </w:t>
      </w:r>
      <w:r w:rsidR="00C70173" w:rsidRPr="00404D29">
        <w:rPr>
          <w:rFonts w:ascii="Arial" w:hAnsi="Arial" w:cs="Arial"/>
          <w:i/>
          <w:iCs/>
          <w:szCs w:val="24"/>
          <w:lang w:val="en-US"/>
        </w:rPr>
        <w:t>et al.</w:t>
      </w:r>
      <w:r w:rsidR="00C70173" w:rsidRPr="00404D29">
        <w:rPr>
          <w:rFonts w:ascii="Arial" w:hAnsi="Arial" w:cs="Arial"/>
          <w:szCs w:val="24"/>
          <w:lang w:val="en-US"/>
        </w:rPr>
        <w:t xml:space="preserve"> 2008)</w:t>
      </w:r>
      <w:r w:rsidR="00C70173">
        <w:rPr>
          <w:rFonts w:ascii="Arial" w:hAnsi="Arial" w:cs="Arial"/>
          <w:lang w:val="en-US"/>
        </w:rPr>
        <w:fldChar w:fldCharType="end"/>
      </w:r>
      <w:r w:rsidR="00C70173" w:rsidRPr="00404D29">
        <w:rPr>
          <w:rFonts w:ascii="Arial" w:hAnsi="Arial" w:cs="Arial"/>
          <w:lang w:val="en-US"/>
        </w:rPr>
        <w:t>.</w:t>
      </w:r>
    </w:p>
    <w:p w14:paraId="2DC4293B" w14:textId="77777777" w:rsidR="00C70173" w:rsidRPr="00404D29" w:rsidRDefault="00C70173" w:rsidP="00C70173">
      <w:pPr>
        <w:keepNext/>
        <w:jc w:val="center"/>
        <w:rPr>
          <w:lang w:val="en-US"/>
        </w:rPr>
      </w:pPr>
      <w:r w:rsidRPr="00BD2C59">
        <w:rPr>
          <w:noProof/>
          <w:lang w:eastAsia="de-DE"/>
        </w:rPr>
        <w:drawing>
          <wp:inline distT="0" distB="0" distL="0" distR="0" wp14:anchorId="01EC9417" wp14:editId="4BD0C7A2">
            <wp:extent cx="4028535" cy="2475059"/>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 Projekt\Figures\Flyways.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432" b="7662"/>
                    <a:stretch/>
                  </pic:blipFill>
                  <pic:spPr bwMode="auto">
                    <a:xfrm>
                      <a:off x="0" y="0"/>
                      <a:ext cx="4028535" cy="2475059"/>
                    </a:xfrm>
                    <a:prstGeom prst="rect">
                      <a:avLst/>
                    </a:prstGeom>
                    <a:noFill/>
                    <a:ln>
                      <a:noFill/>
                    </a:ln>
                    <a:extLst>
                      <a:ext uri="{53640926-AAD7-44D8-BBD7-CCE9431645EC}">
                        <a14:shadowObscured xmlns:a14="http://schemas.microsoft.com/office/drawing/2010/main"/>
                      </a:ext>
                    </a:extLst>
                  </pic:spPr>
                </pic:pic>
              </a:graphicData>
            </a:graphic>
          </wp:inline>
        </w:drawing>
      </w:r>
      <w:r w:rsidRPr="00404D29">
        <w:rPr>
          <w:lang w:val="en-US"/>
        </w:rPr>
        <w:t xml:space="preserve"> </w:t>
      </w:r>
    </w:p>
    <w:p w14:paraId="596E923A" w14:textId="3B66E6AD" w:rsidR="00C70173" w:rsidRPr="00CB4A9D" w:rsidRDefault="00C70173" w:rsidP="00C70173">
      <w:pPr>
        <w:rPr>
          <w:rFonts w:ascii="Arial" w:hAnsi="Arial" w:cs="Arial"/>
          <w:color w:val="808080" w:themeColor="background1" w:themeShade="80"/>
          <w:sz w:val="18"/>
          <w:szCs w:val="18"/>
          <w:lang w:val="en-US"/>
        </w:rPr>
      </w:pPr>
      <w:r w:rsidRPr="00CB4A9D">
        <w:rPr>
          <w:rFonts w:ascii="Arial" w:hAnsi="Arial" w:cs="Arial"/>
          <w:b/>
          <w:color w:val="808080" w:themeColor="background1" w:themeShade="80"/>
          <w:sz w:val="18"/>
          <w:szCs w:val="18"/>
          <w:lang w:val="en-US"/>
        </w:rPr>
        <w:t xml:space="preserve">Fig. </w:t>
      </w:r>
      <w:r w:rsidRPr="00CB4A9D">
        <w:rPr>
          <w:rFonts w:ascii="Arial" w:hAnsi="Arial" w:cs="Arial"/>
          <w:b/>
          <w:color w:val="808080" w:themeColor="background1" w:themeShade="80"/>
          <w:sz w:val="18"/>
          <w:szCs w:val="18"/>
          <w:lang w:val="en-US"/>
        </w:rPr>
        <w:fldChar w:fldCharType="begin"/>
      </w:r>
      <w:r w:rsidRPr="00CB4A9D">
        <w:rPr>
          <w:rFonts w:ascii="Arial" w:hAnsi="Arial" w:cs="Arial"/>
          <w:b/>
          <w:color w:val="808080" w:themeColor="background1" w:themeShade="80"/>
          <w:sz w:val="18"/>
          <w:szCs w:val="18"/>
          <w:lang w:val="en-US"/>
        </w:rPr>
        <w:instrText xml:space="preserve"> SEQ Fig. \* ARABIC </w:instrText>
      </w:r>
      <w:r w:rsidRPr="00CB4A9D">
        <w:rPr>
          <w:rFonts w:ascii="Arial" w:hAnsi="Arial" w:cs="Arial"/>
          <w:b/>
          <w:color w:val="808080" w:themeColor="background1" w:themeShade="80"/>
          <w:sz w:val="18"/>
          <w:szCs w:val="18"/>
          <w:lang w:val="en-US"/>
        </w:rPr>
        <w:fldChar w:fldCharType="separate"/>
      </w:r>
      <w:r w:rsidR="008C6600">
        <w:rPr>
          <w:rFonts w:ascii="Arial" w:hAnsi="Arial" w:cs="Arial"/>
          <w:b/>
          <w:noProof/>
          <w:color w:val="808080" w:themeColor="background1" w:themeShade="80"/>
          <w:sz w:val="18"/>
          <w:szCs w:val="18"/>
          <w:lang w:val="en-US"/>
        </w:rPr>
        <w:t>8</w:t>
      </w:r>
      <w:r w:rsidRPr="00CB4A9D">
        <w:rPr>
          <w:rFonts w:ascii="Arial" w:hAnsi="Arial" w:cs="Arial"/>
          <w:b/>
          <w:color w:val="808080" w:themeColor="background1" w:themeShade="80"/>
          <w:sz w:val="18"/>
          <w:szCs w:val="18"/>
          <w:lang w:val="en-US"/>
        </w:rPr>
        <w:fldChar w:fldCharType="end"/>
      </w:r>
      <w:r w:rsidRPr="00CB4A9D">
        <w:rPr>
          <w:rFonts w:ascii="Arial" w:hAnsi="Arial" w:cs="Arial"/>
          <w:color w:val="808080" w:themeColor="background1" w:themeShade="80"/>
          <w:sz w:val="18"/>
          <w:szCs w:val="18"/>
          <w:lang w:val="en-US"/>
        </w:rPr>
        <w:t xml:space="preserve"> Overview </w:t>
      </w:r>
      <w:r w:rsidR="00C61834" w:rsidRPr="00CB4A9D">
        <w:rPr>
          <w:rFonts w:ascii="Arial" w:hAnsi="Arial" w:cs="Arial"/>
          <w:color w:val="808080" w:themeColor="background1" w:themeShade="80"/>
          <w:sz w:val="18"/>
          <w:szCs w:val="18"/>
          <w:lang w:val="en-US"/>
        </w:rPr>
        <w:t xml:space="preserve">of </w:t>
      </w:r>
      <w:r w:rsidRPr="00CB4A9D">
        <w:rPr>
          <w:rFonts w:ascii="Arial" w:hAnsi="Arial" w:cs="Arial"/>
          <w:color w:val="808080" w:themeColor="background1" w:themeShade="80"/>
          <w:sz w:val="18"/>
          <w:szCs w:val="18"/>
          <w:lang w:val="en-US"/>
        </w:rPr>
        <w:t>the eight main global flyways of migratory la</w:t>
      </w:r>
      <w:r w:rsidR="00CB4A9D" w:rsidRPr="00CB4A9D">
        <w:rPr>
          <w:rFonts w:ascii="Arial" w:hAnsi="Arial" w:cs="Arial"/>
          <w:color w:val="808080" w:themeColor="background1" w:themeShade="80"/>
          <w:sz w:val="18"/>
          <w:szCs w:val="18"/>
          <w:lang w:val="en-US"/>
        </w:rPr>
        <w:t xml:space="preserve">nd and waterbirds. Adapted from </w:t>
      </w:r>
      <w:r w:rsidRPr="00CB4A9D">
        <w:rPr>
          <w:rFonts w:ascii="Arial" w:hAnsi="Arial" w:cs="Arial"/>
          <w:color w:val="808080" w:themeColor="background1" w:themeShade="80"/>
          <w:sz w:val="18"/>
          <w:szCs w:val="18"/>
          <w:lang w:val="en-US"/>
        </w:rPr>
        <w:fldChar w:fldCharType="begin"/>
      </w:r>
      <w:r w:rsidR="00CD4074">
        <w:rPr>
          <w:rFonts w:ascii="Arial" w:hAnsi="Arial" w:cs="Arial"/>
          <w:color w:val="808080" w:themeColor="background1" w:themeShade="80"/>
          <w:sz w:val="18"/>
          <w:szCs w:val="18"/>
          <w:lang w:val="en-US"/>
        </w:rPr>
        <w:instrText xml:space="preserve"> ADDIN ZOTERO_ITEM CSL_CITATION {"citationID":"6J2aImOr","properties":{"formattedCitation":"(Bagley 2022)","plainCitation":"(Bagley 2022)","dontUpdate":true,"noteIndex":0},"citationItems":[{"id":2930,"uris":["http://zotero.org/users/local/B6GulUkZ/items/9Y7Y8MVJ"],"itemData":{"id":2930,"type":"webpage","abstract":"Bird migration is important, we discuss why birds migrate, how many species migrate and how birds know where to go during migration. Read more.","container-title":"BIRDA","language":"en-US","title":"Why Is Bird Migration Important","URL":"https://birda.org/why-is-bird-migration-important/","author":[{"family":"Bagley","given":"Candice"}],"accessed":{"date-parts":[["2023",7,3]]},"issued":{"date-parts":[["2022"]]}}}],"schema":"https://github.com/citation-style-language/schema/raw/master/csl-citation.json"} </w:instrText>
      </w:r>
      <w:r w:rsidRPr="00CB4A9D">
        <w:rPr>
          <w:rFonts w:ascii="Arial" w:hAnsi="Arial" w:cs="Arial"/>
          <w:color w:val="808080" w:themeColor="background1" w:themeShade="80"/>
          <w:sz w:val="18"/>
          <w:szCs w:val="18"/>
          <w:lang w:val="en-US"/>
        </w:rPr>
        <w:fldChar w:fldCharType="separate"/>
      </w:r>
      <w:r w:rsidRPr="00CB4A9D">
        <w:rPr>
          <w:rFonts w:ascii="Arial" w:hAnsi="Arial" w:cs="Arial"/>
          <w:color w:val="808080" w:themeColor="background1" w:themeShade="80"/>
          <w:sz w:val="18"/>
          <w:szCs w:val="18"/>
          <w:lang w:val="en-US"/>
        </w:rPr>
        <w:t xml:space="preserve"> Bagley (2022)</w:t>
      </w:r>
      <w:r w:rsidRPr="00CB4A9D">
        <w:rPr>
          <w:rFonts w:ascii="Arial" w:hAnsi="Arial" w:cs="Arial"/>
          <w:color w:val="808080" w:themeColor="background1" w:themeShade="80"/>
          <w:sz w:val="18"/>
          <w:szCs w:val="18"/>
          <w:lang w:val="en-US"/>
        </w:rPr>
        <w:fldChar w:fldCharType="end"/>
      </w:r>
      <w:r w:rsidRPr="00CB4A9D">
        <w:rPr>
          <w:rFonts w:ascii="Arial" w:hAnsi="Arial" w:cs="Arial"/>
          <w:color w:val="808080" w:themeColor="background1" w:themeShade="80"/>
          <w:sz w:val="18"/>
          <w:szCs w:val="18"/>
          <w:lang w:val="en-US"/>
        </w:rPr>
        <w:t xml:space="preserve"> based on </w:t>
      </w:r>
      <w:r w:rsidRPr="00CB4A9D">
        <w:rPr>
          <w:rFonts w:ascii="Arial" w:hAnsi="Arial" w:cs="Arial"/>
          <w:color w:val="808080" w:themeColor="background1" w:themeShade="80"/>
          <w:sz w:val="18"/>
          <w:szCs w:val="18"/>
          <w:lang w:val="en-US"/>
        </w:rPr>
        <w:fldChar w:fldCharType="begin"/>
      </w:r>
      <w:r w:rsidRPr="00CB4A9D">
        <w:rPr>
          <w:rFonts w:ascii="Arial" w:hAnsi="Arial" w:cs="Arial"/>
          <w:color w:val="808080" w:themeColor="background1" w:themeShade="80"/>
          <w:sz w:val="18"/>
          <w:szCs w:val="18"/>
          <w:lang w:val="en-US"/>
        </w:rPr>
        <w:instrText xml:space="preserve"> ADDIN ZOTERO_ITEM CSL_CITATION {"citationID":"vh43RrNV","properties":{"formattedCitation":"(BirdLife International 2010b)","plainCitation":"(BirdLife International 2010b)","dontUpdate":true,"noteIndex":0},"citationItems":[{"id":2928,"uris":["http://zotero.org/users/local/B6GulUkZ/items/DJTE225J"],"itemData":{"id":2928,"type":"webpage","container-title":"Data Zone","title":"The flyways concept can help coordinate global efforts to conserve migratory birds","URL":"http://datazone.birdlife.org/sowb/casestudy/the-flyways-concept-can-help-coordinate-global-efforts-to-conserve-migratory-birds","author":[{"family":"BirdLife International","given":""}],"accessed":{"date-parts":[["2023",4,24]]},"issued":{"date-parts":[["2010"]]}}}],"schema":"https://github.com/citation-style-language/schema/raw/master/csl-citation.json"} </w:instrText>
      </w:r>
      <w:r w:rsidRPr="00CB4A9D">
        <w:rPr>
          <w:rFonts w:ascii="Arial" w:hAnsi="Arial" w:cs="Arial"/>
          <w:color w:val="808080" w:themeColor="background1" w:themeShade="80"/>
          <w:sz w:val="18"/>
          <w:szCs w:val="18"/>
          <w:lang w:val="en-US"/>
        </w:rPr>
        <w:fldChar w:fldCharType="separate"/>
      </w:r>
      <w:r w:rsidRPr="00CB4A9D">
        <w:rPr>
          <w:rFonts w:ascii="Arial" w:hAnsi="Arial" w:cs="Arial"/>
          <w:color w:val="808080" w:themeColor="background1" w:themeShade="80"/>
          <w:sz w:val="18"/>
          <w:szCs w:val="18"/>
          <w:lang w:val="en-US"/>
        </w:rPr>
        <w:t>BirdLife International (2010b)</w:t>
      </w:r>
      <w:r w:rsidRPr="00CB4A9D">
        <w:rPr>
          <w:rFonts w:ascii="Arial" w:hAnsi="Arial" w:cs="Arial"/>
          <w:color w:val="808080" w:themeColor="background1" w:themeShade="80"/>
          <w:sz w:val="18"/>
          <w:szCs w:val="18"/>
          <w:lang w:val="en-US"/>
        </w:rPr>
        <w:fldChar w:fldCharType="end"/>
      </w:r>
      <w:r w:rsidRPr="00CB4A9D">
        <w:rPr>
          <w:rFonts w:ascii="Arial" w:hAnsi="Arial" w:cs="Arial"/>
          <w:color w:val="808080" w:themeColor="background1" w:themeShade="80"/>
          <w:sz w:val="18"/>
          <w:szCs w:val="18"/>
          <w:lang w:val="en-US"/>
        </w:rPr>
        <w:t xml:space="preserve">. </w:t>
      </w:r>
      <w:r w:rsidR="00CB4A9D" w:rsidRPr="00CB4A9D">
        <w:rPr>
          <w:rFonts w:ascii="Arial" w:hAnsi="Arial" w:cs="Arial"/>
          <w:color w:val="808080" w:themeColor="background1" w:themeShade="80"/>
          <w:sz w:val="18"/>
          <w:szCs w:val="18"/>
          <w:lang w:val="en-US"/>
        </w:rPr>
        <w:t>Maps</w:t>
      </w:r>
      <w:r w:rsidRPr="00CB4A9D">
        <w:rPr>
          <w:rFonts w:ascii="Arial" w:hAnsi="Arial" w:cs="Arial"/>
          <w:color w:val="808080" w:themeColor="background1" w:themeShade="80"/>
          <w:sz w:val="18"/>
          <w:szCs w:val="18"/>
          <w:lang w:val="en-US"/>
        </w:rPr>
        <w:t xml:space="preserve"> used under CCO 1.0 Universal Public Domain Dedication.</w:t>
      </w:r>
    </w:p>
    <w:p w14:paraId="445F01DC" w14:textId="0558CA18" w:rsidR="007757A0" w:rsidRDefault="00E528D2" w:rsidP="001C5C45">
      <w:pPr>
        <w:jc w:val="both"/>
        <w:rPr>
          <w:rFonts w:ascii="Arial" w:hAnsi="Arial" w:cs="Arial"/>
          <w:lang w:val="en-US"/>
        </w:rPr>
      </w:pPr>
      <w:r>
        <w:rPr>
          <w:rFonts w:ascii="Arial" w:hAnsi="Arial" w:cs="Arial"/>
          <w:lang w:val="en-US"/>
        </w:rPr>
        <w:lastRenderedPageBreak/>
        <w:t>Bird</w:t>
      </w:r>
      <w:r w:rsidR="007757A0">
        <w:rPr>
          <w:rFonts w:ascii="Arial" w:hAnsi="Arial" w:cs="Arial"/>
          <w:lang w:val="en-US"/>
        </w:rPr>
        <w:t>Life International provides detailed information</w:t>
      </w:r>
      <w:r w:rsidR="000B06D3">
        <w:rPr>
          <w:rFonts w:ascii="Arial" w:hAnsi="Arial" w:cs="Arial"/>
          <w:lang w:val="en-US"/>
        </w:rPr>
        <w:t xml:space="preserve"> (</w:t>
      </w:r>
      <w:r>
        <w:rPr>
          <w:rFonts w:ascii="Arial" w:hAnsi="Arial" w:cs="Arial"/>
          <w:lang w:val="en-US"/>
        </w:rPr>
        <w:t>Flyway F</w:t>
      </w:r>
      <w:r w:rsidR="000B06D3">
        <w:rPr>
          <w:rFonts w:ascii="Arial" w:hAnsi="Arial" w:cs="Arial"/>
          <w:lang w:val="en-US"/>
        </w:rPr>
        <w:t>actsheets)</w:t>
      </w:r>
      <w:r>
        <w:rPr>
          <w:rFonts w:ascii="Arial" w:hAnsi="Arial" w:cs="Arial"/>
          <w:lang w:val="en-US"/>
        </w:rPr>
        <w:t xml:space="preserve"> on</w:t>
      </w:r>
      <w:r w:rsidR="007757A0">
        <w:rPr>
          <w:rFonts w:ascii="Arial" w:hAnsi="Arial" w:cs="Arial"/>
          <w:lang w:val="en-US"/>
        </w:rPr>
        <w:t xml:space="preserve"> all eight flyways</w:t>
      </w:r>
      <w:r w:rsidR="004C334E">
        <w:rPr>
          <w:rFonts w:ascii="Arial" w:hAnsi="Arial" w:cs="Arial"/>
          <w:lang w:val="en-US"/>
        </w:rPr>
        <w:t xml:space="preserve"> </w:t>
      </w:r>
      <w:r w:rsidR="004C334E">
        <w:rPr>
          <w:rFonts w:ascii="Arial" w:hAnsi="Arial" w:cs="Arial"/>
          <w:lang w:val="en-US"/>
        </w:rPr>
        <w:fldChar w:fldCharType="begin"/>
      </w:r>
      <w:r w:rsidR="006A0C3F">
        <w:rPr>
          <w:rFonts w:ascii="Arial" w:hAnsi="Arial" w:cs="Arial"/>
          <w:lang w:val="en-US"/>
        </w:rPr>
        <w:instrText xml:space="preserve"> ADDIN ZOTERO_ITEM CSL_CITATION {"citationID":"Ss5XcHUp","properties":{"formattedCitation":"(BirdLife International 2010f)","plainCitation":"(BirdLife International 2010f)","noteIndex":0},"citationItems":[{"id":2990,"uris":["http://zotero.org/users/local/B6GulUkZ/items/PU47DAH7"],"itemData":{"id":2990,"type":"webpage","note":"Presented as part of the BirdLife State of the world's birds website","title":"Spotlight on flyways. Presented as part of the BirdLife State of the world's birds website","URL":"http://datazone.birdlife.org/sowb/spotFlyway","author":[{"family":"BirdLife International","given":""}],"accessed":{"date-parts":[["2023",4,27]]},"issued":{"date-parts":[["2010"]]}}}],"schema":"https://github.com/citation-style-language/schema/raw/master/csl-citation.json"} </w:instrText>
      </w:r>
      <w:r w:rsidR="004C334E">
        <w:rPr>
          <w:rFonts w:ascii="Arial" w:hAnsi="Arial" w:cs="Arial"/>
          <w:lang w:val="en-US"/>
        </w:rPr>
        <w:fldChar w:fldCharType="separate"/>
      </w:r>
      <w:r w:rsidR="006A0C3F" w:rsidRPr="005B645D">
        <w:rPr>
          <w:rFonts w:ascii="Arial" w:hAnsi="Arial" w:cs="Arial"/>
          <w:lang w:val="en-US"/>
        </w:rPr>
        <w:t>(BirdLife International 2010f)</w:t>
      </w:r>
      <w:r w:rsidR="004C334E">
        <w:rPr>
          <w:rFonts w:ascii="Arial" w:hAnsi="Arial" w:cs="Arial"/>
          <w:lang w:val="en-US"/>
        </w:rPr>
        <w:fldChar w:fldCharType="end"/>
      </w:r>
      <w:r>
        <w:rPr>
          <w:rFonts w:ascii="Arial" w:hAnsi="Arial" w:cs="Arial"/>
          <w:lang w:val="en-US"/>
        </w:rPr>
        <w:t xml:space="preserve"> (Tab. 4)</w:t>
      </w:r>
      <w:r w:rsidR="006241E5">
        <w:rPr>
          <w:rFonts w:ascii="Arial" w:hAnsi="Arial" w:cs="Arial"/>
          <w:lang w:val="en-US"/>
        </w:rPr>
        <w:t xml:space="preserve">. </w:t>
      </w:r>
    </w:p>
    <w:p w14:paraId="33895292" w14:textId="43CA919A" w:rsidR="001E27D4" w:rsidRPr="00E528D2" w:rsidRDefault="001E27D4" w:rsidP="00E528D2">
      <w:pPr>
        <w:pStyle w:val="Caption"/>
        <w:keepNext/>
        <w:jc w:val="both"/>
        <w:rPr>
          <w:rFonts w:ascii="Arial" w:hAnsi="Arial" w:cs="Arial"/>
          <w:i w:val="0"/>
          <w:color w:val="808080" w:themeColor="background1" w:themeShade="80"/>
          <w:sz w:val="20"/>
          <w:szCs w:val="20"/>
          <w:lang w:val="en-US"/>
        </w:rPr>
      </w:pPr>
      <w:r w:rsidRPr="00E528D2">
        <w:rPr>
          <w:rFonts w:ascii="Arial" w:hAnsi="Arial" w:cs="Arial"/>
          <w:b/>
          <w:i w:val="0"/>
          <w:color w:val="808080" w:themeColor="background1" w:themeShade="80"/>
          <w:sz w:val="20"/>
          <w:szCs w:val="20"/>
          <w:lang w:val="en-US"/>
        </w:rPr>
        <w:t xml:space="preserve">Tab. </w:t>
      </w:r>
      <w:r w:rsidRPr="00E528D2">
        <w:rPr>
          <w:rFonts w:ascii="Arial" w:hAnsi="Arial" w:cs="Arial"/>
          <w:b/>
          <w:i w:val="0"/>
          <w:color w:val="808080" w:themeColor="background1" w:themeShade="80"/>
          <w:sz w:val="20"/>
          <w:szCs w:val="20"/>
        </w:rPr>
        <w:fldChar w:fldCharType="begin"/>
      </w:r>
      <w:r w:rsidRPr="00E528D2">
        <w:rPr>
          <w:rFonts w:ascii="Arial" w:hAnsi="Arial" w:cs="Arial"/>
          <w:b/>
          <w:i w:val="0"/>
          <w:color w:val="808080" w:themeColor="background1" w:themeShade="80"/>
          <w:sz w:val="20"/>
          <w:szCs w:val="20"/>
          <w:lang w:val="en-US"/>
        </w:rPr>
        <w:instrText xml:space="preserve"> SEQ Tab. \* ARABIC </w:instrText>
      </w:r>
      <w:r w:rsidRPr="00E528D2">
        <w:rPr>
          <w:rFonts w:ascii="Arial" w:hAnsi="Arial" w:cs="Arial"/>
          <w:b/>
          <w:i w:val="0"/>
          <w:color w:val="808080" w:themeColor="background1" w:themeShade="80"/>
          <w:sz w:val="20"/>
          <w:szCs w:val="20"/>
        </w:rPr>
        <w:fldChar w:fldCharType="separate"/>
      </w:r>
      <w:r w:rsidR="008C6600">
        <w:rPr>
          <w:rFonts w:ascii="Arial" w:hAnsi="Arial" w:cs="Arial"/>
          <w:b/>
          <w:i w:val="0"/>
          <w:noProof/>
          <w:color w:val="808080" w:themeColor="background1" w:themeShade="80"/>
          <w:sz w:val="20"/>
          <w:szCs w:val="20"/>
          <w:lang w:val="en-US"/>
        </w:rPr>
        <w:t>4</w:t>
      </w:r>
      <w:r w:rsidRPr="00E528D2">
        <w:rPr>
          <w:rFonts w:ascii="Arial" w:hAnsi="Arial" w:cs="Arial"/>
          <w:b/>
          <w:i w:val="0"/>
          <w:color w:val="808080" w:themeColor="background1" w:themeShade="80"/>
          <w:sz w:val="20"/>
          <w:szCs w:val="20"/>
        </w:rPr>
        <w:fldChar w:fldCharType="end"/>
      </w:r>
      <w:r w:rsidRPr="00E528D2">
        <w:rPr>
          <w:rFonts w:ascii="Arial" w:hAnsi="Arial" w:cs="Arial"/>
          <w:i w:val="0"/>
          <w:color w:val="808080" w:themeColor="background1" w:themeShade="80"/>
          <w:sz w:val="20"/>
          <w:szCs w:val="20"/>
          <w:lang w:val="en-US"/>
        </w:rPr>
        <w:t xml:space="preserve"> Basic information </w:t>
      </w:r>
      <w:r w:rsidR="00E528D2" w:rsidRPr="00E528D2">
        <w:rPr>
          <w:rFonts w:ascii="Arial" w:hAnsi="Arial" w:cs="Arial"/>
          <w:i w:val="0"/>
          <w:color w:val="808080" w:themeColor="background1" w:themeShade="80"/>
          <w:sz w:val="20"/>
          <w:szCs w:val="20"/>
          <w:lang w:val="en-US"/>
        </w:rPr>
        <w:t xml:space="preserve">on the eight </w:t>
      </w:r>
      <w:r w:rsidRPr="00E528D2">
        <w:rPr>
          <w:rFonts w:ascii="Arial" w:hAnsi="Arial" w:cs="Arial"/>
          <w:i w:val="0"/>
          <w:color w:val="808080" w:themeColor="background1" w:themeShade="80"/>
          <w:sz w:val="20"/>
          <w:szCs w:val="20"/>
          <w:lang w:val="en-US"/>
        </w:rPr>
        <w:t xml:space="preserve">global flyways of migratory land and waterbirds </w:t>
      </w:r>
      <w:r w:rsidRPr="00E528D2">
        <w:rPr>
          <w:rFonts w:ascii="Arial" w:hAnsi="Arial" w:cs="Arial"/>
          <w:i w:val="0"/>
          <w:color w:val="808080" w:themeColor="background1" w:themeShade="80"/>
          <w:sz w:val="20"/>
          <w:szCs w:val="20"/>
          <w:lang w:val="en-US"/>
        </w:rPr>
        <w:fldChar w:fldCharType="begin"/>
      </w:r>
      <w:r w:rsidR="006A0C3F" w:rsidRPr="00E528D2">
        <w:rPr>
          <w:rFonts w:ascii="Arial" w:hAnsi="Arial" w:cs="Arial"/>
          <w:i w:val="0"/>
          <w:color w:val="808080" w:themeColor="background1" w:themeShade="80"/>
          <w:sz w:val="20"/>
          <w:szCs w:val="20"/>
          <w:lang w:val="en-US"/>
        </w:rPr>
        <w:instrText xml:space="preserve"> ADDIN ZOTERO_ITEM CSL_CITATION {"citationID":"qBKdiTur","properties":{"formattedCitation":"(BirdLife International 2010f)","plainCitation":"(BirdLife International 2010f)","noteIndex":0},"citationItems":[{"id":2990,"uris":["http://zotero.org/users/local/B6GulUkZ/items/PU47DAH7"],"itemData":{"id":2990,"type":"webpage","note":"Presented as part of the BirdLife State of the world's birds website","title":"Spotlight on flyways. Presented as part of the BirdLife State of the world's birds website","URL":"http://datazone.birdlife.org/sowb/spotFlyway","author":[{"family":"BirdLife International","given":""}],"accessed":{"date-parts":[["2023",4,27]]},"issued":{"date-parts":[["2010"]]}}}],"schema":"https://github.com/citation-style-language/schema/raw/master/csl-citation.json"} </w:instrText>
      </w:r>
      <w:r w:rsidRPr="00E528D2">
        <w:rPr>
          <w:rFonts w:ascii="Arial" w:hAnsi="Arial" w:cs="Arial"/>
          <w:i w:val="0"/>
          <w:color w:val="808080" w:themeColor="background1" w:themeShade="80"/>
          <w:sz w:val="20"/>
          <w:szCs w:val="20"/>
          <w:lang w:val="en-US"/>
        </w:rPr>
        <w:fldChar w:fldCharType="separate"/>
      </w:r>
      <w:r w:rsidR="006A0C3F" w:rsidRPr="005B645D">
        <w:rPr>
          <w:rFonts w:ascii="Arial" w:hAnsi="Arial" w:cs="Arial"/>
          <w:i w:val="0"/>
          <w:color w:val="808080" w:themeColor="background1" w:themeShade="80"/>
          <w:sz w:val="20"/>
          <w:lang w:val="en-US"/>
        </w:rPr>
        <w:t>(BirdLife International 2010f)</w:t>
      </w:r>
      <w:r w:rsidRPr="00E528D2">
        <w:rPr>
          <w:rFonts w:ascii="Arial" w:hAnsi="Arial" w:cs="Arial"/>
          <w:i w:val="0"/>
          <w:color w:val="808080" w:themeColor="background1" w:themeShade="80"/>
          <w:sz w:val="20"/>
          <w:szCs w:val="20"/>
          <w:lang w:val="en-US"/>
        </w:rPr>
        <w:fldChar w:fldCharType="end"/>
      </w:r>
      <w:r w:rsidRPr="00E528D2">
        <w:rPr>
          <w:rFonts w:ascii="Arial" w:hAnsi="Arial" w:cs="Arial"/>
          <w:i w:val="0"/>
          <w:color w:val="808080" w:themeColor="background1" w:themeShade="80"/>
          <w:sz w:val="20"/>
          <w:szCs w:val="20"/>
          <w:lang w:val="en-US"/>
        </w:rPr>
        <w:t>.</w:t>
      </w:r>
    </w:p>
    <w:tbl>
      <w:tblPr>
        <w:tblW w:w="9514" w:type="dxa"/>
        <w:jc w:val="center"/>
        <w:tblLayout w:type="fixed"/>
        <w:tblLook w:val="04A0" w:firstRow="1" w:lastRow="0" w:firstColumn="1" w:lastColumn="0" w:noHBand="0" w:noVBand="1"/>
      </w:tblPr>
      <w:tblGrid>
        <w:gridCol w:w="1787"/>
        <w:gridCol w:w="1057"/>
        <w:gridCol w:w="1217"/>
        <w:gridCol w:w="1157"/>
        <w:gridCol w:w="992"/>
        <w:gridCol w:w="3304"/>
      </w:tblGrid>
      <w:tr w:rsidR="00715D96" w:rsidRPr="001E27D4" w14:paraId="110CEA0B" w14:textId="32832C1A" w:rsidTr="00CB4A9D">
        <w:trPr>
          <w:trHeight w:val="524"/>
          <w:jc w:val="center"/>
        </w:trPr>
        <w:tc>
          <w:tcPr>
            <w:tcW w:w="1787" w:type="dxa"/>
            <w:tcBorders>
              <w:bottom w:val="single" w:sz="4" w:space="0" w:color="auto"/>
              <w:right w:val="single" w:sz="4" w:space="0" w:color="auto"/>
            </w:tcBorders>
            <w:shd w:val="clear" w:color="auto" w:fill="BFBFBF" w:themeFill="background1" w:themeFillShade="BF"/>
            <w:vAlign w:val="center"/>
          </w:tcPr>
          <w:p w14:paraId="61A33A5F" w14:textId="2203906D" w:rsidR="00715D96" w:rsidRPr="00CB4A9D" w:rsidRDefault="00715D96" w:rsidP="001E27D4">
            <w:pPr>
              <w:pStyle w:val="Default"/>
              <w:rPr>
                <w:b/>
                <w:color w:val="auto"/>
                <w:sz w:val="18"/>
                <w:szCs w:val="18"/>
              </w:rPr>
            </w:pPr>
            <w:r w:rsidRPr="00CB4A9D">
              <w:rPr>
                <w:b/>
                <w:color w:val="auto"/>
                <w:sz w:val="18"/>
                <w:szCs w:val="18"/>
              </w:rPr>
              <w:t>Flyway</w:t>
            </w:r>
          </w:p>
        </w:tc>
        <w:tc>
          <w:tcPr>
            <w:tcW w:w="1057" w:type="dxa"/>
            <w:tcBorders>
              <w:left w:val="single" w:sz="4" w:space="0" w:color="auto"/>
              <w:bottom w:val="single" w:sz="4" w:space="0" w:color="auto"/>
              <w:right w:val="single" w:sz="4" w:space="0" w:color="auto"/>
            </w:tcBorders>
            <w:shd w:val="clear" w:color="auto" w:fill="BFBFBF" w:themeFill="background1" w:themeFillShade="BF"/>
            <w:vAlign w:val="center"/>
          </w:tcPr>
          <w:p w14:paraId="275D7FEF" w14:textId="376A61B1" w:rsidR="00715D96" w:rsidRPr="00CB4A9D" w:rsidRDefault="00715D96" w:rsidP="001E27D4">
            <w:pPr>
              <w:pStyle w:val="Default"/>
              <w:rPr>
                <w:b/>
                <w:color w:val="auto"/>
                <w:sz w:val="18"/>
                <w:szCs w:val="18"/>
              </w:rPr>
            </w:pPr>
            <w:r w:rsidRPr="00CB4A9D">
              <w:rPr>
                <w:b/>
                <w:color w:val="auto"/>
                <w:sz w:val="18"/>
                <w:szCs w:val="18"/>
              </w:rPr>
              <w:t>Flyway</w:t>
            </w:r>
          </w:p>
          <w:p w14:paraId="7D2673B2" w14:textId="77777777" w:rsidR="001E27D4" w:rsidRPr="00CB4A9D" w:rsidRDefault="00715D96" w:rsidP="001E27D4">
            <w:pPr>
              <w:pStyle w:val="Default"/>
              <w:rPr>
                <w:b/>
                <w:color w:val="auto"/>
                <w:sz w:val="18"/>
                <w:szCs w:val="18"/>
              </w:rPr>
            </w:pPr>
            <w:r w:rsidRPr="00CB4A9D">
              <w:rPr>
                <w:b/>
                <w:color w:val="auto"/>
                <w:sz w:val="18"/>
                <w:szCs w:val="18"/>
              </w:rPr>
              <w:t xml:space="preserve">Area </w:t>
            </w:r>
          </w:p>
          <w:p w14:paraId="0D2C552D" w14:textId="47315D17" w:rsidR="00715D96" w:rsidRPr="00CB4A9D" w:rsidRDefault="00715D96" w:rsidP="001E27D4">
            <w:pPr>
              <w:pStyle w:val="Default"/>
              <w:rPr>
                <w:b/>
                <w:color w:val="auto"/>
                <w:sz w:val="18"/>
                <w:szCs w:val="18"/>
              </w:rPr>
            </w:pPr>
            <w:r w:rsidRPr="00CB4A9D">
              <w:rPr>
                <w:b/>
                <w:color w:val="auto"/>
                <w:sz w:val="18"/>
                <w:szCs w:val="18"/>
              </w:rPr>
              <w:t>(km²)</w:t>
            </w:r>
          </w:p>
        </w:tc>
        <w:tc>
          <w:tcPr>
            <w:tcW w:w="1217" w:type="dxa"/>
            <w:tcBorders>
              <w:left w:val="single" w:sz="4" w:space="0" w:color="auto"/>
              <w:bottom w:val="single" w:sz="4" w:space="0" w:color="auto"/>
              <w:right w:val="single" w:sz="4" w:space="0" w:color="auto"/>
            </w:tcBorders>
            <w:shd w:val="clear" w:color="auto" w:fill="BFBFBF" w:themeFill="background1" w:themeFillShade="BF"/>
            <w:vAlign w:val="center"/>
          </w:tcPr>
          <w:p w14:paraId="73FA3F26" w14:textId="77777777" w:rsidR="00715D96" w:rsidRPr="00CB4A9D" w:rsidRDefault="00715D96" w:rsidP="001E27D4">
            <w:pPr>
              <w:pStyle w:val="Default"/>
              <w:rPr>
                <w:b/>
                <w:color w:val="auto"/>
                <w:sz w:val="18"/>
                <w:szCs w:val="18"/>
              </w:rPr>
            </w:pPr>
            <w:r w:rsidRPr="00CB4A9D">
              <w:rPr>
                <w:b/>
                <w:color w:val="auto"/>
                <w:sz w:val="18"/>
                <w:szCs w:val="18"/>
              </w:rPr>
              <w:t>Number of</w:t>
            </w:r>
          </w:p>
          <w:p w14:paraId="52EEC458" w14:textId="072B6C19" w:rsidR="00715D96" w:rsidRPr="00CB4A9D" w:rsidRDefault="00715D96" w:rsidP="001E27D4">
            <w:pPr>
              <w:pStyle w:val="Default"/>
              <w:rPr>
                <w:b/>
                <w:color w:val="auto"/>
                <w:sz w:val="18"/>
                <w:szCs w:val="18"/>
              </w:rPr>
            </w:pPr>
            <w:r w:rsidRPr="00CB4A9D">
              <w:rPr>
                <w:b/>
                <w:color w:val="auto"/>
                <w:sz w:val="18"/>
                <w:szCs w:val="18"/>
              </w:rPr>
              <w:t xml:space="preserve">Migratory </w:t>
            </w:r>
          </w:p>
          <w:p w14:paraId="4E032ABF" w14:textId="2CEF50C4" w:rsidR="00715D96" w:rsidRPr="00CB4A9D" w:rsidRDefault="00715D96" w:rsidP="001E27D4">
            <w:pPr>
              <w:pStyle w:val="Default"/>
              <w:rPr>
                <w:b/>
                <w:color w:val="auto"/>
                <w:sz w:val="18"/>
                <w:szCs w:val="18"/>
              </w:rPr>
            </w:pPr>
            <w:r w:rsidRPr="00CB4A9D">
              <w:rPr>
                <w:b/>
                <w:color w:val="auto"/>
                <w:sz w:val="18"/>
                <w:szCs w:val="18"/>
              </w:rPr>
              <w:t>Species</w:t>
            </w:r>
          </w:p>
        </w:tc>
        <w:tc>
          <w:tcPr>
            <w:tcW w:w="1157" w:type="dxa"/>
            <w:tcBorders>
              <w:left w:val="single" w:sz="4" w:space="0" w:color="auto"/>
              <w:bottom w:val="single" w:sz="4" w:space="0" w:color="auto"/>
              <w:right w:val="single" w:sz="4" w:space="0" w:color="auto"/>
            </w:tcBorders>
            <w:shd w:val="clear" w:color="auto" w:fill="BFBFBF" w:themeFill="background1" w:themeFillShade="BF"/>
            <w:vAlign w:val="center"/>
          </w:tcPr>
          <w:p w14:paraId="5AF32E4A" w14:textId="77777777" w:rsidR="001E27D4" w:rsidRPr="00CB4A9D" w:rsidRDefault="00715D96" w:rsidP="001E27D4">
            <w:pPr>
              <w:pStyle w:val="Default"/>
              <w:rPr>
                <w:b/>
                <w:color w:val="auto"/>
                <w:sz w:val="18"/>
                <w:szCs w:val="18"/>
              </w:rPr>
            </w:pPr>
            <w:r w:rsidRPr="00CB4A9D">
              <w:rPr>
                <w:b/>
                <w:color w:val="auto"/>
                <w:sz w:val="18"/>
                <w:szCs w:val="18"/>
              </w:rPr>
              <w:t xml:space="preserve">Number </w:t>
            </w:r>
          </w:p>
          <w:p w14:paraId="042C82A9" w14:textId="3E43C3B8" w:rsidR="00715D96" w:rsidRPr="00CB4A9D" w:rsidRDefault="00715D96" w:rsidP="001E27D4">
            <w:pPr>
              <w:pStyle w:val="Default"/>
              <w:rPr>
                <w:b/>
                <w:color w:val="auto"/>
                <w:sz w:val="18"/>
                <w:szCs w:val="18"/>
              </w:rPr>
            </w:pPr>
            <w:r w:rsidRPr="00CB4A9D">
              <w:rPr>
                <w:b/>
                <w:color w:val="auto"/>
                <w:sz w:val="18"/>
                <w:szCs w:val="18"/>
              </w:rPr>
              <w:t xml:space="preserve">of </w:t>
            </w:r>
          </w:p>
          <w:p w14:paraId="6A8BD23A" w14:textId="3A9D3781" w:rsidR="00715D96" w:rsidRPr="00CB4A9D" w:rsidRDefault="00715D96" w:rsidP="001E27D4">
            <w:pPr>
              <w:pStyle w:val="Default"/>
              <w:rPr>
                <w:b/>
                <w:color w:val="auto"/>
                <w:sz w:val="18"/>
                <w:szCs w:val="18"/>
              </w:rPr>
            </w:pPr>
            <w:r w:rsidRPr="00CB4A9D">
              <w:rPr>
                <w:b/>
                <w:color w:val="auto"/>
                <w:sz w:val="18"/>
                <w:szCs w:val="18"/>
              </w:rPr>
              <w:t>Countries</w:t>
            </w:r>
          </w:p>
        </w:tc>
        <w:tc>
          <w:tcPr>
            <w:tcW w:w="992" w:type="dxa"/>
            <w:tcBorders>
              <w:left w:val="single" w:sz="4" w:space="0" w:color="auto"/>
              <w:bottom w:val="single" w:sz="4" w:space="0" w:color="auto"/>
              <w:right w:val="single" w:sz="4" w:space="0" w:color="auto"/>
            </w:tcBorders>
            <w:shd w:val="clear" w:color="auto" w:fill="BFBFBF" w:themeFill="background1" w:themeFillShade="BF"/>
            <w:vAlign w:val="center"/>
          </w:tcPr>
          <w:p w14:paraId="48B846D4" w14:textId="77777777" w:rsidR="001E27D4" w:rsidRPr="00CB4A9D" w:rsidRDefault="00715D96" w:rsidP="001E27D4">
            <w:pPr>
              <w:pStyle w:val="Default"/>
              <w:rPr>
                <w:b/>
                <w:color w:val="auto"/>
                <w:sz w:val="18"/>
                <w:szCs w:val="18"/>
              </w:rPr>
            </w:pPr>
            <w:r w:rsidRPr="00CB4A9D">
              <w:rPr>
                <w:b/>
                <w:color w:val="auto"/>
                <w:sz w:val="18"/>
                <w:szCs w:val="18"/>
              </w:rPr>
              <w:t xml:space="preserve">Number </w:t>
            </w:r>
          </w:p>
          <w:p w14:paraId="3EDFF6F5" w14:textId="60821CD0" w:rsidR="00715D96" w:rsidRPr="00CB4A9D" w:rsidRDefault="00715D96" w:rsidP="001E27D4">
            <w:pPr>
              <w:pStyle w:val="Default"/>
              <w:rPr>
                <w:b/>
                <w:color w:val="auto"/>
                <w:sz w:val="18"/>
                <w:szCs w:val="18"/>
              </w:rPr>
            </w:pPr>
            <w:r w:rsidRPr="00CB4A9D">
              <w:rPr>
                <w:b/>
                <w:color w:val="auto"/>
                <w:sz w:val="18"/>
                <w:szCs w:val="18"/>
              </w:rPr>
              <w:t xml:space="preserve">of </w:t>
            </w:r>
          </w:p>
          <w:p w14:paraId="79A9932B" w14:textId="73F4609B" w:rsidR="00715D96" w:rsidRPr="00CB4A9D" w:rsidRDefault="00715D96" w:rsidP="001E27D4">
            <w:pPr>
              <w:pStyle w:val="Default"/>
              <w:rPr>
                <w:b/>
                <w:color w:val="auto"/>
                <w:sz w:val="18"/>
                <w:szCs w:val="18"/>
              </w:rPr>
            </w:pPr>
            <w:r w:rsidRPr="00CB4A9D">
              <w:rPr>
                <w:b/>
                <w:color w:val="auto"/>
                <w:sz w:val="18"/>
                <w:szCs w:val="18"/>
              </w:rPr>
              <w:t>IBAs</w:t>
            </w:r>
            <w:r w:rsidR="001E27D4" w:rsidRPr="00CB4A9D">
              <w:rPr>
                <w:b/>
                <w:color w:val="auto"/>
                <w:sz w:val="18"/>
                <w:szCs w:val="18"/>
                <w:vertAlign w:val="superscript"/>
              </w:rPr>
              <w:t>1</w:t>
            </w:r>
          </w:p>
        </w:tc>
        <w:tc>
          <w:tcPr>
            <w:tcW w:w="3304" w:type="dxa"/>
            <w:tcBorders>
              <w:left w:val="single" w:sz="4" w:space="0" w:color="auto"/>
              <w:bottom w:val="single" w:sz="4" w:space="0" w:color="auto"/>
            </w:tcBorders>
            <w:shd w:val="clear" w:color="auto" w:fill="BFBFBF" w:themeFill="background1" w:themeFillShade="BF"/>
            <w:vAlign w:val="center"/>
          </w:tcPr>
          <w:p w14:paraId="6D3FAEFE" w14:textId="3182B4BC" w:rsidR="00715D96" w:rsidRPr="00CB4A9D" w:rsidRDefault="00715D96" w:rsidP="001E27D4">
            <w:pPr>
              <w:pStyle w:val="Default"/>
              <w:rPr>
                <w:b/>
                <w:color w:val="auto"/>
                <w:sz w:val="18"/>
                <w:szCs w:val="18"/>
              </w:rPr>
            </w:pPr>
            <w:r w:rsidRPr="00CB4A9D">
              <w:rPr>
                <w:b/>
                <w:color w:val="auto"/>
                <w:sz w:val="18"/>
                <w:szCs w:val="18"/>
              </w:rPr>
              <w:t>Source</w:t>
            </w:r>
          </w:p>
        </w:tc>
      </w:tr>
      <w:tr w:rsidR="00715D96" w:rsidRPr="009E44A5" w14:paraId="6C451DFA" w14:textId="3F294667" w:rsidTr="00CB4A9D">
        <w:trPr>
          <w:jc w:val="center"/>
        </w:trPr>
        <w:tc>
          <w:tcPr>
            <w:tcW w:w="1787" w:type="dxa"/>
            <w:tcBorders>
              <w:top w:val="single" w:sz="4" w:space="0" w:color="auto"/>
              <w:bottom w:val="single" w:sz="4" w:space="0" w:color="auto"/>
              <w:right w:val="single" w:sz="4" w:space="0" w:color="auto"/>
            </w:tcBorders>
            <w:vAlign w:val="center"/>
          </w:tcPr>
          <w:p w14:paraId="377B5BD9" w14:textId="514DDE74" w:rsidR="00715D96" w:rsidRPr="00CB4A9D" w:rsidRDefault="00715D96" w:rsidP="001E27D4">
            <w:pPr>
              <w:pStyle w:val="Default"/>
              <w:rPr>
                <w:sz w:val="18"/>
                <w:szCs w:val="18"/>
              </w:rPr>
            </w:pPr>
            <w:r w:rsidRPr="00CB4A9D">
              <w:rPr>
                <w:sz w:val="18"/>
                <w:szCs w:val="18"/>
              </w:rPr>
              <w:t>Pacific Americas</w:t>
            </w:r>
            <w:r w:rsidRPr="00CB4A9D">
              <w:rPr>
                <w:sz w:val="18"/>
                <w:szCs w:val="18"/>
              </w:rPr>
              <w:br/>
            </w:r>
          </w:p>
        </w:tc>
        <w:tc>
          <w:tcPr>
            <w:tcW w:w="1057" w:type="dxa"/>
            <w:tcBorders>
              <w:top w:val="single" w:sz="4" w:space="0" w:color="auto"/>
              <w:left w:val="single" w:sz="4" w:space="0" w:color="auto"/>
              <w:bottom w:val="single" w:sz="4" w:space="0" w:color="auto"/>
              <w:right w:val="single" w:sz="4" w:space="0" w:color="auto"/>
            </w:tcBorders>
            <w:vAlign w:val="center"/>
          </w:tcPr>
          <w:p w14:paraId="52FC6A07" w14:textId="2821E67F" w:rsidR="00715D96" w:rsidRPr="00CB4A9D" w:rsidRDefault="00715D96" w:rsidP="001E27D4">
            <w:pPr>
              <w:pStyle w:val="Default"/>
              <w:jc w:val="center"/>
              <w:rPr>
                <w:sz w:val="18"/>
                <w:szCs w:val="18"/>
              </w:rPr>
            </w:pPr>
            <w:r w:rsidRPr="00CB4A9D">
              <w:rPr>
                <w:sz w:val="18"/>
                <w:szCs w:val="18"/>
              </w:rPr>
              <w:t>21.3 Mio.</w:t>
            </w:r>
          </w:p>
        </w:tc>
        <w:tc>
          <w:tcPr>
            <w:tcW w:w="1217" w:type="dxa"/>
            <w:tcBorders>
              <w:top w:val="single" w:sz="4" w:space="0" w:color="auto"/>
              <w:left w:val="single" w:sz="4" w:space="0" w:color="auto"/>
              <w:bottom w:val="single" w:sz="4" w:space="0" w:color="auto"/>
              <w:right w:val="single" w:sz="4" w:space="0" w:color="auto"/>
            </w:tcBorders>
            <w:vAlign w:val="center"/>
          </w:tcPr>
          <w:p w14:paraId="127F61FC" w14:textId="37945D18" w:rsidR="00715D96" w:rsidRPr="00CB4A9D" w:rsidRDefault="00715D96" w:rsidP="001E27D4">
            <w:pPr>
              <w:pStyle w:val="Default"/>
              <w:jc w:val="center"/>
              <w:rPr>
                <w:sz w:val="18"/>
                <w:szCs w:val="18"/>
              </w:rPr>
            </w:pPr>
            <w:r w:rsidRPr="00CB4A9D">
              <w:rPr>
                <w:sz w:val="18"/>
                <w:szCs w:val="18"/>
              </w:rPr>
              <w:t>323</w:t>
            </w:r>
          </w:p>
        </w:tc>
        <w:tc>
          <w:tcPr>
            <w:tcW w:w="1157" w:type="dxa"/>
            <w:tcBorders>
              <w:top w:val="single" w:sz="4" w:space="0" w:color="auto"/>
              <w:left w:val="single" w:sz="4" w:space="0" w:color="auto"/>
              <w:bottom w:val="single" w:sz="4" w:space="0" w:color="auto"/>
              <w:right w:val="single" w:sz="4" w:space="0" w:color="auto"/>
            </w:tcBorders>
            <w:vAlign w:val="center"/>
          </w:tcPr>
          <w:p w14:paraId="3BDEC555" w14:textId="51C43C15" w:rsidR="00715D96" w:rsidRPr="00CB4A9D" w:rsidRDefault="00715D96" w:rsidP="001E27D4">
            <w:pPr>
              <w:pStyle w:val="Default"/>
              <w:jc w:val="center"/>
              <w:rPr>
                <w:sz w:val="18"/>
                <w:szCs w:val="18"/>
              </w:rPr>
            </w:pPr>
            <w:r w:rsidRPr="00CB4A9D">
              <w:rPr>
                <w:sz w:val="18"/>
                <w:szCs w:val="18"/>
              </w:rPr>
              <w:t>18</w:t>
            </w:r>
          </w:p>
        </w:tc>
        <w:tc>
          <w:tcPr>
            <w:tcW w:w="992" w:type="dxa"/>
            <w:tcBorders>
              <w:top w:val="single" w:sz="4" w:space="0" w:color="auto"/>
              <w:left w:val="single" w:sz="4" w:space="0" w:color="auto"/>
              <w:bottom w:val="single" w:sz="4" w:space="0" w:color="auto"/>
              <w:right w:val="single" w:sz="4" w:space="0" w:color="auto"/>
            </w:tcBorders>
            <w:vAlign w:val="center"/>
          </w:tcPr>
          <w:p w14:paraId="389F891F" w14:textId="3C672CDA" w:rsidR="00715D96" w:rsidRPr="00CB4A9D" w:rsidRDefault="00715D96" w:rsidP="001E27D4">
            <w:pPr>
              <w:pStyle w:val="Default"/>
              <w:jc w:val="center"/>
              <w:rPr>
                <w:sz w:val="18"/>
                <w:szCs w:val="18"/>
              </w:rPr>
            </w:pPr>
            <w:r w:rsidRPr="00CB4A9D">
              <w:rPr>
                <w:sz w:val="18"/>
                <w:szCs w:val="18"/>
              </w:rPr>
              <w:t>174</w:t>
            </w:r>
          </w:p>
        </w:tc>
        <w:tc>
          <w:tcPr>
            <w:tcW w:w="3304" w:type="dxa"/>
            <w:tcBorders>
              <w:top w:val="single" w:sz="4" w:space="0" w:color="auto"/>
              <w:left w:val="single" w:sz="4" w:space="0" w:color="auto"/>
              <w:bottom w:val="single" w:sz="4" w:space="0" w:color="auto"/>
            </w:tcBorders>
            <w:vAlign w:val="center"/>
          </w:tcPr>
          <w:p w14:paraId="2D7EA846" w14:textId="268C5F86" w:rsidR="00715D96" w:rsidRPr="00CB4A9D" w:rsidRDefault="008C6600" w:rsidP="001E27D4">
            <w:pPr>
              <w:pStyle w:val="Default"/>
              <w:rPr>
                <w:color w:val="808080" w:themeColor="background1" w:themeShade="80"/>
                <w:sz w:val="16"/>
                <w:szCs w:val="18"/>
              </w:rPr>
            </w:pPr>
            <w:hyperlink r:id="rId32" w:history="1">
              <w:r w:rsidR="00715D96" w:rsidRPr="00CB4A9D">
                <w:rPr>
                  <w:rStyle w:val="Hyperlink"/>
                  <w:color w:val="808080" w:themeColor="background1" w:themeShade="80"/>
                  <w:sz w:val="16"/>
                  <w:szCs w:val="18"/>
                </w:rPr>
                <w:t>http://datazone.birdlife.org/userfiles/file/sowb/flyways/1_Pacific_Americas_Factsheet.pdf</w:t>
              </w:r>
            </w:hyperlink>
            <w:r w:rsidR="00715D96" w:rsidRPr="00CB4A9D">
              <w:rPr>
                <w:color w:val="808080" w:themeColor="background1" w:themeShade="80"/>
                <w:sz w:val="16"/>
                <w:szCs w:val="18"/>
              </w:rPr>
              <w:t xml:space="preserve"> </w:t>
            </w:r>
          </w:p>
        </w:tc>
      </w:tr>
      <w:tr w:rsidR="00715D96" w:rsidRPr="009E44A5" w14:paraId="0D1765F3" w14:textId="6F0A4A83" w:rsidTr="00CB4A9D">
        <w:trPr>
          <w:jc w:val="center"/>
        </w:trPr>
        <w:tc>
          <w:tcPr>
            <w:tcW w:w="1787" w:type="dxa"/>
            <w:tcBorders>
              <w:top w:val="single" w:sz="4" w:space="0" w:color="auto"/>
              <w:bottom w:val="single" w:sz="4" w:space="0" w:color="auto"/>
              <w:right w:val="single" w:sz="4" w:space="0" w:color="auto"/>
            </w:tcBorders>
            <w:vAlign w:val="center"/>
          </w:tcPr>
          <w:p w14:paraId="2C77990B" w14:textId="77777777" w:rsidR="00715D96" w:rsidRPr="00CB4A9D" w:rsidRDefault="00715D96" w:rsidP="001E27D4">
            <w:pPr>
              <w:pStyle w:val="Default"/>
              <w:rPr>
                <w:sz w:val="18"/>
                <w:szCs w:val="18"/>
              </w:rPr>
            </w:pPr>
            <w:r w:rsidRPr="00CB4A9D">
              <w:rPr>
                <w:sz w:val="18"/>
                <w:szCs w:val="18"/>
              </w:rPr>
              <w:t>Central Americas</w:t>
            </w:r>
          </w:p>
          <w:p w14:paraId="329BE054" w14:textId="5E30561E" w:rsidR="001E27D4" w:rsidRPr="00CB4A9D" w:rsidRDefault="001E27D4" w:rsidP="001E27D4">
            <w:pPr>
              <w:pStyle w:val="Default"/>
              <w:rPr>
                <w:sz w:val="18"/>
                <w:szCs w:val="18"/>
              </w:rPr>
            </w:pPr>
          </w:p>
        </w:tc>
        <w:tc>
          <w:tcPr>
            <w:tcW w:w="1057" w:type="dxa"/>
            <w:tcBorders>
              <w:top w:val="single" w:sz="4" w:space="0" w:color="auto"/>
              <w:left w:val="single" w:sz="4" w:space="0" w:color="auto"/>
              <w:bottom w:val="single" w:sz="4" w:space="0" w:color="auto"/>
              <w:right w:val="single" w:sz="4" w:space="0" w:color="auto"/>
            </w:tcBorders>
            <w:vAlign w:val="center"/>
          </w:tcPr>
          <w:p w14:paraId="1A582B46" w14:textId="42E3E77B" w:rsidR="00715D96" w:rsidRPr="00CB4A9D" w:rsidRDefault="00715D96" w:rsidP="001E27D4">
            <w:pPr>
              <w:pStyle w:val="Default"/>
              <w:jc w:val="center"/>
              <w:rPr>
                <w:sz w:val="18"/>
                <w:szCs w:val="18"/>
              </w:rPr>
            </w:pPr>
            <w:r w:rsidRPr="00CB4A9D">
              <w:rPr>
                <w:sz w:val="18"/>
                <w:szCs w:val="18"/>
              </w:rPr>
              <w:t>30.5 Mio.</w:t>
            </w:r>
          </w:p>
        </w:tc>
        <w:tc>
          <w:tcPr>
            <w:tcW w:w="1217" w:type="dxa"/>
            <w:tcBorders>
              <w:top w:val="single" w:sz="4" w:space="0" w:color="auto"/>
              <w:left w:val="single" w:sz="4" w:space="0" w:color="auto"/>
              <w:bottom w:val="single" w:sz="4" w:space="0" w:color="auto"/>
              <w:right w:val="single" w:sz="4" w:space="0" w:color="auto"/>
            </w:tcBorders>
            <w:vAlign w:val="center"/>
          </w:tcPr>
          <w:p w14:paraId="20F9CE8F" w14:textId="2AA107F5" w:rsidR="00715D96" w:rsidRPr="00CB4A9D" w:rsidRDefault="00715D96" w:rsidP="001E27D4">
            <w:pPr>
              <w:pStyle w:val="Default"/>
              <w:jc w:val="center"/>
              <w:rPr>
                <w:sz w:val="18"/>
                <w:szCs w:val="18"/>
              </w:rPr>
            </w:pPr>
            <w:r w:rsidRPr="00CB4A9D">
              <w:rPr>
                <w:sz w:val="18"/>
                <w:szCs w:val="18"/>
              </w:rPr>
              <w:t>382</w:t>
            </w:r>
          </w:p>
        </w:tc>
        <w:tc>
          <w:tcPr>
            <w:tcW w:w="1157" w:type="dxa"/>
            <w:tcBorders>
              <w:top w:val="single" w:sz="4" w:space="0" w:color="auto"/>
              <w:left w:val="single" w:sz="4" w:space="0" w:color="auto"/>
              <w:bottom w:val="single" w:sz="4" w:space="0" w:color="auto"/>
              <w:right w:val="single" w:sz="4" w:space="0" w:color="auto"/>
            </w:tcBorders>
            <w:vAlign w:val="center"/>
          </w:tcPr>
          <w:p w14:paraId="2A7607D6" w14:textId="7EBAFD92" w:rsidR="00715D96" w:rsidRPr="00CB4A9D" w:rsidRDefault="00715D96" w:rsidP="001E27D4">
            <w:pPr>
              <w:pStyle w:val="Default"/>
              <w:jc w:val="center"/>
              <w:rPr>
                <w:sz w:val="18"/>
                <w:szCs w:val="18"/>
              </w:rPr>
            </w:pPr>
            <w:r w:rsidRPr="00CB4A9D">
              <w:rPr>
                <w:sz w:val="18"/>
                <w:szCs w:val="18"/>
              </w:rPr>
              <w:t>27</w:t>
            </w:r>
          </w:p>
        </w:tc>
        <w:tc>
          <w:tcPr>
            <w:tcW w:w="992" w:type="dxa"/>
            <w:tcBorders>
              <w:top w:val="single" w:sz="4" w:space="0" w:color="auto"/>
              <w:left w:val="single" w:sz="4" w:space="0" w:color="auto"/>
              <w:bottom w:val="single" w:sz="4" w:space="0" w:color="auto"/>
              <w:right w:val="single" w:sz="4" w:space="0" w:color="auto"/>
            </w:tcBorders>
            <w:vAlign w:val="center"/>
          </w:tcPr>
          <w:p w14:paraId="7D0C725B" w14:textId="669EB363" w:rsidR="00715D96" w:rsidRPr="00CB4A9D" w:rsidRDefault="00715D96" w:rsidP="001E27D4">
            <w:pPr>
              <w:pStyle w:val="Default"/>
              <w:jc w:val="center"/>
              <w:rPr>
                <w:sz w:val="18"/>
                <w:szCs w:val="18"/>
              </w:rPr>
            </w:pPr>
            <w:r w:rsidRPr="00CB4A9D">
              <w:rPr>
                <w:sz w:val="18"/>
                <w:szCs w:val="18"/>
              </w:rPr>
              <w:t>323</w:t>
            </w:r>
          </w:p>
        </w:tc>
        <w:tc>
          <w:tcPr>
            <w:tcW w:w="3304" w:type="dxa"/>
            <w:tcBorders>
              <w:top w:val="single" w:sz="4" w:space="0" w:color="auto"/>
              <w:left w:val="single" w:sz="4" w:space="0" w:color="auto"/>
              <w:bottom w:val="single" w:sz="4" w:space="0" w:color="auto"/>
            </w:tcBorders>
            <w:vAlign w:val="center"/>
          </w:tcPr>
          <w:p w14:paraId="78D96F8F" w14:textId="20CD4977" w:rsidR="001E27D4" w:rsidRPr="00CB4A9D" w:rsidRDefault="008C6600" w:rsidP="001E27D4">
            <w:pPr>
              <w:pStyle w:val="Default"/>
              <w:rPr>
                <w:color w:val="808080" w:themeColor="background1" w:themeShade="80"/>
                <w:sz w:val="16"/>
                <w:szCs w:val="18"/>
              </w:rPr>
            </w:pPr>
            <w:hyperlink r:id="rId33" w:history="1">
              <w:r w:rsidR="001E27D4" w:rsidRPr="00CB4A9D">
                <w:rPr>
                  <w:rStyle w:val="Hyperlink"/>
                  <w:color w:val="808080" w:themeColor="background1" w:themeShade="80"/>
                  <w:sz w:val="16"/>
                  <w:szCs w:val="18"/>
                </w:rPr>
                <w:t>http://datazone.birdlife.org/userfiles/file/sowb/flyways/2_Central_Americas_Factsheet.pdf</w:t>
              </w:r>
            </w:hyperlink>
            <w:r w:rsidR="001E27D4" w:rsidRPr="00CB4A9D">
              <w:rPr>
                <w:color w:val="808080" w:themeColor="background1" w:themeShade="80"/>
                <w:sz w:val="16"/>
                <w:szCs w:val="18"/>
              </w:rPr>
              <w:t xml:space="preserve"> </w:t>
            </w:r>
          </w:p>
        </w:tc>
      </w:tr>
      <w:tr w:rsidR="00715D96" w:rsidRPr="009E44A5" w14:paraId="16D74D6E" w14:textId="4899B769" w:rsidTr="00CB4A9D">
        <w:trPr>
          <w:jc w:val="center"/>
        </w:trPr>
        <w:tc>
          <w:tcPr>
            <w:tcW w:w="1787" w:type="dxa"/>
            <w:tcBorders>
              <w:top w:val="single" w:sz="4" w:space="0" w:color="auto"/>
              <w:bottom w:val="single" w:sz="4" w:space="0" w:color="auto"/>
              <w:right w:val="single" w:sz="4" w:space="0" w:color="auto"/>
            </w:tcBorders>
            <w:vAlign w:val="center"/>
          </w:tcPr>
          <w:p w14:paraId="55AEE083" w14:textId="532480BF" w:rsidR="00715D96" w:rsidRPr="00CB4A9D" w:rsidRDefault="00715D96" w:rsidP="001E27D4">
            <w:pPr>
              <w:pStyle w:val="Default"/>
              <w:rPr>
                <w:sz w:val="18"/>
                <w:szCs w:val="18"/>
              </w:rPr>
            </w:pPr>
            <w:r w:rsidRPr="00CB4A9D">
              <w:rPr>
                <w:sz w:val="18"/>
                <w:szCs w:val="18"/>
              </w:rPr>
              <w:t>Atlantic Americas</w:t>
            </w:r>
            <w:r w:rsidRPr="00CB4A9D">
              <w:rPr>
                <w:sz w:val="18"/>
                <w:szCs w:val="18"/>
              </w:rPr>
              <w:br/>
            </w:r>
          </w:p>
        </w:tc>
        <w:tc>
          <w:tcPr>
            <w:tcW w:w="1057" w:type="dxa"/>
            <w:tcBorders>
              <w:top w:val="single" w:sz="4" w:space="0" w:color="auto"/>
              <w:left w:val="single" w:sz="4" w:space="0" w:color="auto"/>
              <w:bottom w:val="single" w:sz="4" w:space="0" w:color="auto"/>
              <w:right w:val="single" w:sz="4" w:space="0" w:color="auto"/>
            </w:tcBorders>
            <w:vAlign w:val="center"/>
          </w:tcPr>
          <w:p w14:paraId="4016848E" w14:textId="1848421F" w:rsidR="00715D96" w:rsidRPr="00CB4A9D" w:rsidRDefault="00715D96" w:rsidP="001E27D4">
            <w:pPr>
              <w:pStyle w:val="Default"/>
              <w:jc w:val="center"/>
              <w:rPr>
                <w:sz w:val="18"/>
                <w:szCs w:val="18"/>
              </w:rPr>
            </w:pPr>
            <w:r w:rsidRPr="00CB4A9D">
              <w:rPr>
                <w:sz w:val="18"/>
                <w:szCs w:val="18"/>
              </w:rPr>
              <w:t>33.9 Mio.</w:t>
            </w:r>
          </w:p>
        </w:tc>
        <w:tc>
          <w:tcPr>
            <w:tcW w:w="1217" w:type="dxa"/>
            <w:tcBorders>
              <w:top w:val="single" w:sz="4" w:space="0" w:color="auto"/>
              <w:left w:val="single" w:sz="4" w:space="0" w:color="auto"/>
              <w:bottom w:val="single" w:sz="4" w:space="0" w:color="auto"/>
              <w:right w:val="single" w:sz="4" w:space="0" w:color="auto"/>
            </w:tcBorders>
            <w:vAlign w:val="center"/>
          </w:tcPr>
          <w:p w14:paraId="30E7D523" w14:textId="271D5FA1" w:rsidR="00715D96" w:rsidRPr="00CB4A9D" w:rsidRDefault="00715D96" w:rsidP="001E27D4">
            <w:pPr>
              <w:pStyle w:val="Default"/>
              <w:jc w:val="center"/>
              <w:rPr>
                <w:sz w:val="18"/>
                <w:szCs w:val="18"/>
              </w:rPr>
            </w:pPr>
            <w:r w:rsidRPr="00CB4A9D">
              <w:rPr>
                <w:sz w:val="18"/>
                <w:szCs w:val="18"/>
              </w:rPr>
              <w:t>395</w:t>
            </w:r>
          </w:p>
        </w:tc>
        <w:tc>
          <w:tcPr>
            <w:tcW w:w="1157" w:type="dxa"/>
            <w:tcBorders>
              <w:top w:val="single" w:sz="4" w:space="0" w:color="auto"/>
              <w:left w:val="single" w:sz="4" w:space="0" w:color="auto"/>
              <w:bottom w:val="single" w:sz="4" w:space="0" w:color="auto"/>
              <w:right w:val="single" w:sz="4" w:space="0" w:color="auto"/>
            </w:tcBorders>
            <w:vAlign w:val="center"/>
          </w:tcPr>
          <w:p w14:paraId="48E8677F" w14:textId="2CEA5817" w:rsidR="00715D96" w:rsidRPr="00CB4A9D" w:rsidRDefault="00715D96" w:rsidP="001E27D4">
            <w:pPr>
              <w:pStyle w:val="Default"/>
              <w:tabs>
                <w:tab w:val="left" w:pos="495"/>
              </w:tabs>
              <w:jc w:val="center"/>
              <w:rPr>
                <w:sz w:val="18"/>
                <w:szCs w:val="18"/>
              </w:rPr>
            </w:pPr>
            <w:r w:rsidRPr="00CB4A9D">
              <w:rPr>
                <w:sz w:val="18"/>
                <w:szCs w:val="18"/>
              </w:rPr>
              <w:t>46</w:t>
            </w:r>
          </w:p>
        </w:tc>
        <w:tc>
          <w:tcPr>
            <w:tcW w:w="992" w:type="dxa"/>
            <w:tcBorders>
              <w:top w:val="single" w:sz="4" w:space="0" w:color="auto"/>
              <w:left w:val="single" w:sz="4" w:space="0" w:color="auto"/>
              <w:bottom w:val="single" w:sz="4" w:space="0" w:color="auto"/>
              <w:right w:val="single" w:sz="4" w:space="0" w:color="auto"/>
            </w:tcBorders>
            <w:vAlign w:val="center"/>
          </w:tcPr>
          <w:p w14:paraId="54EB54D4" w14:textId="35423177" w:rsidR="00715D96" w:rsidRPr="00CB4A9D" w:rsidRDefault="00715D96" w:rsidP="001E27D4">
            <w:pPr>
              <w:pStyle w:val="Default"/>
              <w:tabs>
                <w:tab w:val="left" w:pos="495"/>
              </w:tabs>
              <w:jc w:val="center"/>
              <w:rPr>
                <w:sz w:val="18"/>
                <w:szCs w:val="18"/>
              </w:rPr>
            </w:pPr>
            <w:r w:rsidRPr="00CB4A9D">
              <w:rPr>
                <w:sz w:val="18"/>
                <w:szCs w:val="18"/>
              </w:rPr>
              <w:t>543</w:t>
            </w:r>
          </w:p>
        </w:tc>
        <w:tc>
          <w:tcPr>
            <w:tcW w:w="3304" w:type="dxa"/>
            <w:tcBorders>
              <w:top w:val="single" w:sz="4" w:space="0" w:color="auto"/>
              <w:left w:val="single" w:sz="4" w:space="0" w:color="auto"/>
              <w:bottom w:val="single" w:sz="4" w:space="0" w:color="auto"/>
            </w:tcBorders>
            <w:vAlign w:val="center"/>
          </w:tcPr>
          <w:p w14:paraId="4C1E17BA" w14:textId="434BB23A" w:rsidR="00715D96" w:rsidRPr="00CB4A9D" w:rsidRDefault="008C6600" w:rsidP="001E27D4">
            <w:pPr>
              <w:pStyle w:val="Default"/>
              <w:tabs>
                <w:tab w:val="left" w:pos="495"/>
              </w:tabs>
              <w:rPr>
                <w:color w:val="808080" w:themeColor="background1" w:themeShade="80"/>
                <w:sz w:val="16"/>
                <w:szCs w:val="18"/>
              </w:rPr>
            </w:pPr>
            <w:hyperlink r:id="rId34" w:history="1">
              <w:r w:rsidR="001E27D4" w:rsidRPr="00CB4A9D">
                <w:rPr>
                  <w:rStyle w:val="Hyperlink"/>
                  <w:color w:val="808080" w:themeColor="background1" w:themeShade="80"/>
                  <w:sz w:val="16"/>
                  <w:szCs w:val="18"/>
                </w:rPr>
                <w:t>http://datazone.birdlife.org/userfiles/file/sowb/flyways/3_Atlantic_Americas_Factsheet.pdf</w:t>
              </w:r>
            </w:hyperlink>
            <w:r w:rsidR="001E27D4" w:rsidRPr="00CB4A9D">
              <w:rPr>
                <w:color w:val="808080" w:themeColor="background1" w:themeShade="80"/>
                <w:sz w:val="16"/>
                <w:szCs w:val="18"/>
              </w:rPr>
              <w:t xml:space="preserve">  </w:t>
            </w:r>
          </w:p>
        </w:tc>
      </w:tr>
      <w:tr w:rsidR="00715D96" w:rsidRPr="009E44A5" w14:paraId="1A17C904" w14:textId="39811995" w:rsidTr="00CB4A9D">
        <w:trPr>
          <w:jc w:val="center"/>
        </w:trPr>
        <w:tc>
          <w:tcPr>
            <w:tcW w:w="1787" w:type="dxa"/>
            <w:tcBorders>
              <w:top w:val="single" w:sz="4" w:space="0" w:color="auto"/>
              <w:bottom w:val="single" w:sz="4" w:space="0" w:color="auto"/>
              <w:right w:val="single" w:sz="4" w:space="0" w:color="auto"/>
            </w:tcBorders>
            <w:vAlign w:val="center"/>
          </w:tcPr>
          <w:p w14:paraId="5CC223B7" w14:textId="16A42B14" w:rsidR="00715D96" w:rsidRPr="00CB4A9D" w:rsidRDefault="00715D96" w:rsidP="001E27D4">
            <w:pPr>
              <w:pStyle w:val="Default"/>
              <w:rPr>
                <w:sz w:val="18"/>
                <w:szCs w:val="18"/>
              </w:rPr>
            </w:pPr>
            <w:r w:rsidRPr="00CB4A9D">
              <w:rPr>
                <w:sz w:val="18"/>
                <w:szCs w:val="18"/>
              </w:rPr>
              <w:t>East Atlantic</w:t>
            </w:r>
            <w:r w:rsidRPr="00CB4A9D">
              <w:rPr>
                <w:sz w:val="18"/>
                <w:szCs w:val="18"/>
              </w:rPr>
              <w:br/>
            </w:r>
          </w:p>
        </w:tc>
        <w:tc>
          <w:tcPr>
            <w:tcW w:w="1057" w:type="dxa"/>
            <w:tcBorders>
              <w:top w:val="single" w:sz="4" w:space="0" w:color="auto"/>
              <w:left w:val="single" w:sz="4" w:space="0" w:color="auto"/>
              <w:bottom w:val="single" w:sz="4" w:space="0" w:color="auto"/>
              <w:right w:val="single" w:sz="4" w:space="0" w:color="auto"/>
            </w:tcBorders>
            <w:vAlign w:val="center"/>
          </w:tcPr>
          <w:p w14:paraId="76793206" w14:textId="2236BDD3" w:rsidR="00715D96" w:rsidRPr="00CB4A9D" w:rsidRDefault="00715D96" w:rsidP="001E27D4">
            <w:pPr>
              <w:pStyle w:val="Default"/>
              <w:jc w:val="center"/>
              <w:rPr>
                <w:sz w:val="18"/>
                <w:szCs w:val="18"/>
              </w:rPr>
            </w:pPr>
            <w:r w:rsidRPr="00CB4A9D">
              <w:rPr>
                <w:sz w:val="18"/>
                <w:szCs w:val="18"/>
              </w:rPr>
              <w:t>45.6 Mio.</w:t>
            </w:r>
          </w:p>
        </w:tc>
        <w:tc>
          <w:tcPr>
            <w:tcW w:w="1217" w:type="dxa"/>
            <w:tcBorders>
              <w:top w:val="single" w:sz="4" w:space="0" w:color="auto"/>
              <w:left w:val="single" w:sz="4" w:space="0" w:color="auto"/>
              <w:bottom w:val="single" w:sz="4" w:space="0" w:color="auto"/>
              <w:right w:val="single" w:sz="4" w:space="0" w:color="auto"/>
            </w:tcBorders>
            <w:vAlign w:val="center"/>
          </w:tcPr>
          <w:p w14:paraId="1EE10A82" w14:textId="291D08FE" w:rsidR="00715D96" w:rsidRPr="00CB4A9D" w:rsidRDefault="00715D96" w:rsidP="001E27D4">
            <w:pPr>
              <w:pStyle w:val="Default"/>
              <w:jc w:val="center"/>
              <w:rPr>
                <w:sz w:val="18"/>
                <w:szCs w:val="18"/>
              </w:rPr>
            </w:pPr>
            <w:r w:rsidRPr="00CB4A9D">
              <w:rPr>
                <w:sz w:val="18"/>
                <w:szCs w:val="18"/>
              </w:rPr>
              <w:t>297</w:t>
            </w:r>
          </w:p>
        </w:tc>
        <w:tc>
          <w:tcPr>
            <w:tcW w:w="1157" w:type="dxa"/>
            <w:tcBorders>
              <w:top w:val="single" w:sz="4" w:space="0" w:color="auto"/>
              <w:left w:val="single" w:sz="4" w:space="0" w:color="auto"/>
              <w:bottom w:val="single" w:sz="4" w:space="0" w:color="auto"/>
              <w:right w:val="single" w:sz="4" w:space="0" w:color="auto"/>
            </w:tcBorders>
            <w:vAlign w:val="center"/>
          </w:tcPr>
          <w:p w14:paraId="3A5CEDB3" w14:textId="59EEBABC" w:rsidR="00715D96" w:rsidRPr="00CB4A9D" w:rsidRDefault="00715D96" w:rsidP="001E27D4">
            <w:pPr>
              <w:pStyle w:val="Default"/>
              <w:jc w:val="center"/>
              <w:rPr>
                <w:sz w:val="18"/>
                <w:szCs w:val="18"/>
              </w:rPr>
            </w:pPr>
            <w:r w:rsidRPr="00CB4A9D">
              <w:rPr>
                <w:sz w:val="18"/>
                <w:szCs w:val="18"/>
              </w:rPr>
              <w:t>75</w:t>
            </w:r>
          </w:p>
        </w:tc>
        <w:tc>
          <w:tcPr>
            <w:tcW w:w="992" w:type="dxa"/>
            <w:tcBorders>
              <w:top w:val="single" w:sz="4" w:space="0" w:color="auto"/>
              <w:left w:val="single" w:sz="4" w:space="0" w:color="auto"/>
              <w:bottom w:val="single" w:sz="4" w:space="0" w:color="auto"/>
              <w:right w:val="single" w:sz="4" w:space="0" w:color="auto"/>
            </w:tcBorders>
            <w:vAlign w:val="center"/>
          </w:tcPr>
          <w:p w14:paraId="2F5DE035" w14:textId="45B9215A" w:rsidR="00715D96" w:rsidRPr="00CB4A9D" w:rsidRDefault="00715D96" w:rsidP="001E27D4">
            <w:pPr>
              <w:pStyle w:val="Default"/>
              <w:jc w:val="center"/>
              <w:rPr>
                <w:sz w:val="18"/>
                <w:szCs w:val="18"/>
              </w:rPr>
            </w:pPr>
            <w:r w:rsidRPr="00CB4A9D">
              <w:rPr>
                <w:sz w:val="18"/>
                <w:szCs w:val="18"/>
              </w:rPr>
              <w:t>1</w:t>
            </w:r>
            <w:r w:rsidR="00CD56C3">
              <w:rPr>
                <w:sz w:val="18"/>
                <w:szCs w:val="18"/>
              </w:rPr>
              <w:t>,</w:t>
            </w:r>
            <w:r w:rsidRPr="00CB4A9D">
              <w:rPr>
                <w:sz w:val="18"/>
                <w:szCs w:val="18"/>
              </w:rPr>
              <w:t>948</w:t>
            </w:r>
          </w:p>
        </w:tc>
        <w:tc>
          <w:tcPr>
            <w:tcW w:w="3304" w:type="dxa"/>
            <w:tcBorders>
              <w:top w:val="single" w:sz="4" w:space="0" w:color="auto"/>
              <w:left w:val="single" w:sz="4" w:space="0" w:color="auto"/>
              <w:bottom w:val="single" w:sz="4" w:space="0" w:color="auto"/>
            </w:tcBorders>
            <w:vAlign w:val="center"/>
          </w:tcPr>
          <w:p w14:paraId="28BF28E5" w14:textId="0F5F25B7" w:rsidR="00715D96" w:rsidRPr="00CB4A9D" w:rsidRDefault="008C6600" w:rsidP="001E27D4">
            <w:pPr>
              <w:pStyle w:val="Default"/>
              <w:rPr>
                <w:color w:val="808080" w:themeColor="background1" w:themeShade="80"/>
                <w:sz w:val="16"/>
                <w:szCs w:val="18"/>
              </w:rPr>
            </w:pPr>
            <w:hyperlink r:id="rId35" w:history="1">
              <w:r w:rsidR="001E27D4" w:rsidRPr="00CB4A9D">
                <w:rPr>
                  <w:rStyle w:val="Hyperlink"/>
                  <w:color w:val="808080" w:themeColor="background1" w:themeShade="80"/>
                  <w:sz w:val="16"/>
                  <w:szCs w:val="18"/>
                </w:rPr>
                <w:t>http://datazone.birdlife.org/userfiles/file/sowb/flyways/4_East_Atlantic_Factsheet.pdf</w:t>
              </w:r>
            </w:hyperlink>
            <w:r w:rsidR="001E27D4" w:rsidRPr="00CB4A9D">
              <w:rPr>
                <w:color w:val="808080" w:themeColor="background1" w:themeShade="80"/>
                <w:sz w:val="16"/>
                <w:szCs w:val="18"/>
              </w:rPr>
              <w:t xml:space="preserve"> </w:t>
            </w:r>
          </w:p>
        </w:tc>
      </w:tr>
      <w:tr w:rsidR="00715D96" w:rsidRPr="009E44A5" w14:paraId="0F7C8097" w14:textId="4890A2C5" w:rsidTr="00CB4A9D">
        <w:trPr>
          <w:jc w:val="center"/>
        </w:trPr>
        <w:tc>
          <w:tcPr>
            <w:tcW w:w="1787" w:type="dxa"/>
            <w:tcBorders>
              <w:top w:val="single" w:sz="4" w:space="0" w:color="auto"/>
              <w:bottom w:val="single" w:sz="4" w:space="0" w:color="auto"/>
              <w:right w:val="single" w:sz="4" w:space="0" w:color="auto"/>
            </w:tcBorders>
            <w:vAlign w:val="center"/>
          </w:tcPr>
          <w:p w14:paraId="735E1F36" w14:textId="7CE06202" w:rsidR="00CD2C86" w:rsidRPr="00CB4A9D" w:rsidRDefault="00CD2C86" w:rsidP="001E27D4">
            <w:pPr>
              <w:pStyle w:val="Default"/>
              <w:rPr>
                <w:sz w:val="18"/>
                <w:szCs w:val="18"/>
              </w:rPr>
            </w:pPr>
            <w:r w:rsidRPr="00CB4A9D">
              <w:rPr>
                <w:sz w:val="18"/>
                <w:szCs w:val="18"/>
              </w:rPr>
              <w:t>Mediterranean/</w:t>
            </w:r>
          </w:p>
          <w:p w14:paraId="1D8761E4" w14:textId="70A1343E" w:rsidR="00715D96" w:rsidRPr="00CB4A9D" w:rsidRDefault="001E27D4" w:rsidP="001E27D4">
            <w:pPr>
              <w:pStyle w:val="Default"/>
              <w:rPr>
                <w:sz w:val="18"/>
                <w:szCs w:val="18"/>
              </w:rPr>
            </w:pPr>
            <w:r w:rsidRPr="00CB4A9D">
              <w:rPr>
                <w:sz w:val="18"/>
                <w:szCs w:val="18"/>
              </w:rPr>
              <w:t>Black Sea</w:t>
            </w:r>
          </w:p>
        </w:tc>
        <w:tc>
          <w:tcPr>
            <w:tcW w:w="1057" w:type="dxa"/>
            <w:tcBorders>
              <w:top w:val="single" w:sz="4" w:space="0" w:color="auto"/>
              <w:left w:val="single" w:sz="4" w:space="0" w:color="auto"/>
              <w:bottom w:val="single" w:sz="4" w:space="0" w:color="auto"/>
              <w:right w:val="single" w:sz="4" w:space="0" w:color="auto"/>
            </w:tcBorders>
            <w:vAlign w:val="center"/>
          </w:tcPr>
          <w:p w14:paraId="498FB1AE" w14:textId="6CAEDF30" w:rsidR="00715D96" w:rsidRPr="00CB4A9D" w:rsidRDefault="00715D96" w:rsidP="001E27D4">
            <w:pPr>
              <w:pStyle w:val="Default"/>
              <w:jc w:val="center"/>
              <w:rPr>
                <w:sz w:val="18"/>
                <w:szCs w:val="18"/>
              </w:rPr>
            </w:pPr>
            <w:r w:rsidRPr="00CB4A9D">
              <w:rPr>
                <w:sz w:val="18"/>
                <w:szCs w:val="18"/>
              </w:rPr>
              <w:t>49.0 Mio.</w:t>
            </w:r>
          </w:p>
        </w:tc>
        <w:tc>
          <w:tcPr>
            <w:tcW w:w="1217" w:type="dxa"/>
            <w:tcBorders>
              <w:top w:val="single" w:sz="4" w:space="0" w:color="auto"/>
              <w:left w:val="single" w:sz="4" w:space="0" w:color="auto"/>
              <w:bottom w:val="single" w:sz="4" w:space="0" w:color="auto"/>
              <w:right w:val="single" w:sz="4" w:space="0" w:color="auto"/>
            </w:tcBorders>
            <w:vAlign w:val="center"/>
          </w:tcPr>
          <w:p w14:paraId="6DC32D95" w14:textId="0BB524C2" w:rsidR="00715D96" w:rsidRPr="00CB4A9D" w:rsidRDefault="00715D96" w:rsidP="001E27D4">
            <w:pPr>
              <w:pStyle w:val="Default"/>
              <w:jc w:val="center"/>
              <w:rPr>
                <w:sz w:val="18"/>
                <w:szCs w:val="18"/>
              </w:rPr>
            </w:pPr>
            <w:r w:rsidRPr="00CB4A9D">
              <w:rPr>
                <w:sz w:val="18"/>
                <w:szCs w:val="18"/>
              </w:rPr>
              <w:t>302</w:t>
            </w:r>
          </w:p>
        </w:tc>
        <w:tc>
          <w:tcPr>
            <w:tcW w:w="1157" w:type="dxa"/>
            <w:tcBorders>
              <w:top w:val="single" w:sz="4" w:space="0" w:color="auto"/>
              <w:left w:val="single" w:sz="4" w:space="0" w:color="auto"/>
              <w:bottom w:val="single" w:sz="4" w:space="0" w:color="auto"/>
              <w:right w:val="single" w:sz="4" w:space="0" w:color="auto"/>
            </w:tcBorders>
            <w:vAlign w:val="center"/>
          </w:tcPr>
          <w:p w14:paraId="73B8B173" w14:textId="3F4FE4BE" w:rsidR="00715D96" w:rsidRPr="00CB4A9D" w:rsidRDefault="00715D96" w:rsidP="001E27D4">
            <w:pPr>
              <w:pStyle w:val="Default"/>
              <w:jc w:val="center"/>
              <w:rPr>
                <w:sz w:val="18"/>
                <w:szCs w:val="18"/>
              </w:rPr>
            </w:pPr>
            <w:r w:rsidRPr="00CB4A9D">
              <w:rPr>
                <w:sz w:val="18"/>
                <w:szCs w:val="18"/>
              </w:rPr>
              <w:t>101</w:t>
            </w:r>
          </w:p>
        </w:tc>
        <w:tc>
          <w:tcPr>
            <w:tcW w:w="992" w:type="dxa"/>
            <w:tcBorders>
              <w:top w:val="single" w:sz="4" w:space="0" w:color="auto"/>
              <w:left w:val="single" w:sz="4" w:space="0" w:color="auto"/>
              <w:bottom w:val="single" w:sz="4" w:space="0" w:color="auto"/>
              <w:right w:val="single" w:sz="4" w:space="0" w:color="auto"/>
            </w:tcBorders>
            <w:vAlign w:val="center"/>
          </w:tcPr>
          <w:p w14:paraId="23B8CD37" w14:textId="7C783729" w:rsidR="00715D96" w:rsidRPr="00CB4A9D" w:rsidRDefault="00715D96" w:rsidP="001E27D4">
            <w:pPr>
              <w:pStyle w:val="Default"/>
              <w:jc w:val="center"/>
              <w:rPr>
                <w:sz w:val="18"/>
                <w:szCs w:val="18"/>
              </w:rPr>
            </w:pPr>
            <w:r w:rsidRPr="00CB4A9D">
              <w:rPr>
                <w:sz w:val="18"/>
                <w:szCs w:val="18"/>
              </w:rPr>
              <w:t>2</w:t>
            </w:r>
            <w:r w:rsidR="00CD56C3">
              <w:rPr>
                <w:sz w:val="18"/>
                <w:szCs w:val="18"/>
              </w:rPr>
              <w:t>,</w:t>
            </w:r>
            <w:r w:rsidRPr="00CB4A9D">
              <w:rPr>
                <w:sz w:val="18"/>
                <w:szCs w:val="18"/>
              </w:rPr>
              <w:t>077</w:t>
            </w:r>
          </w:p>
        </w:tc>
        <w:tc>
          <w:tcPr>
            <w:tcW w:w="3304" w:type="dxa"/>
            <w:tcBorders>
              <w:top w:val="single" w:sz="4" w:space="0" w:color="auto"/>
              <w:left w:val="single" w:sz="4" w:space="0" w:color="auto"/>
              <w:bottom w:val="single" w:sz="4" w:space="0" w:color="auto"/>
            </w:tcBorders>
            <w:vAlign w:val="center"/>
          </w:tcPr>
          <w:p w14:paraId="6FC147A4" w14:textId="5E26A5AC" w:rsidR="00715D96" w:rsidRPr="00CB4A9D" w:rsidRDefault="008C6600" w:rsidP="001E27D4">
            <w:pPr>
              <w:pStyle w:val="Default"/>
              <w:rPr>
                <w:color w:val="808080" w:themeColor="background1" w:themeShade="80"/>
                <w:sz w:val="16"/>
                <w:szCs w:val="18"/>
              </w:rPr>
            </w:pPr>
            <w:hyperlink r:id="rId36" w:history="1">
              <w:r w:rsidR="001E27D4" w:rsidRPr="00CB4A9D">
                <w:rPr>
                  <w:rStyle w:val="Hyperlink"/>
                  <w:color w:val="808080" w:themeColor="background1" w:themeShade="80"/>
                  <w:sz w:val="16"/>
                  <w:szCs w:val="18"/>
                </w:rPr>
                <w:t>http://datazone.birdlife.org/userfiles/file/sowb/flyways/5_Mediterranean_Black_Sea_Factsheet.pdf</w:t>
              </w:r>
            </w:hyperlink>
            <w:r w:rsidR="001E27D4" w:rsidRPr="00CB4A9D">
              <w:rPr>
                <w:color w:val="808080" w:themeColor="background1" w:themeShade="80"/>
                <w:sz w:val="16"/>
                <w:szCs w:val="18"/>
              </w:rPr>
              <w:t xml:space="preserve"> </w:t>
            </w:r>
          </w:p>
        </w:tc>
      </w:tr>
      <w:tr w:rsidR="00715D96" w:rsidRPr="009E44A5" w14:paraId="21EB377E" w14:textId="64E643E1" w:rsidTr="00CB4A9D">
        <w:trPr>
          <w:jc w:val="center"/>
        </w:trPr>
        <w:tc>
          <w:tcPr>
            <w:tcW w:w="1787" w:type="dxa"/>
            <w:tcBorders>
              <w:top w:val="single" w:sz="4" w:space="0" w:color="auto"/>
              <w:bottom w:val="single" w:sz="4" w:space="0" w:color="auto"/>
              <w:right w:val="single" w:sz="4" w:space="0" w:color="auto"/>
            </w:tcBorders>
            <w:vAlign w:val="center"/>
          </w:tcPr>
          <w:p w14:paraId="3C217B35" w14:textId="6B806EED" w:rsidR="00CD2C86" w:rsidRPr="00CB4A9D" w:rsidRDefault="00CD2C86" w:rsidP="001E27D4">
            <w:pPr>
              <w:pStyle w:val="Default"/>
              <w:rPr>
                <w:sz w:val="18"/>
                <w:szCs w:val="18"/>
              </w:rPr>
            </w:pPr>
            <w:r w:rsidRPr="00CB4A9D">
              <w:rPr>
                <w:sz w:val="18"/>
                <w:szCs w:val="18"/>
              </w:rPr>
              <w:t>East Asia/East</w:t>
            </w:r>
          </w:p>
          <w:p w14:paraId="365DE56A" w14:textId="471CEF9F" w:rsidR="00715D96" w:rsidRPr="00CB4A9D" w:rsidRDefault="001E27D4" w:rsidP="001E27D4">
            <w:pPr>
              <w:pStyle w:val="Default"/>
              <w:rPr>
                <w:sz w:val="18"/>
                <w:szCs w:val="18"/>
              </w:rPr>
            </w:pPr>
            <w:r w:rsidRPr="00CB4A9D">
              <w:rPr>
                <w:sz w:val="18"/>
                <w:szCs w:val="18"/>
              </w:rPr>
              <w:t xml:space="preserve">Africa </w:t>
            </w:r>
          </w:p>
        </w:tc>
        <w:tc>
          <w:tcPr>
            <w:tcW w:w="1057" w:type="dxa"/>
            <w:tcBorders>
              <w:top w:val="single" w:sz="4" w:space="0" w:color="auto"/>
              <w:left w:val="single" w:sz="4" w:space="0" w:color="auto"/>
              <w:bottom w:val="single" w:sz="4" w:space="0" w:color="auto"/>
              <w:right w:val="single" w:sz="4" w:space="0" w:color="auto"/>
            </w:tcBorders>
            <w:vAlign w:val="center"/>
          </w:tcPr>
          <w:p w14:paraId="260534B7" w14:textId="3CEFFDD2" w:rsidR="00715D96" w:rsidRPr="00CB4A9D" w:rsidRDefault="00715D96" w:rsidP="001E27D4">
            <w:pPr>
              <w:pStyle w:val="Default"/>
              <w:jc w:val="center"/>
              <w:rPr>
                <w:sz w:val="18"/>
                <w:szCs w:val="18"/>
              </w:rPr>
            </w:pPr>
            <w:r w:rsidRPr="00CB4A9D">
              <w:rPr>
                <w:sz w:val="18"/>
                <w:szCs w:val="18"/>
              </w:rPr>
              <w:t>56.7 Mio.</w:t>
            </w:r>
          </w:p>
        </w:tc>
        <w:tc>
          <w:tcPr>
            <w:tcW w:w="1217" w:type="dxa"/>
            <w:tcBorders>
              <w:top w:val="single" w:sz="4" w:space="0" w:color="auto"/>
              <w:left w:val="single" w:sz="4" w:space="0" w:color="auto"/>
              <w:bottom w:val="single" w:sz="4" w:space="0" w:color="auto"/>
              <w:right w:val="single" w:sz="4" w:space="0" w:color="auto"/>
            </w:tcBorders>
            <w:vAlign w:val="center"/>
          </w:tcPr>
          <w:p w14:paraId="4B36F510" w14:textId="5DE9410C" w:rsidR="00715D96" w:rsidRPr="00CB4A9D" w:rsidRDefault="00715D96" w:rsidP="001E27D4">
            <w:pPr>
              <w:pStyle w:val="Default"/>
              <w:jc w:val="center"/>
              <w:rPr>
                <w:sz w:val="18"/>
                <w:szCs w:val="18"/>
              </w:rPr>
            </w:pPr>
            <w:r w:rsidRPr="00CB4A9D">
              <w:rPr>
                <w:sz w:val="18"/>
                <w:szCs w:val="18"/>
              </w:rPr>
              <w:t>331</w:t>
            </w:r>
          </w:p>
        </w:tc>
        <w:tc>
          <w:tcPr>
            <w:tcW w:w="1157" w:type="dxa"/>
            <w:tcBorders>
              <w:top w:val="single" w:sz="4" w:space="0" w:color="auto"/>
              <w:left w:val="single" w:sz="4" w:space="0" w:color="auto"/>
              <w:bottom w:val="single" w:sz="4" w:space="0" w:color="auto"/>
              <w:right w:val="single" w:sz="4" w:space="0" w:color="auto"/>
            </w:tcBorders>
            <w:vAlign w:val="center"/>
          </w:tcPr>
          <w:p w14:paraId="166453B0" w14:textId="58714871" w:rsidR="00715D96" w:rsidRPr="00CB4A9D" w:rsidRDefault="00715D96" w:rsidP="001E27D4">
            <w:pPr>
              <w:pStyle w:val="Default"/>
              <w:jc w:val="center"/>
              <w:rPr>
                <w:sz w:val="18"/>
                <w:szCs w:val="18"/>
              </w:rPr>
            </w:pPr>
            <w:r w:rsidRPr="00CB4A9D">
              <w:rPr>
                <w:sz w:val="18"/>
                <w:szCs w:val="18"/>
              </w:rPr>
              <w:t>64</w:t>
            </w:r>
          </w:p>
        </w:tc>
        <w:tc>
          <w:tcPr>
            <w:tcW w:w="992" w:type="dxa"/>
            <w:tcBorders>
              <w:top w:val="single" w:sz="4" w:space="0" w:color="auto"/>
              <w:left w:val="single" w:sz="4" w:space="0" w:color="auto"/>
              <w:bottom w:val="single" w:sz="4" w:space="0" w:color="auto"/>
              <w:right w:val="single" w:sz="4" w:space="0" w:color="auto"/>
            </w:tcBorders>
            <w:vAlign w:val="center"/>
          </w:tcPr>
          <w:p w14:paraId="00390AE8" w14:textId="2D341D87" w:rsidR="00715D96" w:rsidRPr="00CB4A9D" w:rsidRDefault="00715D96" w:rsidP="001E27D4">
            <w:pPr>
              <w:pStyle w:val="Default"/>
              <w:jc w:val="center"/>
              <w:rPr>
                <w:sz w:val="18"/>
                <w:szCs w:val="18"/>
              </w:rPr>
            </w:pPr>
            <w:r w:rsidRPr="00CB4A9D">
              <w:rPr>
                <w:sz w:val="18"/>
                <w:szCs w:val="18"/>
              </w:rPr>
              <w:t>1</w:t>
            </w:r>
            <w:r w:rsidR="00CD56C3">
              <w:rPr>
                <w:sz w:val="18"/>
                <w:szCs w:val="18"/>
              </w:rPr>
              <w:t>,</w:t>
            </w:r>
            <w:r w:rsidRPr="00CB4A9D">
              <w:rPr>
                <w:sz w:val="18"/>
                <w:szCs w:val="18"/>
              </w:rPr>
              <w:t>355</w:t>
            </w:r>
          </w:p>
        </w:tc>
        <w:tc>
          <w:tcPr>
            <w:tcW w:w="3304" w:type="dxa"/>
            <w:tcBorders>
              <w:top w:val="single" w:sz="4" w:space="0" w:color="auto"/>
              <w:left w:val="single" w:sz="4" w:space="0" w:color="auto"/>
              <w:bottom w:val="single" w:sz="4" w:space="0" w:color="auto"/>
            </w:tcBorders>
            <w:vAlign w:val="center"/>
          </w:tcPr>
          <w:p w14:paraId="70C6FEC1" w14:textId="2E04EE84" w:rsidR="00715D96" w:rsidRPr="00CB4A9D" w:rsidRDefault="008C6600" w:rsidP="001E27D4">
            <w:pPr>
              <w:pStyle w:val="Default"/>
              <w:rPr>
                <w:color w:val="808080" w:themeColor="background1" w:themeShade="80"/>
                <w:sz w:val="16"/>
                <w:szCs w:val="18"/>
              </w:rPr>
            </w:pPr>
            <w:hyperlink r:id="rId37" w:history="1">
              <w:r w:rsidR="001E27D4" w:rsidRPr="00CB4A9D">
                <w:rPr>
                  <w:rStyle w:val="Hyperlink"/>
                  <w:color w:val="808080" w:themeColor="background1" w:themeShade="80"/>
                  <w:sz w:val="16"/>
                  <w:szCs w:val="18"/>
                </w:rPr>
                <w:t>http://datazone.birdlife.org/userfiles/file/sowb/flyways/6_East_Asia_East_Africa_Factsheet.pdf</w:t>
              </w:r>
            </w:hyperlink>
            <w:r w:rsidR="001E27D4" w:rsidRPr="00CB4A9D">
              <w:rPr>
                <w:color w:val="808080" w:themeColor="background1" w:themeShade="80"/>
                <w:sz w:val="16"/>
                <w:szCs w:val="18"/>
              </w:rPr>
              <w:t xml:space="preserve"> </w:t>
            </w:r>
          </w:p>
        </w:tc>
      </w:tr>
      <w:tr w:rsidR="00715D96" w:rsidRPr="009E44A5" w14:paraId="659ED5EB" w14:textId="1D282129" w:rsidTr="00CB4A9D">
        <w:trPr>
          <w:jc w:val="center"/>
        </w:trPr>
        <w:tc>
          <w:tcPr>
            <w:tcW w:w="1787" w:type="dxa"/>
            <w:tcBorders>
              <w:top w:val="single" w:sz="4" w:space="0" w:color="auto"/>
              <w:bottom w:val="single" w:sz="4" w:space="0" w:color="auto"/>
              <w:right w:val="single" w:sz="4" w:space="0" w:color="auto"/>
            </w:tcBorders>
            <w:vAlign w:val="center"/>
          </w:tcPr>
          <w:p w14:paraId="78C48015" w14:textId="25728FBB" w:rsidR="00CD2C86" w:rsidRPr="00CB4A9D" w:rsidRDefault="00CD2C86" w:rsidP="001E27D4">
            <w:pPr>
              <w:pStyle w:val="Default"/>
              <w:rPr>
                <w:sz w:val="18"/>
                <w:szCs w:val="18"/>
              </w:rPr>
            </w:pPr>
            <w:r w:rsidRPr="00CB4A9D">
              <w:rPr>
                <w:sz w:val="18"/>
                <w:szCs w:val="18"/>
              </w:rPr>
              <w:t>Central Asia/</w:t>
            </w:r>
          </w:p>
          <w:p w14:paraId="57BCAB39" w14:textId="392C6FA9" w:rsidR="00715D96" w:rsidRPr="00CB4A9D" w:rsidRDefault="00715D96" w:rsidP="001E27D4">
            <w:pPr>
              <w:pStyle w:val="Default"/>
              <w:rPr>
                <w:sz w:val="18"/>
                <w:szCs w:val="18"/>
              </w:rPr>
            </w:pPr>
            <w:r w:rsidRPr="00CB4A9D">
              <w:rPr>
                <w:sz w:val="18"/>
                <w:szCs w:val="18"/>
              </w:rPr>
              <w:t>South Asia</w:t>
            </w:r>
          </w:p>
        </w:tc>
        <w:tc>
          <w:tcPr>
            <w:tcW w:w="1057" w:type="dxa"/>
            <w:tcBorders>
              <w:top w:val="single" w:sz="4" w:space="0" w:color="auto"/>
              <w:left w:val="single" w:sz="4" w:space="0" w:color="auto"/>
              <w:bottom w:val="single" w:sz="4" w:space="0" w:color="auto"/>
              <w:right w:val="single" w:sz="4" w:space="0" w:color="auto"/>
            </w:tcBorders>
            <w:vAlign w:val="center"/>
          </w:tcPr>
          <w:p w14:paraId="6E3F987D" w14:textId="12274B60" w:rsidR="00715D96" w:rsidRPr="00CB4A9D" w:rsidRDefault="00715D96" w:rsidP="001E27D4">
            <w:pPr>
              <w:pStyle w:val="Default"/>
              <w:jc w:val="center"/>
              <w:rPr>
                <w:sz w:val="18"/>
                <w:szCs w:val="18"/>
              </w:rPr>
            </w:pPr>
            <w:r w:rsidRPr="00CB4A9D">
              <w:rPr>
                <w:sz w:val="18"/>
                <w:szCs w:val="18"/>
              </w:rPr>
              <w:t>34.0 Mio.</w:t>
            </w:r>
          </w:p>
        </w:tc>
        <w:tc>
          <w:tcPr>
            <w:tcW w:w="1217" w:type="dxa"/>
            <w:tcBorders>
              <w:top w:val="single" w:sz="4" w:space="0" w:color="auto"/>
              <w:left w:val="single" w:sz="4" w:space="0" w:color="auto"/>
              <w:bottom w:val="single" w:sz="4" w:space="0" w:color="auto"/>
              <w:right w:val="single" w:sz="4" w:space="0" w:color="auto"/>
            </w:tcBorders>
            <w:vAlign w:val="center"/>
          </w:tcPr>
          <w:p w14:paraId="7C018A5C" w14:textId="08836A09" w:rsidR="00715D96" w:rsidRPr="00CB4A9D" w:rsidRDefault="00715D96" w:rsidP="001E27D4">
            <w:pPr>
              <w:pStyle w:val="Default"/>
              <w:jc w:val="center"/>
              <w:rPr>
                <w:sz w:val="18"/>
                <w:szCs w:val="18"/>
              </w:rPr>
            </w:pPr>
            <w:r w:rsidRPr="00CB4A9D">
              <w:rPr>
                <w:sz w:val="18"/>
                <w:szCs w:val="18"/>
              </w:rPr>
              <w:t>307</w:t>
            </w:r>
          </w:p>
        </w:tc>
        <w:tc>
          <w:tcPr>
            <w:tcW w:w="1157" w:type="dxa"/>
            <w:tcBorders>
              <w:top w:val="single" w:sz="4" w:space="0" w:color="auto"/>
              <w:left w:val="single" w:sz="4" w:space="0" w:color="auto"/>
              <w:bottom w:val="single" w:sz="4" w:space="0" w:color="auto"/>
              <w:right w:val="single" w:sz="4" w:space="0" w:color="auto"/>
            </w:tcBorders>
            <w:vAlign w:val="center"/>
          </w:tcPr>
          <w:p w14:paraId="6225F7C3" w14:textId="34878BAD" w:rsidR="00715D96" w:rsidRPr="00CB4A9D" w:rsidRDefault="00715D96" w:rsidP="001E27D4">
            <w:pPr>
              <w:pStyle w:val="Default"/>
              <w:jc w:val="center"/>
              <w:rPr>
                <w:sz w:val="18"/>
                <w:szCs w:val="18"/>
              </w:rPr>
            </w:pPr>
            <w:r w:rsidRPr="00CB4A9D">
              <w:rPr>
                <w:sz w:val="18"/>
                <w:szCs w:val="18"/>
              </w:rPr>
              <w:t>29</w:t>
            </w:r>
          </w:p>
        </w:tc>
        <w:tc>
          <w:tcPr>
            <w:tcW w:w="992" w:type="dxa"/>
            <w:tcBorders>
              <w:top w:val="single" w:sz="4" w:space="0" w:color="auto"/>
              <w:left w:val="single" w:sz="4" w:space="0" w:color="auto"/>
              <w:bottom w:val="single" w:sz="4" w:space="0" w:color="auto"/>
              <w:right w:val="single" w:sz="4" w:space="0" w:color="auto"/>
            </w:tcBorders>
            <w:vAlign w:val="center"/>
          </w:tcPr>
          <w:p w14:paraId="46961524" w14:textId="5A123C56" w:rsidR="00715D96" w:rsidRPr="00CB4A9D" w:rsidRDefault="00715D96" w:rsidP="001E27D4">
            <w:pPr>
              <w:pStyle w:val="Default"/>
              <w:jc w:val="center"/>
              <w:rPr>
                <w:sz w:val="18"/>
                <w:szCs w:val="18"/>
              </w:rPr>
            </w:pPr>
            <w:r w:rsidRPr="00CB4A9D">
              <w:rPr>
                <w:sz w:val="18"/>
                <w:szCs w:val="18"/>
              </w:rPr>
              <w:t>1</w:t>
            </w:r>
            <w:r w:rsidR="00CD56C3">
              <w:rPr>
                <w:sz w:val="18"/>
                <w:szCs w:val="18"/>
              </w:rPr>
              <w:t>,</w:t>
            </w:r>
            <w:r w:rsidRPr="00CB4A9D">
              <w:rPr>
                <w:sz w:val="18"/>
                <w:szCs w:val="18"/>
              </w:rPr>
              <w:t>178</w:t>
            </w:r>
          </w:p>
        </w:tc>
        <w:tc>
          <w:tcPr>
            <w:tcW w:w="3304" w:type="dxa"/>
            <w:tcBorders>
              <w:top w:val="single" w:sz="4" w:space="0" w:color="auto"/>
              <w:left w:val="single" w:sz="4" w:space="0" w:color="auto"/>
              <w:bottom w:val="single" w:sz="4" w:space="0" w:color="auto"/>
            </w:tcBorders>
            <w:vAlign w:val="center"/>
          </w:tcPr>
          <w:p w14:paraId="278CDCDD" w14:textId="63415D6D" w:rsidR="00715D96" w:rsidRPr="00CB4A9D" w:rsidRDefault="008C6600" w:rsidP="001E27D4">
            <w:pPr>
              <w:pStyle w:val="Default"/>
              <w:rPr>
                <w:color w:val="808080" w:themeColor="background1" w:themeShade="80"/>
                <w:sz w:val="16"/>
                <w:szCs w:val="18"/>
              </w:rPr>
            </w:pPr>
            <w:hyperlink r:id="rId38" w:history="1">
              <w:r w:rsidR="001E27D4" w:rsidRPr="00CB4A9D">
                <w:rPr>
                  <w:rStyle w:val="Hyperlink"/>
                  <w:color w:val="808080" w:themeColor="background1" w:themeShade="80"/>
                  <w:sz w:val="16"/>
                  <w:szCs w:val="18"/>
                </w:rPr>
                <w:t>http://datazone.birdlife.org/userfiles/file/sowb/flyways/7_Central_Asia_Factsheet.pdf</w:t>
              </w:r>
            </w:hyperlink>
            <w:r w:rsidR="001E27D4" w:rsidRPr="00CB4A9D">
              <w:rPr>
                <w:color w:val="808080" w:themeColor="background1" w:themeShade="80"/>
                <w:sz w:val="16"/>
                <w:szCs w:val="18"/>
              </w:rPr>
              <w:t xml:space="preserve"> </w:t>
            </w:r>
          </w:p>
        </w:tc>
      </w:tr>
      <w:tr w:rsidR="00715D96" w:rsidRPr="009E44A5" w14:paraId="3197C658" w14:textId="6201E240" w:rsidTr="00CB4A9D">
        <w:trPr>
          <w:jc w:val="center"/>
        </w:trPr>
        <w:tc>
          <w:tcPr>
            <w:tcW w:w="1787" w:type="dxa"/>
            <w:tcBorders>
              <w:top w:val="single" w:sz="4" w:space="0" w:color="auto"/>
              <w:right w:val="single" w:sz="4" w:space="0" w:color="auto"/>
            </w:tcBorders>
            <w:vAlign w:val="center"/>
          </w:tcPr>
          <w:p w14:paraId="310DFC5E" w14:textId="009774F3" w:rsidR="00CD2C86" w:rsidRPr="00CB4A9D" w:rsidRDefault="00CD2C86" w:rsidP="001E27D4">
            <w:pPr>
              <w:pStyle w:val="Default"/>
              <w:rPr>
                <w:sz w:val="18"/>
                <w:szCs w:val="18"/>
              </w:rPr>
            </w:pPr>
            <w:r w:rsidRPr="00CB4A9D">
              <w:rPr>
                <w:sz w:val="18"/>
                <w:szCs w:val="18"/>
              </w:rPr>
              <w:t>East Asia/</w:t>
            </w:r>
          </w:p>
          <w:p w14:paraId="19818FA9" w14:textId="3700B434" w:rsidR="00715D96" w:rsidRPr="00CB4A9D" w:rsidRDefault="001E27D4" w:rsidP="001E27D4">
            <w:pPr>
              <w:pStyle w:val="Default"/>
              <w:rPr>
                <w:sz w:val="18"/>
                <w:szCs w:val="18"/>
              </w:rPr>
            </w:pPr>
            <w:r w:rsidRPr="00CB4A9D">
              <w:rPr>
                <w:sz w:val="18"/>
                <w:szCs w:val="18"/>
              </w:rPr>
              <w:t>Australasia</w:t>
            </w:r>
          </w:p>
        </w:tc>
        <w:tc>
          <w:tcPr>
            <w:tcW w:w="1057" w:type="dxa"/>
            <w:tcBorders>
              <w:top w:val="single" w:sz="4" w:space="0" w:color="auto"/>
              <w:left w:val="single" w:sz="4" w:space="0" w:color="auto"/>
              <w:right w:val="single" w:sz="4" w:space="0" w:color="auto"/>
            </w:tcBorders>
            <w:vAlign w:val="center"/>
          </w:tcPr>
          <w:p w14:paraId="135AA4D4" w14:textId="2D15F005" w:rsidR="00715D96" w:rsidRPr="00CB4A9D" w:rsidRDefault="001E27D4" w:rsidP="001E27D4">
            <w:pPr>
              <w:pStyle w:val="Default"/>
              <w:jc w:val="center"/>
              <w:rPr>
                <w:sz w:val="18"/>
                <w:szCs w:val="18"/>
              </w:rPr>
            </w:pPr>
            <w:r w:rsidRPr="00CB4A9D">
              <w:rPr>
                <w:sz w:val="18"/>
                <w:szCs w:val="18"/>
              </w:rPr>
              <w:t>84.7 Mio.</w:t>
            </w:r>
          </w:p>
        </w:tc>
        <w:tc>
          <w:tcPr>
            <w:tcW w:w="1217" w:type="dxa"/>
            <w:tcBorders>
              <w:top w:val="single" w:sz="4" w:space="0" w:color="auto"/>
              <w:left w:val="single" w:sz="4" w:space="0" w:color="auto"/>
              <w:right w:val="single" w:sz="4" w:space="0" w:color="auto"/>
            </w:tcBorders>
            <w:vAlign w:val="center"/>
          </w:tcPr>
          <w:p w14:paraId="1A710077" w14:textId="3DA5B161" w:rsidR="00715D96" w:rsidRPr="00CB4A9D" w:rsidRDefault="001E27D4" w:rsidP="001E27D4">
            <w:pPr>
              <w:pStyle w:val="Default"/>
              <w:jc w:val="center"/>
              <w:rPr>
                <w:sz w:val="18"/>
                <w:szCs w:val="18"/>
              </w:rPr>
            </w:pPr>
            <w:r w:rsidRPr="00CB4A9D">
              <w:rPr>
                <w:sz w:val="18"/>
                <w:szCs w:val="18"/>
              </w:rPr>
              <w:t>492</w:t>
            </w:r>
          </w:p>
        </w:tc>
        <w:tc>
          <w:tcPr>
            <w:tcW w:w="1157" w:type="dxa"/>
            <w:tcBorders>
              <w:top w:val="single" w:sz="4" w:space="0" w:color="auto"/>
              <w:left w:val="single" w:sz="4" w:space="0" w:color="auto"/>
              <w:right w:val="single" w:sz="4" w:space="0" w:color="auto"/>
            </w:tcBorders>
            <w:vAlign w:val="center"/>
          </w:tcPr>
          <w:p w14:paraId="7C2BA64D" w14:textId="1892AD9B" w:rsidR="00715D96" w:rsidRPr="00CB4A9D" w:rsidRDefault="001E27D4" w:rsidP="001E27D4">
            <w:pPr>
              <w:pStyle w:val="Default"/>
              <w:jc w:val="center"/>
              <w:rPr>
                <w:sz w:val="18"/>
                <w:szCs w:val="18"/>
              </w:rPr>
            </w:pPr>
            <w:r w:rsidRPr="00CB4A9D">
              <w:rPr>
                <w:sz w:val="18"/>
                <w:szCs w:val="18"/>
              </w:rPr>
              <w:t>37</w:t>
            </w:r>
          </w:p>
        </w:tc>
        <w:tc>
          <w:tcPr>
            <w:tcW w:w="992" w:type="dxa"/>
            <w:tcBorders>
              <w:top w:val="single" w:sz="4" w:space="0" w:color="auto"/>
              <w:left w:val="single" w:sz="4" w:space="0" w:color="auto"/>
              <w:right w:val="single" w:sz="4" w:space="0" w:color="auto"/>
            </w:tcBorders>
            <w:vAlign w:val="center"/>
          </w:tcPr>
          <w:p w14:paraId="0A8CE9D9" w14:textId="303E937A" w:rsidR="00715D96" w:rsidRPr="00CB4A9D" w:rsidRDefault="001E27D4" w:rsidP="001E27D4">
            <w:pPr>
              <w:pStyle w:val="Default"/>
              <w:jc w:val="center"/>
              <w:rPr>
                <w:sz w:val="18"/>
                <w:szCs w:val="18"/>
              </w:rPr>
            </w:pPr>
            <w:r w:rsidRPr="00CB4A9D">
              <w:rPr>
                <w:sz w:val="18"/>
                <w:szCs w:val="18"/>
              </w:rPr>
              <w:t>1</w:t>
            </w:r>
            <w:r w:rsidR="00CD56C3">
              <w:rPr>
                <w:sz w:val="18"/>
                <w:szCs w:val="18"/>
              </w:rPr>
              <w:t>,</w:t>
            </w:r>
            <w:r w:rsidRPr="00CB4A9D">
              <w:rPr>
                <w:sz w:val="18"/>
                <w:szCs w:val="18"/>
              </w:rPr>
              <w:t>184</w:t>
            </w:r>
          </w:p>
        </w:tc>
        <w:tc>
          <w:tcPr>
            <w:tcW w:w="3304" w:type="dxa"/>
            <w:tcBorders>
              <w:top w:val="single" w:sz="4" w:space="0" w:color="auto"/>
              <w:left w:val="single" w:sz="4" w:space="0" w:color="auto"/>
            </w:tcBorders>
            <w:vAlign w:val="center"/>
          </w:tcPr>
          <w:p w14:paraId="7D519487" w14:textId="78ABEE44" w:rsidR="00715D96" w:rsidRPr="00CB4A9D" w:rsidRDefault="008C6600" w:rsidP="001E27D4">
            <w:pPr>
              <w:pStyle w:val="Default"/>
              <w:rPr>
                <w:color w:val="808080" w:themeColor="background1" w:themeShade="80"/>
                <w:sz w:val="16"/>
                <w:szCs w:val="18"/>
              </w:rPr>
            </w:pPr>
            <w:hyperlink r:id="rId39" w:history="1">
              <w:r w:rsidR="001E27D4" w:rsidRPr="00CB4A9D">
                <w:rPr>
                  <w:rStyle w:val="Hyperlink"/>
                  <w:color w:val="808080" w:themeColor="background1" w:themeShade="80"/>
                  <w:sz w:val="16"/>
                  <w:szCs w:val="18"/>
                </w:rPr>
                <w:t>http://datazone.birdlife.org/userfiles/file/sowb/flyways/8_EastAsia_Australasia_NEW.pdf</w:t>
              </w:r>
            </w:hyperlink>
            <w:r w:rsidR="001E27D4" w:rsidRPr="00CB4A9D">
              <w:rPr>
                <w:color w:val="808080" w:themeColor="background1" w:themeShade="80"/>
                <w:sz w:val="16"/>
                <w:szCs w:val="18"/>
              </w:rPr>
              <w:t xml:space="preserve"> </w:t>
            </w:r>
          </w:p>
        </w:tc>
      </w:tr>
      <w:tr w:rsidR="001E27D4" w:rsidRPr="009E44A5" w14:paraId="28635118" w14:textId="77777777" w:rsidTr="00CB4A9D">
        <w:trPr>
          <w:jc w:val="center"/>
        </w:trPr>
        <w:tc>
          <w:tcPr>
            <w:tcW w:w="1787" w:type="dxa"/>
            <w:vAlign w:val="center"/>
          </w:tcPr>
          <w:p w14:paraId="1C125095" w14:textId="77777777" w:rsidR="001E27D4" w:rsidRPr="001E27D4" w:rsidRDefault="001E27D4" w:rsidP="001E27D4">
            <w:pPr>
              <w:pStyle w:val="Default"/>
              <w:rPr>
                <w:sz w:val="20"/>
                <w:szCs w:val="20"/>
              </w:rPr>
            </w:pPr>
          </w:p>
        </w:tc>
        <w:tc>
          <w:tcPr>
            <w:tcW w:w="1057" w:type="dxa"/>
            <w:vAlign w:val="center"/>
          </w:tcPr>
          <w:p w14:paraId="05AA222C" w14:textId="77777777" w:rsidR="001E27D4" w:rsidRPr="001E27D4" w:rsidRDefault="001E27D4" w:rsidP="001E27D4">
            <w:pPr>
              <w:pStyle w:val="Default"/>
              <w:jc w:val="center"/>
              <w:rPr>
                <w:sz w:val="20"/>
                <w:szCs w:val="20"/>
              </w:rPr>
            </w:pPr>
          </w:p>
        </w:tc>
        <w:tc>
          <w:tcPr>
            <w:tcW w:w="1217" w:type="dxa"/>
            <w:vAlign w:val="center"/>
          </w:tcPr>
          <w:p w14:paraId="6AEDB4BE" w14:textId="77777777" w:rsidR="001E27D4" w:rsidRPr="001E27D4" w:rsidRDefault="001E27D4" w:rsidP="001E27D4">
            <w:pPr>
              <w:pStyle w:val="Default"/>
              <w:jc w:val="center"/>
              <w:rPr>
                <w:sz w:val="20"/>
                <w:szCs w:val="20"/>
              </w:rPr>
            </w:pPr>
          </w:p>
        </w:tc>
        <w:tc>
          <w:tcPr>
            <w:tcW w:w="1157" w:type="dxa"/>
            <w:vAlign w:val="center"/>
          </w:tcPr>
          <w:p w14:paraId="3C3BD728" w14:textId="77777777" w:rsidR="001E27D4" w:rsidRPr="001E27D4" w:rsidRDefault="001E27D4" w:rsidP="001E27D4">
            <w:pPr>
              <w:pStyle w:val="Default"/>
              <w:jc w:val="center"/>
              <w:rPr>
                <w:sz w:val="20"/>
                <w:szCs w:val="20"/>
              </w:rPr>
            </w:pPr>
          </w:p>
        </w:tc>
        <w:tc>
          <w:tcPr>
            <w:tcW w:w="992" w:type="dxa"/>
            <w:vAlign w:val="center"/>
          </w:tcPr>
          <w:p w14:paraId="5EB9F65E" w14:textId="77777777" w:rsidR="001E27D4" w:rsidRPr="001E27D4" w:rsidRDefault="001E27D4" w:rsidP="001E27D4">
            <w:pPr>
              <w:pStyle w:val="Default"/>
              <w:jc w:val="center"/>
              <w:rPr>
                <w:sz w:val="20"/>
                <w:szCs w:val="20"/>
              </w:rPr>
            </w:pPr>
          </w:p>
        </w:tc>
        <w:tc>
          <w:tcPr>
            <w:tcW w:w="3304" w:type="dxa"/>
            <w:vAlign w:val="center"/>
          </w:tcPr>
          <w:p w14:paraId="1F2D5003" w14:textId="77777777" w:rsidR="001E27D4" w:rsidRDefault="001E27D4" w:rsidP="001E27D4">
            <w:pPr>
              <w:pStyle w:val="Default"/>
              <w:rPr>
                <w:sz w:val="16"/>
                <w:szCs w:val="20"/>
              </w:rPr>
            </w:pPr>
          </w:p>
        </w:tc>
      </w:tr>
      <w:tr w:rsidR="001E27D4" w:rsidRPr="001E27D4" w14:paraId="142328A2" w14:textId="77777777" w:rsidTr="00CB4A9D">
        <w:trPr>
          <w:trHeight w:val="214"/>
          <w:jc w:val="center"/>
        </w:trPr>
        <w:tc>
          <w:tcPr>
            <w:tcW w:w="9514" w:type="dxa"/>
            <w:gridSpan w:val="6"/>
            <w:vAlign w:val="center"/>
          </w:tcPr>
          <w:p w14:paraId="5AAC0405" w14:textId="71CF938E" w:rsidR="001E27D4" w:rsidRDefault="001E27D4" w:rsidP="00E528D2">
            <w:pPr>
              <w:pStyle w:val="Default"/>
              <w:rPr>
                <w:sz w:val="16"/>
                <w:szCs w:val="20"/>
              </w:rPr>
            </w:pPr>
            <w:r w:rsidRPr="00C70173">
              <w:rPr>
                <w:b/>
                <w:sz w:val="16"/>
                <w:szCs w:val="20"/>
                <w:vertAlign w:val="superscript"/>
              </w:rPr>
              <w:t xml:space="preserve">1 </w:t>
            </w:r>
            <w:r>
              <w:rPr>
                <w:sz w:val="16"/>
                <w:szCs w:val="20"/>
              </w:rPr>
              <w:t>Important Bird Areas</w:t>
            </w:r>
            <w:r w:rsidR="00C70173">
              <w:rPr>
                <w:sz w:val="16"/>
                <w:szCs w:val="20"/>
              </w:rPr>
              <w:t xml:space="preserve"> with categories for fully protected, partially protected, not protected (unknown) areas and sites with </w:t>
            </w:r>
            <w:r w:rsidR="00E528D2">
              <w:rPr>
                <w:sz w:val="16"/>
                <w:szCs w:val="20"/>
              </w:rPr>
              <w:t>more than one</w:t>
            </w:r>
            <w:r w:rsidR="00C70173">
              <w:rPr>
                <w:sz w:val="16"/>
                <w:szCs w:val="20"/>
              </w:rPr>
              <w:t xml:space="preserve"> million birds. See detailed flyway factsheets for </w:t>
            </w:r>
            <w:r w:rsidR="00E528D2">
              <w:rPr>
                <w:sz w:val="16"/>
                <w:szCs w:val="20"/>
              </w:rPr>
              <w:t>more</w:t>
            </w:r>
            <w:r w:rsidR="00C70173">
              <w:rPr>
                <w:sz w:val="16"/>
                <w:szCs w:val="20"/>
              </w:rPr>
              <w:t xml:space="preserve"> information. </w:t>
            </w:r>
          </w:p>
        </w:tc>
      </w:tr>
    </w:tbl>
    <w:p w14:paraId="3CF33964" w14:textId="77777777" w:rsidR="006241E5" w:rsidRDefault="006241E5" w:rsidP="001C5C45">
      <w:pPr>
        <w:jc w:val="both"/>
        <w:rPr>
          <w:rFonts w:ascii="Arial" w:hAnsi="Arial" w:cs="Arial"/>
          <w:lang w:val="en-US"/>
        </w:rPr>
      </w:pPr>
    </w:p>
    <w:p w14:paraId="0B9E2CC9" w14:textId="7C4CE30E" w:rsidR="00C61B07" w:rsidRDefault="00C61B07" w:rsidP="00BF37A7">
      <w:pPr>
        <w:tabs>
          <w:tab w:val="left" w:pos="8439"/>
        </w:tabs>
        <w:jc w:val="both"/>
        <w:rPr>
          <w:rFonts w:ascii="Arial" w:hAnsi="Arial" w:cs="Arial"/>
          <w:lang w:val="en-US"/>
        </w:rPr>
      </w:pPr>
      <w:r>
        <w:rPr>
          <w:rFonts w:ascii="Arial" w:hAnsi="Arial" w:cs="Arial"/>
          <w:lang w:val="en-US"/>
        </w:rPr>
        <w:t xml:space="preserve">UNEP and CMS </w:t>
      </w:r>
      <w:r w:rsidR="00E528D2">
        <w:rPr>
          <w:rFonts w:ascii="Arial" w:hAnsi="Arial" w:cs="Arial"/>
          <w:lang w:val="en-US"/>
        </w:rPr>
        <w:t xml:space="preserve">have </w:t>
      </w:r>
      <w:r>
        <w:rPr>
          <w:rFonts w:ascii="Arial" w:hAnsi="Arial" w:cs="Arial"/>
          <w:lang w:val="en-US"/>
        </w:rPr>
        <w:t xml:space="preserve">divided the flyways into five sections, with some overlap </w:t>
      </w:r>
      <w:r>
        <w:rPr>
          <w:rFonts w:ascii="Arial" w:hAnsi="Arial" w:cs="Arial"/>
          <w:lang w:val="en-US"/>
        </w:rPr>
        <w:fldChar w:fldCharType="begin"/>
      </w:r>
      <w:r>
        <w:rPr>
          <w:rFonts w:ascii="Arial" w:hAnsi="Arial" w:cs="Arial"/>
          <w:lang w:val="en-US"/>
        </w:rPr>
        <w:instrText xml:space="preserve"> ADDIN ZOTERO_ITEM CSL_CITATION {"citationID":"aRl7E1cP","properties":{"formattedCitation":"(UNEP &amp; CMS 2009)","plainCitation":"(UNEP &amp; CMS 2009)","noteIndex":0},"citationItems":[{"id":3070,"uris":["http://zotero.org/users/local/B6GulUkZ/items/J5J9G7CL"],"itemData":{"id":3070,"type":"report","event-place":"Bonn, Germany","publisher-place":"Bonn, Germany","title":"A bird’s eye view on flyways: A brief tour by the Convention on the Conservation of Migratory Species of Wild Animals.","URL":"https://www.cms.int/sites/default/files/publication/cms_pub_pop-series_bird-eye-view-flyways_2ed_web.pdf","author":[{"family":"UNEP","given":""},{"family":"CMS","given":""}],"accessed":{"date-parts":[["2023",5,8]]},"issued":{"date-parts":[["2009"]]}}}],"schema":"https://github.com/citation-style-language/schema/raw/master/csl-citation.json"} </w:instrText>
      </w:r>
      <w:r>
        <w:rPr>
          <w:rFonts w:ascii="Arial" w:hAnsi="Arial" w:cs="Arial"/>
          <w:lang w:val="en-US"/>
        </w:rPr>
        <w:fldChar w:fldCharType="separate"/>
      </w:r>
      <w:r w:rsidRPr="002331DC">
        <w:rPr>
          <w:rFonts w:ascii="Arial" w:hAnsi="Arial" w:cs="Arial"/>
          <w:lang w:val="en-US"/>
        </w:rPr>
        <w:t>(UNEP &amp; CMS 2009)</w:t>
      </w:r>
      <w:r>
        <w:rPr>
          <w:rFonts w:ascii="Arial" w:hAnsi="Arial" w:cs="Arial"/>
          <w:lang w:val="en-US"/>
        </w:rPr>
        <w:fldChar w:fldCharType="end"/>
      </w:r>
      <w:r w:rsidR="00D273F0">
        <w:rPr>
          <w:rFonts w:ascii="Arial" w:hAnsi="Arial" w:cs="Arial"/>
          <w:lang w:val="en-US"/>
        </w:rPr>
        <w:t>:</w:t>
      </w:r>
    </w:p>
    <w:p w14:paraId="3E4EFB7C" w14:textId="1389D4A2" w:rsidR="00143127" w:rsidRDefault="00143127" w:rsidP="0041744E">
      <w:pPr>
        <w:pStyle w:val="ListParagraph"/>
        <w:numPr>
          <w:ilvl w:val="0"/>
          <w:numId w:val="6"/>
        </w:numPr>
        <w:tabs>
          <w:tab w:val="left" w:pos="8439"/>
        </w:tabs>
        <w:jc w:val="both"/>
        <w:rPr>
          <w:rFonts w:ascii="Arial" w:hAnsi="Arial" w:cs="Arial"/>
          <w:lang w:val="en-US"/>
        </w:rPr>
      </w:pPr>
      <w:r>
        <w:rPr>
          <w:rFonts w:ascii="Arial" w:hAnsi="Arial" w:cs="Arial"/>
          <w:lang w:val="en-US"/>
        </w:rPr>
        <w:t>Central Pacific Flyway</w:t>
      </w:r>
    </w:p>
    <w:p w14:paraId="500AC23D" w14:textId="77777777" w:rsidR="00143127" w:rsidRDefault="00143127" w:rsidP="0041744E">
      <w:pPr>
        <w:pStyle w:val="ListParagraph"/>
        <w:numPr>
          <w:ilvl w:val="0"/>
          <w:numId w:val="6"/>
        </w:numPr>
        <w:tabs>
          <w:tab w:val="left" w:pos="8439"/>
        </w:tabs>
        <w:jc w:val="both"/>
        <w:rPr>
          <w:rFonts w:ascii="Arial" w:hAnsi="Arial" w:cs="Arial"/>
          <w:lang w:val="en-US"/>
        </w:rPr>
      </w:pPr>
      <w:r>
        <w:rPr>
          <w:rFonts w:ascii="Arial" w:hAnsi="Arial" w:cs="Arial"/>
          <w:lang w:val="en-US"/>
        </w:rPr>
        <w:t>American Flyways</w:t>
      </w:r>
    </w:p>
    <w:p w14:paraId="7CD4F553" w14:textId="5E68ED9E" w:rsidR="00C61B07" w:rsidRDefault="00C61B07" w:rsidP="0041744E">
      <w:pPr>
        <w:pStyle w:val="ListParagraph"/>
        <w:numPr>
          <w:ilvl w:val="0"/>
          <w:numId w:val="6"/>
        </w:numPr>
        <w:tabs>
          <w:tab w:val="left" w:pos="8439"/>
        </w:tabs>
        <w:jc w:val="both"/>
        <w:rPr>
          <w:rFonts w:ascii="Arial" w:hAnsi="Arial" w:cs="Arial"/>
          <w:lang w:val="en-US"/>
        </w:rPr>
      </w:pPr>
      <w:r>
        <w:rPr>
          <w:rFonts w:ascii="Arial" w:hAnsi="Arial" w:cs="Arial"/>
          <w:lang w:val="en-US"/>
        </w:rPr>
        <w:t xml:space="preserve">African/West Eurasian Flyways based on AEWA Agreement </w:t>
      </w:r>
      <w:r>
        <w:rPr>
          <w:rFonts w:ascii="Arial" w:hAnsi="Arial" w:cs="Arial"/>
          <w:lang w:val="en-US"/>
        </w:rPr>
        <w:fldChar w:fldCharType="begin"/>
      </w:r>
      <w:r>
        <w:rPr>
          <w:rFonts w:ascii="Arial" w:hAnsi="Arial" w:cs="Arial"/>
          <w:lang w:val="en-US"/>
        </w:rPr>
        <w:instrText xml:space="preserve"> ADDIN ZOTERO_ITEM CSL_CITATION {"citationID":"DfTZ3hd0","properties":{"formattedCitation":"(UNEP &amp; AEWA 2022)","plainCitation":"(UNEP &amp; AEWA 2022)","noteIndex":0},"citationItems":[{"id":3072,"uris":["http://zotero.org/users/local/B6GulUkZ/items/F6DAZU3Z"],"itemData":{"id":3072,"type":"report","event-place":"Budapest, Hungary","publisher-place":"Budapest, Hungary","title":"Agreement on the Conservation of African-Eurasian Migratory Waterbirds (AEWA)","URL":"https://www.unep-aewa.org/sites/default/files/uploads/aewa_agreement_text_2023-2025_mop8.pdf","author":[{"family":"UNEP","given":""},{"family":"AEWA","given":""}],"accessed":{"date-parts":[["2023",5,8]]},"issued":{"date-parts":[["2022"]]}}}],"schema":"https://github.com/citation-style-language/schema/raw/master/csl-citation.json"} </w:instrText>
      </w:r>
      <w:r>
        <w:rPr>
          <w:rFonts w:ascii="Arial" w:hAnsi="Arial" w:cs="Arial"/>
          <w:lang w:val="en-US"/>
        </w:rPr>
        <w:fldChar w:fldCharType="separate"/>
      </w:r>
      <w:r w:rsidRPr="002331DC">
        <w:rPr>
          <w:rFonts w:ascii="Arial" w:hAnsi="Arial" w:cs="Arial"/>
          <w:lang w:val="en-US"/>
        </w:rPr>
        <w:t>(UNEP &amp; AEWA 2022)</w:t>
      </w:r>
      <w:r>
        <w:rPr>
          <w:rFonts w:ascii="Arial" w:hAnsi="Arial" w:cs="Arial"/>
          <w:lang w:val="en-US"/>
        </w:rPr>
        <w:fldChar w:fldCharType="end"/>
      </w:r>
      <w:r>
        <w:rPr>
          <w:rFonts w:ascii="Arial" w:hAnsi="Arial" w:cs="Arial"/>
          <w:lang w:val="en-US"/>
        </w:rPr>
        <w:t xml:space="preserve"> </w:t>
      </w:r>
    </w:p>
    <w:p w14:paraId="4E28C115" w14:textId="2F20DBA5" w:rsidR="00C61B07" w:rsidRDefault="00C61B07" w:rsidP="0041744E">
      <w:pPr>
        <w:pStyle w:val="ListParagraph"/>
        <w:numPr>
          <w:ilvl w:val="0"/>
          <w:numId w:val="6"/>
        </w:numPr>
        <w:tabs>
          <w:tab w:val="left" w:pos="8439"/>
        </w:tabs>
        <w:jc w:val="both"/>
        <w:rPr>
          <w:rFonts w:ascii="Arial" w:hAnsi="Arial" w:cs="Arial"/>
          <w:lang w:val="en-US"/>
        </w:rPr>
      </w:pPr>
      <w:r>
        <w:rPr>
          <w:rFonts w:ascii="Arial" w:hAnsi="Arial" w:cs="Arial"/>
          <w:lang w:val="en-US"/>
        </w:rPr>
        <w:t xml:space="preserve">Central Asian Flyway (CAF) </w:t>
      </w:r>
    </w:p>
    <w:p w14:paraId="4FB3F015" w14:textId="7A95C5CD" w:rsidR="00143127" w:rsidRDefault="00C61B07" w:rsidP="0041744E">
      <w:pPr>
        <w:pStyle w:val="ListParagraph"/>
        <w:numPr>
          <w:ilvl w:val="0"/>
          <w:numId w:val="6"/>
        </w:numPr>
        <w:tabs>
          <w:tab w:val="left" w:pos="8439"/>
        </w:tabs>
        <w:jc w:val="both"/>
        <w:rPr>
          <w:rFonts w:ascii="Arial" w:hAnsi="Arial" w:cs="Arial"/>
          <w:lang w:val="en-US"/>
        </w:rPr>
      </w:pPr>
      <w:r w:rsidRPr="00C61B07">
        <w:rPr>
          <w:rFonts w:ascii="Arial" w:hAnsi="Arial" w:cs="Arial"/>
          <w:lang w:val="en-US"/>
        </w:rPr>
        <w:t>East Asian Australasian Flyway (EAAF)</w:t>
      </w:r>
    </w:p>
    <w:p w14:paraId="0068E8EF" w14:textId="77777777" w:rsidR="00B14BCE" w:rsidRDefault="00B14BCE" w:rsidP="00B14BCE">
      <w:pPr>
        <w:pStyle w:val="ListParagraph"/>
        <w:tabs>
          <w:tab w:val="left" w:pos="8439"/>
        </w:tabs>
        <w:ind w:left="1080"/>
        <w:jc w:val="both"/>
        <w:rPr>
          <w:rFonts w:ascii="Arial" w:hAnsi="Arial" w:cs="Arial"/>
          <w:lang w:val="en-US"/>
        </w:rPr>
      </w:pPr>
    </w:p>
    <w:p w14:paraId="4D257951" w14:textId="62E5ADE9" w:rsidR="001A0ED7" w:rsidRDefault="001A0ED7" w:rsidP="00C13210">
      <w:pPr>
        <w:pStyle w:val="Undersection"/>
      </w:pPr>
      <w:bookmarkStart w:id="64" w:name="_Toc139979810"/>
      <w:bookmarkStart w:id="65" w:name="_Ref139958289"/>
      <w:r w:rsidRPr="00BC06D9">
        <w:t>Migratory Land and Waterbirds</w:t>
      </w:r>
      <w:bookmarkEnd w:id="64"/>
    </w:p>
    <w:bookmarkEnd w:id="65"/>
    <w:p w14:paraId="5A28C95B" w14:textId="287BCACF" w:rsidR="000E080E" w:rsidRDefault="00143127" w:rsidP="00BF37A7">
      <w:pPr>
        <w:tabs>
          <w:tab w:val="left" w:pos="8439"/>
        </w:tabs>
        <w:jc w:val="both"/>
        <w:rPr>
          <w:rFonts w:ascii="Arial" w:hAnsi="Arial" w:cs="Arial"/>
          <w:lang w:val="en-US"/>
        </w:rPr>
      </w:pPr>
      <w:r>
        <w:rPr>
          <w:rFonts w:ascii="Arial" w:hAnsi="Arial" w:cs="Arial"/>
          <w:lang w:val="en-US"/>
        </w:rPr>
        <w:t xml:space="preserve">The flyway concept includes all migratory land and waterbirds. </w:t>
      </w:r>
      <w:r w:rsidR="000E080E">
        <w:rPr>
          <w:rFonts w:ascii="Arial" w:hAnsi="Arial" w:cs="Arial"/>
          <w:lang w:val="en-US"/>
        </w:rPr>
        <w:t xml:space="preserve">Of </w:t>
      </w:r>
      <w:r w:rsidR="00E528D2">
        <w:rPr>
          <w:rFonts w:ascii="Arial" w:hAnsi="Arial" w:cs="Arial"/>
          <w:lang w:val="en-US"/>
        </w:rPr>
        <w:t>the</w:t>
      </w:r>
      <w:r w:rsidR="000E080E">
        <w:rPr>
          <w:rFonts w:ascii="Arial" w:hAnsi="Arial" w:cs="Arial"/>
          <w:lang w:val="en-US"/>
        </w:rPr>
        <w:t xml:space="preserve"> 11,118 bird species listed in </w:t>
      </w:r>
      <w:r w:rsidR="00E528D2">
        <w:rPr>
          <w:rFonts w:ascii="Arial" w:hAnsi="Arial" w:cs="Arial"/>
          <w:lang w:val="en-US"/>
        </w:rPr>
        <w:t xml:space="preserve">the </w:t>
      </w:r>
      <w:r w:rsidR="000E080E">
        <w:rPr>
          <w:rFonts w:ascii="Arial" w:hAnsi="Arial" w:cs="Arial"/>
          <w:lang w:val="en-US"/>
        </w:rPr>
        <w:t>IUCN Red List</w:t>
      </w:r>
      <w:r w:rsidR="00E528D2">
        <w:rPr>
          <w:rFonts w:ascii="Arial" w:hAnsi="Arial" w:cs="Arial"/>
          <w:lang w:val="en-US"/>
        </w:rPr>
        <w:t xml:space="preserve"> of Threatened Species</w:t>
      </w:r>
      <w:r w:rsidR="000E080E">
        <w:rPr>
          <w:rFonts w:ascii="Arial" w:hAnsi="Arial" w:cs="Arial"/>
          <w:lang w:val="en-US"/>
        </w:rPr>
        <w:t>, an estimated of 12% are globally threatened</w:t>
      </w:r>
      <w:r w:rsidR="008214F9">
        <w:rPr>
          <w:rFonts w:ascii="Arial" w:hAnsi="Arial" w:cs="Arial"/>
          <w:lang w:val="en-US"/>
        </w:rPr>
        <w:t xml:space="preserve"> </w:t>
      </w:r>
      <w:r w:rsidR="008214F9" w:rsidRPr="008214F9">
        <w:rPr>
          <w:rFonts w:ascii="Arial" w:hAnsi="Arial" w:cs="Arial"/>
          <w:lang w:val="en-US"/>
        </w:rPr>
        <w:t>(</w:t>
      </w:r>
      <w:r w:rsidR="008214F9" w:rsidRPr="008214F9">
        <w:rPr>
          <w:rFonts w:ascii="Arial" w:hAnsi="Arial" w:cs="Arial"/>
          <w:lang w:val="en-US"/>
        </w:rPr>
        <w:fldChar w:fldCharType="begin"/>
      </w:r>
      <w:r w:rsidR="008214F9" w:rsidRPr="008214F9">
        <w:rPr>
          <w:rFonts w:ascii="Arial" w:hAnsi="Arial" w:cs="Arial"/>
          <w:lang w:val="en-US"/>
        </w:rPr>
        <w:instrText xml:space="preserve"> REF _Ref133571852 \h </w:instrText>
      </w:r>
      <w:r w:rsidR="008214F9">
        <w:rPr>
          <w:rFonts w:ascii="Arial" w:hAnsi="Arial" w:cs="Arial"/>
          <w:lang w:val="en-US"/>
        </w:rPr>
        <w:instrText xml:space="preserve"> \* MERGEFORMAT </w:instrText>
      </w:r>
      <w:r w:rsidR="008214F9" w:rsidRPr="008214F9">
        <w:rPr>
          <w:rFonts w:ascii="Arial" w:hAnsi="Arial" w:cs="Arial"/>
          <w:lang w:val="en-US"/>
        </w:rPr>
      </w:r>
      <w:r w:rsidR="008214F9" w:rsidRPr="008214F9">
        <w:rPr>
          <w:rFonts w:ascii="Arial" w:hAnsi="Arial" w:cs="Arial"/>
          <w:lang w:val="en-US"/>
        </w:rPr>
        <w:fldChar w:fldCharType="separate"/>
      </w:r>
      <w:r w:rsidR="008C6600" w:rsidRPr="008C6600">
        <w:rPr>
          <w:rFonts w:ascii="Arial" w:hAnsi="Arial" w:cs="Arial"/>
          <w:lang w:val="en-US"/>
        </w:rPr>
        <w:t xml:space="preserve">Fig. </w:t>
      </w:r>
      <w:r w:rsidR="008C6600" w:rsidRPr="008C6600">
        <w:rPr>
          <w:rFonts w:ascii="Arial" w:hAnsi="Arial" w:cs="Arial"/>
          <w:noProof/>
          <w:lang w:val="en-US"/>
        </w:rPr>
        <w:t>9</w:t>
      </w:r>
      <w:r w:rsidR="008214F9" w:rsidRPr="008214F9">
        <w:rPr>
          <w:rFonts w:ascii="Arial" w:hAnsi="Arial" w:cs="Arial"/>
          <w:lang w:val="en-US"/>
        </w:rPr>
        <w:fldChar w:fldCharType="end"/>
      </w:r>
      <w:r w:rsidR="008214F9" w:rsidRPr="008214F9">
        <w:rPr>
          <w:rFonts w:ascii="Arial" w:hAnsi="Arial" w:cs="Arial"/>
          <w:lang w:val="en-US"/>
        </w:rPr>
        <w:t>)</w:t>
      </w:r>
      <w:r w:rsidR="000E080E" w:rsidRPr="008214F9">
        <w:rPr>
          <w:rFonts w:ascii="Arial" w:hAnsi="Arial" w:cs="Arial"/>
          <w:lang w:val="en-US"/>
        </w:rPr>
        <w:t>,</w:t>
      </w:r>
      <w:r w:rsidR="000E080E">
        <w:rPr>
          <w:rFonts w:ascii="Arial" w:hAnsi="Arial" w:cs="Arial"/>
          <w:lang w:val="en-US"/>
        </w:rPr>
        <w:t xml:space="preserve"> </w:t>
      </w:r>
      <w:r w:rsidR="00E528D2">
        <w:rPr>
          <w:rFonts w:ascii="Arial" w:hAnsi="Arial" w:cs="Arial"/>
          <w:lang w:val="en-US"/>
        </w:rPr>
        <w:t>including</w:t>
      </w:r>
      <w:r w:rsidR="000E080E">
        <w:rPr>
          <w:rFonts w:ascii="Arial" w:hAnsi="Arial" w:cs="Arial"/>
          <w:lang w:val="en-US"/>
        </w:rPr>
        <w:t xml:space="preserve"> bird species that were classified as vulnerable, endangered and critically endangered </w:t>
      </w:r>
      <w:r w:rsidR="000E080E">
        <w:rPr>
          <w:rFonts w:ascii="Arial" w:hAnsi="Arial" w:cs="Arial"/>
          <w:lang w:val="en-US"/>
        </w:rPr>
        <w:fldChar w:fldCharType="begin"/>
      </w:r>
      <w:r w:rsidR="008214F9">
        <w:rPr>
          <w:rFonts w:ascii="Arial" w:hAnsi="Arial" w:cs="Arial"/>
          <w:lang w:val="en-US"/>
        </w:rPr>
        <w:instrText xml:space="preserve"> ADDIN ZOTERO_ITEM CSL_CITATION {"citationID":"sSvq7Psd","properties":{"formattedCitation":"(BirdLife International 2022; IUCN 2023a)","plainCitation":"(BirdLife International 2022; IUCN 2023a)","noteIndex":0},"citationItems":[{"id":3003,"uris":["http://zotero.org/users/local/B6GulUkZ/items/6BAEBME8"],"itemData":{"id":3003,"type":"webpage","title":"2022 Annual Update","URL":"http://datazone.birdlife.org/2022-annual-update","author":[{"family":"BirdLife International","given":""}],"accessed":{"date-parts":[["2023",4,28]]},"issued":{"date-parts":[["2022"]]}}},{"id":2484,"uris":["http://zotero.org/users/local/B6GulUkZ/items/U9DDZXEE"],"itemData":{"id":2484,"type":"webpage","abstract":"Established in 1964, the IUCN Red List of Threatened Species has evolved to become the world’s most comprehensive information source on the global conservation status of animal, fungi and plant species.","container-title":"IUCN Red List of Threatened Species","title":"Table 3: Number of species in each IUCN Red List Category by kingdom and class.","URL":"https://www.iucnredlist.org/en","author":[{"family":"IUCN","given":""}],"accessed":{"date-parts":[["2023",3,14]]},"issued":{"date-parts":[["2023"]]}}}],"schema":"https://github.com/citation-style-language/schema/raw/master/csl-citation.json"} </w:instrText>
      </w:r>
      <w:r w:rsidR="000E080E">
        <w:rPr>
          <w:rFonts w:ascii="Arial" w:hAnsi="Arial" w:cs="Arial"/>
          <w:lang w:val="en-US"/>
        </w:rPr>
        <w:fldChar w:fldCharType="separate"/>
      </w:r>
      <w:r w:rsidR="008214F9" w:rsidRPr="002331DC">
        <w:rPr>
          <w:rFonts w:ascii="Arial" w:hAnsi="Arial" w:cs="Arial"/>
          <w:lang w:val="en-US"/>
        </w:rPr>
        <w:t>(BirdLife International 2022; IUCN 2023a)</w:t>
      </w:r>
      <w:r w:rsidR="000E080E">
        <w:rPr>
          <w:rFonts w:ascii="Arial" w:hAnsi="Arial" w:cs="Arial"/>
          <w:lang w:val="en-US"/>
        </w:rPr>
        <w:fldChar w:fldCharType="end"/>
      </w:r>
      <w:r w:rsidR="000E080E">
        <w:rPr>
          <w:rFonts w:ascii="Arial" w:hAnsi="Arial" w:cs="Arial"/>
          <w:lang w:val="en-US"/>
        </w:rPr>
        <w:t xml:space="preserve">. </w:t>
      </w:r>
    </w:p>
    <w:p w14:paraId="67914DEA" w14:textId="77777777" w:rsidR="008214F9" w:rsidRDefault="000E080E" w:rsidP="008214F9">
      <w:pPr>
        <w:keepNext/>
        <w:tabs>
          <w:tab w:val="left" w:pos="8439"/>
        </w:tabs>
        <w:jc w:val="both"/>
      </w:pPr>
      <w:r>
        <w:rPr>
          <w:noProof/>
          <w:lang w:eastAsia="de-DE"/>
        </w:rPr>
        <w:lastRenderedPageBreak/>
        <w:drawing>
          <wp:inline distT="0" distB="0" distL="0" distR="0" wp14:anchorId="6C0E73AF" wp14:editId="3C0334D9">
            <wp:extent cx="5791199" cy="2160000"/>
            <wp:effectExtent l="0" t="0" r="635" b="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48AA46" w14:textId="4C7B8982" w:rsidR="000214E3" w:rsidRPr="008214F9" w:rsidRDefault="008214F9" w:rsidP="008214F9">
      <w:pPr>
        <w:pStyle w:val="Caption"/>
        <w:jc w:val="both"/>
        <w:rPr>
          <w:rFonts w:ascii="Arial" w:hAnsi="Arial" w:cs="Arial"/>
          <w:i w:val="0"/>
          <w:color w:val="808080" w:themeColor="background1" w:themeShade="80"/>
          <w:lang w:val="en-US"/>
        </w:rPr>
      </w:pPr>
      <w:bookmarkStart w:id="66" w:name="_Ref133571852"/>
      <w:r w:rsidRPr="00E528D2">
        <w:rPr>
          <w:rFonts w:ascii="Arial" w:hAnsi="Arial" w:cs="Arial"/>
          <w:b/>
          <w:i w:val="0"/>
          <w:color w:val="808080" w:themeColor="background1" w:themeShade="80"/>
          <w:lang w:val="en-US"/>
        </w:rPr>
        <w:t xml:space="preserve">Fig. </w:t>
      </w:r>
      <w:r w:rsidRPr="00E528D2">
        <w:rPr>
          <w:rFonts w:ascii="Arial" w:hAnsi="Arial" w:cs="Arial"/>
          <w:b/>
          <w:i w:val="0"/>
          <w:color w:val="808080" w:themeColor="background1" w:themeShade="80"/>
        </w:rPr>
        <w:fldChar w:fldCharType="begin"/>
      </w:r>
      <w:r w:rsidRPr="00E528D2">
        <w:rPr>
          <w:rFonts w:ascii="Arial" w:hAnsi="Arial" w:cs="Arial"/>
          <w:b/>
          <w:i w:val="0"/>
          <w:color w:val="808080" w:themeColor="background1" w:themeShade="80"/>
          <w:lang w:val="en-US"/>
        </w:rPr>
        <w:instrText xml:space="preserve"> SEQ Fig. \* ARABIC </w:instrText>
      </w:r>
      <w:r w:rsidRPr="00E528D2">
        <w:rPr>
          <w:rFonts w:ascii="Arial" w:hAnsi="Arial" w:cs="Arial"/>
          <w:b/>
          <w:i w:val="0"/>
          <w:color w:val="808080" w:themeColor="background1" w:themeShade="80"/>
        </w:rPr>
        <w:fldChar w:fldCharType="separate"/>
      </w:r>
      <w:r w:rsidR="008C6600">
        <w:rPr>
          <w:rFonts w:ascii="Arial" w:hAnsi="Arial" w:cs="Arial"/>
          <w:b/>
          <w:i w:val="0"/>
          <w:noProof/>
          <w:color w:val="808080" w:themeColor="background1" w:themeShade="80"/>
          <w:lang w:val="en-US"/>
        </w:rPr>
        <w:t>9</w:t>
      </w:r>
      <w:r w:rsidRPr="00E528D2">
        <w:rPr>
          <w:rFonts w:ascii="Arial" w:hAnsi="Arial" w:cs="Arial"/>
          <w:b/>
          <w:i w:val="0"/>
          <w:color w:val="808080" w:themeColor="background1" w:themeShade="80"/>
        </w:rPr>
        <w:fldChar w:fldCharType="end"/>
      </w:r>
      <w:bookmarkEnd w:id="66"/>
      <w:r w:rsidRPr="002331DC">
        <w:rPr>
          <w:rFonts w:ascii="Arial" w:hAnsi="Arial" w:cs="Arial"/>
          <w:i w:val="0"/>
          <w:color w:val="808080" w:themeColor="background1" w:themeShade="80"/>
          <w:lang w:val="en-US"/>
        </w:rPr>
        <w:t xml:space="preserve"> </w:t>
      </w:r>
      <w:r w:rsidR="00E528D2">
        <w:rPr>
          <w:rFonts w:ascii="Arial" w:hAnsi="Arial" w:cs="Arial"/>
          <w:i w:val="0"/>
          <w:color w:val="808080" w:themeColor="background1" w:themeShade="80"/>
          <w:lang w:val="en-US"/>
        </w:rPr>
        <w:t>Proportion</w:t>
      </w:r>
      <w:r w:rsidRPr="008214F9">
        <w:rPr>
          <w:rFonts w:ascii="Arial" w:hAnsi="Arial" w:cs="Arial"/>
          <w:i w:val="0"/>
          <w:color w:val="808080" w:themeColor="background1" w:themeShade="80"/>
          <w:lang w:val="en-US"/>
        </w:rPr>
        <w:t xml:space="preserve"> of IUCN</w:t>
      </w:r>
      <w:r>
        <w:rPr>
          <w:rFonts w:ascii="Arial" w:hAnsi="Arial" w:cs="Arial"/>
          <w:i w:val="0"/>
          <w:color w:val="808080" w:themeColor="background1" w:themeShade="80"/>
          <w:lang w:val="en-US"/>
        </w:rPr>
        <w:t xml:space="preserve"> Red List categories for </w:t>
      </w:r>
      <w:r w:rsidR="002F0146">
        <w:rPr>
          <w:rFonts w:ascii="Arial" w:hAnsi="Arial" w:cs="Arial"/>
          <w:i w:val="0"/>
          <w:color w:val="808080" w:themeColor="background1" w:themeShade="80"/>
          <w:lang w:val="en-US"/>
        </w:rPr>
        <w:t>all documented bird species</w:t>
      </w:r>
      <w:r w:rsidRPr="008214F9">
        <w:rPr>
          <w:rFonts w:ascii="Arial" w:hAnsi="Arial" w:cs="Arial"/>
          <w:i w:val="0"/>
          <w:color w:val="808080" w:themeColor="background1" w:themeShade="80"/>
          <w:lang w:val="en-US"/>
        </w:rPr>
        <w:t xml:space="preserve">. </w:t>
      </w:r>
      <w:r w:rsidR="00E528D2">
        <w:rPr>
          <w:rFonts w:ascii="Arial" w:hAnsi="Arial" w:cs="Arial"/>
          <w:i w:val="0"/>
          <w:color w:val="808080" w:themeColor="background1" w:themeShade="80"/>
          <w:lang w:val="en-US"/>
        </w:rPr>
        <w:t xml:space="preserve">A </w:t>
      </w:r>
      <w:r>
        <w:rPr>
          <w:rFonts w:ascii="Arial" w:hAnsi="Arial" w:cs="Arial"/>
          <w:i w:val="0"/>
          <w:color w:val="808080" w:themeColor="background1" w:themeShade="80"/>
          <w:lang w:val="en-US"/>
        </w:rPr>
        <w:t xml:space="preserve">total </w:t>
      </w:r>
      <w:r w:rsidR="00E528D2">
        <w:rPr>
          <w:rFonts w:ascii="Arial" w:hAnsi="Arial" w:cs="Arial"/>
          <w:i w:val="0"/>
          <w:color w:val="808080" w:themeColor="background1" w:themeShade="80"/>
          <w:lang w:val="en-US"/>
        </w:rPr>
        <w:t xml:space="preserve">of </w:t>
      </w:r>
      <w:r w:rsidR="00815C5B">
        <w:rPr>
          <w:rFonts w:ascii="Arial" w:hAnsi="Arial" w:cs="Arial"/>
          <w:i w:val="0"/>
          <w:color w:val="808080" w:themeColor="background1" w:themeShade="80"/>
          <w:lang w:val="en-US"/>
        </w:rPr>
        <w:t>11</w:t>
      </w:r>
      <w:r w:rsidR="00C13210">
        <w:rPr>
          <w:rFonts w:ascii="Arial" w:hAnsi="Arial" w:cs="Arial"/>
          <w:i w:val="0"/>
          <w:color w:val="808080" w:themeColor="background1" w:themeShade="80"/>
          <w:lang w:val="en-US"/>
        </w:rPr>
        <w:t>,</w:t>
      </w:r>
      <w:r>
        <w:rPr>
          <w:rFonts w:ascii="Arial" w:hAnsi="Arial" w:cs="Arial"/>
          <w:i w:val="0"/>
          <w:color w:val="808080" w:themeColor="background1" w:themeShade="80"/>
          <w:lang w:val="en-US"/>
        </w:rPr>
        <w:t>118 bird</w:t>
      </w:r>
      <w:r w:rsidR="00815C5B">
        <w:rPr>
          <w:rFonts w:ascii="Arial" w:hAnsi="Arial" w:cs="Arial"/>
          <w:i w:val="0"/>
          <w:color w:val="808080" w:themeColor="background1" w:themeShade="80"/>
          <w:lang w:val="en-US"/>
        </w:rPr>
        <w:t>s</w:t>
      </w:r>
      <w:r w:rsidRPr="008214F9">
        <w:rPr>
          <w:rFonts w:ascii="Arial" w:hAnsi="Arial" w:cs="Arial"/>
          <w:i w:val="0"/>
          <w:color w:val="808080" w:themeColor="background1" w:themeShade="80"/>
          <w:lang w:val="en-US"/>
        </w:rPr>
        <w:t xml:space="preserve"> were </w:t>
      </w:r>
      <w:r w:rsidR="00815C5B">
        <w:rPr>
          <w:rFonts w:ascii="Arial" w:hAnsi="Arial" w:cs="Arial"/>
          <w:i w:val="0"/>
          <w:color w:val="808080" w:themeColor="background1" w:themeShade="80"/>
          <w:lang w:val="en-US"/>
        </w:rPr>
        <w:t>classified</w:t>
      </w:r>
      <w:r w:rsidRPr="008214F9">
        <w:rPr>
          <w:rFonts w:ascii="Arial" w:hAnsi="Arial" w:cs="Arial"/>
          <w:i w:val="0"/>
          <w:color w:val="808080" w:themeColor="background1" w:themeShade="80"/>
          <w:lang w:val="en-US"/>
        </w:rPr>
        <w:t xml:space="preserve"> by the IUCN</w:t>
      </w:r>
      <w:r w:rsidR="00E528D2">
        <w:rPr>
          <w:rFonts w:ascii="Arial" w:hAnsi="Arial" w:cs="Arial"/>
          <w:i w:val="0"/>
          <w:color w:val="808080" w:themeColor="background1" w:themeShade="80"/>
          <w:lang w:val="en-US"/>
        </w:rPr>
        <w:t xml:space="preserve"> as </w:t>
      </w:r>
      <w:r>
        <w:rPr>
          <w:rFonts w:ascii="Arial" w:hAnsi="Arial" w:cs="Arial"/>
          <w:i w:val="0"/>
          <w:color w:val="808080" w:themeColor="background1" w:themeShade="80"/>
          <w:lang w:val="en-US"/>
        </w:rPr>
        <w:t>Least Concern (n = 8</w:t>
      </w:r>
      <w:r w:rsidR="00C13210">
        <w:rPr>
          <w:rFonts w:ascii="Arial" w:hAnsi="Arial" w:cs="Arial"/>
          <w:i w:val="0"/>
          <w:color w:val="808080" w:themeColor="background1" w:themeShade="80"/>
          <w:lang w:val="en-US"/>
        </w:rPr>
        <w:t>,</w:t>
      </w:r>
      <w:r>
        <w:rPr>
          <w:rFonts w:ascii="Arial" w:hAnsi="Arial" w:cs="Arial"/>
          <w:i w:val="0"/>
          <w:color w:val="808080" w:themeColor="background1" w:themeShade="80"/>
          <w:lang w:val="en-US"/>
        </w:rPr>
        <w:t>587), Near Threatened (n = 991), Vulnerable (n = 754), Endangered (</w:t>
      </w:r>
      <w:r w:rsidR="00E528D2">
        <w:rPr>
          <w:rFonts w:ascii="Arial" w:hAnsi="Arial" w:cs="Arial"/>
          <w:i w:val="0"/>
          <w:color w:val="808080" w:themeColor="background1" w:themeShade="80"/>
          <w:lang w:val="en-US"/>
        </w:rPr>
        <w:t xml:space="preserve">n = </w:t>
      </w:r>
      <w:r>
        <w:rPr>
          <w:rFonts w:ascii="Arial" w:hAnsi="Arial" w:cs="Arial"/>
          <w:i w:val="0"/>
          <w:color w:val="808080" w:themeColor="background1" w:themeShade="80"/>
          <w:lang w:val="en-US"/>
        </w:rPr>
        <w:t>413</w:t>
      </w:r>
      <w:r w:rsidRPr="008214F9">
        <w:rPr>
          <w:rFonts w:ascii="Arial" w:hAnsi="Arial" w:cs="Arial"/>
          <w:i w:val="0"/>
          <w:color w:val="808080" w:themeColor="background1" w:themeShade="80"/>
          <w:lang w:val="en-US"/>
        </w:rPr>
        <w:t>)</w:t>
      </w:r>
      <w:r>
        <w:rPr>
          <w:rFonts w:ascii="Arial" w:hAnsi="Arial" w:cs="Arial"/>
          <w:i w:val="0"/>
          <w:color w:val="808080" w:themeColor="background1" w:themeShade="80"/>
          <w:lang w:val="en-US"/>
        </w:rPr>
        <w:t>, Critically Endangered (n = 233</w:t>
      </w:r>
      <w:r w:rsidRPr="008214F9">
        <w:rPr>
          <w:rFonts w:ascii="Arial" w:hAnsi="Arial" w:cs="Arial"/>
          <w:i w:val="0"/>
          <w:color w:val="808080" w:themeColor="background1" w:themeShade="80"/>
          <w:lang w:val="en-US"/>
        </w:rPr>
        <w:t>), Extinct</w:t>
      </w:r>
      <w:r>
        <w:rPr>
          <w:rFonts w:ascii="Arial" w:hAnsi="Arial" w:cs="Arial"/>
          <w:i w:val="0"/>
          <w:color w:val="808080" w:themeColor="background1" w:themeShade="80"/>
          <w:lang w:val="en-US"/>
        </w:rPr>
        <w:t xml:space="preserve"> in the Wild (n = 5</w:t>
      </w:r>
      <w:r w:rsidRPr="008214F9">
        <w:rPr>
          <w:rFonts w:ascii="Arial" w:hAnsi="Arial" w:cs="Arial"/>
          <w:i w:val="0"/>
          <w:color w:val="808080" w:themeColor="background1" w:themeShade="80"/>
          <w:lang w:val="en-US"/>
        </w:rPr>
        <w:t>), Extinct</w:t>
      </w:r>
      <w:r>
        <w:rPr>
          <w:rFonts w:ascii="Arial" w:hAnsi="Arial" w:cs="Arial"/>
          <w:i w:val="0"/>
          <w:color w:val="808080" w:themeColor="background1" w:themeShade="80"/>
          <w:lang w:val="en-US"/>
        </w:rPr>
        <w:t xml:space="preserve"> (n = 159</w:t>
      </w:r>
      <w:r w:rsidRPr="008214F9">
        <w:rPr>
          <w:rFonts w:ascii="Arial" w:hAnsi="Arial" w:cs="Arial"/>
          <w:i w:val="0"/>
          <w:color w:val="808080" w:themeColor="background1" w:themeShade="80"/>
          <w:lang w:val="en-US"/>
        </w:rPr>
        <w:t>)</w:t>
      </w:r>
      <w:r>
        <w:rPr>
          <w:rFonts w:ascii="Arial" w:hAnsi="Arial" w:cs="Arial"/>
          <w:i w:val="0"/>
          <w:color w:val="808080" w:themeColor="background1" w:themeShade="80"/>
          <w:lang w:val="en-US"/>
        </w:rPr>
        <w:t xml:space="preserve"> and Data Deficient (n = 46</w:t>
      </w:r>
      <w:r w:rsidRPr="008214F9">
        <w:rPr>
          <w:rFonts w:ascii="Arial" w:hAnsi="Arial" w:cs="Arial"/>
          <w:i w:val="0"/>
          <w:color w:val="808080" w:themeColor="background1" w:themeShade="80"/>
          <w:lang w:val="en-US"/>
        </w:rPr>
        <w:t xml:space="preserve">) </w:t>
      </w:r>
      <w:r w:rsidRPr="008214F9">
        <w:rPr>
          <w:rFonts w:ascii="Arial" w:hAnsi="Arial" w:cs="Arial"/>
          <w:i w:val="0"/>
          <w:color w:val="808080" w:themeColor="background1" w:themeShade="80"/>
          <w:lang w:val="en-US"/>
        </w:rPr>
        <w:fldChar w:fldCharType="begin"/>
      </w:r>
      <w:r w:rsidR="000610BA">
        <w:rPr>
          <w:rFonts w:ascii="Arial" w:hAnsi="Arial" w:cs="Arial"/>
          <w:i w:val="0"/>
          <w:color w:val="808080" w:themeColor="background1" w:themeShade="80"/>
          <w:lang w:val="en-US"/>
        </w:rPr>
        <w:instrText xml:space="preserve"> ADDIN ZOTERO_ITEM CSL_CITATION {"citationID":"VATRKfLP","properties":{"formattedCitation":"(IUCN 2023a)","plainCitation":"(IUCN 2023a)","noteIndex":0},"citationItems":[{"id":2484,"uris":["http://zotero.org/users/local/B6GulUkZ/items/U9DDZXEE"],"itemData":{"id":2484,"type":"webpage","abstract":"Established in 1964, the IUCN Red List of Threatened Species has evolved to become the world’s most comprehensive information source on the global conservation status of animal, fungi and plant species.","container-title":"IUCN Red List of Threatened Species","title":"Table 3: Number of species in each IUCN Red List Category by kingdom and class.","URL":"https://www.iucnredlist.org/en","author":[{"family":"IUCN","given":""}],"accessed":{"date-parts":[["2023",3,14]]},"issued":{"date-parts":[["2023"]]}}}],"schema":"https://github.com/citation-style-language/schema/raw/master/csl-citation.json"} </w:instrText>
      </w:r>
      <w:r w:rsidRPr="008214F9">
        <w:rPr>
          <w:rFonts w:ascii="Arial" w:hAnsi="Arial" w:cs="Arial"/>
          <w:i w:val="0"/>
          <w:color w:val="808080" w:themeColor="background1" w:themeShade="80"/>
          <w:lang w:val="en-US"/>
        </w:rPr>
        <w:fldChar w:fldCharType="separate"/>
      </w:r>
      <w:r w:rsidRPr="002331DC">
        <w:rPr>
          <w:rFonts w:ascii="Arial" w:hAnsi="Arial" w:cs="Arial"/>
          <w:i w:val="0"/>
          <w:color w:val="808080" w:themeColor="background1" w:themeShade="80"/>
          <w:lang w:val="en-US"/>
        </w:rPr>
        <w:t>(IUCN 2023a)</w:t>
      </w:r>
      <w:r w:rsidRPr="008214F9">
        <w:rPr>
          <w:rFonts w:ascii="Arial" w:hAnsi="Arial" w:cs="Arial"/>
          <w:i w:val="0"/>
          <w:color w:val="808080" w:themeColor="background1" w:themeShade="80"/>
          <w:lang w:val="en-US"/>
        </w:rPr>
        <w:fldChar w:fldCharType="end"/>
      </w:r>
      <w:r w:rsidRPr="008214F9">
        <w:rPr>
          <w:rFonts w:ascii="Arial" w:hAnsi="Arial" w:cs="Arial"/>
          <w:i w:val="0"/>
          <w:color w:val="808080" w:themeColor="background1" w:themeShade="80"/>
          <w:lang w:val="en-US"/>
        </w:rPr>
        <w:t>.</w:t>
      </w:r>
    </w:p>
    <w:p w14:paraId="51EA1C4A" w14:textId="6A62259F" w:rsidR="0022153B" w:rsidRDefault="000214E3" w:rsidP="00C70173">
      <w:pPr>
        <w:tabs>
          <w:tab w:val="left" w:pos="8439"/>
        </w:tabs>
        <w:jc w:val="both"/>
        <w:rPr>
          <w:rFonts w:ascii="Arial" w:hAnsi="Arial" w:cs="Arial"/>
          <w:lang w:val="en-US"/>
        </w:rPr>
      </w:pPr>
      <w:r>
        <w:rPr>
          <w:rFonts w:ascii="Arial" w:hAnsi="Arial" w:cs="Arial"/>
          <w:lang w:val="en-US"/>
        </w:rPr>
        <w:t xml:space="preserve">BirdLife International classified 11% of migratory birds as threatened or near-threatened on the IUCN Red List </w:t>
      </w:r>
      <w:r>
        <w:rPr>
          <w:rFonts w:ascii="Arial" w:hAnsi="Arial" w:cs="Arial"/>
          <w:lang w:val="en-US"/>
        </w:rPr>
        <w:fldChar w:fldCharType="begin"/>
      </w:r>
      <w:r>
        <w:rPr>
          <w:rFonts w:ascii="Arial" w:hAnsi="Arial" w:cs="Arial"/>
          <w:lang w:val="en-US"/>
        </w:rPr>
        <w:instrText xml:space="preserve"> ADDIN ZOTERO_ITEM CSL_CITATION {"citationID":"GrWtu8Sx","properties":{"formattedCitation":"(Kirby {\\i{}et al.} 2008)","plainCitation":"(Kirby et al. 2008)","noteIndex":0},"citationItems":[{"id":1757,"uris":["http://zotero.org/users/local/B6GulUkZ/items/A2VUMFYQ"],"itemData":{"id":1757,"type":"article-journal","abstract":"An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Pr>
          <w:rFonts w:ascii="Arial" w:hAnsi="Arial" w:cs="Arial"/>
          <w:lang w:val="en-US"/>
        </w:rPr>
        <w:fldChar w:fldCharType="separate"/>
      </w:r>
      <w:r w:rsidRPr="00CA1513">
        <w:rPr>
          <w:rFonts w:ascii="Arial" w:hAnsi="Arial" w:cs="Arial"/>
          <w:szCs w:val="24"/>
          <w:lang w:val="en-US"/>
        </w:rPr>
        <w:t xml:space="preserve">(Kirby </w:t>
      </w:r>
      <w:r w:rsidRPr="00CA1513">
        <w:rPr>
          <w:rFonts w:ascii="Arial" w:hAnsi="Arial" w:cs="Arial"/>
          <w:i/>
          <w:iCs/>
          <w:szCs w:val="24"/>
          <w:lang w:val="en-US"/>
        </w:rPr>
        <w:t>et al.</w:t>
      </w:r>
      <w:r w:rsidRPr="00CA1513">
        <w:rPr>
          <w:rFonts w:ascii="Arial" w:hAnsi="Arial" w:cs="Arial"/>
          <w:szCs w:val="24"/>
          <w:lang w:val="en-US"/>
        </w:rPr>
        <w:t xml:space="preserve"> 2008)</w:t>
      </w:r>
      <w:r>
        <w:rPr>
          <w:rFonts w:ascii="Arial" w:hAnsi="Arial" w:cs="Arial"/>
          <w:lang w:val="en-US"/>
        </w:rPr>
        <w:fldChar w:fldCharType="end"/>
      </w:r>
      <w:r>
        <w:rPr>
          <w:rFonts w:ascii="Arial" w:hAnsi="Arial" w:cs="Arial"/>
          <w:lang w:val="en-US"/>
        </w:rPr>
        <w:t>.</w:t>
      </w:r>
      <w:r w:rsidR="008214F9">
        <w:rPr>
          <w:rFonts w:ascii="Arial" w:hAnsi="Arial" w:cs="Arial"/>
          <w:lang w:val="en-US"/>
        </w:rPr>
        <w:t xml:space="preserve"> According to the authors </w:t>
      </w:r>
      <w:r w:rsidR="00AA65A8">
        <w:rPr>
          <w:rFonts w:ascii="Arial" w:hAnsi="Arial" w:cs="Arial"/>
          <w:lang w:val="en-US"/>
        </w:rPr>
        <w:t xml:space="preserve">the status of migratory bird species </w:t>
      </w:r>
      <w:r w:rsidR="00E528D2">
        <w:rPr>
          <w:rFonts w:ascii="Arial" w:hAnsi="Arial" w:cs="Arial"/>
          <w:lang w:val="en-US"/>
        </w:rPr>
        <w:t xml:space="preserve">varies widely geographically, </w:t>
      </w:r>
      <w:r w:rsidR="00AA65A8">
        <w:rPr>
          <w:rFonts w:ascii="Arial" w:hAnsi="Arial" w:cs="Arial"/>
          <w:lang w:val="en-US"/>
        </w:rPr>
        <w:t xml:space="preserve">with 8% threatened species in </w:t>
      </w:r>
      <w:r w:rsidR="00E528D2">
        <w:rPr>
          <w:rFonts w:ascii="Arial" w:hAnsi="Arial" w:cs="Arial"/>
          <w:lang w:val="en-US"/>
        </w:rPr>
        <w:t>the Americas</w:t>
      </w:r>
      <w:r w:rsidR="00AA65A8">
        <w:rPr>
          <w:rFonts w:ascii="Arial" w:hAnsi="Arial" w:cs="Arial"/>
          <w:lang w:val="en-US"/>
        </w:rPr>
        <w:t>, 10%</w:t>
      </w:r>
      <w:r w:rsidR="00E528D2">
        <w:rPr>
          <w:rFonts w:ascii="Arial" w:hAnsi="Arial" w:cs="Arial"/>
          <w:lang w:val="en-US"/>
        </w:rPr>
        <w:t xml:space="preserve"> threatened</w:t>
      </w:r>
      <w:r w:rsidR="00AA65A8">
        <w:rPr>
          <w:rFonts w:ascii="Arial" w:hAnsi="Arial" w:cs="Arial"/>
          <w:lang w:val="en-US"/>
        </w:rPr>
        <w:t xml:space="preserve"> in Europe, Asia and Africa</w:t>
      </w:r>
      <w:r w:rsidR="00E528D2">
        <w:rPr>
          <w:rFonts w:ascii="Arial" w:hAnsi="Arial" w:cs="Arial"/>
          <w:lang w:val="en-US"/>
        </w:rPr>
        <w:t>,</w:t>
      </w:r>
      <w:r w:rsidR="00AA65A8">
        <w:rPr>
          <w:rFonts w:ascii="Arial" w:hAnsi="Arial" w:cs="Arial"/>
          <w:lang w:val="en-US"/>
        </w:rPr>
        <w:t xml:space="preserve"> and 14%</w:t>
      </w:r>
      <w:r w:rsidR="00E528D2">
        <w:rPr>
          <w:rFonts w:ascii="Arial" w:hAnsi="Arial" w:cs="Arial"/>
          <w:lang w:val="en-US"/>
        </w:rPr>
        <w:t xml:space="preserve"> threatened</w:t>
      </w:r>
      <w:r w:rsidR="00815C5B">
        <w:rPr>
          <w:rFonts w:ascii="Arial" w:hAnsi="Arial" w:cs="Arial"/>
          <w:lang w:val="en-US"/>
        </w:rPr>
        <w:t xml:space="preserve"> in Asia-</w:t>
      </w:r>
      <w:r w:rsidR="000610BA">
        <w:rPr>
          <w:rFonts w:ascii="Arial" w:hAnsi="Arial" w:cs="Arial"/>
          <w:lang w:val="en-US"/>
        </w:rPr>
        <w:t>Pacific</w:t>
      </w:r>
      <w:r w:rsidR="00E528D2">
        <w:rPr>
          <w:rFonts w:ascii="Arial" w:hAnsi="Arial" w:cs="Arial"/>
          <w:lang w:val="en-US"/>
        </w:rPr>
        <w:t xml:space="preserve"> region.</w:t>
      </w:r>
    </w:p>
    <w:p w14:paraId="0DF8BE4F" w14:textId="49D386FE" w:rsidR="0034490B" w:rsidRDefault="000610BA" w:rsidP="00D42033">
      <w:pPr>
        <w:jc w:val="both"/>
        <w:rPr>
          <w:rFonts w:ascii="Arial" w:hAnsi="Arial" w:cs="Arial"/>
          <w:szCs w:val="24"/>
          <w:lang w:val="en-US"/>
        </w:rPr>
      </w:pPr>
      <w:r w:rsidRPr="00514716">
        <w:rPr>
          <w:rFonts w:ascii="Arial" w:hAnsi="Arial" w:cs="Arial"/>
          <w:lang w:val="en-US"/>
        </w:rPr>
        <w:t xml:space="preserve">Migratory bird species </w:t>
      </w:r>
      <w:r w:rsidR="00815C5B">
        <w:rPr>
          <w:rFonts w:ascii="Arial" w:hAnsi="Arial" w:cs="Arial"/>
          <w:lang w:val="en-US"/>
        </w:rPr>
        <w:t xml:space="preserve">face </w:t>
      </w:r>
      <w:r w:rsidRPr="00514716">
        <w:rPr>
          <w:rFonts w:ascii="Arial" w:hAnsi="Arial" w:cs="Arial"/>
          <w:lang w:val="en-US"/>
        </w:rPr>
        <w:t>many threats during th</w:t>
      </w:r>
      <w:r w:rsidR="00E528D2">
        <w:rPr>
          <w:rFonts w:ascii="Arial" w:hAnsi="Arial" w:cs="Arial"/>
          <w:lang w:val="en-US"/>
        </w:rPr>
        <w:t>eir</w:t>
      </w:r>
      <w:r w:rsidR="0034490B">
        <w:rPr>
          <w:rFonts w:ascii="Arial" w:hAnsi="Arial" w:cs="Arial"/>
          <w:lang w:val="en-US"/>
        </w:rPr>
        <w:t xml:space="preserve"> annual life cycle in the breeding and </w:t>
      </w:r>
      <w:r w:rsidRPr="00514716">
        <w:rPr>
          <w:rFonts w:ascii="Arial" w:hAnsi="Arial" w:cs="Arial"/>
          <w:lang w:val="en-US"/>
        </w:rPr>
        <w:t>wi</w:t>
      </w:r>
      <w:r w:rsidR="00815C5B">
        <w:rPr>
          <w:rFonts w:ascii="Arial" w:hAnsi="Arial" w:cs="Arial"/>
          <w:lang w:val="en-US"/>
        </w:rPr>
        <w:t>ntering grounds and during autumn</w:t>
      </w:r>
      <w:r w:rsidR="0034490B">
        <w:rPr>
          <w:rFonts w:ascii="Arial" w:hAnsi="Arial" w:cs="Arial"/>
          <w:lang w:val="en-US"/>
        </w:rPr>
        <w:t xml:space="preserve"> and </w:t>
      </w:r>
      <w:r w:rsidRPr="00514716">
        <w:rPr>
          <w:rFonts w:ascii="Arial" w:hAnsi="Arial" w:cs="Arial"/>
          <w:lang w:val="en-US"/>
        </w:rPr>
        <w:t xml:space="preserve">spring migration </w:t>
      </w:r>
      <w:r w:rsidRPr="00514716">
        <w:rPr>
          <w:rFonts w:ascii="Arial" w:hAnsi="Arial" w:cs="Arial"/>
          <w:lang w:val="en-US"/>
        </w:rPr>
        <w:fldChar w:fldCharType="begin"/>
      </w:r>
      <w:r w:rsidRPr="00514716">
        <w:rPr>
          <w:rFonts w:ascii="Arial" w:hAnsi="Arial" w:cs="Arial"/>
          <w:lang w:val="en-US"/>
        </w:rPr>
        <w:instrText xml:space="preserve"> ADDIN ZOTERO_ITEM CSL_CITATION {"citationID":"9YOdDPW6","properties":{"formattedCitation":"(Sherry &amp; Holmes 1995; Faaborg {\\i{}et al.} 2010a)","plainCitation":"(Sherry &amp; Holmes 1995; Faaborg et al. 2010a)","noteIndex":0},"citationItems":[{"id":1748,"uris":["http://zotero.org/users/local/B6GulUkZ/items/WCI3ESV2"],"itemData":{"id":1748,"type":"book","source":"ResearchGate","title":"Summer versus winter limitation of populations: What are the issues and what is the evidence?","title-short":"Summer versus winter limitation of populations","author":[{"family":"Sherry","given":"Thomas"},{"family":"Holmes","given":"R"}],"issued":{"date-parts":[["1995",1,1]]}}},{"id":1471,"uris":["http://zotero.org/users/local/B6GulUkZ/items/M4S4QCN2"],"itemData":{"id":1471,"type":"article-journal","abstract":"Conserving migratory land birds in the New World: Do we know enough?","container-title":"Ecological Applications","ISSN":"1051-0761","issue":"2","page":"398","source":"www.academia.edu","title":"Conserving migratory land birds in the New World: Do we know enough?","title-short":"Conserving migratory land birds in the New World","volume":"20","author":[{"family":"Faaborg","given":"John"},{"family":"Holmes","given":"Richard T."},{"family":"Anders","given":"Angela D."},{"family":"Bildstein","given":"Keith L."},{"family":"Dugger","given":"Katie M."},{"family":"Gauthreaux","given":"Sidney A."},{"family":"Heglund","given":"Patricia"},{"family":"Hobson","given":"Keith A."},{"family":"Jahn","given":"Alex E."},{"family":"Johnson","given":"Douglas H."},{"family":"Latta","given":"Steven C."},{"family":"Levey","given":"Douglas J."},{"family":"Marra","given":"Peter P."},{"family":"Merkord","given":"Christopher L."},{"family":"Nol","given":"Erica"},{"family":"Rothstein","given":"Stephen I."},{"family":"Sherry","given":"Thomas W."},{"family":"Sillett","given":"T. Scott"},{"family":"Thompson","given":"Frank R."},{"family":"Warnock","given":"Nils"}],"issued":{"date-parts":[["2010"]]}}}],"schema":"https://github.com/citation-style-language/schema/raw/master/csl-citation.json"} </w:instrText>
      </w:r>
      <w:r w:rsidRPr="00514716">
        <w:rPr>
          <w:rFonts w:ascii="Arial" w:hAnsi="Arial" w:cs="Arial"/>
          <w:lang w:val="en-US"/>
        </w:rPr>
        <w:fldChar w:fldCharType="separate"/>
      </w:r>
      <w:r w:rsidRPr="00514716">
        <w:rPr>
          <w:rFonts w:ascii="Arial" w:hAnsi="Arial" w:cs="Arial"/>
          <w:szCs w:val="24"/>
          <w:lang w:val="en-US"/>
        </w:rPr>
        <w:t xml:space="preserve">(Sherry &amp; Holmes 1995; Faaborg </w:t>
      </w:r>
      <w:r w:rsidRPr="00514716">
        <w:rPr>
          <w:rFonts w:ascii="Arial" w:hAnsi="Arial" w:cs="Arial"/>
          <w:i/>
          <w:iCs/>
          <w:szCs w:val="24"/>
          <w:lang w:val="en-US"/>
        </w:rPr>
        <w:t>et al.</w:t>
      </w:r>
      <w:r w:rsidRPr="00514716">
        <w:rPr>
          <w:rFonts w:ascii="Arial" w:hAnsi="Arial" w:cs="Arial"/>
          <w:szCs w:val="24"/>
          <w:lang w:val="en-US"/>
        </w:rPr>
        <w:t xml:space="preserve"> 2010a)</w:t>
      </w:r>
      <w:r w:rsidRPr="00514716">
        <w:rPr>
          <w:rFonts w:ascii="Arial" w:hAnsi="Arial" w:cs="Arial"/>
          <w:lang w:val="en-US"/>
        </w:rPr>
        <w:fldChar w:fldCharType="end"/>
      </w:r>
      <w:r w:rsidRPr="00514716">
        <w:rPr>
          <w:rFonts w:ascii="Arial" w:hAnsi="Arial" w:cs="Arial"/>
          <w:lang w:val="en-US"/>
        </w:rPr>
        <w:t xml:space="preserve">. </w:t>
      </w:r>
      <w:r w:rsidR="0022153B" w:rsidRPr="00514716">
        <w:rPr>
          <w:rFonts w:ascii="Arial" w:hAnsi="Arial" w:cs="Arial"/>
          <w:lang w:val="en-US"/>
        </w:rPr>
        <w:t xml:space="preserve">To understand </w:t>
      </w:r>
      <w:r w:rsidR="00AA65A8" w:rsidRPr="00514716">
        <w:rPr>
          <w:rFonts w:ascii="Arial" w:hAnsi="Arial" w:cs="Arial"/>
          <w:lang w:val="en-US"/>
        </w:rPr>
        <w:t xml:space="preserve">the global decline </w:t>
      </w:r>
      <w:r w:rsidR="0034490B">
        <w:rPr>
          <w:rFonts w:ascii="Arial" w:hAnsi="Arial" w:cs="Arial"/>
          <w:lang w:val="en-US"/>
        </w:rPr>
        <w:t>of</w:t>
      </w:r>
      <w:r w:rsidR="0022153B" w:rsidRPr="00514716">
        <w:rPr>
          <w:rFonts w:ascii="Arial" w:hAnsi="Arial" w:cs="Arial"/>
          <w:lang w:val="en-US"/>
        </w:rPr>
        <w:t xml:space="preserve"> m</w:t>
      </w:r>
      <w:r w:rsidRPr="00514716">
        <w:rPr>
          <w:rFonts w:ascii="Arial" w:hAnsi="Arial" w:cs="Arial"/>
          <w:lang w:val="en-US"/>
        </w:rPr>
        <w:t xml:space="preserve">igratory bird species, the Nearctic-Neotropical system </w:t>
      </w:r>
      <w:r w:rsidR="0034490B">
        <w:rPr>
          <w:rFonts w:ascii="Arial" w:hAnsi="Arial" w:cs="Arial"/>
          <w:lang w:val="en-US"/>
        </w:rPr>
        <w:t>of</w:t>
      </w:r>
      <w:r w:rsidR="00514716" w:rsidRPr="00514716">
        <w:rPr>
          <w:rFonts w:ascii="Arial" w:hAnsi="Arial" w:cs="Arial"/>
          <w:lang w:val="en-US"/>
        </w:rPr>
        <w:t xml:space="preserve"> migratory landbirds </w:t>
      </w:r>
      <w:r w:rsidRPr="00514716">
        <w:rPr>
          <w:rFonts w:ascii="Arial" w:hAnsi="Arial" w:cs="Arial"/>
          <w:lang w:val="en-US"/>
        </w:rPr>
        <w:t xml:space="preserve">can be </w:t>
      </w:r>
      <w:r w:rsidR="0034490B">
        <w:rPr>
          <w:rFonts w:ascii="Arial" w:hAnsi="Arial" w:cs="Arial"/>
          <w:lang w:val="en-US"/>
        </w:rPr>
        <w:t>represented in</w:t>
      </w:r>
      <w:r w:rsidRPr="00514716">
        <w:rPr>
          <w:rFonts w:ascii="Arial" w:hAnsi="Arial" w:cs="Arial"/>
          <w:lang w:val="en-US"/>
        </w:rPr>
        <w:t xml:space="preserve"> a schematic model</w:t>
      </w:r>
      <w:r w:rsidR="0034490B">
        <w:rPr>
          <w:rFonts w:ascii="Arial" w:hAnsi="Arial" w:cs="Arial"/>
          <w:lang w:val="en-US"/>
        </w:rPr>
        <w:t xml:space="preserve"> </w:t>
      </w:r>
      <w:r w:rsidR="00B34087">
        <w:rPr>
          <w:rFonts w:ascii="Arial" w:hAnsi="Arial" w:cs="Arial"/>
          <w:lang w:val="en-US"/>
        </w:rPr>
        <w:t xml:space="preserve">called </w:t>
      </w:r>
      <w:r w:rsidR="0034490B">
        <w:rPr>
          <w:rFonts w:ascii="Arial" w:hAnsi="Arial" w:cs="Arial"/>
          <w:lang w:val="en-US"/>
        </w:rPr>
        <w:t xml:space="preserve">the </w:t>
      </w:r>
      <w:r w:rsidR="00B34087">
        <w:rPr>
          <w:rFonts w:ascii="Arial" w:hAnsi="Arial" w:cs="Arial"/>
          <w:szCs w:val="24"/>
          <w:lang w:val="en-US"/>
        </w:rPr>
        <w:t>Sherry-Holmes model (</w:t>
      </w:r>
      <w:r w:rsidRPr="00514716">
        <w:rPr>
          <w:rFonts w:ascii="Arial" w:hAnsi="Arial" w:cs="Arial"/>
          <w:szCs w:val="24"/>
          <w:lang w:val="en-US"/>
        </w:rPr>
        <w:t xml:space="preserve">Sherry &amp; Holmes 1995). </w:t>
      </w:r>
    </w:p>
    <w:p w14:paraId="316DEF3D" w14:textId="01FBC831" w:rsidR="00B14BCE" w:rsidRPr="00D42033" w:rsidRDefault="000610BA" w:rsidP="00D42033">
      <w:pPr>
        <w:jc w:val="both"/>
        <w:rPr>
          <w:rFonts w:ascii="Arial" w:hAnsi="Arial" w:cs="Arial"/>
          <w:szCs w:val="24"/>
          <w:lang w:val="en-US"/>
        </w:rPr>
      </w:pPr>
      <w:r w:rsidRPr="00514716">
        <w:rPr>
          <w:rFonts w:ascii="Arial" w:hAnsi="Arial" w:cs="Arial"/>
          <w:szCs w:val="24"/>
          <w:lang w:val="en-US"/>
        </w:rPr>
        <w:t xml:space="preserve">The </w:t>
      </w:r>
      <w:r w:rsidR="0034490B">
        <w:rPr>
          <w:rFonts w:ascii="Arial" w:hAnsi="Arial" w:cs="Arial"/>
          <w:szCs w:val="24"/>
          <w:lang w:val="en-US"/>
        </w:rPr>
        <w:t>model can visualis</w:t>
      </w:r>
      <w:r w:rsidR="00514716" w:rsidRPr="00514716">
        <w:rPr>
          <w:rFonts w:ascii="Arial" w:hAnsi="Arial" w:cs="Arial"/>
          <w:szCs w:val="24"/>
          <w:lang w:val="en-US"/>
        </w:rPr>
        <w:t>e population limitation of migratory birds</w:t>
      </w:r>
      <w:r w:rsidR="00514716">
        <w:rPr>
          <w:rFonts w:ascii="Arial" w:hAnsi="Arial" w:cs="Arial"/>
          <w:szCs w:val="24"/>
          <w:lang w:val="en-US"/>
        </w:rPr>
        <w:t xml:space="preserve"> </w:t>
      </w:r>
      <w:r w:rsidR="00C06742">
        <w:rPr>
          <w:rFonts w:ascii="Arial" w:hAnsi="Arial" w:cs="Arial"/>
          <w:szCs w:val="24"/>
          <w:lang w:val="en-US"/>
        </w:rPr>
        <w:t xml:space="preserve">during breeding, wintering and the two phases </w:t>
      </w:r>
      <w:r w:rsidR="00815C5B">
        <w:rPr>
          <w:rFonts w:ascii="Arial" w:hAnsi="Arial" w:cs="Arial"/>
          <w:szCs w:val="24"/>
          <w:lang w:val="en-US"/>
        </w:rPr>
        <w:t xml:space="preserve">of migration </w:t>
      </w:r>
      <w:r w:rsidR="00514716">
        <w:rPr>
          <w:rFonts w:ascii="Arial" w:hAnsi="Arial" w:cs="Arial"/>
          <w:szCs w:val="24"/>
          <w:lang w:val="en-US"/>
        </w:rPr>
        <w:fldChar w:fldCharType="begin"/>
      </w:r>
      <w:r w:rsidR="00514716">
        <w:rPr>
          <w:rFonts w:ascii="Arial" w:hAnsi="Arial" w:cs="Arial"/>
          <w:szCs w:val="24"/>
          <w:lang w:val="en-US"/>
        </w:rPr>
        <w:instrText xml:space="preserve"> ADDIN ZOTERO_ITEM CSL_CITATION {"citationID":"2ROFA22b","properties":{"formattedCitation":"(Faaborg {\\i{}et al.} 2010b)","plainCitation":"(Faaborg et al. 2010b)","noteIndex":0},"citationItems":[{"id":2132,"uris":["http://zotero.org/users/local/B6GulUkZ/items/KWCV89EW"],"itemData":{"id":2132,"type":"article-journal","container-title":"Ecological Monographs","DOI":"10.1890/09-0395.1","ISSN":"0012-9615","issue":"1","journalAbbreviation":"Ecological Monographs","language":"en","page":"3-48","source":"DOI.org (Crossref)","title":"Recent advances in understanding migration systems of New World land birds","volume":"80","author":[{"family":"Faaborg","given":"John"},{"family":"Holmes","given":"Richard T."},{"family":"Anders","given":"Angela D."},{"family":"Bildstein","given":"Keith L."},{"family":"Dugger","given":"Katie M."},{"family":"Gauthreaux","given":"Sidney A."},{"family":"Heglund","given":"Patricia"},{"family":"Hobson","given":"Keith A."},{"family":"Jahn","given":"Alex E."},{"family":"Johnson","given":"Douglas H."},{"family":"Latta","given":"Steven C."},{"family":"Levey","given":"Douglas J."},{"family":"Marra","given":"Peter P."},{"family":"Merkord","given":"Christopher L."},{"family":"Nol","given":"Erica"},{"family":"Rothstein","given":"Stephen I."},{"family":"Sherry","given":"Thomas W."},{"family":"Sillett","given":"T. Scott"},{"family":"Thompson","given":"Frank R."},{"family":"Warnock","given":"Nils"}],"issued":{"date-parts":[["2010",2]]}}}],"schema":"https://github.com/citation-style-language/schema/raw/master/csl-citation.json"} </w:instrText>
      </w:r>
      <w:r w:rsidR="00514716">
        <w:rPr>
          <w:rFonts w:ascii="Arial" w:hAnsi="Arial" w:cs="Arial"/>
          <w:szCs w:val="24"/>
          <w:lang w:val="en-US"/>
        </w:rPr>
        <w:fldChar w:fldCharType="separate"/>
      </w:r>
      <w:r w:rsidR="00514716" w:rsidRPr="005B645D">
        <w:rPr>
          <w:rFonts w:ascii="Arial" w:hAnsi="Arial" w:cs="Arial"/>
          <w:szCs w:val="24"/>
          <w:lang w:val="en-US"/>
        </w:rPr>
        <w:t xml:space="preserve">(Faaborg </w:t>
      </w:r>
      <w:r w:rsidR="00514716" w:rsidRPr="005B645D">
        <w:rPr>
          <w:rFonts w:ascii="Arial" w:hAnsi="Arial" w:cs="Arial"/>
          <w:i/>
          <w:iCs/>
          <w:szCs w:val="24"/>
          <w:lang w:val="en-US"/>
        </w:rPr>
        <w:t>et al.</w:t>
      </w:r>
      <w:r w:rsidR="00514716" w:rsidRPr="005B645D">
        <w:rPr>
          <w:rFonts w:ascii="Arial" w:hAnsi="Arial" w:cs="Arial"/>
          <w:szCs w:val="24"/>
          <w:lang w:val="en-US"/>
        </w:rPr>
        <w:t xml:space="preserve"> 2010b)</w:t>
      </w:r>
      <w:r w:rsidR="00514716">
        <w:rPr>
          <w:rFonts w:ascii="Arial" w:hAnsi="Arial" w:cs="Arial"/>
          <w:szCs w:val="24"/>
          <w:lang w:val="en-US"/>
        </w:rPr>
        <w:fldChar w:fldCharType="end"/>
      </w:r>
      <w:r w:rsidR="00D42033">
        <w:rPr>
          <w:rFonts w:ascii="Arial" w:hAnsi="Arial" w:cs="Arial"/>
          <w:szCs w:val="24"/>
          <w:lang w:val="en-US"/>
        </w:rPr>
        <w:t>. In the model</w:t>
      </w:r>
      <w:r w:rsidR="00DB6568">
        <w:rPr>
          <w:rFonts w:ascii="Arial" w:hAnsi="Arial" w:cs="Arial"/>
          <w:szCs w:val="24"/>
          <w:lang w:val="en-US"/>
        </w:rPr>
        <w:t xml:space="preserve">, </w:t>
      </w:r>
      <w:r w:rsidR="00D42033">
        <w:rPr>
          <w:rFonts w:ascii="Arial" w:hAnsi="Arial" w:cs="Arial"/>
          <w:szCs w:val="24"/>
          <w:lang w:val="en-US"/>
        </w:rPr>
        <w:t>m</w:t>
      </w:r>
      <w:r w:rsidR="006828D1">
        <w:rPr>
          <w:rFonts w:ascii="Arial" w:hAnsi="Arial" w:cs="Arial"/>
          <w:szCs w:val="24"/>
          <w:lang w:val="en-US"/>
        </w:rPr>
        <w:t>igratory</w:t>
      </w:r>
      <w:r w:rsidR="00D42033">
        <w:rPr>
          <w:rFonts w:ascii="Arial" w:hAnsi="Arial" w:cs="Arial"/>
          <w:szCs w:val="24"/>
          <w:lang w:val="en-US"/>
        </w:rPr>
        <w:t xml:space="preserve"> bird populations </w:t>
      </w:r>
      <w:r w:rsidR="006828D1">
        <w:rPr>
          <w:rFonts w:ascii="Arial" w:hAnsi="Arial" w:cs="Arial"/>
          <w:szCs w:val="24"/>
          <w:lang w:val="en-US"/>
        </w:rPr>
        <w:t>are affected by conditions</w:t>
      </w:r>
      <w:r w:rsidR="0034490B">
        <w:rPr>
          <w:rFonts w:ascii="Arial" w:hAnsi="Arial" w:cs="Arial"/>
          <w:szCs w:val="24"/>
          <w:lang w:val="en-US"/>
        </w:rPr>
        <w:t xml:space="preserve"> categoris</w:t>
      </w:r>
      <w:r w:rsidR="00C06742">
        <w:rPr>
          <w:rFonts w:ascii="Arial" w:hAnsi="Arial" w:cs="Arial"/>
          <w:szCs w:val="24"/>
          <w:lang w:val="en-US"/>
        </w:rPr>
        <w:t>ed by food, predation and weather</w:t>
      </w:r>
      <w:r w:rsidR="006828D1">
        <w:rPr>
          <w:rFonts w:ascii="Arial" w:hAnsi="Arial" w:cs="Arial"/>
          <w:szCs w:val="24"/>
          <w:lang w:val="en-US"/>
        </w:rPr>
        <w:t xml:space="preserve"> on the br</w:t>
      </w:r>
      <w:r w:rsidR="0034490B">
        <w:rPr>
          <w:rFonts w:ascii="Arial" w:hAnsi="Arial" w:cs="Arial"/>
          <w:szCs w:val="24"/>
          <w:lang w:val="en-US"/>
        </w:rPr>
        <w:t xml:space="preserve">eeding and wintering grounds </w:t>
      </w:r>
      <w:r w:rsidR="006828D1">
        <w:rPr>
          <w:rFonts w:ascii="Arial" w:hAnsi="Arial" w:cs="Arial"/>
          <w:szCs w:val="24"/>
          <w:lang w:val="en-US"/>
        </w:rPr>
        <w:t>and</w:t>
      </w:r>
      <w:r w:rsidR="0034490B">
        <w:rPr>
          <w:rFonts w:ascii="Arial" w:hAnsi="Arial" w:cs="Arial"/>
          <w:szCs w:val="24"/>
          <w:lang w:val="en-US"/>
        </w:rPr>
        <w:t>/or by</w:t>
      </w:r>
      <w:r w:rsidR="006828D1">
        <w:rPr>
          <w:rFonts w:ascii="Arial" w:hAnsi="Arial" w:cs="Arial"/>
          <w:szCs w:val="24"/>
          <w:lang w:val="en-US"/>
        </w:rPr>
        <w:t xml:space="preserve"> effects that occur during spring and/</w:t>
      </w:r>
      <w:r w:rsidR="0034490B">
        <w:rPr>
          <w:rFonts w:ascii="Arial" w:hAnsi="Arial" w:cs="Arial"/>
          <w:szCs w:val="24"/>
          <w:lang w:val="en-US"/>
        </w:rPr>
        <w:t>or</w:t>
      </w:r>
      <w:r w:rsidR="006828D1">
        <w:rPr>
          <w:rFonts w:ascii="Arial" w:hAnsi="Arial" w:cs="Arial"/>
          <w:szCs w:val="24"/>
          <w:lang w:val="en-US"/>
        </w:rPr>
        <w:t xml:space="preserve"> fall migration. </w:t>
      </w:r>
      <w:r w:rsidR="0034490B">
        <w:rPr>
          <w:rFonts w:ascii="Arial" w:hAnsi="Arial" w:cs="Arial"/>
          <w:szCs w:val="24"/>
          <w:lang w:val="en-US"/>
        </w:rPr>
        <w:t>Impacts affect</w:t>
      </w:r>
      <w:r w:rsidR="006828D1">
        <w:rPr>
          <w:rFonts w:ascii="Arial" w:hAnsi="Arial" w:cs="Arial"/>
          <w:szCs w:val="24"/>
          <w:lang w:val="en-US"/>
        </w:rPr>
        <w:t xml:space="preserve"> </w:t>
      </w:r>
      <w:r w:rsidR="0034490B">
        <w:rPr>
          <w:rFonts w:ascii="Arial" w:hAnsi="Arial" w:cs="Arial"/>
          <w:szCs w:val="24"/>
          <w:lang w:val="en-US"/>
        </w:rPr>
        <w:t xml:space="preserve">populations </w:t>
      </w:r>
      <w:r w:rsidR="006828D1">
        <w:rPr>
          <w:rFonts w:ascii="Arial" w:hAnsi="Arial" w:cs="Arial"/>
          <w:szCs w:val="24"/>
          <w:lang w:val="en-US"/>
        </w:rPr>
        <w:t xml:space="preserve">on </w:t>
      </w:r>
      <w:r w:rsidR="0034490B">
        <w:rPr>
          <w:rFonts w:ascii="Arial" w:hAnsi="Arial" w:cs="Arial"/>
          <w:szCs w:val="24"/>
          <w:lang w:val="en-US"/>
        </w:rPr>
        <w:t xml:space="preserve">the </w:t>
      </w:r>
      <w:r w:rsidR="006828D1">
        <w:rPr>
          <w:rFonts w:ascii="Arial" w:hAnsi="Arial" w:cs="Arial"/>
          <w:szCs w:val="24"/>
          <w:lang w:val="en-US"/>
        </w:rPr>
        <w:t>breeding ground</w:t>
      </w:r>
      <w:r w:rsidR="0034490B">
        <w:rPr>
          <w:rFonts w:ascii="Arial" w:hAnsi="Arial" w:cs="Arial"/>
          <w:szCs w:val="24"/>
          <w:lang w:val="en-US"/>
        </w:rPr>
        <w:t>s,</w:t>
      </w:r>
      <w:r w:rsidR="006828D1">
        <w:rPr>
          <w:rFonts w:ascii="Arial" w:hAnsi="Arial" w:cs="Arial"/>
          <w:szCs w:val="24"/>
          <w:lang w:val="en-US"/>
        </w:rPr>
        <w:t xml:space="preserve"> challenging dispersal of the young, habitat selection and survival of adult</w:t>
      </w:r>
      <w:r w:rsidR="00815C5B">
        <w:rPr>
          <w:rFonts w:ascii="Arial" w:hAnsi="Arial" w:cs="Arial"/>
          <w:szCs w:val="24"/>
          <w:lang w:val="en-US"/>
        </w:rPr>
        <w:t>s</w:t>
      </w:r>
      <w:r w:rsidR="006828D1">
        <w:rPr>
          <w:rFonts w:ascii="Arial" w:hAnsi="Arial" w:cs="Arial"/>
          <w:szCs w:val="24"/>
          <w:lang w:val="en-US"/>
        </w:rPr>
        <w:t xml:space="preserve"> and </w:t>
      </w:r>
      <w:r w:rsidR="0034490B">
        <w:rPr>
          <w:rFonts w:ascii="Arial" w:hAnsi="Arial" w:cs="Arial"/>
          <w:szCs w:val="24"/>
          <w:lang w:val="en-US"/>
        </w:rPr>
        <w:t>juveniles</w:t>
      </w:r>
      <w:r w:rsidR="006828D1">
        <w:rPr>
          <w:rFonts w:ascii="Arial" w:hAnsi="Arial" w:cs="Arial"/>
          <w:szCs w:val="24"/>
          <w:lang w:val="en-US"/>
        </w:rPr>
        <w:t xml:space="preserve"> in summer. Winter </w:t>
      </w:r>
      <w:r w:rsidR="0034490B">
        <w:rPr>
          <w:rFonts w:ascii="Arial" w:hAnsi="Arial" w:cs="Arial"/>
          <w:szCs w:val="24"/>
          <w:lang w:val="en-US"/>
        </w:rPr>
        <w:t>may be characteris</w:t>
      </w:r>
      <w:r w:rsidR="006828D1">
        <w:rPr>
          <w:rFonts w:ascii="Arial" w:hAnsi="Arial" w:cs="Arial"/>
          <w:szCs w:val="24"/>
          <w:lang w:val="en-US"/>
        </w:rPr>
        <w:t xml:space="preserve">ed by wintering </w:t>
      </w:r>
      <w:r w:rsidR="00DB6568">
        <w:rPr>
          <w:rFonts w:ascii="Arial" w:hAnsi="Arial" w:cs="Arial"/>
          <w:szCs w:val="24"/>
          <w:lang w:val="en-US"/>
        </w:rPr>
        <w:t>populations</w:t>
      </w:r>
      <w:r w:rsidR="006828D1">
        <w:rPr>
          <w:rFonts w:ascii="Arial" w:hAnsi="Arial" w:cs="Arial"/>
          <w:szCs w:val="24"/>
          <w:lang w:val="en-US"/>
        </w:rPr>
        <w:t xml:space="preserve"> facing habitat selection and overwintering </w:t>
      </w:r>
      <w:r w:rsidR="00DB6568">
        <w:rPr>
          <w:rFonts w:ascii="Arial" w:hAnsi="Arial" w:cs="Arial"/>
          <w:szCs w:val="24"/>
          <w:lang w:val="en-US"/>
        </w:rPr>
        <w:t xml:space="preserve">survival </w:t>
      </w:r>
      <w:r w:rsidR="00DB6568">
        <w:rPr>
          <w:rFonts w:ascii="Arial" w:hAnsi="Arial" w:cs="Arial"/>
          <w:szCs w:val="24"/>
          <w:lang w:val="en-US"/>
        </w:rPr>
        <w:fldChar w:fldCharType="begin"/>
      </w:r>
      <w:r w:rsidR="00E704FB">
        <w:rPr>
          <w:rFonts w:ascii="Arial" w:hAnsi="Arial" w:cs="Arial"/>
          <w:szCs w:val="24"/>
          <w:lang w:val="en-US"/>
        </w:rPr>
        <w:instrText xml:space="preserve"> ADDIN ZOTERO_ITEM CSL_CITATION {"citationID":"vOiN7LLN","properties":{"formattedCitation":"(Faaborg {\\i{}et al.} 2010b)","plainCitation":"(Faaborg et al. 2010b)","noteIndex":0},"citationItems":[{"id":2132,"uris":["http://zotero.org/users/local/B6GulUkZ/items/KWCV89EW"],"itemData":{"id":2132,"type":"article-journal","container-title":"Ecological Monographs","DOI":"10.1890/09-0395.1","ISSN":"0012-9615","issue":"1","journalAbbreviation":"Ecological Monographs","language":"en","page":"3-48","source":"DOI.org (Crossref)","title":"Recent advances in understanding migration systems of New World land birds","volume":"80","author":[{"family":"Faaborg","given":"John"},{"family":"Holmes","given":"Richard T."},{"family":"Anders","given":"Angela D."},{"family":"Bildstein","given":"Keith L."},{"family":"Dugger","given":"Katie M."},{"family":"Gauthreaux","given":"Sidney A."},{"family":"Heglund","given":"Patricia"},{"family":"Hobson","given":"Keith A."},{"family":"Jahn","given":"Alex E."},{"family":"Johnson","given":"Douglas H."},{"family":"Latta","given":"Steven C."},{"family":"Levey","given":"Douglas J."},{"family":"Marra","given":"Peter P."},{"family":"Merkord","given":"Christopher L."},{"family":"Nol","given":"Erica"},{"family":"Rothstein","given":"Stephen I."},{"family":"Sherry","given":"Thomas W."},{"family":"Sillett","given":"T. Scott"},{"family":"Thompson","given":"Frank R."},{"family":"Warnock","given":"Nils"}],"issued":{"date-parts":[["2010",2]]}}}],"schema":"https://github.com/citation-style-language/schema/raw/master/csl-citation.json"} </w:instrText>
      </w:r>
      <w:r w:rsidR="00DB6568">
        <w:rPr>
          <w:rFonts w:ascii="Arial" w:hAnsi="Arial" w:cs="Arial"/>
          <w:szCs w:val="24"/>
          <w:lang w:val="en-US"/>
        </w:rPr>
        <w:fldChar w:fldCharType="separate"/>
      </w:r>
      <w:r w:rsidR="00DB6568" w:rsidRPr="002331DC">
        <w:rPr>
          <w:rFonts w:ascii="Arial" w:hAnsi="Arial" w:cs="Arial"/>
          <w:szCs w:val="24"/>
          <w:lang w:val="en-US"/>
        </w:rPr>
        <w:t xml:space="preserve">(Faaborg </w:t>
      </w:r>
      <w:r w:rsidR="00DB6568" w:rsidRPr="002331DC">
        <w:rPr>
          <w:rFonts w:ascii="Arial" w:hAnsi="Arial" w:cs="Arial"/>
          <w:i/>
          <w:iCs/>
          <w:szCs w:val="24"/>
          <w:lang w:val="en-US"/>
        </w:rPr>
        <w:t>et al.</w:t>
      </w:r>
      <w:r w:rsidR="00DB6568" w:rsidRPr="002331DC">
        <w:rPr>
          <w:rFonts w:ascii="Arial" w:hAnsi="Arial" w:cs="Arial"/>
          <w:szCs w:val="24"/>
          <w:lang w:val="en-US"/>
        </w:rPr>
        <w:t xml:space="preserve"> 2010b)</w:t>
      </w:r>
      <w:r w:rsidR="00DB6568">
        <w:rPr>
          <w:rFonts w:ascii="Arial" w:hAnsi="Arial" w:cs="Arial"/>
          <w:szCs w:val="24"/>
          <w:lang w:val="en-US"/>
        </w:rPr>
        <w:fldChar w:fldCharType="end"/>
      </w:r>
      <w:r w:rsidR="00DB6568">
        <w:rPr>
          <w:rFonts w:ascii="Arial" w:hAnsi="Arial" w:cs="Arial"/>
          <w:szCs w:val="24"/>
          <w:lang w:val="en-US"/>
        </w:rPr>
        <w:t>.</w:t>
      </w:r>
    </w:p>
    <w:p w14:paraId="53C5F89B" w14:textId="77777777" w:rsidR="00514716" w:rsidRDefault="008E644A" w:rsidP="00514716">
      <w:pPr>
        <w:keepNext/>
        <w:jc w:val="center"/>
      </w:pPr>
      <w:r w:rsidRPr="008E644A">
        <w:rPr>
          <w:noProof/>
          <w:lang w:eastAsia="de-DE"/>
        </w:rPr>
        <w:lastRenderedPageBreak/>
        <w:drawing>
          <wp:inline distT="0" distB="0" distL="0" distR="0" wp14:anchorId="3215D3AD" wp14:editId="7FA822D5">
            <wp:extent cx="4242459" cy="2510287"/>
            <wp:effectExtent l="0" t="0" r="5715"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 Projekt\Figures\Sherry-Holmes Model.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220" b="7082"/>
                    <a:stretch/>
                  </pic:blipFill>
                  <pic:spPr bwMode="auto">
                    <a:xfrm>
                      <a:off x="0" y="0"/>
                      <a:ext cx="4306945" cy="2548444"/>
                    </a:xfrm>
                    <a:prstGeom prst="rect">
                      <a:avLst/>
                    </a:prstGeom>
                    <a:noFill/>
                    <a:ln>
                      <a:noFill/>
                    </a:ln>
                    <a:extLst>
                      <a:ext uri="{53640926-AAD7-44D8-BBD7-CCE9431645EC}">
                        <a14:shadowObscured xmlns:a14="http://schemas.microsoft.com/office/drawing/2010/main"/>
                      </a:ext>
                    </a:extLst>
                  </pic:spPr>
                </pic:pic>
              </a:graphicData>
            </a:graphic>
          </wp:inline>
        </w:drawing>
      </w:r>
    </w:p>
    <w:p w14:paraId="29D8084C" w14:textId="70D61D54" w:rsidR="008E644A" w:rsidRPr="0034490B" w:rsidRDefault="00514716" w:rsidP="00687591">
      <w:pPr>
        <w:pStyle w:val="Caption"/>
        <w:jc w:val="both"/>
        <w:rPr>
          <w:rFonts w:ascii="Arial" w:hAnsi="Arial" w:cs="Arial"/>
          <w:i w:val="0"/>
          <w:color w:val="808080" w:themeColor="background1" w:themeShade="80"/>
          <w:lang w:val="en-US"/>
        </w:rPr>
      </w:pPr>
      <w:r w:rsidRPr="0034490B">
        <w:rPr>
          <w:rFonts w:ascii="Arial" w:hAnsi="Arial" w:cs="Arial"/>
          <w:b/>
          <w:i w:val="0"/>
          <w:color w:val="808080" w:themeColor="background1" w:themeShade="80"/>
          <w:lang w:val="en-US"/>
        </w:rPr>
        <w:t xml:space="preserve">Fig. </w:t>
      </w:r>
      <w:r w:rsidRPr="0034490B">
        <w:rPr>
          <w:rFonts w:ascii="Arial" w:hAnsi="Arial" w:cs="Arial"/>
          <w:b/>
          <w:i w:val="0"/>
          <w:color w:val="808080" w:themeColor="background1" w:themeShade="80"/>
          <w:lang w:val="en-US"/>
        </w:rPr>
        <w:fldChar w:fldCharType="begin"/>
      </w:r>
      <w:r w:rsidRPr="0034490B">
        <w:rPr>
          <w:rFonts w:ascii="Arial" w:hAnsi="Arial" w:cs="Arial"/>
          <w:b/>
          <w:i w:val="0"/>
          <w:color w:val="808080" w:themeColor="background1" w:themeShade="80"/>
          <w:lang w:val="en-US"/>
        </w:rPr>
        <w:instrText xml:space="preserve"> SEQ Fig. \* ARABIC </w:instrText>
      </w:r>
      <w:r w:rsidRPr="0034490B">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10</w:t>
      </w:r>
      <w:r w:rsidRPr="0034490B">
        <w:rPr>
          <w:rFonts w:ascii="Arial" w:hAnsi="Arial" w:cs="Arial"/>
          <w:b/>
          <w:i w:val="0"/>
          <w:color w:val="808080" w:themeColor="background1" w:themeShade="80"/>
          <w:lang w:val="en-US"/>
        </w:rPr>
        <w:fldChar w:fldCharType="end"/>
      </w:r>
      <w:r w:rsidR="00D42033" w:rsidRPr="0034490B">
        <w:rPr>
          <w:rFonts w:ascii="Arial" w:hAnsi="Arial" w:cs="Arial"/>
          <w:i w:val="0"/>
          <w:color w:val="808080" w:themeColor="background1" w:themeShade="80"/>
          <w:lang w:val="en-US"/>
        </w:rPr>
        <w:t xml:space="preserve"> </w:t>
      </w:r>
      <w:r w:rsidR="00DB6568" w:rsidRPr="0034490B">
        <w:rPr>
          <w:rFonts w:ascii="Arial" w:hAnsi="Arial" w:cs="Arial"/>
          <w:i w:val="0"/>
          <w:color w:val="808080" w:themeColor="background1" w:themeShade="80"/>
          <w:lang w:val="en-US"/>
        </w:rPr>
        <w:t xml:space="preserve">Schematic model </w:t>
      </w:r>
      <w:r w:rsidR="00C06742" w:rsidRPr="0034490B">
        <w:rPr>
          <w:rFonts w:ascii="Arial" w:hAnsi="Arial" w:cs="Arial"/>
          <w:i w:val="0"/>
          <w:color w:val="808080" w:themeColor="background1" w:themeShade="80"/>
          <w:lang w:val="en-US"/>
        </w:rPr>
        <w:t xml:space="preserve">of the four phases of bird migration and </w:t>
      </w:r>
      <w:r w:rsidR="0034490B">
        <w:rPr>
          <w:rFonts w:ascii="Arial" w:hAnsi="Arial" w:cs="Arial"/>
          <w:i w:val="0"/>
          <w:color w:val="808080" w:themeColor="background1" w:themeShade="80"/>
          <w:lang w:val="en-US"/>
        </w:rPr>
        <w:t>constrain</w:t>
      </w:r>
      <w:r w:rsidR="00815C5B">
        <w:rPr>
          <w:rFonts w:ascii="Arial" w:hAnsi="Arial" w:cs="Arial"/>
          <w:i w:val="0"/>
          <w:color w:val="808080" w:themeColor="background1" w:themeShade="80"/>
          <w:lang w:val="en-US"/>
        </w:rPr>
        <w:t>t</w:t>
      </w:r>
      <w:r w:rsidR="0034490B">
        <w:rPr>
          <w:rFonts w:ascii="Arial" w:hAnsi="Arial" w:cs="Arial"/>
          <w:i w:val="0"/>
          <w:color w:val="808080" w:themeColor="background1" w:themeShade="80"/>
          <w:lang w:val="en-US"/>
        </w:rPr>
        <w:t xml:space="preserve">s </w:t>
      </w:r>
      <w:r w:rsidR="00C06742" w:rsidRPr="0034490B">
        <w:rPr>
          <w:rFonts w:ascii="Arial" w:hAnsi="Arial" w:cs="Arial"/>
          <w:i w:val="0"/>
          <w:color w:val="808080" w:themeColor="background1" w:themeShade="80"/>
          <w:lang w:val="en-US"/>
        </w:rPr>
        <w:t xml:space="preserve">on </w:t>
      </w:r>
      <w:r w:rsidR="0034490B">
        <w:rPr>
          <w:rFonts w:ascii="Arial" w:hAnsi="Arial" w:cs="Arial"/>
          <w:i w:val="0"/>
          <w:color w:val="808080" w:themeColor="background1" w:themeShade="80"/>
          <w:lang w:val="en-US"/>
        </w:rPr>
        <w:t>migratory bird populations from</w:t>
      </w:r>
      <w:r w:rsidR="00C06742" w:rsidRPr="0034490B">
        <w:rPr>
          <w:rFonts w:ascii="Arial" w:hAnsi="Arial" w:cs="Arial"/>
          <w:i w:val="0"/>
          <w:color w:val="808080" w:themeColor="background1" w:themeShade="80"/>
          <w:lang w:val="en-US"/>
        </w:rPr>
        <w:t xml:space="preserve"> </w:t>
      </w:r>
      <w:r w:rsidR="00DB6568" w:rsidRPr="0034490B">
        <w:rPr>
          <w:rFonts w:ascii="Arial" w:hAnsi="Arial" w:cs="Arial"/>
          <w:i w:val="0"/>
          <w:color w:val="808080" w:themeColor="background1" w:themeShade="80"/>
          <w:szCs w:val="20"/>
          <w:lang w:val="en-US"/>
        </w:rPr>
        <w:t xml:space="preserve">Sherry &amp; Holmes (1995). According to the model, breeding and wintering populations of migratory birds face threats transmitted </w:t>
      </w:r>
      <w:r w:rsidR="0034490B">
        <w:rPr>
          <w:rFonts w:ascii="Arial" w:hAnsi="Arial" w:cs="Arial"/>
          <w:i w:val="0"/>
          <w:color w:val="808080" w:themeColor="background1" w:themeShade="80"/>
          <w:szCs w:val="20"/>
          <w:lang w:val="en-US"/>
        </w:rPr>
        <w:t>from</w:t>
      </w:r>
      <w:r w:rsidR="00DB6568" w:rsidRPr="0034490B">
        <w:rPr>
          <w:rFonts w:ascii="Arial" w:hAnsi="Arial" w:cs="Arial"/>
          <w:i w:val="0"/>
          <w:color w:val="808080" w:themeColor="background1" w:themeShade="80"/>
          <w:szCs w:val="20"/>
          <w:lang w:val="en-US"/>
        </w:rPr>
        <w:t xml:space="preserve"> food, predation and weather. </w:t>
      </w:r>
      <w:r w:rsidR="0034490B">
        <w:rPr>
          <w:rFonts w:ascii="Arial" w:hAnsi="Arial" w:cs="Arial"/>
          <w:i w:val="0"/>
          <w:color w:val="808080" w:themeColor="background1" w:themeShade="80"/>
          <w:szCs w:val="20"/>
          <w:lang w:val="en-US"/>
        </w:rPr>
        <w:t>Limits</w:t>
      </w:r>
      <w:r w:rsidR="00687591" w:rsidRPr="0034490B">
        <w:rPr>
          <w:rFonts w:ascii="Arial" w:hAnsi="Arial" w:cs="Arial"/>
          <w:i w:val="0"/>
          <w:color w:val="808080" w:themeColor="background1" w:themeShade="80"/>
          <w:szCs w:val="20"/>
          <w:lang w:val="en-US"/>
        </w:rPr>
        <w:t xml:space="preserve"> to summer and winter</w:t>
      </w:r>
      <w:r w:rsidR="0034490B">
        <w:rPr>
          <w:rFonts w:ascii="Arial" w:hAnsi="Arial" w:cs="Arial"/>
          <w:i w:val="0"/>
          <w:color w:val="808080" w:themeColor="background1" w:themeShade="80"/>
          <w:szCs w:val="20"/>
          <w:lang w:val="en-US"/>
        </w:rPr>
        <w:t xml:space="preserve"> bird populations</w:t>
      </w:r>
      <w:r w:rsidR="00687591" w:rsidRPr="0034490B">
        <w:rPr>
          <w:rFonts w:ascii="Arial" w:hAnsi="Arial" w:cs="Arial"/>
          <w:i w:val="0"/>
          <w:color w:val="808080" w:themeColor="background1" w:themeShade="80"/>
          <w:szCs w:val="20"/>
          <w:lang w:val="en-US"/>
        </w:rPr>
        <w:t xml:space="preserve"> are projected in the grey cycles. </w:t>
      </w:r>
    </w:p>
    <w:p w14:paraId="35A18DE5" w14:textId="68F2849A" w:rsidR="0077455C" w:rsidRPr="0077455C" w:rsidRDefault="0034490B" w:rsidP="00165780">
      <w:pPr>
        <w:spacing w:after="0"/>
        <w:jc w:val="both"/>
        <w:rPr>
          <w:rFonts w:ascii="Arial" w:hAnsi="Arial" w:cs="Arial"/>
          <w:lang w:val="en-US"/>
        </w:rPr>
      </w:pPr>
      <w:r>
        <w:rPr>
          <w:rFonts w:ascii="Arial" w:hAnsi="Arial" w:cs="Arial"/>
          <w:lang w:val="en-US"/>
        </w:rPr>
        <w:t>The Sherry &amp; Holmes model for</w:t>
      </w:r>
      <w:r w:rsidR="0077455C" w:rsidRPr="0077455C">
        <w:rPr>
          <w:rFonts w:ascii="Arial" w:hAnsi="Arial" w:cs="Arial"/>
          <w:lang w:val="en-US"/>
        </w:rPr>
        <w:t xml:space="preserve"> understand</w:t>
      </w:r>
      <w:r>
        <w:rPr>
          <w:rFonts w:ascii="Arial" w:hAnsi="Arial" w:cs="Arial"/>
          <w:lang w:val="en-US"/>
        </w:rPr>
        <w:t>ing the dynamics of</w:t>
      </w:r>
      <w:r w:rsidR="0077455C" w:rsidRPr="0077455C">
        <w:rPr>
          <w:rFonts w:ascii="Arial" w:hAnsi="Arial" w:cs="Arial"/>
          <w:lang w:val="en-US"/>
        </w:rPr>
        <w:t xml:space="preserve"> migratory bird populations can be extended with current</w:t>
      </w:r>
      <w:r>
        <w:rPr>
          <w:rFonts w:ascii="Arial" w:hAnsi="Arial" w:cs="Arial"/>
          <w:lang w:val="en-US"/>
        </w:rPr>
        <w:t xml:space="preserve"> knowledge of</w:t>
      </w:r>
      <w:r w:rsidR="0077455C">
        <w:rPr>
          <w:rFonts w:ascii="Arial" w:hAnsi="Arial" w:cs="Arial"/>
          <w:lang w:val="en-US"/>
        </w:rPr>
        <w:t xml:space="preserve"> bird migrat</w:t>
      </w:r>
      <w:r>
        <w:rPr>
          <w:rFonts w:ascii="Arial" w:hAnsi="Arial" w:cs="Arial"/>
          <w:lang w:val="en-US"/>
        </w:rPr>
        <w:t>ion</w:t>
      </w:r>
      <w:r w:rsidR="0077455C">
        <w:rPr>
          <w:rFonts w:ascii="Arial" w:hAnsi="Arial" w:cs="Arial"/>
          <w:lang w:val="en-US"/>
        </w:rPr>
        <w:t xml:space="preserve"> behavio</w:t>
      </w:r>
      <w:r>
        <w:rPr>
          <w:rFonts w:ascii="Arial" w:hAnsi="Arial" w:cs="Arial"/>
          <w:lang w:val="en-US"/>
        </w:rPr>
        <w:t>u</w:t>
      </w:r>
      <w:r w:rsidR="0077455C">
        <w:rPr>
          <w:rFonts w:ascii="Arial" w:hAnsi="Arial" w:cs="Arial"/>
          <w:lang w:val="en-US"/>
        </w:rPr>
        <w:t xml:space="preserve">r: </w:t>
      </w:r>
    </w:p>
    <w:p w14:paraId="11CD5559" w14:textId="77777777" w:rsidR="0077455C" w:rsidRDefault="0077455C" w:rsidP="00165780">
      <w:pPr>
        <w:spacing w:after="0"/>
        <w:jc w:val="both"/>
        <w:rPr>
          <w:rFonts w:ascii="Arial" w:hAnsi="Arial" w:cs="Arial"/>
          <w:lang w:val="en-US"/>
        </w:rPr>
      </w:pPr>
    </w:p>
    <w:p w14:paraId="30476FC8" w14:textId="0500EB95" w:rsidR="00CB7717" w:rsidRDefault="00590C1A" w:rsidP="000C7264">
      <w:pPr>
        <w:spacing w:after="0"/>
        <w:ind w:left="720"/>
        <w:jc w:val="both"/>
        <w:rPr>
          <w:rFonts w:ascii="Arial" w:hAnsi="Arial" w:cs="Arial"/>
          <w:lang w:val="en-US"/>
        </w:rPr>
      </w:pPr>
      <w:r>
        <w:rPr>
          <w:rFonts w:ascii="Arial" w:hAnsi="Arial" w:cs="Arial"/>
          <w:lang w:val="en-US"/>
        </w:rPr>
        <w:t xml:space="preserve">Population dynamics of migratory birds can be </w:t>
      </w:r>
      <w:r w:rsidR="0034490B">
        <w:rPr>
          <w:rFonts w:ascii="Arial" w:hAnsi="Arial" w:cs="Arial"/>
          <w:lang w:val="en-US"/>
        </w:rPr>
        <w:t>vary depending on</w:t>
      </w:r>
      <w:r>
        <w:rPr>
          <w:rFonts w:ascii="Arial" w:hAnsi="Arial" w:cs="Arial"/>
          <w:lang w:val="en-US"/>
        </w:rPr>
        <w:t xml:space="preserve"> the </w:t>
      </w:r>
      <w:r w:rsidRPr="00D621A7">
        <w:rPr>
          <w:rFonts w:ascii="Arial" w:hAnsi="Arial" w:cs="Arial"/>
          <w:b/>
          <w:lang w:val="en-US"/>
        </w:rPr>
        <w:t>migratory connectivity</w:t>
      </w:r>
      <w:r>
        <w:rPr>
          <w:rFonts w:ascii="Arial" w:hAnsi="Arial" w:cs="Arial"/>
          <w:lang w:val="en-US"/>
        </w:rPr>
        <w:t xml:space="preserve"> of the bird species </w:t>
      </w:r>
      <w:r>
        <w:rPr>
          <w:rFonts w:ascii="Arial" w:hAnsi="Arial" w:cs="Arial"/>
          <w:lang w:val="en-US"/>
        </w:rPr>
        <w:fldChar w:fldCharType="begin"/>
      </w:r>
      <w:r>
        <w:rPr>
          <w:rFonts w:ascii="Arial" w:hAnsi="Arial" w:cs="Arial"/>
          <w:lang w:val="en-US"/>
        </w:rPr>
        <w:instrText xml:space="preserve"> ADDIN ZOTERO_ITEM CSL_CITATION {"citationID":"Fk3Kz6My","properties":{"formattedCitation":"(Webster {\\i{}et al.} 2002)","plainCitation":"(Webster et al. 2002)","noteIndex":0},"citationItems":[{"id":1577,"uris":["http://zotero.org/users/local/B6GulUkZ/items/UGQEBAQH"],"itemData":{"id":1577,"type":"article-journal","abstract":"Migration is the regular seasonal movement of animals from one place to another, often from a breeding site to a nonbreeding site and back. Because the act of migration makes it difficult to follow individuals and populations year round, our understanding of the ecology and evolution of migrating organisms, particularly birds, has been severely impeded. Exciting new advances in satellite telemetry, genetic analyses and stable isotope chemistry are now making it possible to determine the population and geographical origin of individual birds. Here, we review these new approaches and consider the relevance of understanding migratory connectivity to ecological, evolutionary and conservation issues.","container-title":"Trends in Ecology &amp; Evolution","DOI":"10.1016/S0169-5347(01)02380-1","journalAbbreviation":"Trends in Ecology &amp; Evolution","page":"76-83","source":"ResearchGate","title":"Links Between Worlds: Unravelling Migratory Connectivity","title-short":"Links Between Worlds","volume":"17","author":[{"family":"Webster","given":"Michael"},{"family":"Marra","given":"Peter"},{"family":"Haig","given":"Susan"},{"family":"Bensch","given":"Staffan"},{"family":"Holmes","given":"Richard"}],"issued":{"date-parts":[["2002",2,1]]}}}],"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(Webster </w:t>
      </w:r>
      <w:r w:rsidRPr="002331DC">
        <w:rPr>
          <w:rFonts w:ascii="Arial" w:hAnsi="Arial" w:cs="Arial"/>
          <w:i/>
          <w:iCs/>
          <w:szCs w:val="24"/>
          <w:lang w:val="en-US"/>
        </w:rPr>
        <w:t>et al.</w:t>
      </w:r>
      <w:r w:rsidRPr="002331DC">
        <w:rPr>
          <w:rFonts w:ascii="Arial" w:hAnsi="Arial" w:cs="Arial"/>
          <w:szCs w:val="24"/>
          <w:lang w:val="en-US"/>
        </w:rPr>
        <w:t xml:space="preserve"> 2002)</w:t>
      </w:r>
      <w:r>
        <w:rPr>
          <w:rFonts w:ascii="Arial" w:hAnsi="Arial" w:cs="Arial"/>
          <w:lang w:val="en-US"/>
        </w:rPr>
        <w:fldChar w:fldCharType="end"/>
      </w:r>
      <w:r w:rsidR="00110634">
        <w:rPr>
          <w:rFonts w:ascii="Arial" w:hAnsi="Arial" w:cs="Arial"/>
          <w:lang w:val="en-US"/>
        </w:rPr>
        <w:t xml:space="preserve">. Migratory connectivity can be simply described as the extent to which individuals from the same breeding </w:t>
      </w:r>
      <w:r w:rsidR="0034490B">
        <w:rPr>
          <w:rFonts w:ascii="Arial" w:hAnsi="Arial" w:cs="Arial"/>
          <w:lang w:val="en-US"/>
        </w:rPr>
        <w:t>site migrate to the same non-</w:t>
      </w:r>
      <w:r w:rsidR="00110634">
        <w:rPr>
          <w:rFonts w:ascii="Arial" w:hAnsi="Arial" w:cs="Arial"/>
          <w:lang w:val="en-US"/>
        </w:rPr>
        <w:t xml:space="preserve">breeding </w:t>
      </w:r>
      <w:r w:rsidR="0034490B">
        <w:rPr>
          <w:rFonts w:ascii="Arial" w:hAnsi="Arial" w:cs="Arial"/>
          <w:lang w:val="en-US"/>
        </w:rPr>
        <w:t>site</w:t>
      </w:r>
      <w:r w:rsidR="00110634">
        <w:rPr>
          <w:rFonts w:ascii="Arial" w:hAnsi="Arial" w:cs="Arial"/>
          <w:lang w:val="en-US"/>
        </w:rPr>
        <w:t xml:space="preserve"> </w:t>
      </w:r>
      <w:r w:rsidR="00110634">
        <w:rPr>
          <w:rFonts w:ascii="Arial" w:hAnsi="Arial" w:cs="Arial"/>
          <w:lang w:val="en-US"/>
        </w:rPr>
        <w:fldChar w:fldCharType="begin"/>
      </w:r>
      <w:r w:rsidR="00110634">
        <w:rPr>
          <w:rFonts w:ascii="Arial" w:hAnsi="Arial" w:cs="Arial"/>
          <w:lang w:val="en-US"/>
        </w:rPr>
        <w:instrText xml:space="preserve"> ADDIN ZOTERO_ITEM CSL_CITATION {"citationID":"Iy7PYzaV","properties":{"formattedCitation":"(Esler 2000)","plainCitation":"(Esler 2000)","noteIndex":0},"citationItems":[{"id":3009,"uris":["http://zotero.org/users/local/B6GulUkZ/items/AX4INTUA"],"itemData":{"id":3009,"type":"article-journal","abstract":"Metapopulation theory has proven useful for understanding the population structure and dynamics of many species of conservation concern. The metapopulation concept has been applied almost exclusively to nonmigratory species, however, for which subpopulation demographic independence-a requirement for a classically defined metapopulation-is explicitly related to geographic distribution and dispersal probabilities. Defining the degree of demographic independence among subpopulations of migratory animals, and thus the applicability of metapopulation theory as a conceptual framework for understanding population dynamics, is much more difficult. Unlike nonmigratory species, subpopulations of migratory animals cannot be defined as synonymous with geographic areas. Groups of migratory birds that are geographically separate at one part of the annual cycle may occur together at others, but co-occurrence in time and space does not preclude the demographic independence of subpopulations. I suggest that metapopulation theory can be applied to migratory species but that understanding the degree of subpopulation independence may require information about both spatial distribution throughout the annual cycle and behavioral mechanisms that may lead to subpopulation demographic independence. The key for applying metapopulation theory to migratory animals lies in identifying demographically independent subpopulations, even as they move during the annual cycle and potentially co-occur with other subpopulations. Using examples of migratory bird species, I demonstrate that spatial and temporal modes of subpopulation independence can interact with behavioral mechanisms to create demographically independent subpopulations, including cases in which subpopulations are not spatially distinct in some parts of the annual cycle.","container-title":"Conservation Biology","ISSN":"0888-8892","issue":"2","note":"publisher: [Wiley, Society for Conservation Biology]","page":"366-372","source":"JSTOR","title":"Applying Metapopulation Theory to Conservation of Migratory Birds","volume":"14","author":[{"family":"Esler","given":"Daniel"}],"issued":{"date-parts":[["2000"]]}}}],"schema":"https://github.com/citation-style-language/schema/raw/master/csl-citation.json"} </w:instrText>
      </w:r>
      <w:r w:rsidR="00110634">
        <w:rPr>
          <w:rFonts w:ascii="Arial" w:hAnsi="Arial" w:cs="Arial"/>
          <w:lang w:val="en-US"/>
        </w:rPr>
        <w:fldChar w:fldCharType="separate"/>
      </w:r>
      <w:r w:rsidR="00110634" w:rsidRPr="008964A0">
        <w:rPr>
          <w:rFonts w:ascii="Arial" w:hAnsi="Arial" w:cs="Arial"/>
          <w:lang w:val="en-US"/>
        </w:rPr>
        <w:t>(Esler 2000)</w:t>
      </w:r>
      <w:r w:rsidR="00110634">
        <w:rPr>
          <w:rFonts w:ascii="Arial" w:hAnsi="Arial" w:cs="Arial"/>
          <w:lang w:val="en-US"/>
        </w:rPr>
        <w:fldChar w:fldCharType="end"/>
      </w:r>
      <w:r w:rsidR="00110634">
        <w:rPr>
          <w:rFonts w:ascii="Arial" w:hAnsi="Arial" w:cs="Arial"/>
          <w:lang w:val="en-US"/>
        </w:rPr>
        <w:t xml:space="preserve">. Migratory species with a low migratory connectivity are more adaptive to local environmental changes than those with high migratory connectivity </w:t>
      </w:r>
      <w:r w:rsidR="00110634">
        <w:rPr>
          <w:rFonts w:ascii="Arial" w:hAnsi="Arial" w:cs="Arial"/>
          <w:lang w:val="en-US"/>
        </w:rPr>
        <w:fldChar w:fldCharType="begin"/>
      </w:r>
      <w:r w:rsidR="00110634">
        <w:rPr>
          <w:rFonts w:ascii="Arial" w:hAnsi="Arial" w:cs="Arial"/>
          <w:lang w:val="en-US"/>
        </w:rPr>
        <w:instrText xml:space="preserve"> ADDIN ZOTERO_ITEM CSL_CITATION {"citationID":"LWimeDFe","properties":{"formattedCitation":"(Knight {\\i{}et al.} 2021)","plainCitation":"(Knight et al. 2021)","noteIndex":0},"citationItems":[{"id":2922,"uris":["http://zotero.org/users/local/B6GulUkZ/items/G75LZP44"],"itemData":{"id":2922,"type":"article-journal","abstract":"Migratory connectivity is the degree to which populations are linked in space and time across the annual cycle. Low connectivity indicates mixing of populations while high connectivity indicates population separation in space or time. High migratory connectivity makes individual populations susceptible to local environmental conditions; therefore, evaluating migratory connectivity continuously across a species range is important for understanding differential population trends and revealing places and times contributing to these differences. The common nighthawk Chordeiles minor is a widespread, declining, long-distance migratory bird. Variable population trends across the nighthawk breeding range suggest that knowledge of migratory connectivity is needed to direct conservation. We used GPS tags to track 52 individuals from 12 breeding populations. We estimated migratory connectivity as 0.29 (Mantel coefficient: 0 = no connectivity, 1 = full connectivity) between the breeding and wintering grounds. We then estimated migratory connectivity at every latitude (spatial connectivity) or day (temporal connectivity) of migration and smoothed those migratory connectivity estimates to produce continuous migratory connectivity ‘profiles'. Spatial and temporal connectivity were highest during migration through North America (around 0.3–0.6), with values generally around 0 in Central and South America due to mixing of populations along a common migratory route and similar migration timing across populations. We found local peaks in spatial and temporal connectivity during migration associated with crossing the Gulf of Mexico. We used simulations to estimate the probability that our method missed peaks (spatial: 0.12, temporal: 0.18) or detected false peaks (spatial: 0.11, temporal: 0.37) due to data gaps and showed that our approach remains useful even for sparse and/or sporadic location data. Our study presents a generalizable approach to evaluating migratory connectivity across the full annual cycle that can be used to focus migratory bird conservation towards places and times of the annual cycle where populations are more likely to be limited.","container-title":"Ecography","DOI":"10.1111/ecog.05111","ISSN":"1600-0587","issue":"5","language":"en","note":"_eprint: https://onlinelibrary.wiley.com/doi/pdf/10.1111/ecog.05111","page":"665-679","source":"Wiley Online Library","title":"Comprehensive estimation of spatial and temporal migratory connectivity across the annual cycle to direct conservation efforts","volume":"44","author":[{"family":"Knight","given":"Elly C."},{"family":"Harrison","given":"Autumn-Lynn"},{"family":"Scarpignato","given":"Amy L."},{"family":"Van Wilgenburg","given":"Steven L."},{"family":"Bayne","given":"Erin M."},{"family":"Ng","given":"Janet W."},{"family":"Angell","given":"Emily"},{"family":"Bowman","given":"R."},{"family":"Brigham","given":"R. Mark"},{"family":"Drolet","given":"Bruno"},{"family":"Easton","given":"Wendy E."},{"family":"Forrester","given":"Timothy R."},{"family":"Foster","given":"Jeffrey T."},{"family":"Haché","given":"Samuel"},{"family":"Hannah","given":"Kevin C."},{"family":"Hick","given":"Kristina G."},{"family":"Ibarzabal","given":"Jacques"},{"family":"Imlay","given":"Tara L."},{"family":"Mackenzie","given":"Stuart A."},{"family":"Marsh","given":"Alan"},{"family":"McGuire","given":"Liam P."},{"family":"Newberry","given":"Gretchen N."},{"family":"Newstead","given":"David"},{"family":"Sidler","given":"Andrea"},{"family":"Sinclair","given":"Pam H."},{"family":"Stephens","given":"Jaime L."},{"family":"Swanson","given":"David L."},{"family":"Tremblay","given":"Junior A."},{"family":"Marra","given":"Peter P."}],"issued":{"date-parts":[["2021"]]}}}],"schema":"https://github.com/citation-style-language/schema/raw/master/csl-citation.json"} </w:instrText>
      </w:r>
      <w:r w:rsidR="00110634">
        <w:rPr>
          <w:rFonts w:ascii="Arial" w:hAnsi="Arial" w:cs="Arial"/>
          <w:lang w:val="en-US"/>
        </w:rPr>
        <w:fldChar w:fldCharType="separate"/>
      </w:r>
      <w:r w:rsidR="00110634" w:rsidRPr="00CA1513">
        <w:rPr>
          <w:rFonts w:ascii="Arial" w:hAnsi="Arial" w:cs="Arial"/>
          <w:szCs w:val="24"/>
          <w:lang w:val="en-US"/>
        </w:rPr>
        <w:t xml:space="preserve">(Knight </w:t>
      </w:r>
      <w:r w:rsidR="00110634" w:rsidRPr="00CA1513">
        <w:rPr>
          <w:rFonts w:ascii="Arial" w:hAnsi="Arial" w:cs="Arial"/>
          <w:i/>
          <w:iCs/>
          <w:szCs w:val="24"/>
          <w:lang w:val="en-US"/>
        </w:rPr>
        <w:t>et al.</w:t>
      </w:r>
      <w:r w:rsidR="00110634" w:rsidRPr="00CA1513">
        <w:rPr>
          <w:rFonts w:ascii="Arial" w:hAnsi="Arial" w:cs="Arial"/>
          <w:szCs w:val="24"/>
          <w:lang w:val="en-US"/>
        </w:rPr>
        <w:t xml:space="preserve"> 2021)</w:t>
      </w:r>
      <w:r w:rsidR="00110634">
        <w:rPr>
          <w:rFonts w:ascii="Arial" w:hAnsi="Arial" w:cs="Arial"/>
          <w:lang w:val="en-US"/>
        </w:rPr>
        <w:fldChar w:fldCharType="end"/>
      </w:r>
      <w:r w:rsidR="00110634">
        <w:rPr>
          <w:rFonts w:ascii="Arial" w:hAnsi="Arial" w:cs="Arial"/>
          <w:lang w:val="en-US"/>
        </w:rPr>
        <w:t xml:space="preserve">. Migratory connectivity is </w:t>
      </w:r>
      <w:r w:rsidR="0034490B">
        <w:rPr>
          <w:rFonts w:ascii="Arial" w:hAnsi="Arial" w:cs="Arial"/>
          <w:lang w:val="en-US"/>
        </w:rPr>
        <w:t>considered</w:t>
      </w:r>
      <w:r w:rsidR="00110634">
        <w:rPr>
          <w:rFonts w:ascii="Arial" w:hAnsi="Arial" w:cs="Arial"/>
          <w:lang w:val="en-US"/>
        </w:rPr>
        <w:t xml:space="preserve"> to be low when subpopulations of a migratory species have a high degree of </w:t>
      </w:r>
      <w:r w:rsidR="0034490B">
        <w:rPr>
          <w:rFonts w:ascii="Arial" w:hAnsi="Arial" w:cs="Arial"/>
          <w:lang w:val="en-US"/>
        </w:rPr>
        <w:t xml:space="preserve">spatial </w:t>
      </w:r>
      <w:r w:rsidR="00110634">
        <w:rPr>
          <w:rFonts w:ascii="Arial" w:hAnsi="Arial" w:cs="Arial"/>
          <w:lang w:val="en-US"/>
        </w:rPr>
        <w:t xml:space="preserve">and </w:t>
      </w:r>
      <w:r w:rsidR="0034490B">
        <w:rPr>
          <w:rFonts w:ascii="Arial" w:hAnsi="Arial" w:cs="Arial"/>
          <w:lang w:val="en-US"/>
        </w:rPr>
        <w:t>temporal interaction</w:t>
      </w:r>
      <w:r w:rsidR="00110634">
        <w:rPr>
          <w:rFonts w:ascii="Arial" w:hAnsi="Arial" w:cs="Arial"/>
          <w:lang w:val="en-US"/>
        </w:rPr>
        <w:t xml:space="preserve"> (</w:t>
      </w:r>
      <w:r w:rsidR="00110634" w:rsidRPr="002331DC">
        <w:rPr>
          <w:rFonts w:ascii="Arial" w:hAnsi="Arial" w:cs="Arial"/>
          <w:szCs w:val="24"/>
          <w:lang w:val="en-US"/>
        </w:rPr>
        <w:t xml:space="preserve">Knight </w:t>
      </w:r>
      <w:r w:rsidR="00110634" w:rsidRPr="00590C1A">
        <w:rPr>
          <w:rFonts w:ascii="Arial" w:hAnsi="Arial" w:cs="Arial"/>
          <w:i/>
          <w:iCs/>
          <w:szCs w:val="24"/>
          <w:lang w:val="en-US"/>
        </w:rPr>
        <w:t>et al.</w:t>
      </w:r>
      <w:r w:rsidR="00110634" w:rsidRPr="00590C1A">
        <w:rPr>
          <w:rFonts w:ascii="Arial" w:hAnsi="Arial" w:cs="Arial"/>
          <w:szCs w:val="24"/>
          <w:lang w:val="en-US"/>
        </w:rPr>
        <w:t xml:space="preserve"> 2021). </w:t>
      </w:r>
    </w:p>
    <w:p w14:paraId="3C3300E3" w14:textId="77777777" w:rsidR="000C7264" w:rsidRPr="000C7264" w:rsidRDefault="000C7264" w:rsidP="000C7264">
      <w:pPr>
        <w:spacing w:after="0"/>
        <w:ind w:left="720"/>
        <w:jc w:val="both"/>
        <w:rPr>
          <w:rFonts w:ascii="Arial" w:hAnsi="Arial" w:cs="Arial"/>
          <w:lang w:val="en-US"/>
        </w:rPr>
      </w:pPr>
    </w:p>
    <w:p w14:paraId="1EA5BD0C" w14:textId="4B26ECAF" w:rsidR="00FC2B78" w:rsidRDefault="00D621A7" w:rsidP="00FC2B78">
      <w:pPr>
        <w:ind w:left="720"/>
        <w:jc w:val="both"/>
        <w:rPr>
          <w:rFonts w:ascii="Arial" w:hAnsi="Arial" w:cs="Arial"/>
          <w:lang w:val="en-US"/>
        </w:rPr>
      </w:pPr>
      <w:r w:rsidRPr="000E77CF">
        <w:rPr>
          <w:rFonts w:ascii="Arial" w:hAnsi="Arial" w:cs="Arial"/>
          <w:b/>
          <w:lang w:val="en-US"/>
        </w:rPr>
        <w:t>C</w:t>
      </w:r>
      <w:r w:rsidR="0046181B">
        <w:rPr>
          <w:rFonts w:ascii="Arial" w:hAnsi="Arial" w:cs="Arial"/>
          <w:b/>
          <w:lang w:val="en-US"/>
        </w:rPr>
        <w:t>arry</w:t>
      </w:r>
      <w:r w:rsidR="0034490B">
        <w:rPr>
          <w:rFonts w:ascii="Arial" w:hAnsi="Arial" w:cs="Arial"/>
          <w:b/>
          <w:lang w:val="en-US"/>
        </w:rPr>
        <w:t>-</w:t>
      </w:r>
      <w:r w:rsidRPr="000E77CF">
        <w:rPr>
          <w:rFonts w:ascii="Arial" w:hAnsi="Arial" w:cs="Arial"/>
          <w:b/>
          <w:lang w:val="en-US"/>
        </w:rPr>
        <w:t>over effects</w:t>
      </w:r>
      <w:r w:rsidRPr="00D621A7">
        <w:rPr>
          <w:rFonts w:ascii="Arial" w:hAnsi="Arial" w:cs="Arial"/>
          <w:lang w:val="en-US"/>
        </w:rPr>
        <w:t xml:space="preserve"> (</w:t>
      </w:r>
      <w:r>
        <w:rPr>
          <w:rFonts w:ascii="Arial" w:hAnsi="Arial" w:cs="Arial"/>
          <w:lang w:val="en-US"/>
        </w:rPr>
        <w:t>COEs</w:t>
      </w:r>
      <w:r w:rsidRPr="00D621A7">
        <w:rPr>
          <w:rFonts w:ascii="Arial" w:hAnsi="Arial" w:cs="Arial"/>
          <w:lang w:val="en-US"/>
        </w:rPr>
        <w:t>)</w:t>
      </w:r>
      <w:r>
        <w:rPr>
          <w:rFonts w:ascii="Arial" w:hAnsi="Arial" w:cs="Arial"/>
          <w:lang w:val="en-US"/>
        </w:rPr>
        <w:t xml:space="preserve"> </w:t>
      </w:r>
      <w:r w:rsidR="000E77CF">
        <w:rPr>
          <w:rFonts w:ascii="Arial" w:hAnsi="Arial" w:cs="Arial"/>
          <w:lang w:val="en-US"/>
        </w:rPr>
        <w:t>affect the performance</w:t>
      </w:r>
      <w:r w:rsidR="00B91E70">
        <w:rPr>
          <w:rFonts w:ascii="Arial" w:hAnsi="Arial" w:cs="Arial"/>
          <w:lang w:val="en-US"/>
        </w:rPr>
        <w:t xml:space="preserve"> or fitness</w:t>
      </w:r>
      <w:r w:rsidR="00B67BB3">
        <w:rPr>
          <w:rFonts w:ascii="Arial" w:hAnsi="Arial" w:cs="Arial"/>
          <w:lang w:val="en-US"/>
        </w:rPr>
        <w:t xml:space="preserve"> of individuals at</w:t>
      </w:r>
      <w:r w:rsidR="000E77CF">
        <w:rPr>
          <w:rFonts w:ascii="Arial" w:hAnsi="Arial" w:cs="Arial"/>
          <w:lang w:val="en-US"/>
        </w:rPr>
        <w:t xml:space="preserve"> different </w:t>
      </w:r>
      <w:r w:rsidR="00B67BB3">
        <w:rPr>
          <w:rFonts w:ascii="Arial" w:hAnsi="Arial" w:cs="Arial"/>
          <w:lang w:val="en-US"/>
        </w:rPr>
        <w:t>stag</w:t>
      </w:r>
      <w:r w:rsidR="000E77CF">
        <w:rPr>
          <w:rFonts w:ascii="Arial" w:hAnsi="Arial" w:cs="Arial"/>
          <w:lang w:val="en-US"/>
        </w:rPr>
        <w:t xml:space="preserve">es of migration. </w:t>
      </w:r>
      <w:r w:rsidR="00B91E70">
        <w:rPr>
          <w:rFonts w:ascii="Arial" w:hAnsi="Arial" w:cs="Arial"/>
          <w:lang w:val="en-US"/>
        </w:rPr>
        <w:t>These eff</w:t>
      </w:r>
      <w:r w:rsidR="00B67BB3">
        <w:rPr>
          <w:rFonts w:ascii="Arial" w:hAnsi="Arial" w:cs="Arial"/>
          <w:lang w:val="en-US"/>
        </w:rPr>
        <w:t>ects are processes that occur</w:t>
      </w:r>
      <w:r w:rsidR="00815C5B">
        <w:rPr>
          <w:rFonts w:ascii="Arial" w:hAnsi="Arial" w:cs="Arial"/>
          <w:lang w:val="en-US"/>
        </w:rPr>
        <w:t xml:space="preserve"> at</w:t>
      </w:r>
      <w:r w:rsidR="00B91E70">
        <w:rPr>
          <w:rFonts w:ascii="Arial" w:hAnsi="Arial" w:cs="Arial"/>
          <w:lang w:val="en-US"/>
        </w:rPr>
        <w:t xml:space="preserve"> one phase of the </w:t>
      </w:r>
      <w:r w:rsidR="00B67BB3">
        <w:rPr>
          <w:rFonts w:ascii="Arial" w:hAnsi="Arial" w:cs="Arial"/>
          <w:lang w:val="en-US"/>
        </w:rPr>
        <w:t xml:space="preserve">migratory </w:t>
      </w:r>
      <w:r w:rsidR="00B91E70">
        <w:rPr>
          <w:rFonts w:ascii="Arial" w:hAnsi="Arial" w:cs="Arial"/>
          <w:lang w:val="en-US"/>
        </w:rPr>
        <w:t xml:space="preserve">life cycle and can influence the success of individuals in the following phase </w:t>
      </w:r>
      <w:r w:rsidR="00B91E70">
        <w:rPr>
          <w:rFonts w:ascii="Arial" w:hAnsi="Arial" w:cs="Arial"/>
          <w:lang w:val="en-US"/>
        </w:rPr>
        <w:fldChar w:fldCharType="begin"/>
      </w:r>
      <w:r w:rsidR="00B91E70">
        <w:rPr>
          <w:rFonts w:ascii="Arial" w:hAnsi="Arial" w:cs="Arial"/>
          <w:lang w:val="en-US"/>
        </w:rPr>
        <w:instrText xml:space="preserve"> ADDIN ZOTERO_ITEM CSL_CITATION {"citationID":"HtupvAJU","properties":{"formattedCitation":"(Harrison {\\i{}et al.} 2011)","plainCitation":"(Harrison et al. 2011)","noteIndex":0},"citationItems":[{"id":1751,"uris":["http://zotero.org/users/local/B6GulUkZ/items/FTFW8SPT"],"itemData":{"id":1751,"type":"article-journal","abstract":"1. Carry-over effects occur when processes in one season influence the success of an individual in the following season. This phenomenon has the potential to explain a large amount of variation in individual fitness, but so far has only been described in a limited number of species. This is largely due to difficulties associated with tracking individuals between periods of the annual cycle, but also because of a lack of research specifically designed to examine hypotheses related to carry-over effects. 2. We review the known mechanisms that drive carry-over effects, most notably macronutrient supply, and highlight the types of life histories and ecological situations where we would expect them to most often occur. We also identify a number of other potential mechanisms that require investigation, including micronutrients such as antioxidants. 3. We propose a series of experiments designed to estimate the relative contributions of extrinsic and intrinsic quality effects in the pre-breeding season, which in turn will allow an accurate estimation of the magnitude of carry-over effects. To date this has proven immensely difficult, and we hope that the experimental frameworks described here will stimulate new avenues of research vital to advancing our understanding of how carry-over effects can shape animal life histories. 4. We also explore the potential of state-dependent modelling as a tool for investigating carry-over effects, most notably for its ability to calculate optimal rates of acquisition of a multitude of resources over the course of the annual cycle, and also because it allows us to vary the strength of density-dependent relationships which can alter the magnitude of carry-over effects in either a synergistic or agonistic fashion. 5. In conclusion carry-over effects are likely to be far more widespread than currently indicated, and they are likely to be driven by a multitude of factors including both macro- and micronutrients. For this reason they could feasibly be responsible for a large amount of the observed variation in performance among individuals, and consequently warrant a wealth of new research designed specifically to decompose components of variation in fitness attributes related to processes across and within seasons.","container-title":"Journal of Animal Ecology","DOI":"10.1111/j.1365-2656.2010.01740.x","ISSN":"1365-2656","issue":"1","language":"en","note":"_eprint: https://onlinelibrary.wiley.com/doi/pdf/10.1111/j.1365-2656.2010.01740.x","page":"4-18","source":"Wiley Online Library","title":"Carry-over effects as drivers of fitness differences in animals","volume":"80","author":[{"family":"Harrison","given":"Xavier A."},{"family":"Blount","given":"Jonathan D."},{"family":"Inger","given":"Richard"},{"family":"Norris","given":"D. Ryan"},{"family":"Bearhop","given":"Stuart"}],"issued":{"date-parts":[["2011"]]}}}],"schema":"https://github.com/citation-style-language/schema/raw/master/csl-citation.json"} </w:instrText>
      </w:r>
      <w:r w:rsidR="00B91E70">
        <w:rPr>
          <w:rFonts w:ascii="Arial" w:hAnsi="Arial" w:cs="Arial"/>
          <w:lang w:val="en-US"/>
        </w:rPr>
        <w:fldChar w:fldCharType="separate"/>
      </w:r>
      <w:r w:rsidR="00B91E70" w:rsidRPr="008964A0">
        <w:rPr>
          <w:rFonts w:ascii="Arial" w:hAnsi="Arial" w:cs="Arial"/>
          <w:szCs w:val="24"/>
          <w:lang w:val="en-US"/>
        </w:rPr>
        <w:t xml:space="preserve">(Harrison </w:t>
      </w:r>
      <w:r w:rsidR="00B91E70" w:rsidRPr="008964A0">
        <w:rPr>
          <w:rFonts w:ascii="Arial" w:hAnsi="Arial" w:cs="Arial"/>
          <w:i/>
          <w:iCs/>
          <w:szCs w:val="24"/>
          <w:lang w:val="en-US"/>
        </w:rPr>
        <w:t>et al.</w:t>
      </w:r>
      <w:r w:rsidR="00B91E70" w:rsidRPr="008964A0">
        <w:rPr>
          <w:rFonts w:ascii="Arial" w:hAnsi="Arial" w:cs="Arial"/>
          <w:szCs w:val="24"/>
          <w:lang w:val="en-US"/>
        </w:rPr>
        <w:t xml:space="preserve"> 2011)</w:t>
      </w:r>
      <w:r w:rsidR="00B91E70">
        <w:rPr>
          <w:rFonts w:ascii="Arial" w:hAnsi="Arial" w:cs="Arial"/>
          <w:lang w:val="en-US"/>
        </w:rPr>
        <w:fldChar w:fldCharType="end"/>
      </w:r>
      <w:r w:rsidR="00B91E70">
        <w:rPr>
          <w:rFonts w:ascii="Arial" w:hAnsi="Arial" w:cs="Arial"/>
          <w:lang w:val="en-US"/>
        </w:rPr>
        <w:t xml:space="preserve">. Consequently, </w:t>
      </w:r>
      <w:r w:rsidR="006D4E96">
        <w:rPr>
          <w:rFonts w:ascii="Arial" w:hAnsi="Arial" w:cs="Arial"/>
          <w:lang w:val="en-US"/>
        </w:rPr>
        <w:t xml:space="preserve">non-lethal </w:t>
      </w:r>
      <w:r w:rsidR="00B91E70">
        <w:rPr>
          <w:rFonts w:ascii="Arial" w:hAnsi="Arial" w:cs="Arial"/>
          <w:lang w:val="en-US"/>
        </w:rPr>
        <w:t>negative effects are carried over to the next phase</w:t>
      </w:r>
      <w:r w:rsidR="00B67BB3">
        <w:rPr>
          <w:rFonts w:ascii="Arial" w:hAnsi="Arial" w:cs="Arial"/>
          <w:lang w:val="en-US"/>
        </w:rPr>
        <w:t xml:space="preserve"> and influence the </w:t>
      </w:r>
      <w:r w:rsidR="006D4E96">
        <w:rPr>
          <w:rFonts w:ascii="Arial" w:hAnsi="Arial" w:cs="Arial"/>
          <w:lang w:val="en-US"/>
        </w:rPr>
        <w:t>success</w:t>
      </w:r>
      <w:r w:rsidR="00B67BB3">
        <w:rPr>
          <w:rFonts w:ascii="Arial" w:hAnsi="Arial" w:cs="Arial"/>
          <w:lang w:val="en-US"/>
        </w:rPr>
        <w:t xml:space="preserve"> of individuals,</w:t>
      </w:r>
      <w:r w:rsidR="006D4E96">
        <w:rPr>
          <w:rFonts w:ascii="Arial" w:hAnsi="Arial" w:cs="Arial"/>
          <w:lang w:val="en-US"/>
        </w:rPr>
        <w:t xml:space="preserve"> such as reproduction</w:t>
      </w:r>
      <w:r w:rsidR="0046181B">
        <w:rPr>
          <w:rFonts w:ascii="Arial" w:hAnsi="Arial" w:cs="Arial"/>
          <w:lang w:val="en-US"/>
        </w:rPr>
        <w:t xml:space="preserve"> or habitat selection </w:t>
      </w:r>
      <w:r w:rsidR="0046181B">
        <w:rPr>
          <w:rFonts w:ascii="Arial" w:hAnsi="Arial" w:cs="Arial"/>
          <w:lang w:val="en-US"/>
        </w:rPr>
        <w:fldChar w:fldCharType="begin"/>
      </w:r>
      <w:r w:rsidR="0046181B">
        <w:rPr>
          <w:rFonts w:ascii="Arial" w:hAnsi="Arial" w:cs="Arial"/>
          <w:lang w:val="en-US"/>
        </w:rPr>
        <w:instrText xml:space="preserve"> ADDIN ZOTERO_ITEM CSL_CITATION {"citationID":"Kosgx60u","properties":{"formattedCitation":"(Norris 2005; Norris &amp; Taylor 2006)","plainCitation":"(Norris 2005; Norris &amp; Taylor 2006)","noteIndex":0},"citationItems":[{"id":3014,"uris":["http://zotero.org/users/local/B6GulUkZ/items/VW5MAK3T"],"itemData":{"id":3014,"type":"article-journal","abstract":"Determining the factors that influence migratory population abundance has been constrained by the inability to connect events in different periods of the annual cycle. Carry-over effects are events that occur in one season but influence individual success the following season and recent empirical evidence suggests that they may play an important role in migratory population dynamics. Using a long distance migratory shorebird as an example, I incorporate carry-over effects and changes in the relative amount of habitat quality into a density-dependent equilibrium population model. The model uses the example where the quality of habitat on the wintering grounds (nonbreeding season) influences breeding output the following summer (breeding season). Carry-over effects, however, may be manifested in a number of other ways that could influence population dynamics. In the simulations, population declines occur when habitat is lost on the wintering grounds. However, results show that carry-over effects can magnify these declines when a disproportionate amount of high quality habitat is lost the previous winter. Simulations also show that carry-over effects can have a relative, positive impact on population size when the majority of habitat that is lost in the previous season is low quality. In this case, the carry-over interacts with density-dependence the following season producing an additive and positive effect, buffering the population from severe declines. To predict changes in population size of migratory animals, it will be important to determine (i) which demographic factors in which season produce strong carry-over effects and, (ii) not just the amount, but the relative quality of habitat that is lost. If carry-over effects are significant, they could potentially mitigate ‘seasonal compensation effects’ from density-dependence, leading to exacerbated population declines.","container-title":"Oikos","DOI":"10.1111/j.0030-1299.2005.13671.x","ISSN":"1600-0706","issue":"1","language":"en","note":"_eprint: https://onlinelibrary.wiley.com/doi/pdf/10.1111/j.0030-1299.2005.13671.x","page":"178-186","source":"Wiley Online Library","title":"Carry-over effects and habitat quality in migratory populations","volume":"109","author":[{"family":"Norris","given":"D. Ryan"}],"issued":{"date-parts":[["2005"]]}}},{"id":3011,"uris":["http://zotero.org/users/local/B6GulUkZ/items/2VKLZ9P3"],"itemData":{"id":3011,"type":"article-journal","abstract":"Migratory animals present a unique challenge for predicting population size because they are influenced by events in multiple stages of the annual cycle that are separated by large geographic distances. Here, we develop a model that incorporates non-fatal carry-over effects to predict changes in population size and show how this can be integrated with predictive models of habitat loss and deterioration. Examples from Barn swallows, Greater snow geese and American redstarts show how carry-over effects can be estimated and integrated into the model. Incorporation of carry-over effects should increase the predictive power of models. However, the challenge for developing accurate predictions rests both on the ability to estimate parameters from multiple stages of the annual cycle and to understand how events between these periods interact to influence individual success.","container-title":"Biology Letters","DOI":"10.1098/rsbl.2005.0397","ISSN":"1744-9561","issue":"1","journalAbbreviation":"Biol Lett","note":"PMID: 17148350\nPMCID: PMC1617207","page":"148-151","source":"PubMed Central","title":"Predicting the consequences of carry-over effects for migratory populations","volume":"2","author":[{"family":"Norris","given":"D. Ryan"},{"family":"Taylor","given":"Caz M"}],"issued":{"date-parts":[["2006",3,22]]}}}],"schema":"https://github.com/citation-style-language/schema/raw/master/csl-citation.json"} </w:instrText>
      </w:r>
      <w:r w:rsidR="0046181B">
        <w:rPr>
          <w:rFonts w:ascii="Arial" w:hAnsi="Arial" w:cs="Arial"/>
          <w:lang w:val="en-US"/>
        </w:rPr>
        <w:fldChar w:fldCharType="separate"/>
      </w:r>
      <w:r w:rsidR="0046181B" w:rsidRPr="008964A0">
        <w:rPr>
          <w:rFonts w:ascii="Arial" w:hAnsi="Arial" w:cs="Arial"/>
          <w:lang w:val="en-US"/>
        </w:rPr>
        <w:t>(Norris 2005; Norris &amp; Taylor 2006)</w:t>
      </w:r>
      <w:r w:rsidR="0046181B">
        <w:rPr>
          <w:rFonts w:ascii="Arial" w:hAnsi="Arial" w:cs="Arial"/>
          <w:lang w:val="en-US"/>
        </w:rPr>
        <w:fldChar w:fldCharType="end"/>
      </w:r>
      <w:r w:rsidR="0046181B">
        <w:rPr>
          <w:rFonts w:ascii="Arial" w:hAnsi="Arial" w:cs="Arial"/>
          <w:lang w:val="en-US"/>
        </w:rPr>
        <w:t xml:space="preserve">. </w:t>
      </w:r>
      <w:r w:rsidR="002303FB">
        <w:rPr>
          <w:rFonts w:ascii="Arial" w:hAnsi="Arial" w:cs="Arial"/>
          <w:lang w:val="en-US"/>
        </w:rPr>
        <w:t>These effects are often based on</w:t>
      </w:r>
      <w:r w:rsidR="00B67BB3">
        <w:rPr>
          <w:rFonts w:ascii="Arial" w:hAnsi="Arial" w:cs="Arial"/>
          <w:lang w:val="en-US"/>
        </w:rPr>
        <w:t xml:space="preserve"> changes in </w:t>
      </w:r>
      <w:r w:rsidR="002303FB">
        <w:rPr>
          <w:rFonts w:ascii="Arial" w:hAnsi="Arial" w:cs="Arial"/>
          <w:lang w:val="en-US"/>
        </w:rPr>
        <w:t>resource</w:t>
      </w:r>
      <w:r w:rsidR="0046181B">
        <w:rPr>
          <w:rFonts w:ascii="Arial" w:hAnsi="Arial" w:cs="Arial"/>
          <w:lang w:val="en-US"/>
        </w:rPr>
        <w:t xml:space="preserve"> availability </w:t>
      </w:r>
      <w:r w:rsidR="00B67BB3">
        <w:rPr>
          <w:rFonts w:ascii="Arial" w:hAnsi="Arial" w:cs="Arial"/>
          <w:lang w:val="en-US"/>
        </w:rPr>
        <w:t>to</w:t>
      </w:r>
      <w:r w:rsidR="002303FB">
        <w:rPr>
          <w:rFonts w:ascii="Arial" w:hAnsi="Arial" w:cs="Arial"/>
          <w:lang w:val="en-US"/>
        </w:rPr>
        <w:t xml:space="preserve"> individuals </w:t>
      </w:r>
      <w:r w:rsidR="00B67BB3">
        <w:rPr>
          <w:rFonts w:ascii="Arial" w:hAnsi="Arial" w:cs="Arial"/>
          <w:lang w:val="en-US"/>
        </w:rPr>
        <w:t>in</w:t>
      </w:r>
      <w:r w:rsidR="002303FB">
        <w:rPr>
          <w:rFonts w:ascii="Arial" w:hAnsi="Arial" w:cs="Arial"/>
          <w:lang w:val="en-US"/>
        </w:rPr>
        <w:t xml:space="preserve"> a population </w:t>
      </w:r>
      <w:r w:rsidR="002303FB">
        <w:rPr>
          <w:rFonts w:ascii="Arial" w:hAnsi="Arial" w:cs="Arial"/>
          <w:lang w:val="en-US"/>
        </w:rPr>
        <w:fldChar w:fldCharType="begin"/>
      </w:r>
      <w:r w:rsidR="00FC2B78">
        <w:rPr>
          <w:rFonts w:ascii="Arial" w:hAnsi="Arial" w:cs="Arial"/>
          <w:lang w:val="en-US"/>
        </w:rPr>
        <w:instrText xml:space="preserve"> ADDIN ZOTERO_ITEM CSL_CITATION {"citationID":"byqYPhwy","properties":{"formattedCitation":"(Harrison {\\i{}et al.} 2011)","plainCitation":"(Harrison et al. 2011)","noteIndex":0},"citationItems":[{"id":1751,"uris":["http://zotero.org/users/local/B6GulUkZ/items/FTFW8SPT"],"itemData":{"id":1751,"type":"article-journal","abstract":"1. Carry-over effects occur when processes in one season influence the success of an individual in the following season. This phenomenon has the potential to explain a large amount of variation in individual fitness, but so far has only been described in a limited number of species. This is largely due to difficulties associated with tracking individuals between periods of the annual cycle, but also because of a lack of research specifically designed to examine hypotheses related to carry-over effects. 2. We review the known mechanisms that drive carry-over effects, most notably macronutrient supply, and highlight the types of life histories and ecological situations where we would expect them to most often occur. We also identify a number of other potential mechanisms that require investigation, including micronutrients such as antioxidants. 3. We propose a series of experiments designed to estimate the relative contributions of extrinsic and intrinsic quality effects in the pre-breeding season, which in turn will allow an accurate estimation of the magnitude of carry-over effects. To date this has proven immensely difficult, and we hope that the experimental frameworks described here will stimulate new avenues of research vital to advancing our understanding of how carry-over effects can shape animal life histories. 4. We also explore the potential of state-dependent modelling as a tool for investigating carry-over effects, most notably for its ability to calculate optimal rates of acquisition of a multitude of resources over the course of the annual cycle, and also because it allows us to vary the strength of density-dependent relationships which can alter the magnitude of carry-over effects in either a synergistic or agonistic fashion. 5. In conclusion carry-over effects are likely to be far more widespread than currently indicated, and they are likely to be driven by a multitude of factors including both macro- and micronutrients. For this reason they could feasibly be responsible for a large amount of the observed variation in performance among individuals, and consequently warrant a wealth of new research designed specifically to decompose components of variation in fitness attributes related to processes across and within seasons.","container-title":"Journal of Animal Ecology","DOI":"10.1111/j.1365-2656.2010.01740.x","ISSN":"1365-2656","issue":"1","language":"en","note":"_eprint: https://onlinelibrary.wiley.com/doi/pdf/10.1111/j.1365-2656.2010.01740.x","page":"4-18","source":"Wiley Online Library","title":"Carry-over effects as drivers of fitness differences in animals","volume":"80","author":[{"family":"Harrison","given":"Xavier A."},{"family":"Blount","given":"Jonathan D."},{"family":"Inger","given":"Richard"},{"family":"Norris","given":"D. Ryan"},{"family":"Bearhop","given":"Stuart"}],"issued":{"date-parts":[["2011"]]}}}],"schema":"https://github.com/citation-style-language/schema/raw/master/csl-citation.json"} </w:instrText>
      </w:r>
      <w:r w:rsidR="002303FB">
        <w:rPr>
          <w:rFonts w:ascii="Arial" w:hAnsi="Arial" w:cs="Arial"/>
          <w:lang w:val="en-US"/>
        </w:rPr>
        <w:fldChar w:fldCharType="separate"/>
      </w:r>
      <w:r w:rsidR="002303FB" w:rsidRPr="008964A0">
        <w:rPr>
          <w:rFonts w:ascii="Arial" w:hAnsi="Arial" w:cs="Arial"/>
          <w:szCs w:val="24"/>
          <w:lang w:val="en-US"/>
        </w:rPr>
        <w:t xml:space="preserve">(Harrison </w:t>
      </w:r>
      <w:r w:rsidR="002303FB" w:rsidRPr="008964A0">
        <w:rPr>
          <w:rFonts w:ascii="Arial" w:hAnsi="Arial" w:cs="Arial"/>
          <w:i/>
          <w:iCs/>
          <w:szCs w:val="24"/>
          <w:lang w:val="en-US"/>
        </w:rPr>
        <w:t>et al.</w:t>
      </w:r>
      <w:r w:rsidR="002303FB" w:rsidRPr="008964A0">
        <w:rPr>
          <w:rFonts w:ascii="Arial" w:hAnsi="Arial" w:cs="Arial"/>
          <w:szCs w:val="24"/>
          <w:lang w:val="en-US"/>
        </w:rPr>
        <w:t xml:space="preserve"> 2011)</w:t>
      </w:r>
      <w:r w:rsidR="002303FB">
        <w:rPr>
          <w:rFonts w:ascii="Arial" w:hAnsi="Arial" w:cs="Arial"/>
          <w:lang w:val="en-US"/>
        </w:rPr>
        <w:fldChar w:fldCharType="end"/>
      </w:r>
      <w:r w:rsidR="002303FB">
        <w:rPr>
          <w:rFonts w:ascii="Arial" w:hAnsi="Arial" w:cs="Arial"/>
          <w:lang w:val="en-US"/>
        </w:rPr>
        <w:t>.</w:t>
      </w:r>
    </w:p>
    <w:p w14:paraId="3BDD04FC" w14:textId="798AFEA8" w:rsidR="00385DC2" w:rsidRDefault="00724FF7" w:rsidP="00385DC2">
      <w:pPr>
        <w:ind w:left="720"/>
        <w:jc w:val="both"/>
        <w:rPr>
          <w:rFonts w:ascii="Arial" w:hAnsi="Arial" w:cs="Arial"/>
          <w:lang w:val="en-US"/>
        </w:rPr>
      </w:pPr>
      <w:r w:rsidRPr="00724FF7">
        <w:rPr>
          <w:rFonts w:ascii="Arial" w:hAnsi="Arial" w:cs="Arial"/>
          <w:lang w:val="en-US"/>
        </w:rPr>
        <w:t>In</w:t>
      </w:r>
      <w:r>
        <w:rPr>
          <w:rFonts w:ascii="Arial" w:hAnsi="Arial" w:cs="Arial"/>
          <w:b/>
          <w:lang w:val="en-US"/>
        </w:rPr>
        <w:t xml:space="preserve"> p</w:t>
      </w:r>
      <w:r w:rsidR="00FC2B78">
        <w:rPr>
          <w:rFonts w:ascii="Arial" w:hAnsi="Arial" w:cs="Arial"/>
          <w:b/>
          <w:lang w:val="en-US"/>
        </w:rPr>
        <w:t>he</w:t>
      </w:r>
      <w:r w:rsidR="00FC2B78" w:rsidRPr="00FC2B78">
        <w:rPr>
          <w:rFonts w:ascii="Arial" w:hAnsi="Arial" w:cs="Arial"/>
          <w:b/>
          <w:lang w:val="en-US"/>
        </w:rPr>
        <w:t>nological mismatches</w:t>
      </w:r>
      <w:r w:rsidR="00BB5B8B">
        <w:rPr>
          <w:rFonts w:ascii="Arial" w:hAnsi="Arial" w:cs="Arial"/>
          <w:b/>
          <w:lang w:val="en-US"/>
        </w:rPr>
        <w:t>,</w:t>
      </w:r>
      <w:r w:rsidR="00FC2B78">
        <w:rPr>
          <w:rFonts w:ascii="Arial" w:hAnsi="Arial" w:cs="Arial"/>
          <w:lang w:val="en-US"/>
        </w:rPr>
        <w:t xml:space="preserve"> interactions between r</w:t>
      </w:r>
      <w:r w:rsidR="005872BA">
        <w:rPr>
          <w:rFonts w:ascii="Arial" w:hAnsi="Arial" w:cs="Arial"/>
          <w:lang w:val="en-US"/>
        </w:rPr>
        <w:t xml:space="preserve">esource </w:t>
      </w:r>
      <w:r w:rsidR="00FC2B78">
        <w:rPr>
          <w:rFonts w:ascii="Arial" w:hAnsi="Arial" w:cs="Arial"/>
          <w:lang w:val="en-US"/>
        </w:rPr>
        <w:t xml:space="preserve">and </w:t>
      </w:r>
      <w:r w:rsidR="005872BA">
        <w:rPr>
          <w:rFonts w:ascii="Arial" w:hAnsi="Arial" w:cs="Arial"/>
          <w:lang w:val="en-US"/>
        </w:rPr>
        <w:t>consumer</w:t>
      </w:r>
      <w:r w:rsidR="00FC2B78">
        <w:rPr>
          <w:rFonts w:ascii="Arial" w:hAnsi="Arial" w:cs="Arial"/>
          <w:lang w:val="en-US"/>
        </w:rPr>
        <w:t xml:space="preserve"> species</w:t>
      </w:r>
      <w:r w:rsidR="005872BA">
        <w:rPr>
          <w:rFonts w:ascii="Arial" w:hAnsi="Arial" w:cs="Arial"/>
          <w:lang w:val="en-US"/>
        </w:rPr>
        <w:t xml:space="preserve"> </w:t>
      </w:r>
      <w:r w:rsidR="00FC2B78">
        <w:rPr>
          <w:rFonts w:ascii="Arial" w:hAnsi="Arial" w:cs="Arial"/>
          <w:lang w:val="en-US"/>
        </w:rPr>
        <w:t xml:space="preserve">are shifted </w:t>
      </w:r>
      <w:r w:rsidR="00FC2B78">
        <w:rPr>
          <w:rFonts w:ascii="Arial" w:hAnsi="Arial" w:cs="Arial"/>
          <w:lang w:val="en-US"/>
        </w:rPr>
        <w:fldChar w:fldCharType="begin"/>
      </w:r>
      <w:r w:rsidR="00FC2B78">
        <w:rPr>
          <w:rFonts w:ascii="Arial" w:hAnsi="Arial" w:cs="Arial"/>
          <w:lang w:val="en-US"/>
        </w:rPr>
        <w:instrText xml:space="preserve"> ADDIN ZOTERO_ITEM CSL_CITATION {"citationID":"vAyhvjM1","properties":{"formattedCitation":"(Visser &amp; Gienapp 2019)","plainCitation":"(Visser &amp; Gienapp 2019)","noteIndex":0},"citationItems":[{"id":3027,"uris":["http://zotero.org/users/local/B6GulUkZ/items/BLSGE9XE"],"itemData":{"id":3027,"type":"article-journal","abstract":"Climate change has often led to unequal shifts in the seasonal timing (phenology) of interacting species, such as consumers and their resource, leading to phenological ‘mismatches’. Mismatches occur when the time where resource demands of the consumer species are high does not match with the period when this resource is abundant. Here, we review the evolutionary and population consequences of such mismatches and how these depend on other ecological factors, as, for example, additional drivers of selection or density-dependent recruitment. This review puts the research on phenological mismatches into a conceptual framework, applies this framework beyond consumer-resource interactions, and illustrates this framework using examples drawn from the vast body of literature on mismatches. Finally, we point out priority questions for research on this key impact of climate change.","container-title":"Nature ecology &amp; evolution","DOI":"10.1038/s41559-019-0880-8","ISSN":"2397-334X","issue":"6","journalAbbreviation":"Nat Ecol Evol","note":"PMID: 31011176\nPMCID: PMC6544530","page":"879-885","source":"PubMed Central","title":"Evolutionary and demographic consequences of phenological mismatches","volume":"3","author":[{"family":"Visser","given":"Marcel E."},{"family":"Gienapp","given":"Phillip"}],"issued":{"date-parts":[["2019",6]]}}}],"schema":"https://github.com/citation-style-language/schema/raw/master/csl-citation.json"} </w:instrText>
      </w:r>
      <w:r w:rsidR="00FC2B78">
        <w:rPr>
          <w:rFonts w:ascii="Arial" w:hAnsi="Arial" w:cs="Arial"/>
          <w:lang w:val="en-US"/>
        </w:rPr>
        <w:fldChar w:fldCharType="separate"/>
      </w:r>
      <w:r w:rsidR="00FC2B78" w:rsidRPr="002331DC">
        <w:rPr>
          <w:rFonts w:ascii="Arial" w:hAnsi="Arial" w:cs="Arial"/>
          <w:lang w:val="en-US"/>
        </w:rPr>
        <w:t>(Visser &amp; Gienapp 2019)</w:t>
      </w:r>
      <w:r w:rsidR="00FC2B78">
        <w:rPr>
          <w:rFonts w:ascii="Arial" w:hAnsi="Arial" w:cs="Arial"/>
          <w:lang w:val="en-US"/>
        </w:rPr>
        <w:fldChar w:fldCharType="end"/>
      </w:r>
      <w:r w:rsidR="00FC2B78">
        <w:rPr>
          <w:rFonts w:ascii="Arial" w:hAnsi="Arial" w:cs="Arial"/>
          <w:lang w:val="en-US"/>
        </w:rPr>
        <w:t xml:space="preserve">. </w:t>
      </w:r>
      <w:r w:rsidR="00B67BB3">
        <w:rPr>
          <w:rFonts w:ascii="Arial" w:hAnsi="Arial" w:cs="Arial"/>
          <w:lang w:val="en-US"/>
        </w:rPr>
        <w:t>Therefore, they</w:t>
      </w:r>
      <w:r w:rsidR="00BB5B8B" w:rsidRPr="00BB5B8B">
        <w:rPr>
          <w:rFonts w:ascii="Arial" w:hAnsi="Arial" w:cs="Arial"/>
          <w:lang w:val="en-US"/>
        </w:rPr>
        <w:t xml:space="preserve"> </w:t>
      </w:r>
      <w:r w:rsidR="00B67BB3">
        <w:rPr>
          <w:rFonts w:ascii="Arial" w:hAnsi="Arial" w:cs="Arial"/>
          <w:lang w:val="en-US"/>
        </w:rPr>
        <w:t>occur</w:t>
      </w:r>
      <w:r w:rsidR="00BB5B8B">
        <w:rPr>
          <w:rFonts w:ascii="Arial" w:hAnsi="Arial" w:cs="Arial"/>
          <w:lang w:val="en-US"/>
        </w:rPr>
        <w:t xml:space="preserve"> </w:t>
      </w:r>
      <w:r w:rsidR="00B67BB3">
        <w:rPr>
          <w:rFonts w:ascii="Arial" w:hAnsi="Arial" w:cs="Arial"/>
          <w:lang w:val="en-US"/>
        </w:rPr>
        <w:t>at</w:t>
      </w:r>
      <w:r w:rsidR="00BB5B8B">
        <w:rPr>
          <w:rFonts w:ascii="Arial" w:hAnsi="Arial" w:cs="Arial"/>
          <w:lang w:val="en-US"/>
        </w:rPr>
        <w:t xml:space="preserve"> time</w:t>
      </w:r>
      <w:r w:rsidR="00B67BB3">
        <w:rPr>
          <w:rFonts w:ascii="Arial" w:hAnsi="Arial" w:cs="Arial"/>
          <w:lang w:val="en-US"/>
        </w:rPr>
        <w:t>s in an individuals</w:t>
      </w:r>
      <w:r w:rsidR="00BB5B8B">
        <w:rPr>
          <w:rFonts w:ascii="Arial" w:hAnsi="Arial" w:cs="Arial"/>
          <w:lang w:val="en-US"/>
        </w:rPr>
        <w:t xml:space="preserve"> annual cycle </w:t>
      </w:r>
      <w:r w:rsidR="00B67BB3">
        <w:rPr>
          <w:rFonts w:ascii="Arial" w:hAnsi="Arial" w:cs="Arial"/>
          <w:lang w:val="en-US"/>
        </w:rPr>
        <w:t>when consumer resource demand is</w:t>
      </w:r>
      <w:r w:rsidR="00BB5B8B">
        <w:rPr>
          <w:rFonts w:ascii="Arial" w:hAnsi="Arial" w:cs="Arial"/>
          <w:lang w:val="en-US"/>
        </w:rPr>
        <w:t xml:space="preserve"> high but cannot </w:t>
      </w:r>
      <w:r w:rsidR="001F070E">
        <w:rPr>
          <w:rFonts w:ascii="Arial" w:hAnsi="Arial" w:cs="Arial"/>
          <w:lang w:val="en-US"/>
        </w:rPr>
        <w:t xml:space="preserve">be </w:t>
      </w:r>
      <w:r w:rsidR="00B67BB3">
        <w:rPr>
          <w:rFonts w:ascii="Arial" w:hAnsi="Arial" w:cs="Arial"/>
          <w:lang w:val="en-US"/>
        </w:rPr>
        <w:t>met</w:t>
      </w:r>
      <w:r w:rsidR="00BB5B8B">
        <w:rPr>
          <w:rFonts w:ascii="Arial" w:hAnsi="Arial" w:cs="Arial"/>
          <w:lang w:val="en-US"/>
        </w:rPr>
        <w:t xml:space="preserve"> by </w:t>
      </w:r>
      <w:r w:rsidR="00B67BB3">
        <w:rPr>
          <w:rFonts w:ascii="Arial" w:hAnsi="Arial" w:cs="Arial"/>
          <w:lang w:val="en-US"/>
        </w:rPr>
        <w:t xml:space="preserve">resource </w:t>
      </w:r>
      <w:r w:rsidR="00366A59">
        <w:rPr>
          <w:rFonts w:ascii="Arial" w:hAnsi="Arial" w:cs="Arial"/>
          <w:lang w:val="en-US"/>
        </w:rPr>
        <w:t>availability</w:t>
      </w:r>
      <w:r w:rsidR="00B67BB3">
        <w:rPr>
          <w:rFonts w:ascii="Arial" w:hAnsi="Arial" w:cs="Arial"/>
          <w:lang w:val="en-US"/>
        </w:rPr>
        <w:t xml:space="preserve"> </w:t>
      </w:r>
      <w:r w:rsidR="00BB5B8B">
        <w:rPr>
          <w:rFonts w:ascii="Arial" w:hAnsi="Arial" w:cs="Arial"/>
          <w:lang w:val="en-US"/>
        </w:rPr>
        <w:fldChar w:fldCharType="begin"/>
      </w:r>
      <w:r w:rsidR="0090041C">
        <w:rPr>
          <w:rFonts w:ascii="Arial" w:hAnsi="Arial" w:cs="Arial"/>
          <w:lang w:val="en-US"/>
        </w:rPr>
        <w:instrText xml:space="preserve"> ADDIN ZOTERO_ITEM CSL_CITATION {"citationID":"k2MK69xh","properties":{"formattedCitation":"(Kwon {\\i{}et al.} 2019; Visser &amp; Gienapp 2019)","plainCitation":"(Kwon et al. 2019; Visser &amp; Gienapp 2019)","noteIndex":0},"citationItems":[{"id":1764,"uris":["http://zotero.org/users/local/B6GulUkZ/items/JXEY2QPE"],"itemData":{"id":1764,"type":"article-journal","abstract":"Responses to climate change can vary across functional groups and trophic levels, leading to a temporal decoupling of trophic interactions or ‘phenological mismatches.’ Despite a growing number of single</w:instrText>
      </w:r>
      <w:r w:rsidR="0090041C">
        <w:rPr>
          <w:rFonts w:ascii="Cambria Math" w:hAnsi="Cambria Math" w:cs="Cambria Math"/>
          <w:lang w:val="en-US"/>
        </w:rPr>
        <w:instrText>‐</w:instrText>
      </w:r>
      <w:r w:rsidR="0090041C">
        <w:rPr>
          <w:rFonts w:ascii="Arial" w:hAnsi="Arial" w:cs="Arial"/>
          <w:lang w:val="en-US"/>
        </w:rPr>
        <w:instrText>species studies that identified phenological mismatches as a nearly universal consequence of climate change, we have a limited understanding of the spatial variation in the intensity of this phenomenon nor what influences this variation. In this study, we tested for geographic patterns in phenological mismatches between six species of shorebirds and their invertebrate prey at ten sites spread across ~13º latitude and ~84º longitude in the Arctic over three years. At each site, we quantified the phenological mismatch between shorebirds and their invertebrate prey at: 1) an individual nest level, as the difference in days between the seasonal peak in food and the peak demand by chicks, and 2) a population level, as the overlapped area under fitted curves for total daily biomass of invertebrates and dates of the peak demand by chicks. We tested whether the intensity of past climatic change observed at each site corresponded with the extent of phenological mismatch and used Structural Equation Modeling to test for causal relationships among: 1) environmental factors, including geographic location and current climatic conditions, 2) the timing of invertebrate emergence and the breeding phenology of shorebirds, and 3) the phenological mismatch between the two trophic levels. The extent of phenological mismatch varied more among different sites than among different species within each site. A greater extent of phenological mismatch at both the individual</w:instrText>
      </w:r>
      <w:r w:rsidR="0090041C">
        <w:rPr>
          <w:rFonts w:ascii="Cambria Math" w:hAnsi="Cambria Math" w:cs="Cambria Math"/>
          <w:lang w:val="en-US"/>
        </w:rPr>
        <w:instrText>‐</w:instrText>
      </w:r>
      <w:r w:rsidR="0090041C">
        <w:rPr>
          <w:rFonts w:ascii="Arial" w:hAnsi="Arial" w:cs="Arial"/>
          <w:lang w:val="en-US"/>
        </w:rPr>
        <w:instrText>nest and population</w:instrText>
      </w:r>
      <w:r w:rsidR="0090041C">
        <w:rPr>
          <w:rFonts w:ascii="Cambria Math" w:hAnsi="Cambria Math" w:cs="Cambria Math"/>
          <w:lang w:val="en-US"/>
        </w:rPr>
        <w:instrText>‐</w:instrText>
      </w:r>
      <w:r w:rsidR="0090041C">
        <w:rPr>
          <w:rFonts w:ascii="Arial" w:hAnsi="Arial" w:cs="Arial"/>
          <w:lang w:val="en-US"/>
        </w:rPr>
        <w:instrText>levels coincided with changes in the timing of snowmelt as well as the potential dissociation of long</w:instrText>
      </w:r>
      <w:r w:rsidR="0090041C">
        <w:rPr>
          <w:rFonts w:ascii="Cambria Math" w:hAnsi="Cambria Math" w:cs="Cambria Math"/>
          <w:lang w:val="en-US"/>
        </w:rPr>
        <w:instrText>‐</w:instrText>
      </w:r>
      <w:r w:rsidR="0090041C">
        <w:rPr>
          <w:rFonts w:ascii="Arial" w:hAnsi="Arial" w:cs="Arial"/>
          <w:lang w:val="en-US"/>
        </w:rPr>
        <w:instrText>term snow phenology from changes in temperature. The timing of snowmelt also affected the shape of the food and demand curves, which determined the extent of phenological mismatch at the population level. Finally, we found larger mismatches at more easterly longitudes, which may be affecting the population dynamics of shorebirds, as two of our study species show regional population declines in only the eastern part of their range. This suggests that phenological mismatches may be resulting in demographic consequences for arctic</w:instrText>
      </w:r>
      <w:r w:rsidR="0090041C">
        <w:rPr>
          <w:rFonts w:ascii="Cambria Math" w:hAnsi="Cambria Math" w:cs="Cambria Math"/>
          <w:lang w:val="en-US"/>
        </w:rPr>
        <w:instrText>‐</w:instrText>
      </w:r>
      <w:r w:rsidR="0090041C">
        <w:rPr>
          <w:rFonts w:ascii="Arial" w:hAnsi="Arial" w:cs="Arial"/>
          <w:lang w:val="en-US"/>
        </w:rPr>
        <w:instrText xml:space="preserve">nesting birds. This article is protected by copyright. All rights reserved.","container-title":"Ecological Monographs","DOI":"10.1002/ecm.1383","journalAbbreviation":"Ecological Monographs","source":"ResearchGate","title":"Geographic variation in the intensity of warming and phenological mismatch between Arctic shorebirds and invertebrates","volume":"89","author":[{"family":"Kwon","given":"Eunbi"},{"family":"Weiser","given":"Emily"},{"family":"Lanctot","given":"Richard"},{"family":"Brown","given":"Stephen"},{"family":"Gates","given":"H."},{"family":"Gilchrist","given":"H."},{"family":"Kendall","given":"Steve"},{"family":"Lank","given":"David"},{"family":"Liebezeit","given":"Joseph"},{"family":"McKinnon","given":"Laura"},{"family":"Nol","given":"Erica"},{"family":"Payer","given":"David"},{"family":"Rausch","given":"Jennie"},{"family":"Rinella","given":"Daniel"},{"family":"Saalfeld","given":"Sarah"},{"family":"Senner","given":"Nathan"},{"family":"Smith","given":"Paul"},{"family":"Ward","given":"David"},{"family":"Wisseman","given":"Robert"},{"family":"Sandercock","given":"Brett"}],"issued":{"date-parts":[["2019",6,1]]}}},{"id":3027,"uris":["http://zotero.org/users/local/B6GulUkZ/items/BLSGE9XE"],"itemData":{"id":3027,"type":"article-journal","abstract":"Climate change has often led to unequal shifts in the seasonal timing (phenology) of interacting species, such as consumers and their resource, leading to phenological ‘mismatches’. Mismatches occur when the time where resource demands of the consumer species are high does not match with the period when this resource is abundant. Here, we review the evolutionary and population consequences of such mismatches and how these depend on other ecological factors, as, for example, additional drivers of selection or density-dependent recruitment. This review puts the research on phenological mismatches into a conceptual framework, applies this framework beyond consumer-resource interactions, and illustrates this framework using examples drawn from the vast body of literature on mismatches. Finally, we point out priority questions for research on this key impact of climate change.","container-title":"Nature ecology &amp; evolution","DOI":"10.1038/s41559-019-0880-8","ISSN":"2397-334X","issue":"6","journalAbbreviation":"Nat Ecol Evol","note":"PMID: 31011176\nPMCID: PMC6544530","page":"879-885","source":"PubMed Central","title":"Evolutionary and demographic consequences of phenological mismatches","volume":"3","author":[{"family":"Visser","given":"Marcel E."},{"family":"Gienapp","given":"Phillip"}],"issued":{"date-parts":[["2019",6]]}}}],"schema":"https://github.com/citation-style-language/schema/raw/master/csl-citation.json"} </w:instrText>
      </w:r>
      <w:r w:rsidR="00BB5B8B">
        <w:rPr>
          <w:rFonts w:ascii="Arial" w:hAnsi="Arial" w:cs="Arial"/>
          <w:lang w:val="en-US"/>
        </w:rPr>
        <w:fldChar w:fldCharType="separate"/>
      </w:r>
      <w:r w:rsidR="0090041C" w:rsidRPr="008964A0">
        <w:rPr>
          <w:rFonts w:ascii="Arial" w:hAnsi="Arial" w:cs="Arial"/>
          <w:szCs w:val="24"/>
          <w:lang w:val="en-US"/>
        </w:rPr>
        <w:t xml:space="preserve">(Kwon </w:t>
      </w:r>
      <w:r w:rsidR="0090041C" w:rsidRPr="008964A0">
        <w:rPr>
          <w:rFonts w:ascii="Arial" w:hAnsi="Arial" w:cs="Arial"/>
          <w:i/>
          <w:iCs/>
          <w:szCs w:val="24"/>
          <w:lang w:val="en-US"/>
        </w:rPr>
        <w:t>et al.</w:t>
      </w:r>
      <w:r w:rsidR="0090041C" w:rsidRPr="008964A0">
        <w:rPr>
          <w:rFonts w:ascii="Arial" w:hAnsi="Arial" w:cs="Arial"/>
          <w:szCs w:val="24"/>
          <w:lang w:val="en-US"/>
        </w:rPr>
        <w:t xml:space="preserve"> 2019; Visser &amp; Gienapp 2019)</w:t>
      </w:r>
      <w:r w:rsidR="00BB5B8B">
        <w:rPr>
          <w:rFonts w:ascii="Arial" w:hAnsi="Arial" w:cs="Arial"/>
          <w:lang w:val="en-US"/>
        </w:rPr>
        <w:fldChar w:fldCharType="end"/>
      </w:r>
      <w:r w:rsidR="0090041C">
        <w:rPr>
          <w:rFonts w:ascii="Arial" w:hAnsi="Arial" w:cs="Arial"/>
          <w:lang w:val="en-US"/>
        </w:rPr>
        <w:t xml:space="preserve">. The </w:t>
      </w:r>
      <w:r w:rsidR="00186956">
        <w:rPr>
          <w:rFonts w:ascii="Arial" w:hAnsi="Arial" w:cs="Arial"/>
          <w:lang w:val="en-US"/>
        </w:rPr>
        <w:t xml:space="preserve">amplitude of </w:t>
      </w:r>
      <w:r w:rsidR="0090041C">
        <w:rPr>
          <w:rFonts w:ascii="Arial" w:hAnsi="Arial" w:cs="Arial"/>
          <w:lang w:val="en-US"/>
        </w:rPr>
        <w:t>the mismatch for a migratory bird species</w:t>
      </w:r>
      <w:r w:rsidR="000E74E0">
        <w:rPr>
          <w:rFonts w:ascii="Arial" w:hAnsi="Arial" w:cs="Arial"/>
          <w:lang w:val="en-US"/>
        </w:rPr>
        <w:t xml:space="preserve"> can</w:t>
      </w:r>
      <w:r w:rsidR="00366A59">
        <w:rPr>
          <w:rFonts w:ascii="Arial" w:hAnsi="Arial" w:cs="Arial"/>
          <w:lang w:val="en-US"/>
        </w:rPr>
        <w:t xml:space="preserve"> </w:t>
      </w:r>
      <w:r w:rsidR="00B67BB3">
        <w:rPr>
          <w:rFonts w:ascii="Arial" w:hAnsi="Arial" w:cs="Arial"/>
          <w:lang w:val="en-US"/>
        </w:rPr>
        <w:t>depend</w:t>
      </w:r>
      <w:r w:rsidR="00186956">
        <w:rPr>
          <w:rFonts w:ascii="Arial" w:hAnsi="Arial" w:cs="Arial"/>
          <w:lang w:val="en-US"/>
        </w:rPr>
        <w:t xml:space="preserve"> on </w:t>
      </w:r>
      <w:r w:rsidR="00B67BB3">
        <w:rPr>
          <w:rFonts w:ascii="Arial" w:hAnsi="Arial" w:cs="Arial"/>
          <w:lang w:val="en-US"/>
        </w:rPr>
        <w:t xml:space="preserve">the </w:t>
      </w:r>
      <w:r w:rsidR="00186956">
        <w:rPr>
          <w:rFonts w:ascii="Arial" w:hAnsi="Arial" w:cs="Arial"/>
          <w:lang w:val="en-US"/>
        </w:rPr>
        <w:t xml:space="preserve">geographical region, </w:t>
      </w:r>
      <w:r w:rsidR="00B67BB3">
        <w:rPr>
          <w:rFonts w:ascii="Arial" w:hAnsi="Arial" w:cs="Arial"/>
          <w:lang w:val="en-US"/>
        </w:rPr>
        <w:t xml:space="preserve">the </w:t>
      </w:r>
      <w:r w:rsidR="00186956">
        <w:rPr>
          <w:rFonts w:ascii="Arial" w:hAnsi="Arial" w:cs="Arial"/>
          <w:lang w:val="en-US"/>
        </w:rPr>
        <w:t xml:space="preserve">bird migration system, </w:t>
      </w:r>
      <w:r w:rsidR="00B67BB3">
        <w:rPr>
          <w:rFonts w:ascii="Arial" w:hAnsi="Arial" w:cs="Arial"/>
          <w:lang w:val="en-US"/>
        </w:rPr>
        <w:t xml:space="preserve">the </w:t>
      </w:r>
      <w:r w:rsidR="00186956">
        <w:rPr>
          <w:rFonts w:ascii="Arial" w:hAnsi="Arial" w:cs="Arial"/>
          <w:lang w:val="en-US"/>
        </w:rPr>
        <w:t>migration distance and</w:t>
      </w:r>
      <w:r w:rsidR="00B67BB3">
        <w:rPr>
          <w:rFonts w:ascii="Arial" w:hAnsi="Arial" w:cs="Arial"/>
          <w:lang w:val="en-US"/>
        </w:rPr>
        <w:t xml:space="preserve"> the</w:t>
      </w:r>
      <w:r w:rsidR="00186956">
        <w:rPr>
          <w:rFonts w:ascii="Arial" w:hAnsi="Arial" w:cs="Arial"/>
          <w:lang w:val="en-US"/>
        </w:rPr>
        <w:t xml:space="preserve"> species composition</w:t>
      </w:r>
      <w:r w:rsidR="00B67BB3">
        <w:rPr>
          <w:rFonts w:ascii="Arial" w:hAnsi="Arial" w:cs="Arial"/>
          <w:lang w:val="en-US"/>
        </w:rPr>
        <w:t xml:space="preserve"> of the migrants</w:t>
      </w:r>
      <w:r w:rsidR="00186956">
        <w:rPr>
          <w:rFonts w:ascii="Arial" w:hAnsi="Arial" w:cs="Arial"/>
          <w:lang w:val="en-US"/>
        </w:rPr>
        <w:t xml:space="preserve"> </w:t>
      </w:r>
      <w:r w:rsidR="00186956">
        <w:rPr>
          <w:rFonts w:ascii="Arial" w:hAnsi="Arial" w:cs="Arial"/>
          <w:lang w:val="en-US"/>
        </w:rPr>
        <w:fldChar w:fldCharType="begin"/>
      </w:r>
      <w:r w:rsidR="00186956">
        <w:rPr>
          <w:rFonts w:ascii="Arial" w:hAnsi="Arial" w:cs="Arial"/>
          <w:lang w:val="en-US"/>
        </w:rPr>
        <w:instrText xml:space="preserve"> ADDIN ZOTERO_ITEM CSL_CITATION {"citationID":"n23VhAer","properties":{"formattedCitation":"(Jones &amp; Cresswell 2010)","plainCitation":"(Jones &amp; Cresswell 2010)","noteIndex":0},"citationItems":[{"id":3024,"uris":["http://zotero.org/users/local/B6GulUkZ/items/KHJC7XED"],"itemData":{"id":3024,"type":"article-journal","abstract":"1. Migrant bird populations are declining and have been linked to anthropogenic climate change. The phenology mismatch hypothesis predicts that migrant birds, which experience a greater rate of warming in their breeding grounds compared to their wintering grounds, are more likely to be in decline, because their migration will occur later and they may then miss the early stages of the breeding season. Population trends will also be negatively correlated with distance, because the chances of phenology mismatch increase with number of staging sites. 2. Population trends from the Palaearctic (1990–2000) and Nearctic (1980–2006) were collated for 193 spatially separate migrant bird populations, along with temperature trends for the wintering and breeding areas. An index of phenology mismatch was calculated as the difference between wintering and breeding temperature trends. 3. In the Nearctic, phenology mismatch was correlated with population declines as predicted, but in the Palaearctic, distance was more important. This suggests that differential global climate change may be responsible for contributing to some migrant species’ declines, but its effects may be more important in the Nearctic. 4. Differences in geography and so average migration distance, migrant species composition and history of anthropogenic change in the two areas may account for the differences in the strength of the importance of phenology mismatch on migrant declines in the Nearctic and Palaearctic.","container-title":"Journal of Animal Ecology","DOI":"10.1111/j.1365-2656.2009.01610.x","ISSN":"1365-2656","issue":"1","language":"en","note":"_eprint: https://onlinelibrary.wiley.com/doi/pdf/10.1111/j.1365-2656.2009.01610.x","page":"98-108","source":"Wiley Online Library","title":"The phenology mismatch hypothesis: are declines of migrant birds linked to uneven global climate change?","title-short":"The phenology mismatch hypothesis","volume":"79","author":[{"family":"Jones","given":"Tim"},{"family":"Cresswell","given":"Will"}],"issued":{"date-parts":[["2010"]]}}}],"schema":"https://github.com/citation-style-language/schema/raw/master/csl-citation.json"} </w:instrText>
      </w:r>
      <w:r w:rsidR="00186956">
        <w:rPr>
          <w:rFonts w:ascii="Arial" w:hAnsi="Arial" w:cs="Arial"/>
          <w:lang w:val="en-US"/>
        </w:rPr>
        <w:fldChar w:fldCharType="separate"/>
      </w:r>
      <w:r w:rsidR="00186956" w:rsidRPr="008964A0">
        <w:rPr>
          <w:rFonts w:ascii="Arial" w:hAnsi="Arial" w:cs="Arial"/>
          <w:lang w:val="en-US"/>
        </w:rPr>
        <w:t>(Jones &amp; Cresswell 2010)</w:t>
      </w:r>
      <w:r w:rsidR="00186956">
        <w:rPr>
          <w:rFonts w:ascii="Arial" w:hAnsi="Arial" w:cs="Arial"/>
          <w:lang w:val="en-US"/>
        </w:rPr>
        <w:fldChar w:fldCharType="end"/>
      </w:r>
      <w:r w:rsidR="00186956">
        <w:rPr>
          <w:rFonts w:ascii="Arial" w:hAnsi="Arial" w:cs="Arial"/>
          <w:lang w:val="en-US"/>
        </w:rPr>
        <w:t xml:space="preserve">. </w:t>
      </w:r>
      <w:r w:rsidR="00894426">
        <w:rPr>
          <w:rFonts w:ascii="Arial" w:hAnsi="Arial" w:cs="Arial"/>
          <w:lang w:val="en-US"/>
        </w:rPr>
        <w:t>In the context of the</w:t>
      </w:r>
      <w:r w:rsidR="00B67BB3">
        <w:rPr>
          <w:rFonts w:ascii="Arial" w:hAnsi="Arial" w:cs="Arial"/>
          <w:lang w:val="en-US"/>
        </w:rPr>
        <w:t xml:space="preserve"> migration system, conditions at</w:t>
      </w:r>
      <w:r w:rsidR="00894426">
        <w:rPr>
          <w:rFonts w:ascii="Arial" w:hAnsi="Arial" w:cs="Arial"/>
          <w:lang w:val="en-US"/>
        </w:rPr>
        <w:t xml:space="preserve"> the </w:t>
      </w:r>
      <w:r w:rsidR="00894426" w:rsidRPr="00894426">
        <w:rPr>
          <w:rFonts w:ascii="Arial" w:hAnsi="Arial" w:cs="Arial"/>
          <w:b/>
          <w:lang w:val="en-US"/>
        </w:rPr>
        <w:t>stopover sites</w:t>
      </w:r>
      <w:r w:rsidR="00894426">
        <w:rPr>
          <w:rFonts w:ascii="Arial" w:hAnsi="Arial" w:cs="Arial"/>
          <w:b/>
          <w:lang w:val="en-US"/>
        </w:rPr>
        <w:t xml:space="preserve"> </w:t>
      </w:r>
      <w:r w:rsidR="00894426" w:rsidRPr="00894426">
        <w:rPr>
          <w:rFonts w:ascii="Arial" w:hAnsi="Arial" w:cs="Arial"/>
          <w:lang w:val="en-US"/>
        </w:rPr>
        <w:t>(e.g. food availability or predation pressure</w:t>
      </w:r>
      <w:r w:rsidR="00894426">
        <w:rPr>
          <w:rFonts w:ascii="Arial" w:hAnsi="Arial" w:cs="Arial"/>
          <w:b/>
          <w:lang w:val="en-US"/>
        </w:rPr>
        <w:t>)</w:t>
      </w:r>
      <w:r w:rsidR="00894426" w:rsidRPr="00894426">
        <w:rPr>
          <w:rFonts w:ascii="Arial" w:hAnsi="Arial" w:cs="Arial"/>
          <w:b/>
          <w:lang w:val="en-US"/>
        </w:rPr>
        <w:t xml:space="preserve"> </w:t>
      </w:r>
      <w:r w:rsidR="00B67BB3">
        <w:rPr>
          <w:rFonts w:ascii="Arial" w:hAnsi="Arial" w:cs="Arial"/>
          <w:lang w:val="en-US"/>
        </w:rPr>
        <w:t>along</w:t>
      </w:r>
      <w:r w:rsidR="00894426">
        <w:rPr>
          <w:rFonts w:ascii="Arial" w:hAnsi="Arial" w:cs="Arial"/>
          <w:lang w:val="en-US"/>
        </w:rPr>
        <w:t xml:space="preserve"> the flyway </w:t>
      </w:r>
      <w:r w:rsidR="00B67BB3">
        <w:rPr>
          <w:rFonts w:ascii="Arial" w:hAnsi="Arial" w:cs="Arial"/>
          <w:lang w:val="en-US"/>
        </w:rPr>
        <w:t>can</w:t>
      </w:r>
      <w:r w:rsidR="00894426">
        <w:rPr>
          <w:rFonts w:ascii="Arial" w:hAnsi="Arial" w:cs="Arial"/>
          <w:lang w:val="en-US"/>
        </w:rPr>
        <w:t xml:space="preserve"> have an important </w:t>
      </w:r>
      <w:r w:rsidR="00B67BB3">
        <w:rPr>
          <w:rFonts w:ascii="Arial" w:hAnsi="Arial" w:cs="Arial"/>
          <w:lang w:val="en-US"/>
        </w:rPr>
        <w:t>influence on the migration</w:t>
      </w:r>
      <w:r w:rsidR="00894426">
        <w:rPr>
          <w:rFonts w:ascii="Arial" w:hAnsi="Arial" w:cs="Arial"/>
          <w:lang w:val="en-US"/>
        </w:rPr>
        <w:t xml:space="preserve"> schedule </w:t>
      </w:r>
      <w:r w:rsidR="00894426">
        <w:rPr>
          <w:rFonts w:ascii="Arial" w:hAnsi="Arial" w:cs="Arial"/>
          <w:lang w:val="en-US"/>
        </w:rPr>
        <w:fldChar w:fldCharType="begin"/>
      </w:r>
      <w:r w:rsidR="00894426">
        <w:rPr>
          <w:rFonts w:ascii="Arial" w:hAnsi="Arial" w:cs="Arial"/>
          <w:lang w:val="en-US"/>
        </w:rPr>
        <w:instrText xml:space="preserve"> ADDIN ZOTERO_ITEM CSL_CITATION {"citationID":"8KXHwDz3","properties":{"formattedCitation":"(Trierweiler {\\i{}et al.} 2014)","plainCitation":"(Trierweiler et al. 2014)","noteIndex":0},"citationItems":[{"id":3032,"uris":["http://zotero.org/users/local/B6GulUkZ/items/K4M52TC2"],"itemData":{"id":3032,"type":"article-journal","abstract":"Knowledge about migratory connectivity, the degree to which individuals from the same breeding site migrate to the same wintering site, is essential to understand processes affecting populations of migrants throughout the annual cycle. Here, we study the migration system of a long-distance migratory bird, the Montagu's harrier Circus pygargus, by tracking individuals from different breeding populations throughout northern Europe. We identified three main migration routes towards wintering areas in sub-Saharan Africa. Wintering areas and migration routes of different breeding populations overlapped, a pattern best described by ‘weak (diffuse) connectivity’. Migratory performance, i.e. timing, duration, distance and speed of migration, was surprisingly similar for the three routes despite differences in habitat characteristics. This study provides, to our knowledge, a first comprehensive overview of the migration system of a Palaearctic-African long-distance migrant. We emphasize the importance of spatial scale (e.g. distances between breeding populations) in defining patterns of connectivity and suggest that knowledge about fundamental aspects determining distribution patterns, such as the among-individual variation in mean migration directions, is required to ultimately understand migratory connectivity. Furthermore, we stress that for conservation purposes it is pivotal to consider wintering areas as well as migration routes and in particular stopover sites.","container-title":"Proceedings of the Royal Society B: Biological Sciences","DOI":"10.1098/rspb.2013.2897","issue":"1778","note":"publisher: Royal Society","page":"20132897","source":"royalsocietypublishing.org (Atypon)","title":"Migratory connectivity and population-specific migration routes in a long-distance migratory bird","volume":"281","author":[{"family":"Trierweiler","given":"Christiane"},{"family":"Klaassen","given":"Raymond H. G."},{"family":"Drent","given":"Rudi H."},{"family":"Exo","given":"Klaus-Michael"},{"family":"Komdeur","given":"Jan"},{"family":"Bairlein","given":"Franz"},{"family":"Koks","given":"Ben J."}],"issued":{"date-parts":[["2014",3,7]]}}}],"schema":"https://github.com/citation-style-language/schema/raw/master/csl-citation.json"} </w:instrText>
      </w:r>
      <w:r w:rsidR="00894426">
        <w:rPr>
          <w:rFonts w:ascii="Arial" w:hAnsi="Arial" w:cs="Arial"/>
          <w:lang w:val="en-US"/>
        </w:rPr>
        <w:fldChar w:fldCharType="separate"/>
      </w:r>
      <w:r w:rsidR="00894426" w:rsidRPr="008964A0">
        <w:rPr>
          <w:rFonts w:ascii="Arial" w:hAnsi="Arial" w:cs="Arial"/>
          <w:szCs w:val="24"/>
          <w:lang w:val="en-US"/>
        </w:rPr>
        <w:t xml:space="preserve">(Trierweiler </w:t>
      </w:r>
      <w:r w:rsidR="00894426" w:rsidRPr="008964A0">
        <w:rPr>
          <w:rFonts w:ascii="Arial" w:hAnsi="Arial" w:cs="Arial"/>
          <w:i/>
          <w:iCs/>
          <w:szCs w:val="24"/>
          <w:lang w:val="en-US"/>
        </w:rPr>
        <w:t>et al.</w:t>
      </w:r>
      <w:r w:rsidR="00894426" w:rsidRPr="008964A0">
        <w:rPr>
          <w:rFonts w:ascii="Arial" w:hAnsi="Arial" w:cs="Arial"/>
          <w:szCs w:val="24"/>
          <w:lang w:val="en-US"/>
        </w:rPr>
        <w:t xml:space="preserve"> 2014)</w:t>
      </w:r>
      <w:r w:rsidR="00894426">
        <w:rPr>
          <w:rFonts w:ascii="Arial" w:hAnsi="Arial" w:cs="Arial"/>
          <w:lang w:val="en-US"/>
        </w:rPr>
        <w:fldChar w:fldCharType="end"/>
      </w:r>
      <w:r w:rsidR="00894426">
        <w:rPr>
          <w:rFonts w:ascii="Arial" w:hAnsi="Arial" w:cs="Arial"/>
          <w:lang w:val="en-US"/>
        </w:rPr>
        <w:t>. However, c</w:t>
      </w:r>
      <w:r w:rsidR="00186956">
        <w:rPr>
          <w:rFonts w:ascii="Arial" w:hAnsi="Arial" w:cs="Arial"/>
          <w:lang w:val="en-US"/>
        </w:rPr>
        <w:t xml:space="preserve">limate warming is expected to </w:t>
      </w:r>
      <w:r w:rsidR="00B67BB3">
        <w:rPr>
          <w:rFonts w:ascii="Arial" w:hAnsi="Arial" w:cs="Arial"/>
          <w:lang w:val="en-US"/>
        </w:rPr>
        <w:t xml:space="preserve">further </w:t>
      </w:r>
      <w:r w:rsidR="00186956">
        <w:rPr>
          <w:rFonts w:ascii="Arial" w:hAnsi="Arial" w:cs="Arial"/>
          <w:lang w:val="en-US"/>
        </w:rPr>
        <w:t xml:space="preserve">promote phonological mismatch </w:t>
      </w:r>
      <w:r w:rsidR="00366A59">
        <w:rPr>
          <w:rFonts w:ascii="Arial" w:hAnsi="Arial" w:cs="Arial"/>
          <w:lang w:val="en-US"/>
        </w:rPr>
        <w:fldChar w:fldCharType="begin"/>
      </w:r>
      <w:r w:rsidR="00366A59">
        <w:rPr>
          <w:rFonts w:ascii="Arial" w:hAnsi="Arial" w:cs="Arial"/>
          <w:lang w:val="en-US"/>
        </w:rPr>
        <w:instrText xml:space="preserve"> ADDIN ZOTERO_ITEM CSL_CITATION {"citationID":"HUiO5nyk","properties":{"formattedCitation":"(M\\uc0\\u248{}ller {\\i{}et al.} 2008; Saino {\\i{}et al.} 2011)","plainCitation":"(Møller et al. 2008; Saino et al. 2011)","noteIndex":0},"citationItems":[{"id":1507,"uris":["http://zotero.org/users/local/B6GulUkZ/items/YCZDGT6G"],"itemData":{"id":1507,"type":"article-journal","abstract":"Recent rapid climatic changes are associated with dramatic changes in phenology of plants and animals, with optimal timing of reproduction advancing considerably in the northern hemisphere. However, some species may not have advanced their timing of breeding sufficiently to continue reproducing optimally relative to the occurrence of peak food availability, thus becoming mismatched compared with their food sources. The degree of mismatch may differ among species, and species with greater mismatch may be characterized by declining populations. Here we relate changes in spring migration timing by 100 European bird species since 1960, considered as an index of the phenological response of bird species to recent climate change, to their population trends. Species that declined in the period 1990–2000 did not advance their spring migration, whereas those with stable or increasing populations advanced their migration considerably. On the other hand, population trends during 1970–1990 were predicted by breeding habitat type, northernmost breeding latitude, and winter range (with species of agricultural habitat, breeding at northern latitudes, and wintering in Africa showing an unfavorable conservation status), but not by change in migration timing. The association between population trend in 1990–2000 and change in migration phenology was not confounded by any of the previously identified predictors of population trends in birds, or by similarity in phenotype among taxa due to common descent. Our findings imply that ecological factors affecting population trends can change over time and suggest that ongoing climatic changes will increasingly threaten vulnerable migratory bird species, augmenting their extinction risk.","container-title":"Proceedings of the National Academy of Sciences","DOI":"10.1073/pnas.0803825105","issue":"42","note":"publisher: Proceedings of the National Academy of Sciences","page":"16195-16200","source":"pnas.org (Atypon)","title":"Populations of migratory bird species that did not show a phenological response to climate change are declining","volume":"105","author":[{"family":"Møller","given":"Anders Pape"},{"family":"Rubolini","given":"Diego"},{"family":"Lehikoinen","given":"Esa"}],"issued":{"date-parts":[["2008",10,21]]}}},{"id":2876,"uris":["http://zotero.org/users/local/B6GulUkZ/items/LGYTJZNW"],"itemData":{"id":2876,"type":"article-journal","abstract":"Climate is changing at a fast pace, causing widespread, profound consequences for living organisms. Failure to adjust the timing of life-cycle events to climate may jeopardize populations by causing ecological mismatches to the life cycle of other species and abiotic factors. Population declines of some migratory birds breeding in Europe have been suggested to depend on their inability to adjust migration phenology so as to keep track of advancement of spring events at their breeding grounds. In fact, several migrants have advanced their spring arrival date, but whether such advancement has been sufficient to compensate for temporal shift in spring phenophases or, conversely, birds have become ecologically mismatched, is still an unanswered question, with very few exceptions. We used a novel approach based on accumulated winter and spring temperatures (degree-days) as a proxy for timing of spring biological events to test if the progress of spring at arrival to the breeding areas by 117 European migratory bird species has changed over the past five decades. Migrants, and particularly those wintering in sub-Saharan Africa, now arrive at higher degree-days and may have therefore accumulated a ‘thermal delay’, thus possibly becoming increasingly mismatched to spring phenology. Species with greater ‘thermal delay’ have shown larger population decline, and this evidence was not confounded by concomitant ecological factors or by phylogenetic effects. These findings provide general support to the largely untested hypotheses that migratory birds are becoming ecologically mismatched and that failure to respond to climate change can have severe negative impacts on their populations. The novel approach we adopted can be extended to the analysis of ecological consequences of phenological response to climate change by other taxa.","container-title":"Proceedings of the Royal Society B: Biological Sciences","DOI":"10.1098/rspb.2010.1778","ISSN":"0962-8452","issue":"1707","journalAbbreviation":"Proc Biol Sci","note":"PMID: 20861045\nPMCID: PMC3049050","page":"835-842","source":"PubMed Central","title":"Climate warming, ecological mismatch at arrival and population decline in migratory birds","volume":"278","author":[{"family":"Saino","given":"Nicola"},{"family":"Ambrosini","given":"Roberto"},{"family":"Rubolini","given":"Diego"},{"family":"Hardenberg","given":"Jost","non-dropping-particle":"von"},{"family":"Provenzale","given":"Antonello"},{"family":"Hüppop","given":"Kathrin"},{"family":"Hüppop","given":"Ommo"},{"family":"Lehikoinen","given":"Aleksi"},{"family":"Lehikoinen","given":"Esa"},{"family":"Rainio","given":"Kalle"},{"family":"Romano","given":"Maria"},{"family":"Sokolov","given":"Leonid"}],"issued":{"date-parts":[["2011",3,22]]}}}],"schema":"https://github.com/citation-style-language/schema/raw/master/csl-citation.json"} </w:instrText>
      </w:r>
      <w:r w:rsidR="00366A59">
        <w:rPr>
          <w:rFonts w:ascii="Arial" w:hAnsi="Arial" w:cs="Arial"/>
          <w:lang w:val="en-US"/>
        </w:rPr>
        <w:fldChar w:fldCharType="separate"/>
      </w:r>
      <w:r w:rsidR="00366A59" w:rsidRPr="008964A0">
        <w:rPr>
          <w:rFonts w:ascii="Arial" w:hAnsi="Arial" w:cs="Arial"/>
          <w:szCs w:val="24"/>
          <w:lang w:val="en-US"/>
        </w:rPr>
        <w:t xml:space="preserve">(Møller </w:t>
      </w:r>
      <w:r w:rsidR="00366A59" w:rsidRPr="008964A0">
        <w:rPr>
          <w:rFonts w:ascii="Arial" w:hAnsi="Arial" w:cs="Arial"/>
          <w:i/>
          <w:iCs/>
          <w:szCs w:val="24"/>
          <w:lang w:val="en-US"/>
        </w:rPr>
        <w:t>et al.</w:t>
      </w:r>
      <w:r w:rsidR="00366A59" w:rsidRPr="008964A0">
        <w:rPr>
          <w:rFonts w:ascii="Arial" w:hAnsi="Arial" w:cs="Arial"/>
          <w:szCs w:val="24"/>
          <w:lang w:val="en-US"/>
        </w:rPr>
        <w:t xml:space="preserve"> 2008; Saino </w:t>
      </w:r>
      <w:r w:rsidR="00366A59" w:rsidRPr="008964A0">
        <w:rPr>
          <w:rFonts w:ascii="Arial" w:hAnsi="Arial" w:cs="Arial"/>
          <w:i/>
          <w:iCs/>
          <w:szCs w:val="24"/>
          <w:lang w:val="en-US"/>
        </w:rPr>
        <w:t>et al.</w:t>
      </w:r>
      <w:r w:rsidR="00366A59" w:rsidRPr="008964A0">
        <w:rPr>
          <w:rFonts w:ascii="Arial" w:hAnsi="Arial" w:cs="Arial"/>
          <w:szCs w:val="24"/>
          <w:lang w:val="en-US"/>
        </w:rPr>
        <w:t xml:space="preserve"> 2011)</w:t>
      </w:r>
      <w:r w:rsidR="00366A59">
        <w:rPr>
          <w:rFonts w:ascii="Arial" w:hAnsi="Arial" w:cs="Arial"/>
          <w:lang w:val="en-US"/>
        </w:rPr>
        <w:fldChar w:fldCharType="end"/>
      </w:r>
      <w:r w:rsidR="00366A59">
        <w:rPr>
          <w:rFonts w:ascii="Arial" w:hAnsi="Arial" w:cs="Arial"/>
          <w:lang w:val="en-US"/>
        </w:rPr>
        <w:t>.</w:t>
      </w:r>
    </w:p>
    <w:p w14:paraId="7D682402" w14:textId="7BC94D66" w:rsidR="00A24F5A" w:rsidRDefault="00D91D92" w:rsidP="00A24F5A">
      <w:pPr>
        <w:jc w:val="both"/>
        <w:rPr>
          <w:rFonts w:ascii="Arial" w:hAnsi="Arial" w:cs="Arial"/>
          <w:lang w:val="en-US"/>
        </w:rPr>
      </w:pPr>
      <w:r>
        <w:rPr>
          <w:rFonts w:ascii="Arial" w:hAnsi="Arial" w:cs="Arial"/>
          <w:lang w:val="en-US"/>
        </w:rPr>
        <w:lastRenderedPageBreak/>
        <w:fldChar w:fldCharType="begin"/>
      </w:r>
      <w:r>
        <w:rPr>
          <w:rFonts w:ascii="Arial" w:hAnsi="Arial" w:cs="Arial"/>
          <w:lang w:val="en-US"/>
        </w:rPr>
        <w:instrText xml:space="preserve"> ADDIN ZOTERO_ITEM CSL_CITATION {"citationID":"CIbBBdbK","properties":{"formattedCitation":"(Kirby {\\i{}et al.} 2008)","plainCitation":"(Kirby et al. 2008)","dontUpdate":true,"noteIndex":0},"citationItems":[{"id":1757,"uris":["http://zotero.org/users/local/B6GulUkZ/items/A2VUMFYQ"],"itemData":{"id":1757,"type":"article-journal","abstract":"An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Pr>
          <w:rFonts w:ascii="Arial" w:hAnsi="Arial" w:cs="Arial"/>
          <w:lang w:val="en-US"/>
        </w:rPr>
        <w:fldChar w:fldCharType="separate"/>
      </w:r>
      <w:r w:rsidRPr="008964A0">
        <w:rPr>
          <w:rFonts w:ascii="Arial" w:hAnsi="Arial" w:cs="Arial"/>
          <w:szCs w:val="24"/>
          <w:lang w:val="en-US"/>
        </w:rPr>
        <w:t xml:space="preserve">Kirby </w:t>
      </w:r>
      <w:r w:rsidRPr="008964A0">
        <w:rPr>
          <w:rFonts w:ascii="Arial" w:hAnsi="Arial" w:cs="Arial"/>
          <w:i/>
          <w:iCs/>
          <w:szCs w:val="24"/>
          <w:lang w:val="en-US"/>
        </w:rPr>
        <w:t>et al.</w:t>
      </w:r>
      <w:r w:rsidRPr="008964A0">
        <w:rPr>
          <w:rFonts w:ascii="Arial" w:hAnsi="Arial" w:cs="Arial"/>
          <w:szCs w:val="24"/>
          <w:lang w:val="en-US"/>
        </w:rPr>
        <w:t xml:space="preserve"> (2008)</w:t>
      </w:r>
      <w:r>
        <w:rPr>
          <w:rFonts w:ascii="Arial" w:hAnsi="Arial" w:cs="Arial"/>
          <w:lang w:val="en-US"/>
        </w:rPr>
        <w:fldChar w:fldCharType="end"/>
      </w:r>
      <w:r>
        <w:rPr>
          <w:rFonts w:ascii="Arial" w:hAnsi="Arial" w:cs="Arial"/>
          <w:lang w:val="en-US"/>
        </w:rPr>
        <w:t xml:space="preserve"> </w:t>
      </w:r>
      <w:r w:rsidR="004D4470">
        <w:rPr>
          <w:rFonts w:ascii="Arial" w:hAnsi="Arial" w:cs="Arial"/>
          <w:lang w:val="en-US"/>
        </w:rPr>
        <w:t>assessed the major threats to</w:t>
      </w:r>
      <w:r>
        <w:rPr>
          <w:rFonts w:ascii="Arial" w:hAnsi="Arial" w:cs="Arial"/>
          <w:lang w:val="en-US"/>
        </w:rPr>
        <w:t xml:space="preserve"> birds in general, whether </w:t>
      </w:r>
      <w:r w:rsidR="000E74E0">
        <w:rPr>
          <w:rFonts w:ascii="Arial" w:hAnsi="Arial" w:cs="Arial"/>
          <w:lang w:val="en-US"/>
        </w:rPr>
        <w:t>or</w:t>
      </w:r>
      <w:r w:rsidR="004D4470">
        <w:rPr>
          <w:rFonts w:ascii="Arial" w:hAnsi="Arial" w:cs="Arial"/>
          <w:lang w:val="en-US"/>
        </w:rPr>
        <w:t xml:space="preserve"> not they are </w:t>
      </w:r>
      <w:r>
        <w:rPr>
          <w:rFonts w:ascii="Arial" w:hAnsi="Arial" w:cs="Arial"/>
          <w:lang w:val="en-US"/>
        </w:rPr>
        <w:t xml:space="preserve">considered globally threatened or not. </w:t>
      </w:r>
      <w:r w:rsidR="004D4470">
        <w:rPr>
          <w:rFonts w:ascii="Arial" w:hAnsi="Arial" w:cs="Arial"/>
          <w:lang w:val="en-US"/>
        </w:rPr>
        <w:t>In</w:t>
      </w:r>
      <w:r w:rsidR="000E74E0">
        <w:rPr>
          <w:rFonts w:ascii="Arial" w:hAnsi="Arial" w:cs="Arial"/>
          <w:lang w:val="en-US"/>
        </w:rPr>
        <w:t xml:space="preserve"> </w:t>
      </w:r>
      <w:r w:rsidR="004D4470">
        <w:rPr>
          <w:rFonts w:ascii="Arial" w:hAnsi="Arial" w:cs="Arial"/>
          <w:lang w:val="en-US"/>
        </w:rPr>
        <w:t xml:space="preserve">particular, </w:t>
      </w:r>
      <w:r w:rsidR="00D273F0">
        <w:rPr>
          <w:rFonts w:ascii="Arial" w:hAnsi="Arial" w:cs="Arial"/>
          <w:lang w:val="en-US"/>
        </w:rPr>
        <w:t>they (</w:t>
      </w:r>
      <w:r>
        <w:rPr>
          <w:rFonts w:ascii="Arial" w:hAnsi="Arial" w:cs="Arial"/>
          <w:lang w:val="en-US"/>
        </w:rPr>
        <w:fldChar w:fldCharType="begin"/>
      </w:r>
      <w:r>
        <w:rPr>
          <w:rFonts w:ascii="Arial" w:hAnsi="Arial" w:cs="Arial"/>
          <w:lang w:val="en-US"/>
        </w:rPr>
        <w:instrText xml:space="preserve"> ADDIN ZOTERO_ITEM CSL_CITATION {"citationID":"CRIf26kc","properties":{"formattedCitation":"(Kirby {\\i{}et al.} 2008)","plainCitation":"(Kirby et al. 2008)","dontUpdate":true,"noteIndex":0},"citationItems":[{"id":1757,"uris":["http://zotero.org/users/local/B6GulUkZ/items/A2VUMFYQ"],"itemData":{"id":1757,"type":"article-journal","abstract":"An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Pr>
          <w:rFonts w:ascii="Arial" w:hAnsi="Arial" w:cs="Arial"/>
          <w:lang w:val="en-US"/>
        </w:rPr>
        <w:fldChar w:fldCharType="separate"/>
      </w:r>
      <w:r w:rsidRPr="008964A0">
        <w:rPr>
          <w:rFonts w:ascii="Arial" w:hAnsi="Arial" w:cs="Arial"/>
          <w:szCs w:val="24"/>
          <w:lang w:val="en-US"/>
        </w:rPr>
        <w:t xml:space="preserve">Kirby </w:t>
      </w:r>
      <w:r w:rsidRPr="008964A0">
        <w:rPr>
          <w:rFonts w:ascii="Arial" w:hAnsi="Arial" w:cs="Arial"/>
          <w:i/>
          <w:iCs/>
          <w:szCs w:val="24"/>
          <w:lang w:val="en-US"/>
        </w:rPr>
        <w:t>et al.</w:t>
      </w:r>
      <w:r w:rsidRPr="008964A0">
        <w:rPr>
          <w:rFonts w:ascii="Arial" w:hAnsi="Arial" w:cs="Arial"/>
          <w:szCs w:val="24"/>
          <w:lang w:val="en-US"/>
        </w:rPr>
        <w:t xml:space="preserve"> 2008)</w:t>
      </w:r>
      <w:r>
        <w:rPr>
          <w:rFonts w:ascii="Arial" w:hAnsi="Arial" w:cs="Arial"/>
          <w:lang w:val="en-US"/>
        </w:rPr>
        <w:fldChar w:fldCharType="end"/>
      </w:r>
      <w:r>
        <w:rPr>
          <w:rFonts w:ascii="Arial" w:hAnsi="Arial" w:cs="Arial"/>
          <w:lang w:val="en-US"/>
        </w:rPr>
        <w:t xml:space="preserve"> highlighted </w:t>
      </w:r>
      <w:r w:rsidR="004D4470">
        <w:rPr>
          <w:rFonts w:ascii="Arial" w:hAnsi="Arial" w:cs="Arial"/>
          <w:lang w:val="en-US"/>
        </w:rPr>
        <w:t>the impacts on</w:t>
      </w:r>
      <w:r w:rsidR="00A24F5A">
        <w:rPr>
          <w:rFonts w:ascii="Arial" w:hAnsi="Arial" w:cs="Arial"/>
          <w:lang w:val="en-US"/>
        </w:rPr>
        <w:t xml:space="preserve"> migratory land and water birds</w:t>
      </w:r>
      <w:r w:rsidR="000E74E0">
        <w:rPr>
          <w:rFonts w:ascii="Arial" w:hAnsi="Arial" w:cs="Arial"/>
          <w:lang w:val="en-US"/>
        </w:rPr>
        <w:t>, which</w:t>
      </w:r>
      <w:r w:rsidR="004D4470">
        <w:rPr>
          <w:rFonts w:ascii="Arial" w:hAnsi="Arial" w:cs="Arial"/>
          <w:lang w:val="en-US"/>
        </w:rPr>
        <w:t xml:space="preserve"> are classified as</w:t>
      </w:r>
      <w:r w:rsidR="00A24F5A">
        <w:rPr>
          <w:rFonts w:ascii="Arial" w:hAnsi="Arial" w:cs="Arial"/>
          <w:lang w:val="en-US"/>
        </w:rPr>
        <w:t xml:space="preserve"> “Threatened” and “Near-Threatened”</w:t>
      </w:r>
      <w:r>
        <w:rPr>
          <w:rFonts w:ascii="Arial" w:hAnsi="Arial" w:cs="Arial"/>
          <w:lang w:val="en-US"/>
        </w:rPr>
        <w:t xml:space="preserve">, </w:t>
      </w:r>
      <w:r w:rsidR="00A24F5A">
        <w:rPr>
          <w:rFonts w:ascii="Arial" w:hAnsi="Arial" w:cs="Arial"/>
          <w:lang w:val="en-US"/>
        </w:rPr>
        <w:t xml:space="preserve">based on </w:t>
      </w:r>
      <w:r>
        <w:rPr>
          <w:rFonts w:ascii="Arial" w:hAnsi="Arial" w:cs="Arial"/>
          <w:lang w:val="en-US"/>
        </w:rPr>
        <w:t xml:space="preserve">a </w:t>
      </w:r>
      <w:r w:rsidR="004D4470">
        <w:rPr>
          <w:rFonts w:ascii="Arial" w:hAnsi="Arial" w:cs="Arial"/>
          <w:lang w:val="en-US"/>
        </w:rPr>
        <w:t>categoris</w:t>
      </w:r>
      <w:r w:rsidR="00A24F5A">
        <w:rPr>
          <w:rFonts w:ascii="Arial" w:hAnsi="Arial" w:cs="Arial"/>
          <w:lang w:val="en-US"/>
        </w:rPr>
        <w:t xml:space="preserve">ation </w:t>
      </w:r>
      <w:r w:rsidR="004D4470">
        <w:rPr>
          <w:rFonts w:ascii="Arial" w:hAnsi="Arial" w:cs="Arial"/>
          <w:lang w:val="en-US"/>
        </w:rPr>
        <w:t>by</w:t>
      </w:r>
      <w:r w:rsidR="00A24F5A">
        <w:rPr>
          <w:rFonts w:ascii="Arial" w:hAnsi="Arial" w:cs="Arial"/>
          <w:lang w:val="en-US"/>
        </w:rPr>
        <w:t xml:space="preserve"> </w:t>
      </w:r>
      <w:r w:rsidR="00A24F5A">
        <w:rPr>
          <w:rFonts w:ascii="Arial" w:hAnsi="Arial" w:cs="Arial"/>
          <w:lang w:val="en-US"/>
        </w:rPr>
        <w:fldChar w:fldCharType="begin"/>
      </w:r>
      <w:r w:rsidR="00011A4C">
        <w:rPr>
          <w:rFonts w:ascii="Arial" w:hAnsi="Arial" w:cs="Arial"/>
          <w:lang w:val="en-US"/>
        </w:rPr>
        <w:instrText xml:space="preserve"> ADDIN ZOTERO_ITEM CSL_CITATION {"citationID":"qGVS7g8O","properties":{"formattedCitation":"(Salafsky {\\i{}et al.} 2008)","plainCitation":"(Salafsky et al. 2008)","dontUpdate":true,"noteIndex":0},"citationItems":[{"id":3073,"uris":["http://zotero.org/users/local/B6GulUkZ/items/Y92TJGEN"],"itemData":{"id":3073,"type":"article-journal","abstract":"Abstract: An essential foundation of any science is a standard lexicon. Any given conservation project can be described in terms of the biodiversity targets, direct threats, contributing factors at the project site, and the conservation actions that the project team is employing to change the situation. These common elements can be linked in a causal chain, which represents a theory of change about how the conservation actions are intended to bring about desired project outcomes. If project teams want to describe and share their work and learn from one another, they need a standard and precise lexicon to specifically describe each node along this chain. To date, there have been several independent efforts to develop standard classifications for the direct threats that affect biodiversity and the conservation actions required to counteract these threats. Recognizing that it is far more effective to have only one accepted global scheme, we merged these separate efforts into unified classifications of threats and actions, which we present here. Each classification is a hierarchical listing of terms and associated definitions. The classifications are comprehensive and exclusive at the upper levels of the hierarchy, expandable at the lower levels, and simple, consistent, and scalable at all levels. We tested these classifications by applying them post hoc to 1191 threatened bird species and 737 conservation projects. Almost all threats and actions could be assigned to the new classification systems, save for some cases lacking detailed information. Furthermore, the new classification systems provided an improved way of analyzing and comparing information across projects when compared with earlier systems. We believe that widespread adoption of these classifications will help practitioners more systematically identify threats and appropriate actions, managers to more efficiently set priorities and allocate resources, and most important, facilitate cross-project learning and the development of a systematic science of conservation.","container-title":"Conservation Biology","DOI":"10.1111/j.1523-1739.2008.00937.x","ISSN":"1523-1739","issue":"4","language":"en","note":"_eprint: https://onlinelibrary.wiley.com/doi/pdf/10.1111/j.1523-1739.2008.00937.x","page":"897-911","source":"Wiley Online Library","title":"A Standard Lexicon for Biodiversity Conservation: Unified Classifications of Threats and Actions","title-short":"A Standard Lexicon for Biodiversity Conservation","volume":"22","author":[{"family":"Salafsky","given":"Nick"},{"family":"Salzer","given":"Daniel"},{"family":"Stattersfield","given":"Alison J."},{"family":"Hilton-Taylor","given":"Craig"},{"family":"Neugarten","given":"Rachel"},{"family":"Butchart","given":"Stuart H. M."},{"family":"Collen","given":"Ben"},{"family":"Cox","given":"Neil"},{"family":"Master","given":"Lawrence L."},{"family":"O'connor","given":"Sheila"},{"family":"Wilkie","given":"David"}],"issued":{"date-parts":[["2008"]]}}}],"schema":"https://github.com/citation-style-language/schema/raw/master/csl-citation.json"} </w:instrText>
      </w:r>
      <w:r w:rsidR="00A24F5A">
        <w:rPr>
          <w:rFonts w:ascii="Arial" w:hAnsi="Arial" w:cs="Arial"/>
          <w:lang w:val="en-US"/>
        </w:rPr>
        <w:fldChar w:fldCharType="separate"/>
      </w:r>
      <w:r w:rsidR="00A24F5A" w:rsidRPr="008964A0">
        <w:rPr>
          <w:rFonts w:ascii="Arial" w:hAnsi="Arial" w:cs="Arial"/>
          <w:szCs w:val="24"/>
          <w:lang w:val="en-US"/>
        </w:rPr>
        <w:t xml:space="preserve">Salafsky </w:t>
      </w:r>
      <w:r w:rsidR="00A24F5A" w:rsidRPr="008964A0">
        <w:rPr>
          <w:rFonts w:ascii="Arial" w:hAnsi="Arial" w:cs="Arial"/>
          <w:i/>
          <w:iCs/>
          <w:szCs w:val="24"/>
          <w:lang w:val="en-US"/>
        </w:rPr>
        <w:t>et al.</w:t>
      </w:r>
      <w:r w:rsidR="00A24F5A" w:rsidRPr="008964A0">
        <w:rPr>
          <w:rFonts w:ascii="Arial" w:hAnsi="Arial" w:cs="Arial"/>
          <w:szCs w:val="24"/>
          <w:lang w:val="en-US"/>
        </w:rPr>
        <w:t xml:space="preserve"> (2008)</w:t>
      </w:r>
      <w:r w:rsidR="00A24F5A">
        <w:rPr>
          <w:rFonts w:ascii="Arial" w:hAnsi="Arial" w:cs="Arial"/>
          <w:lang w:val="en-US"/>
        </w:rPr>
        <w:fldChar w:fldCharType="end"/>
      </w:r>
      <w:r w:rsidR="00A24F5A">
        <w:rPr>
          <w:rFonts w:ascii="Arial" w:hAnsi="Arial" w:cs="Arial"/>
          <w:lang w:val="en-US"/>
        </w:rPr>
        <w:t>. Agriculture and aquaculture w</w:t>
      </w:r>
      <w:r w:rsidR="004D4470">
        <w:rPr>
          <w:rFonts w:ascii="Arial" w:hAnsi="Arial" w:cs="Arial"/>
          <w:lang w:val="en-US"/>
        </w:rPr>
        <w:t>ere</w:t>
      </w:r>
      <w:r w:rsidR="00A24F5A">
        <w:rPr>
          <w:rFonts w:ascii="Arial" w:hAnsi="Arial" w:cs="Arial"/>
          <w:lang w:val="en-US"/>
        </w:rPr>
        <w:t xml:space="preserve"> identified as </w:t>
      </w:r>
      <w:r>
        <w:rPr>
          <w:rFonts w:ascii="Arial" w:hAnsi="Arial" w:cs="Arial"/>
          <w:lang w:val="en-US"/>
        </w:rPr>
        <w:t xml:space="preserve">the </w:t>
      </w:r>
      <w:r w:rsidR="00A24F5A">
        <w:rPr>
          <w:rFonts w:ascii="Arial" w:hAnsi="Arial" w:cs="Arial"/>
          <w:lang w:val="en-US"/>
        </w:rPr>
        <w:t>main threat</w:t>
      </w:r>
      <w:r w:rsidR="000E74E0">
        <w:rPr>
          <w:rFonts w:ascii="Arial" w:hAnsi="Arial" w:cs="Arial"/>
          <w:lang w:val="en-US"/>
        </w:rPr>
        <w:t>s</w:t>
      </w:r>
      <w:r w:rsidR="00A24F5A">
        <w:rPr>
          <w:rFonts w:ascii="Arial" w:hAnsi="Arial" w:cs="Arial"/>
          <w:lang w:val="en-US"/>
        </w:rPr>
        <w:t xml:space="preserve"> </w:t>
      </w:r>
      <w:r w:rsidR="004D4470">
        <w:rPr>
          <w:rFonts w:ascii="Arial" w:hAnsi="Arial" w:cs="Arial"/>
          <w:lang w:val="en-US"/>
        </w:rPr>
        <w:t>to</w:t>
      </w:r>
      <w:r w:rsidR="00A24F5A">
        <w:rPr>
          <w:rFonts w:ascii="Arial" w:hAnsi="Arial" w:cs="Arial"/>
          <w:lang w:val="en-US"/>
        </w:rPr>
        <w:t xml:space="preserve"> migratory bird species, followed by 10 other threats</w:t>
      </w:r>
      <w:r>
        <w:rPr>
          <w:rFonts w:ascii="Arial" w:hAnsi="Arial" w:cs="Arial"/>
          <w:lang w:val="en-US"/>
        </w:rPr>
        <w:t xml:space="preserve"> (</w:t>
      </w:r>
      <w:r>
        <w:rPr>
          <w:rFonts w:ascii="Arial" w:hAnsi="Arial" w:cs="Arial"/>
          <w:lang w:val="en-US"/>
        </w:rPr>
        <w:fldChar w:fldCharType="begin"/>
      </w:r>
      <w:r w:rsidR="001D0424">
        <w:rPr>
          <w:rFonts w:ascii="Arial" w:hAnsi="Arial" w:cs="Arial"/>
          <w:lang w:val="en-US"/>
        </w:rPr>
        <w:instrText xml:space="preserve"> ADDIN ZOTERO_ITEM CSL_CITATION {"citationID":"ElZUCgRc","properties":{"formattedCitation":"(Kirby {\\i{}et al.} 2008)","plainCitation":"(Kirby et al. 2008)","dontUpdate":true,"noteIndex":0},"citationItems":[{"id":1757,"uris":["http://zotero.org/users/local/B6GulUkZ/items/A2VUMFYQ"],"itemData":{"id":1757,"type":"article-journal","abstract":"An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Pr>
          <w:rFonts w:ascii="Arial" w:hAnsi="Arial" w:cs="Arial"/>
          <w:lang w:val="en-US"/>
        </w:rPr>
        <w:fldChar w:fldCharType="separate"/>
      </w:r>
      <w:r w:rsidRPr="00B109AE">
        <w:rPr>
          <w:rFonts w:ascii="Arial" w:hAnsi="Arial" w:cs="Arial"/>
          <w:szCs w:val="24"/>
          <w:lang w:val="en-US"/>
        </w:rPr>
        <w:t xml:space="preserve">Kirby </w:t>
      </w:r>
      <w:r w:rsidRPr="00B109AE">
        <w:rPr>
          <w:rFonts w:ascii="Arial" w:hAnsi="Arial" w:cs="Arial"/>
          <w:i/>
          <w:iCs/>
          <w:szCs w:val="24"/>
          <w:lang w:val="en-US"/>
        </w:rPr>
        <w:t>et al.</w:t>
      </w:r>
      <w:r w:rsidRPr="00B109AE">
        <w:rPr>
          <w:rFonts w:ascii="Arial" w:hAnsi="Arial" w:cs="Arial"/>
          <w:szCs w:val="24"/>
          <w:lang w:val="en-US"/>
        </w:rPr>
        <w:t xml:space="preserve"> 2008)</w:t>
      </w:r>
      <w:r>
        <w:rPr>
          <w:rFonts w:ascii="Arial" w:hAnsi="Arial" w:cs="Arial"/>
          <w:lang w:val="en-US"/>
        </w:rPr>
        <w:fldChar w:fldCharType="end"/>
      </w:r>
      <w:r w:rsidR="00A24F5A">
        <w:rPr>
          <w:rFonts w:ascii="Arial" w:hAnsi="Arial" w:cs="Arial"/>
          <w:lang w:val="en-US"/>
        </w:rPr>
        <w:t xml:space="preserve">: </w:t>
      </w:r>
    </w:p>
    <w:p w14:paraId="1F3A6DE5"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Agriculture and Aquaculture</w:t>
      </w:r>
    </w:p>
    <w:p w14:paraId="1F96A5C3" w14:textId="6185FDAF"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Biological Resource Use</w:t>
      </w:r>
      <w:r w:rsidR="00CE5DE9">
        <w:rPr>
          <w:rFonts w:ascii="Arial" w:hAnsi="Arial" w:cs="Arial"/>
          <w:lang w:val="en-US"/>
        </w:rPr>
        <w:t>*</w:t>
      </w:r>
      <w:r w:rsidR="009E44A5">
        <w:rPr>
          <w:rFonts w:ascii="Arial" w:hAnsi="Arial" w:cs="Arial"/>
          <w:lang w:val="en-US"/>
        </w:rPr>
        <w:t xml:space="preserve"> </w:t>
      </w:r>
    </w:p>
    <w:p w14:paraId="7161ECD3"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Natural System Modification</w:t>
      </w:r>
    </w:p>
    <w:p w14:paraId="54C74354"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Pollution</w:t>
      </w:r>
    </w:p>
    <w:p w14:paraId="7B6EBDE9"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Invasive/Problematic Species and Genes</w:t>
      </w:r>
    </w:p>
    <w:p w14:paraId="62789006"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Residential and Commercial Development</w:t>
      </w:r>
    </w:p>
    <w:p w14:paraId="463A2419"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Human Intrusions and Disturbances</w:t>
      </w:r>
    </w:p>
    <w:p w14:paraId="3F87BED4"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Climate Change and severe Weather</w:t>
      </w:r>
    </w:p>
    <w:p w14:paraId="55B0AC7F" w14:textId="77777777" w:rsidR="00A24F5A" w:rsidRDefault="00A24F5A" w:rsidP="0041744E">
      <w:pPr>
        <w:pStyle w:val="ListParagraph"/>
        <w:numPr>
          <w:ilvl w:val="0"/>
          <w:numId w:val="7"/>
        </w:numPr>
        <w:rPr>
          <w:rFonts w:ascii="Arial" w:hAnsi="Arial" w:cs="Arial"/>
          <w:lang w:val="en-US"/>
        </w:rPr>
      </w:pPr>
      <w:r>
        <w:rPr>
          <w:rFonts w:ascii="Arial" w:hAnsi="Arial" w:cs="Arial"/>
          <w:lang w:val="en-US"/>
        </w:rPr>
        <w:t xml:space="preserve"> Transportations and Service Corridors</w:t>
      </w:r>
    </w:p>
    <w:p w14:paraId="75D66A09" w14:textId="77777777" w:rsidR="00A24F5A" w:rsidRPr="00A24F5A" w:rsidRDefault="00A24F5A" w:rsidP="00A24F5A">
      <w:pPr>
        <w:pStyle w:val="ListParagraph"/>
        <w:ind w:left="357"/>
        <w:rPr>
          <w:rFonts w:ascii="Arial" w:hAnsi="Arial" w:cs="Arial"/>
          <w:lang w:val="en-US"/>
        </w:rPr>
      </w:pPr>
      <w:r>
        <w:rPr>
          <w:rFonts w:ascii="Arial" w:hAnsi="Arial" w:cs="Arial"/>
          <w:lang w:val="en-US"/>
        </w:rPr>
        <w:t xml:space="preserve">(10) </w:t>
      </w:r>
      <w:r w:rsidRPr="00A24F5A">
        <w:rPr>
          <w:rFonts w:ascii="Arial" w:hAnsi="Arial" w:cs="Arial"/>
          <w:lang w:val="en-US"/>
        </w:rPr>
        <w:t>Energy Production and Mining</w:t>
      </w:r>
    </w:p>
    <w:p w14:paraId="21455F5D" w14:textId="5723BAE3" w:rsidR="00A24F5A" w:rsidRDefault="00A24F5A" w:rsidP="00A24F5A">
      <w:pPr>
        <w:pStyle w:val="ListParagraph"/>
        <w:pBdr>
          <w:bottom w:val="single" w:sz="6" w:space="1" w:color="auto"/>
        </w:pBdr>
        <w:ind w:left="357"/>
        <w:jc w:val="both"/>
        <w:rPr>
          <w:rFonts w:ascii="Arial" w:hAnsi="Arial" w:cs="Arial"/>
          <w:lang w:val="en-US"/>
        </w:rPr>
      </w:pPr>
      <w:r>
        <w:rPr>
          <w:rFonts w:ascii="Arial" w:hAnsi="Arial" w:cs="Arial"/>
          <w:lang w:val="en-US"/>
        </w:rPr>
        <w:t>(11) Geological Events</w:t>
      </w:r>
    </w:p>
    <w:p w14:paraId="10C56F68" w14:textId="77777777" w:rsidR="00CE5DE9" w:rsidRDefault="00CE5DE9" w:rsidP="00A24F5A">
      <w:pPr>
        <w:pStyle w:val="ListParagraph"/>
        <w:pBdr>
          <w:bottom w:val="single" w:sz="6" w:space="1" w:color="auto"/>
        </w:pBdr>
        <w:ind w:left="357"/>
        <w:jc w:val="both"/>
        <w:rPr>
          <w:rFonts w:ascii="Arial" w:hAnsi="Arial" w:cs="Arial"/>
          <w:lang w:val="en-US"/>
        </w:rPr>
      </w:pPr>
    </w:p>
    <w:p w14:paraId="59EF592F" w14:textId="77777777" w:rsidR="00CE5DE9" w:rsidRDefault="00CE5DE9" w:rsidP="00CE5DE9">
      <w:pPr>
        <w:pStyle w:val="ListParagraph"/>
        <w:rPr>
          <w:rFonts w:ascii="Arial" w:hAnsi="Arial" w:cs="Arial"/>
          <w:lang w:val="en-US"/>
        </w:rPr>
      </w:pPr>
      <w:r>
        <w:rPr>
          <w:rFonts w:ascii="Arial" w:hAnsi="Arial" w:cs="Arial"/>
          <w:lang w:val="en-US"/>
        </w:rPr>
        <w:t>*(including activities such as hunting)</w:t>
      </w:r>
    </w:p>
    <w:p w14:paraId="4BCCC2FF" w14:textId="6C8BA827" w:rsidR="00CE5DE9" w:rsidRDefault="00CE5DE9" w:rsidP="00A24F5A">
      <w:pPr>
        <w:pStyle w:val="ListParagraph"/>
        <w:ind w:left="357"/>
        <w:jc w:val="both"/>
        <w:rPr>
          <w:rFonts w:ascii="Arial" w:hAnsi="Arial" w:cs="Arial"/>
          <w:lang w:val="en-US"/>
        </w:rPr>
      </w:pPr>
    </w:p>
    <w:p w14:paraId="279AE2D5" w14:textId="77777777" w:rsidR="002B608D" w:rsidRDefault="002B608D" w:rsidP="00A24F5A">
      <w:pPr>
        <w:pStyle w:val="ListParagraph"/>
        <w:ind w:left="0"/>
        <w:jc w:val="both"/>
        <w:rPr>
          <w:rFonts w:ascii="Arial" w:hAnsi="Arial" w:cs="Arial"/>
          <w:lang w:val="en-US"/>
        </w:rPr>
      </w:pPr>
    </w:p>
    <w:p w14:paraId="4354EB4D" w14:textId="3BFAB01E" w:rsidR="000A4B5C" w:rsidRPr="00BC06D9" w:rsidRDefault="000A4B5C" w:rsidP="00C13210">
      <w:pPr>
        <w:pStyle w:val="Undersection"/>
      </w:pPr>
      <w:bookmarkStart w:id="67" w:name="_Ref139958229"/>
      <w:bookmarkStart w:id="68" w:name="_Toc139979811"/>
      <w:r w:rsidRPr="00BC06D9">
        <w:t xml:space="preserve">Migratory Insectivorous Bird </w:t>
      </w:r>
      <w:r w:rsidR="005F4345" w:rsidRPr="00BC06D9">
        <w:t>Populations</w:t>
      </w:r>
      <w:bookmarkEnd w:id="67"/>
      <w:bookmarkEnd w:id="68"/>
    </w:p>
    <w:p w14:paraId="1525CA97" w14:textId="68F4517A" w:rsidR="00615BBC" w:rsidRDefault="00B32C6B" w:rsidP="00615BBC">
      <w:pPr>
        <w:spacing w:after="0"/>
        <w:jc w:val="both"/>
        <w:rPr>
          <w:rFonts w:ascii="Arial" w:hAnsi="Arial" w:cs="Arial"/>
          <w:lang w:val="en-US"/>
        </w:rPr>
      </w:pPr>
      <w:r w:rsidRPr="00B32C6B">
        <w:rPr>
          <w:rFonts w:ascii="Arial" w:hAnsi="Arial" w:cs="Arial"/>
          <w:lang w:val="en-US"/>
        </w:rPr>
        <w:t>B</w:t>
      </w:r>
      <w:r w:rsidR="004D4470">
        <w:rPr>
          <w:rFonts w:ascii="Arial" w:hAnsi="Arial" w:cs="Arial"/>
          <w:lang w:val="en-US"/>
        </w:rPr>
        <w:t>ird</w:t>
      </w:r>
      <w:r>
        <w:rPr>
          <w:rFonts w:ascii="Arial" w:hAnsi="Arial" w:cs="Arial"/>
          <w:lang w:val="en-US"/>
        </w:rPr>
        <w:t xml:space="preserve"> populations with at least one </w:t>
      </w:r>
      <w:r w:rsidR="00615BBC">
        <w:rPr>
          <w:rFonts w:ascii="Arial" w:hAnsi="Arial" w:cs="Arial"/>
          <w:lang w:val="en-US"/>
        </w:rPr>
        <w:t xml:space="preserve">annual </w:t>
      </w:r>
      <w:r w:rsidR="004D4470">
        <w:rPr>
          <w:rFonts w:ascii="Arial" w:hAnsi="Arial" w:cs="Arial"/>
          <w:lang w:val="en-US"/>
        </w:rPr>
        <w:t xml:space="preserve">life cycle phase that </w:t>
      </w:r>
      <w:r>
        <w:rPr>
          <w:rFonts w:ascii="Arial" w:hAnsi="Arial" w:cs="Arial"/>
          <w:lang w:val="en-US"/>
        </w:rPr>
        <w:t>dependent on insect</w:t>
      </w:r>
      <w:r w:rsidR="000E74E0">
        <w:rPr>
          <w:rFonts w:ascii="Arial" w:hAnsi="Arial" w:cs="Arial"/>
          <w:lang w:val="en-US"/>
        </w:rPr>
        <w:t>s</w:t>
      </w:r>
      <w:r>
        <w:rPr>
          <w:rFonts w:ascii="Arial" w:hAnsi="Arial" w:cs="Arial"/>
          <w:lang w:val="en-US"/>
        </w:rPr>
        <w:t xml:space="preserve"> as </w:t>
      </w:r>
      <w:r w:rsidR="004D4470">
        <w:rPr>
          <w:rFonts w:ascii="Arial" w:hAnsi="Arial" w:cs="Arial"/>
          <w:lang w:val="en-US"/>
        </w:rPr>
        <w:t xml:space="preserve">a </w:t>
      </w:r>
      <w:r>
        <w:rPr>
          <w:rFonts w:ascii="Arial" w:hAnsi="Arial" w:cs="Arial"/>
          <w:lang w:val="en-US"/>
        </w:rPr>
        <w:t xml:space="preserve">food source are </w:t>
      </w:r>
      <w:r w:rsidR="004D4470">
        <w:rPr>
          <w:rFonts w:ascii="Arial" w:hAnsi="Arial" w:cs="Arial"/>
          <w:lang w:val="en-US"/>
        </w:rPr>
        <w:t>most likely</w:t>
      </w:r>
      <w:r>
        <w:rPr>
          <w:rFonts w:ascii="Arial" w:hAnsi="Arial" w:cs="Arial"/>
          <w:lang w:val="en-US"/>
        </w:rPr>
        <w:t xml:space="preserve"> to suffer from the </w:t>
      </w:r>
      <w:r w:rsidR="004D4470">
        <w:rPr>
          <w:rFonts w:ascii="Arial" w:hAnsi="Arial" w:cs="Arial"/>
          <w:lang w:val="en-US"/>
        </w:rPr>
        <w:t>expected</w:t>
      </w:r>
      <w:r>
        <w:rPr>
          <w:rFonts w:ascii="Arial" w:hAnsi="Arial" w:cs="Arial"/>
          <w:lang w:val="en-US"/>
        </w:rPr>
        <w:t xml:space="preserve"> reduction</w:t>
      </w:r>
      <w:r w:rsidR="004D4470">
        <w:rPr>
          <w:rFonts w:ascii="Arial" w:hAnsi="Arial" w:cs="Arial"/>
          <w:lang w:val="en-US"/>
        </w:rPr>
        <w:t>s</w:t>
      </w:r>
      <w:r>
        <w:rPr>
          <w:rFonts w:ascii="Arial" w:hAnsi="Arial" w:cs="Arial"/>
          <w:lang w:val="en-US"/>
        </w:rPr>
        <w:t xml:space="preserve"> in insect biomass and diversity </w:t>
      </w:r>
      <w:r>
        <w:rPr>
          <w:rFonts w:ascii="Arial" w:hAnsi="Arial" w:cs="Arial"/>
          <w:lang w:val="en-US"/>
        </w:rPr>
        <w:fldChar w:fldCharType="begin"/>
      </w:r>
      <w:r>
        <w:rPr>
          <w:rFonts w:ascii="Arial" w:hAnsi="Arial" w:cs="Arial"/>
          <w:lang w:val="en-US"/>
        </w:rPr>
        <w:instrText xml:space="preserve"> ADDIN ZOTERO_ITEM CSL_CITATION {"citationID":"sDYHxTuz","properties":{"formattedCitation":"(Tallamy &amp; Shriver 2021)","plainCitation":"(Tallamy &amp; Shriver 2021)","noteIndex":0},"citationItems":[{"id":1406,"uris":["http://zotero.org/users/local/B6GulUkZ/items/2ZQRL6CX"],"itemData":{"id":1406,"type":"article-journal","abstract":"A flurry of recently published studies indicates that both insects and birds have experienced wide-scale population declines in the last several decades. Curiously, whether insect and bird declines are causally linked has received little empirical attention. Here, we hypothesize that insect declines are an important factor contributing to the decline of insectivorous birds. We further suggest that insect populations essential to insectivorous birds decline whenever nonnative lumber, ornamental, or invasive plant species replace native plant communities. We support our hypothesis by reviewing studies that show (1) due to host plant specialization, insect herbivores typically do poorly on non-native plants; (2) birds are often food limited; (3) populations of insectivorous bird species fluctuate with the supply of essential insect prey; (4) not all arthropod prey support bird reproduction equally well; and (5) terrestrial birds for which insects are an essential source of food have declined by 2.9 billion individuals over the last 50 years, while terrestrial birds that do not depend on insects during their life history have gained by 26.2 million individuals, a 111-fold difference. Understanding the consequences of insect declines, particularly as they affect charismatic animals like birds, may motivate land managers, homeowners, and restoration ecologists to take actions that reverse these declines by favoring the native plant species that support insect herbivores most productively.","container-title":"Ornithological Applications","DOI":"10.1093/ornithapp/duaa059","ISSN":"0010-5422, 2732-4621","issue":"1","language":"en","page":"duaa059","source":"DOI.org (Crossref)","title":"Are declines in insects and insectivorous birds related?","volume":"123","author":[{"family":"Tallamy","given":"Douglas W"},{"family":"Shriver","given":"W Gregory"}],"issued":{"date-parts":[["2021",3,13]]}}}],"schema":"https://github.com/citation-style-language/schema/raw/master/csl-citation.json"} </w:instrText>
      </w:r>
      <w:r>
        <w:rPr>
          <w:rFonts w:ascii="Arial" w:hAnsi="Arial" w:cs="Arial"/>
          <w:lang w:val="en-US"/>
        </w:rPr>
        <w:fldChar w:fldCharType="separate"/>
      </w:r>
      <w:r w:rsidRPr="002331DC">
        <w:rPr>
          <w:rFonts w:ascii="Arial" w:hAnsi="Arial" w:cs="Arial"/>
          <w:lang w:val="en-US"/>
        </w:rPr>
        <w:t>(Tallamy &amp; Shriver 2021)</w:t>
      </w:r>
      <w:r>
        <w:rPr>
          <w:rFonts w:ascii="Arial" w:hAnsi="Arial" w:cs="Arial"/>
          <w:lang w:val="en-US"/>
        </w:rPr>
        <w:fldChar w:fldCharType="end"/>
      </w:r>
      <w:r w:rsidR="00615BBC">
        <w:rPr>
          <w:rFonts w:ascii="Arial" w:hAnsi="Arial" w:cs="Arial"/>
          <w:lang w:val="en-US"/>
        </w:rPr>
        <w:t>.</w:t>
      </w:r>
    </w:p>
    <w:p w14:paraId="25985AE9" w14:textId="77777777" w:rsidR="00165643" w:rsidRDefault="00165643" w:rsidP="00615BBC">
      <w:pPr>
        <w:spacing w:after="0"/>
        <w:jc w:val="both"/>
        <w:rPr>
          <w:rFonts w:ascii="Arial" w:hAnsi="Arial" w:cs="Arial"/>
          <w:lang w:val="en-US"/>
        </w:rPr>
      </w:pPr>
    </w:p>
    <w:p w14:paraId="03B52C64" w14:textId="0B8F5F72" w:rsidR="004D4470" w:rsidRDefault="000E347D" w:rsidP="0011679F">
      <w:pPr>
        <w:spacing w:after="0"/>
        <w:jc w:val="both"/>
        <w:rPr>
          <w:rFonts w:ascii="Arial" w:hAnsi="Arial" w:cs="Arial"/>
          <w:lang w:val="en-US"/>
        </w:rPr>
      </w:pPr>
      <w:r>
        <w:rPr>
          <w:rFonts w:ascii="Arial" w:hAnsi="Arial" w:cs="Arial"/>
          <w:lang w:val="en-US"/>
        </w:rPr>
        <w:t>M</w:t>
      </w:r>
      <w:r w:rsidR="004D4470">
        <w:rPr>
          <w:rFonts w:ascii="Arial" w:hAnsi="Arial" w:cs="Arial"/>
          <w:lang w:val="en-US"/>
        </w:rPr>
        <w:t>igratory insectivorous birds</w:t>
      </w:r>
      <w:r>
        <w:rPr>
          <w:rFonts w:ascii="Arial" w:hAnsi="Arial" w:cs="Arial"/>
          <w:lang w:val="en-US"/>
        </w:rPr>
        <w:t xml:space="preserve"> of </w:t>
      </w:r>
      <w:r w:rsidR="004D4470">
        <w:rPr>
          <w:rFonts w:ascii="Arial" w:hAnsi="Arial" w:cs="Arial"/>
          <w:lang w:val="en-US"/>
        </w:rPr>
        <w:t xml:space="preserve">the </w:t>
      </w:r>
      <w:r w:rsidR="004D4470">
        <w:rPr>
          <w:rFonts w:ascii="Arial" w:hAnsi="Arial" w:cs="Arial"/>
          <w:b/>
          <w:lang w:val="en-US"/>
        </w:rPr>
        <w:t>Americas</w:t>
      </w:r>
      <w:r w:rsidR="004D4470" w:rsidRPr="004D4470">
        <w:rPr>
          <w:rFonts w:ascii="Arial" w:hAnsi="Arial" w:cs="Arial"/>
          <w:b/>
          <w:lang w:val="en-US"/>
        </w:rPr>
        <w:t xml:space="preserve"> F</w:t>
      </w:r>
      <w:r w:rsidRPr="004D4470">
        <w:rPr>
          <w:rFonts w:ascii="Arial" w:hAnsi="Arial" w:cs="Arial"/>
          <w:b/>
          <w:lang w:val="en-US"/>
        </w:rPr>
        <w:t>lyway</w:t>
      </w:r>
      <w:r w:rsidR="004D4470">
        <w:rPr>
          <w:rFonts w:ascii="Arial" w:hAnsi="Arial" w:cs="Arial"/>
          <w:lang w:val="en-US"/>
        </w:rPr>
        <w:t xml:space="preserve"> that </w:t>
      </w:r>
      <w:r w:rsidR="000E74E0">
        <w:rPr>
          <w:rFonts w:ascii="Arial" w:hAnsi="Arial" w:cs="Arial"/>
          <w:lang w:val="en-US"/>
        </w:rPr>
        <w:t>feed</w:t>
      </w:r>
      <w:r w:rsidR="00615BBC">
        <w:rPr>
          <w:rFonts w:ascii="Arial" w:hAnsi="Arial" w:cs="Arial"/>
          <w:lang w:val="en-US"/>
        </w:rPr>
        <w:t xml:space="preserve"> on insects in flight (aerial insectivores)</w:t>
      </w:r>
      <w:r w:rsidR="004D4470">
        <w:rPr>
          <w:rFonts w:ascii="Arial" w:hAnsi="Arial" w:cs="Arial"/>
          <w:lang w:val="en-US"/>
        </w:rPr>
        <w:t>,</w:t>
      </w:r>
      <w:r w:rsidR="00615BBC">
        <w:rPr>
          <w:rFonts w:ascii="Arial" w:hAnsi="Arial" w:cs="Arial"/>
          <w:lang w:val="en-US"/>
        </w:rPr>
        <w:t xml:space="preserve"> such as swallows, swifts, nightjars, and flycatchers have been experienced significant population declines </w:t>
      </w:r>
      <w:r w:rsidR="00615BBC">
        <w:rPr>
          <w:rFonts w:ascii="Arial" w:hAnsi="Arial" w:cs="Arial"/>
          <w:lang w:val="en-US"/>
        </w:rPr>
        <w:fldChar w:fldCharType="begin"/>
      </w:r>
      <w:r w:rsidR="00615BBC">
        <w:rPr>
          <w:rFonts w:ascii="Arial" w:hAnsi="Arial" w:cs="Arial"/>
          <w:lang w:val="en-US"/>
        </w:rPr>
        <w:instrText xml:space="preserve"> ADDIN ZOTERO_ITEM CSL_CITATION {"citationID":"zTRxYCty","properties":{"formattedCitation":"(Spiller &amp; Dettmers 2019)","plainCitation":"(Spiller &amp; Dettmers 2019)","noteIndex":0},"citationItems":[{"id":1421,"uris":["http://zotero.org/users/local/B6GulUkZ/items/BTV8KR9R"],"itemData":{"id":1421,"type":"article-journal","abstract":"Aerial insectivores (birds that forage on aerial insects) have experienced significant population declines in North America. Numerous hypotheses have been proposed for these declines, but current evidence suggests multiple factors could be operating in combination during their annual migratory cycles between breeding and nonbreeding areas. Potential drivers include decreased prey abundance, direct or indirect impacts of environmental contaminants, habitat loss, phenological changes due to warming climate, and conditions on migratory stopover or wintering grounds. While no single threat appears to be the cause of aerial insectivore declines, existing evidence suggests that several of these factors could be contributing to the declines at different times in the annual lifecycle. Breeding productivity for most of these species does not appear to be limited by overall prey abundance, contaminants, or habitat loss, which suggests that similar issues on nonbreeding grounds or carryover effects could play important roles. However, a better understanding of the importance of prey quality throughout the lifecycle is critically needed. Based on current evidence, we propose that changes in availability of high-quality prey, with variability across breeding and nonbreeding grounds, reduce various combinations of fledging success, post-fledging survival, and nonbreeding season body condition of aerial insectivores, resulting in species and geographic differences in population trends. We encourage others to use this hypothesis as a starting point to test specific mechanisms by which availability of high-quality prey influences demographic parameters. We suggest that future research focus on defining prey quality, monitoring insect abundance in conjunction with birds, comparing demographic models across local populations experiencing different population growth rates, and using tracking technology to document important migratory and nonbreeding areas. Considerable research progress already has been made, but additional research is needed to better understand the complex web of potential causes driving aerial insectivore declines.","container-title":"The Condor","DOI":"10.1093/condor/duz010","ISSN":"0010-5422, 1938-5129","issue":"2","language":"en","page":"duz010","source":"DOI.org (Crossref)","title":"Evidence for multiple drivers of aerial insectivore declines in North America","volume":"121","author":[{"family":"Spiller","given":"Kimberly J"},{"family":"Dettmers","given":"Randy"}],"issued":{"date-parts":[["2019",5,1]]}}}],"schema":"https://github.com/citation-style-language/schema/raw/master/csl-citation.json"} </w:instrText>
      </w:r>
      <w:r w:rsidR="00615BBC">
        <w:rPr>
          <w:rFonts w:ascii="Arial" w:hAnsi="Arial" w:cs="Arial"/>
          <w:lang w:val="en-US"/>
        </w:rPr>
        <w:fldChar w:fldCharType="separate"/>
      </w:r>
      <w:r w:rsidR="00615BBC" w:rsidRPr="00F76670">
        <w:rPr>
          <w:rFonts w:ascii="Arial" w:hAnsi="Arial" w:cs="Arial"/>
          <w:lang w:val="en-US"/>
        </w:rPr>
        <w:t>(Spiller &amp; Dettmers 2019)</w:t>
      </w:r>
      <w:r w:rsidR="00615BBC">
        <w:rPr>
          <w:rFonts w:ascii="Arial" w:hAnsi="Arial" w:cs="Arial"/>
          <w:lang w:val="en-US"/>
        </w:rPr>
        <w:fldChar w:fldCharType="end"/>
      </w:r>
      <w:r w:rsidR="00615BBC">
        <w:rPr>
          <w:rFonts w:ascii="Arial" w:hAnsi="Arial" w:cs="Arial"/>
          <w:lang w:val="en-US"/>
        </w:rPr>
        <w:t xml:space="preserve">. </w:t>
      </w:r>
      <w:r w:rsidR="0011679F">
        <w:rPr>
          <w:rFonts w:ascii="Arial" w:hAnsi="Arial" w:cs="Arial"/>
          <w:lang w:val="en-US"/>
        </w:rPr>
        <w:t>P</w:t>
      </w:r>
      <w:r w:rsidR="000E74E0">
        <w:rPr>
          <w:rFonts w:ascii="Arial" w:hAnsi="Arial" w:cs="Arial"/>
          <w:lang w:val="en-US"/>
        </w:rPr>
        <w:t>opulation</w:t>
      </w:r>
      <w:r w:rsidR="00FE6C0E">
        <w:rPr>
          <w:rFonts w:ascii="Arial" w:hAnsi="Arial" w:cs="Arial"/>
          <w:lang w:val="en-US"/>
        </w:rPr>
        <w:t xml:space="preserve"> decline</w:t>
      </w:r>
      <w:r w:rsidR="004D4470">
        <w:rPr>
          <w:rFonts w:ascii="Arial" w:hAnsi="Arial" w:cs="Arial"/>
          <w:lang w:val="en-US"/>
        </w:rPr>
        <w:t>s</w:t>
      </w:r>
      <w:r w:rsidR="00FE6C0E">
        <w:rPr>
          <w:rFonts w:ascii="Arial" w:hAnsi="Arial" w:cs="Arial"/>
          <w:lang w:val="en-US"/>
        </w:rPr>
        <w:t xml:space="preserve"> </w:t>
      </w:r>
      <w:r w:rsidR="004D4470">
        <w:rPr>
          <w:rFonts w:ascii="Arial" w:hAnsi="Arial" w:cs="Arial"/>
          <w:lang w:val="en-US"/>
        </w:rPr>
        <w:t>of North American migratory insectivores</w:t>
      </w:r>
      <w:r w:rsidR="00FE6C0E">
        <w:rPr>
          <w:rFonts w:ascii="Arial" w:hAnsi="Arial" w:cs="Arial"/>
          <w:lang w:val="en-US"/>
        </w:rPr>
        <w:t xml:space="preserve"> are expected to </w:t>
      </w:r>
      <w:r w:rsidR="00385E6E">
        <w:rPr>
          <w:rFonts w:ascii="Arial" w:hAnsi="Arial" w:cs="Arial"/>
          <w:lang w:val="en-US"/>
        </w:rPr>
        <w:t>vary by species and region</w:t>
      </w:r>
      <w:r w:rsidR="00FE6C0E">
        <w:rPr>
          <w:rFonts w:ascii="Arial" w:hAnsi="Arial" w:cs="Arial"/>
          <w:lang w:val="en-US"/>
        </w:rPr>
        <w:t xml:space="preserve"> </w:t>
      </w:r>
      <w:r w:rsidR="00DA5A7F">
        <w:rPr>
          <w:rFonts w:ascii="Arial" w:hAnsi="Arial" w:cs="Arial"/>
          <w:lang w:val="en-US"/>
        </w:rPr>
        <w:fldChar w:fldCharType="begin"/>
      </w:r>
      <w:r w:rsidR="00DA5A7F">
        <w:rPr>
          <w:rFonts w:ascii="Arial" w:hAnsi="Arial" w:cs="Arial"/>
          <w:lang w:val="en-US"/>
        </w:rPr>
        <w:instrText xml:space="preserve"> ADDIN ZOTERO_ITEM CSL_CITATION {"citationID":"GgwLqh3g","properties":{"formattedCitation":"(Nebel {\\i{}et al.} 2010; Michel {\\i{}et al.} 2015; Smith {\\i{}et al.} 2015)","plainCitation":"(Nebel et al. 2010; Michel et al. 2015; Smith et al. 2015)","noteIndex":0},"citationItems":[{"id":3049,"uris":["http://zotero.org/users/local/B6GulUkZ/items/ASAGDIYD"],"itemData":{"id":3049,"type":"article-journal","abstract":"Nebel, S., A. Mills, J. D. McCracken, and P. D. Taylor. 2010. Declines of aerial insectivores in North America follow a geographic gradient. Avian Conservation and Ecology - Écologie et conservation des oiseaux 5(2): 1.http://dx.doi.org/10.5751/ACE-00391-050201","container-title":"Avian Conservation and Ecology","DOI":"10.5751/ACE-00391-050201","ISSN":"1712-6568","issue":"2","language":"en","license":"© 2010 by the author(s)","note":"publisher: The Resilience Alliance","source":"www.ace-eco.org","title":"Declines of Aerial Insectivores in North America Follow a Geographic Gradient","URL":"https://www.ace-eco.org/vol5/iss2/art1/main.html","volume":"5","author":[{"family":"Nebel","given":"Silke"},{"family":"Mills","given":"Alex"},{"family":"McCracken","given":"Jon"},{"family":"Taylor","given":"Philip"}],"accessed":{"date-parts":[["2023",5,4]]},"issued":{"date-parts":[["2010",9,17]]}}},{"id":3046,"uris":["http://zotero.org/users/local/B6GulUkZ/items/LUAEIVZ5"],"itemData":{"id":3046,"type":"article-journal","abstract":"Many animal species exhibit spatiotemporal synchrony in population fluctuations, which may provide crucial information about ecological processes driving population change. We examined spatial synchrony and concordance among population trajectories of five aerial insectivorous bird species: Chimney Swift (Chaetura pelagica), Purple Martin (Progne subis), Barn Swallow (Hirundo rustica), Tree Swallow (Tachycineta bicolor), and Northern Rough-winged Swallow (Stelgidopteryx serripennis). Aerial insectivores have undergone severe guild-wide declines that were considered more prevalent in northeastern North America. Here, we addressed four general questions including spatial synchrony within species, spatial concordance among species, frequency of declining trends among species, and geographic location of declining trends. We used dynamic factor analysis to identify large-scale common trends underlying stratum-specific annual indices for each species, representing population trajectories shared by spatially synchronous populations, from 46 years of North American Breeding Bird Survey data. Indices were derived from Bayesian hierarchical models with continuous autoregressive spatial structures. Stratum-level spatial concordance among species was assessed using cross-correlation analysis. Probability of long-term declining trends was compared among species using Bayesian generalized linear models. Chimney Swifts exhibited declining trends throughout North America, with less severe declines through the industrialized Mid-Atlantic and Great Lakes regions. Northern Rough-winged Swallows exhibited declining trends throughout the west. Spatial concordance among species was limited, the proportion of declining trends varied among species, and contrary to previous reports, declining trends were not more prevalent in the northeast. Purple Martins, Barn Swallows, and Tree Swallows exhibited synchrony across smaller spatial scales. The extensive within-species synchrony and limited concordance suggest that population trajectories of these aerial insectivores are responding to large-scale but complex and species- and region-specific environmental conditions (e.g., climate, land use). A single driver of trends for aerial insectivores as a guild appears unlikely.This ar</w:instrText>
      </w:r>
      <w:r w:rsidR="00DA5A7F" w:rsidRPr="002331DC">
        <w:rPr>
          <w:rFonts w:ascii="Arial" w:hAnsi="Arial" w:cs="Arial"/>
        </w:rPr>
        <w:instrText xml:space="preserve">ticle is protected by copyright. All rights reserved.","container-title":"Ecography","DOI":"10.1111/ecog.01798","journalAbbreviation":"Ecography","source":"ResearchGate","title":"Differences in spatial synchrony and interspecific concordance inform guild-level population trends for aerial insectivorous birds","volume":"39","author":[{"family":"Michel","given":"Nicole"},{"family":"Smith","given":"Adam"},{"family":"Clark","given":"Robert"},{"family":"Morrissey","given":"Christy"},{"family":"Hobson","given":"Keith"}],"issued":{"date-parts":[["2015",9,1]]}}},{"id":3044,"uris":["http://zotero.org/users/local/B6GulUkZ/items/BH3GABDQ"],"itemData":{"id":3044,"type":"article-journal","container-title":"PLOS ONE","DOI":"10.1371/journal.pone.0130768","ISSN":"1932-6203","issue":"7","journalAbbreviation":"PLoS ONE","language":"en","page":"e0130768","source":"DOI.org (Crossref)","title":"Change Points in the Population Trends of Aerial-Insectivorous Birds in North America: Synchronized in Time across Species and Regions","title-short":"Change Points in the Population Trends of Aerial-Insectivorous Birds in North America","volume":"10","author":[{"family":"Smith","given":"Adam C."},{"family":"Hudson","given":"Marie-Anne R."},{"family":"Downes","given":"Constance M."},{"family":"Francis","given":"Charles M."}],"editor":[{"family":"Brigham","given":"R. Mark"}],"issued":{"date-parts":[["2015",7,6]]}}}],"schema":"https://github.com/citation-style-language/schema/raw/master/csl-citation.json"} </w:instrText>
      </w:r>
      <w:r w:rsidR="00DA5A7F">
        <w:rPr>
          <w:rFonts w:ascii="Arial" w:hAnsi="Arial" w:cs="Arial"/>
          <w:lang w:val="en-US"/>
        </w:rPr>
        <w:fldChar w:fldCharType="separate"/>
      </w:r>
      <w:r w:rsidR="00DA5A7F" w:rsidRPr="00DA5A7F">
        <w:rPr>
          <w:rFonts w:ascii="Arial" w:hAnsi="Arial" w:cs="Arial"/>
          <w:szCs w:val="24"/>
        </w:rPr>
        <w:t xml:space="preserve">(Nebel </w:t>
      </w:r>
      <w:r w:rsidR="00DA5A7F" w:rsidRPr="00DA5A7F">
        <w:rPr>
          <w:rFonts w:ascii="Arial" w:hAnsi="Arial" w:cs="Arial"/>
          <w:i/>
          <w:iCs/>
          <w:szCs w:val="24"/>
        </w:rPr>
        <w:t>et al.</w:t>
      </w:r>
      <w:r w:rsidR="00DA5A7F" w:rsidRPr="00DA5A7F">
        <w:rPr>
          <w:rFonts w:ascii="Arial" w:hAnsi="Arial" w:cs="Arial"/>
          <w:szCs w:val="24"/>
        </w:rPr>
        <w:t xml:space="preserve"> 2010; Michel </w:t>
      </w:r>
      <w:r w:rsidR="00DA5A7F" w:rsidRPr="00DA5A7F">
        <w:rPr>
          <w:rFonts w:ascii="Arial" w:hAnsi="Arial" w:cs="Arial"/>
          <w:i/>
          <w:iCs/>
          <w:szCs w:val="24"/>
        </w:rPr>
        <w:t>et al.</w:t>
      </w:r>
      <w:r w:rsidR="00DA5A7F" w:rsidRPr="00DA5A7F">
        <w:rPr>
          <w:rFonts w:ascii="Arial" w:hAnsi="Arial" w:cs="Arial"/>
          <w:szCs w:val="24"/>
        </w:rPr>
        <w:t xml:space="preserve"> 2015; Smith </w:t>
      </w:r>
      <w:r w:rsidR="00DA5A7F" w:rsidRPr="00DA5A7F">
        <w:rPr>
          <w:rFonts w:ascii="Arial" w:hAnsi="Arial" w:cs="Arial"/>
          <w:i/>
          <w:iCs/>
          <w:szCs w:val="24"/>
        </w:rPr>
        <w:t>et al.</w:t>
      </w:r>
      <w:r w:rsidR="00DA5A7F" w:rsidRPr="00DA5A7F">
        <w:rPr>
          <w:rFonts w:ascii="Arial" w:hAnsi="Arial" w:cs="Arial"/>
          <w:szCs w:val="24"/>
        </w:rPr>
        <w:t xml:space="preserve"> 2015)</w:t>
      </w:r>
      <w:r w:rsidR="00DA5A7F">
        <w:rPr>
          <w:rFonts w:ascii="Arial" w:hAnsi="Arial" w:cs="Arial"/>
          <w:lang w:val="en-US"/>
        </w:rPr>
        <w:fldChar w:fldCharType="end"/>
      </w:r>
      <w:r w:rsidR="00385E6E" w:rsidRPr="002331DC">
        <w:rPr>
          <w:rFonts w:ascii="Arial" w:hAnsi="Arial" w:cs="Arial"/>
        </w:rPr>
        <w:t xml:space="preserve">. </w:t>
      </w:r>
      <w:r w:rsidR="00C928A6">
        <w:rPr>
          <w:rFonts w:ascii="Arial" w:hAnsi="Arial" w:cs="Arial"/>
          <w:lang w:val="en-US"/>
        </w:rPr>
        <w:fldChar w:fldCharType="begin"/>
      </w:r>
      <w:r w:rsidR="00BD5A98" w:rsidRPr="002331DC">
        <w:rPr>
          <w:rFonts w:ascii="Arial" w:hAnsi="Arial" w:cs="Arial"/>
        </w:rPr>
        <w:instrText xml:space="preserve"> ADDIN ZOTERO_ITEM CSL_CITATION {"citationID":"TTUMpsSM","properties":{"formattedCitation":"(La Sorte {\\i{}et al.} 2014)","plainCitation":"(La Sorte et al. 2014)","dontUpdate":true,"noteIndex":0},"citationItems":[{"id":1489,"uris":["http://zotero.org/users/local/B6GulUkZ/items/R3NUQ4I4"],"itemData":{"id":1489,"type":"article-journal","abstract":"Migration is a common strategy used by birds that breed in seasonal environments. The patterns and determinants of migration routes, however, remain poorly understood. Recent empirical analyses have demonstrated that the locations of two North America migration flyways (eastern and western) shift seasonally, reflecting the influence of looped migration strategies. For the eastern but not western flyway, seasonal variation in atmospheric circulation has been identified as an explanation. Here, we test an alternative explanation based on the phenology of ecological productivity, which may be of greater relevance in western North America, where phenology is more broadly dictated by elevation. Migrants in the western flyway selected lower-elevation spring routes that were wetter, greener and more productive, and higher-elevation autumn routes that were less green and less productive, but probably more direct. Migrants in the eastern flyway showed little season variation but maintained associations with maximum regional greenness. Our findings suggest the annual phenology of ecological productivity is associated with en route timing in both flyways, and the spring phenology of ecological productivity contributes to the use of looped strategies in the western flyway. This fine-tuned spatial synchronization may be disrupted when changing climate induces a mismatch between food availability and needs.","container-title":"Proceedings of the Royal Society B: Biological Sciences","DOI":"10.1098/rspb.2014.0984","issue":"1793","note":"publisher: Royal Society","page":"20140984","source":"royalsocietypublishing.org (Atypon)","title":"Spring phenology of ecological productivity contributes to the use of looped migration strategies by birds","volume":"281","author":[{"family":"La Sorte","given":"Frank A."},{"family":"Fink","given":"Daniel"},{"family":"Hochachka","given":"Wesley M."},{"family":"DeLong","given":"John P."},{"family":"Kelling","given":"Steve"}],"issued":{"date-parts":[["2014",10,22]]}}}],"schema":"https://github.com/citation-style-language/schema/raw/master/csl-citation.json"} </w:instrText>
      </w:r>
      <w:r w:rsidR="00C928A6">
        <w:rPr>
          <w:rFonts w:ascii="Arial" w:hAnsi="Arial" w:cs="Arial"/>
          <w:lang w:val="en-US"/>
        </w:rPr>
        <w:fldChar w:fldCharType="separate"/>
      </w:r>
      <w:r w:rsidR="00C928A6" w:rsidRPr="00C928A6">
        <w:rPr>
          <w:rFonts w:ascii="Arial" w:hAnsi="Arial" w:cs="Arial"/>
          <w:szCs w:val="24"/>
        </w:rPr>
        <w:t xml:space="preserve">La Sorte </w:t>
      </w:r>
      <w:r w:rsidR="00C928A6" w:rsidRPr="00C928A6">
        <w:rPr>
          <w:rFonts w:ascii="Arial" w:hAnsi="Arial" w:cs="Arial"/>
          <w:i/>
          <w:iCs/>
          <w:szCs w:val="24"/>
        </w:rPr>
        <w:t>et al.</w:t>
      </w:r>
      <w:r w:rsidR="00C928A6" w:rsidRPr="00C928A6">
        <w:rPr>
          <w:rFonts w:ascii="Arial" w:hAnsi="Arial" w:cs="Arial"/>
          <w:szCs w:val="24"/>
        </w:rPr>
        <w:t xml:space="preserve"> </w:t>
      </w:r>
      <w:r w:rsidR="00C928A6" w:rsidRPr="002331DC">
        <w:rPr>
          <w:rFonts w:ascii="Arial" w:hAnsi="Arial" w:cs="Arial"/>
          <w:szCs w:val="24"/>
          <w:lang w:val="en-US"/>
        </w:rPr>
        <w:t>(2014)</w:t>
      </w:r>
      <w:r w:rsidR="00C928A6">
        <w:rPr>
          <w:rFonts w:ascii="Arial" w:hAnsi="Arial" w:cs="Arial"/>
          <w:lang w:val="en-US"/>
        </w:rPr>
        <w:fldChar w:fldCharType="end"/>
      </w:r>
      <w:r w:rsidR="00C928A6">
        <w:rPr>
          <w:rFonts w:ascii="Arial" w:hAnsi="Arial" w:cs="Arial"/>
          <w:lang w:val="en-US"/>
        </w:rPr>
        <w:t xml:space="preserve"> suspected </w:t>
      </w:r>
      <w:r w:rsidR="004D4470">
        <w:rPr>
          <w:rFonts w:ascii="Arial" w:hAnsi="Arial" w:cs="Arial"/>
          <w:lang w:val="en-US"/>
        </w:rPr>
        <w:t xml:space="preserve">that </w:t>
      </w:r>
      <w:r w:rsidR="00C928A6">
        <w:rPr>
          <w:rFonts w:ascii="Arial" w:hAnsi="Arial" w:cs="Arial"/>
          <w:lang w:val="en-US"/>
        </w:rPr>
        <w:t xml:space="preserve">bird populations </w:t>
      </w:r>
      <w:r w:rsidR="004D4470">
        <w:rPr>
          <w:rFonts w:ascii="Arial" w:hAnsi="Arial" w:cs="Arial"/>
          <w:lang w:val="en-US"/>
        </w:rPr>
        <w:t>have different migratory</w:t>
      </w:r>
      <w:r w:rsidR="0011679F">
        <w:rPr>
          <w:rFonts w:ascii="Arial" w:hAnsi="Arial" w:cs="Arial"/>
          <w:lang w:val="en-US"/>
        </w:rPr>
        <w:t xml:space="preserve"> behavio</w:t>
      </w:r>
      <w:r w:rsidR="004D4470">
        <w:rPr>
          <w:rFonts w:ascii="Arial" w:hAnsi="Arial" w:cs="Arial"/>
          <w:lang w:val="en-US"/>
        </w:rPr>
        <w:t>u</w:t>
      </w:r>
      <w:r w:rsidR="0011679F">
        <w:rPr>
          <w:rFonts w:ascii="Arial" w:hAnsi="Arial" w:cs="Arial"/>
          <w:lang w:val="en-US"/>
        </w:rPr>
        <w:t>r</w:t>
      </w:r>
      <w:r w:rsidR="00C928A6">
        <w:rPr>
          <w:rFonts w:ascii="Arial" w:hAnsi="Arial" w:cs="Arial"/>
          <w:lang w:val="en-US"/>
        </w:rPr>
        <w:t xml:space="preserve"> between </w:t>
      </w:r>
      <w:r w:rsidR="004D4470">
        <w:rPr>
          <w:rFonts w:ascii="Arial" w:hAnsi="Arial" w:cs="Arial"/>
          <w:lang w:val="en-US"/>
        </w:rPr>
        <w:t xml:space="preserve">the wester and easter parts of the Americas Flyways due to different </w:t>
      </w:r>
      <w:r w:rsidR="00C928A6">
        <w:rPr>
          <w:rFonts w:ascii="Arial" w:hAnsi="Arial" w:cs="Arial"/>
          <w:lang w:val="en-US"/>
        </w:rPr>
        <w:t xml:space="preserve">spring </w:t>
      </w:r>
      <w:r w:rsidR="007D3F6E">
        <w:rPr>
          <w:rFonts w:ascii="Arial" w:hAnsi="Arial" w:cs="Arial"/>
          <w:lang w:val="en-US"/>
        </w:rPr>
        <w:t xml:space="preserve">phenology </w:t>
      </w:r>
      <w:r w:rsidR="00161616">
        <w:rPr>
          <w:rFonts w:ascii="Arial" w:hAnsi="Arial" w:cs="Arial"/>
          <w:lang w:val="en-US"/>
        </w:rPr>
        <w:t xml:space="preserve">of ecological productivity (e.g. availability of insects and their associated plants). </w:t>
      </w:r>
    </w:p>
    <w:p w14:paraId="17E29C93" w14:textId="77777777" w:rsidR="00C32357" w:rsidRDefault="00C32357" w:rsidP="0011679F">
      <w:pPr>
        <w:spacing w:after="0"/>
        <w:jc w:val="both"/>
        <w:rPr>
          <w:rFonts w:ascii="Arial" w:hAnsi="Arial" w:cs="Arial"/>
          <w:lang w:val="en-US"/>
        </w:rPr>
      </w:pPr>
    </w:p>
    <w:p w14:paraId="279F3CC0" w14:textId="1B6BB7DC" w:rsidR="00C32357" w:rsidRDefault="0011679F" w:rsidP="008101FC">
      <w:pPr>
        <w:spacing w:after="0"/>
        <w:jc w:val="both"/>
        <w:rPr>
          <w:rFonts w:ascii="Arial" w:hAnsi="Arial" w:cs="Arial"/>
          <w:lang w:val="en-US"/>
        </w:rPr>
      </w:pPr>
      <w:r>
        <w:rPr>
          <w:rFonts w:ascii="Arial" w:hAnsi="Arial" w:cs="Arial"/>
          <w:lang w:val="en-US"/>
        </w:rPr>
        <w:t>N</w:t>
      </w:r>
      <w:r w:rsidR="004D4470">
        <w:rPr>
          <w:rFonts w:ascii="Arial" w:hAnsi="Arial" w:cs="Arial"/>
          <w:lang w:val="en-US"/>
        </w:rPr>
        <w:t>evertheless</w:t>
      </w:r>
      <w:r>
        <w:rPr>
          <w:rFonts w:ascii="Arial" w:hAnsi="Arial" w:cs="Arial"/>
          <w:lang w:val="en-US"/>
        </w:rPr>
        <w:t>, n</w:t>
      </w:r>
      <w:r w:rsidR="00385E6E">
        <w:rPr>
          <w:rFonts w:ascii="Arial" w:hAnsi="Arial" w:cs="Arial"/>
          <w:lang w:val="en-US"/>
        </w:rPr>
        <w:t>on</w:t>
      </w:r>
      <w:r>
        <w:rPr>
          <w:rFonts w:ascii="Arial" w:hAnsi="Arial" w:cs="Arial"/>
          <w:lang w:val="en-US"/>
        </w:rPr>
        <w:t>-</w:t>
      </w:r>
      <w:r w:rsidR="00385E6E">
        <w:rPr>
          <w:rFonts w:ascii="Arial" w:hAnsi="Arial" w:cs="Arial"/>
          <w:lang w:val="en-US"/>
        </w:rPr>
        <w:t xml:space="preserve">aerial insectivorous grassland and farmland birds </w:t>
      </w:r>
      <w:r w:rsidR="006A3BBD">
        <w:rPr>
          <w:rFonts w:ascii="Arial" w:hAnsi="Arial" w:cs="Arial"/>
          <w:lang w:val="en-US"/>
        </w:rPr>
        <w:t xml:space="preserve">in </w:t>
      </w:r>
      <w:r w:rsidR="006A3BBD" w:rsidRPr="00C32357">
        <w:rPr>
          <w:rFonts w:ascii="Arial" w:hAnsi="Arial" w:cs="Arial"/>
          <w:b/>
          <w:lang w:val="en-US"/>
        </w:rPr>
        <w:t>North America</w:t>
      </w:r>
      <w:r w:rsidR="006A3BBD">
        <w:rPr>
          <w:rFonts w:ascii="Arial" w:hAnsi="Arial" w:cs="Arial"/>
          <w:lang w:val="en-US"/>
        </w:rPr>
        <w:t xml:space="preserve"> </w:t>
      </w:r>
      <w:r w:rsidR="00512ED1">
        <w:rPr>
          <w:rFonts w:ascii="Arial" w:hAnsi="Arial" w:cs="Arial"/>
          <w:lang w:val="en-US"/>
        </w:rPr>
        <w:t xml:space="preserve">have </w:t>
      </w:r>
      <w:r w:rsidR="004D4470">
        <w:rPr>
          <w:rFonts w:ascii="Arial" w:hAnsi="Arial" w:cs="Arial"/>
          <w:lang w:val="en-US"/>
        </w:rPr>
        <w:t xml:space="preserve">also </w:t>
      </w:r>
      <w:r w:rsidR="006A3BBD">
        <w:rPr>
          <w:rFonts w:ascii="Arial" w:hAnsi="Arial" w:cs="Arial"/>
          <w:lang w:val="en-US"/>
        </w:rPr>
        <w:t>decline</w:t>
      </w:r>
      <w:r w:rsidR="00512ED1">
        <w:rPr>
          <w:rFonts w:ascii="Arial" w:hAnsi="Arial" w:cs="Arial"/>
          <w:lang w:val="en-US"/>
        </w:rPr>
        <w:t>d</w:t>
      </w:r>
      <w:r w:rsidR="006A3BBD">
        <w:rPr>
          <w:rFonts w:ascii="Arial" w:hAnsi="Arial" w:cs="Arial"/>
          <w:lang w:val="en-US"/>
        </w:rPr>
        <w:t xml:space="preserve"> in recent decades as well due to </w:t>
      </w:r>
      <w:r w:rsidR="004D4470">
        <w:rPr>
          <w:rFonts w:ascii="Arial" w:hAnsi="Arial" w:cs="Arial"/>
          <w:lang w:val="en-US"/>
        </w:rPr>
        <w:t xml:space="preserve">the </w:t>
      </w:r>
      <w:r w:rsidR="006A3BBD">
        <w:rPr>
          <w:rFonts w:ascii="Arial" w:hAnsi="Arial" w:cs="Arial"/>
          <w:lang w:val="en-US"/>
        </w:rPr>
        <w:t xml:space="preserve">negative </w:t>
      </w:r>
      <w:r w:rsidR="004D4470">
        <w:rPr>
          <w:rFonts w:ascii="Arial" w:hAnsi="Arial" w:cs="Arial"/>
          <w:lang w:val="en-US"/>
        </w:rPr>
        <w:t>impacts</w:t>
      </w:r>
      <w:r w:rsidR="006A3BBD">
        <w:rPr>
          <w:rFonts w:ascii="Arial" w:hAnsi="Arial" w:cs="Arial"/>
          <w:lang w:val="en-US"/>
        </w:rPr>
        <w:t xml:space="preserve"> of land use intensification </w:t>
      </w:r>
      <w:r w:rsidR="006A3BBD">
        <w:rPr>
          <w:rFonts w:ascii="Arial" w:hAnsi="Arial" w:cs="Arial"/>
          <w:lang w:val="en-US"/>
        </w:rPr>
        <w:fldChar w:fldCharType="begin"/>
      </w:r>
      <w:r w:rsidR="00512ED1">
        <w:rPr>
          <w:rFonts w:ascii="Arial" w:hAnsi="Arial" w:cs="Arial"/>
          <w:lang w:val="en-US"/>
        </w:rPr>
        <w:instrText xml:space="preserve"> ADDIN ZOTERO_ITEM CSL_CITATION {"citationID":"ck1lqEsT","properties":{"formattedCitation":"(Stanton {\\i{}et al.} 2018)","plainCitation":"(Stanton et al. 2018)","noteIndex":0},"citationItems":[{"id":3051,"uris":["http://zotero.org/users/local/B6GulUkZ/items/XZVP8SCK"],"itemData":{"id":3051,"type":"article-journal","abstract":"Globally, agriculture has intensified during the past 50 years due to increased mechanization, changes in the timing of farming operations, grassland conversion to cropland, and increased agrochemical inputs. Birds associated with farmlands and grasslands in North America have experienced severe declines over the last several decades, prompting the need for a comprehensive review of the drivers, mechanisms and magnitude of effects on bird populations. Here we evaluated changes in North American farmland bird populations over time and conducted a systematic review and analysis of the published literature to identify the major causes. Based on North American Breeding Bird Survey data, populations of 57 of 77 (74%) farmland-associated species decreased from 1966 to 2013. Multiple species exhibited highly congruent declines during the 1960s-1980s − a period with rapid changes in farming practices to low tillage systems, heavy pesticide use and widespread conversion of grassland habitat to cropland. The most severe declines occurred in aerial insectivorous birds (average change of −39.5% from 1966 to 2013), followed by grassland (</w:instrText>
      </w:r>
      <w:r w:rsidR="00512ED1">
        <w:rPr>
          <w:rFonts w:ascii="Cambria Math" w:hAnsi="Cambria Math" w:cs="Cambria Math"/>
          <w:lang w:val="en-US"/>
        </w:rPr>
        <w:instrText>‐</w:instrText>
      </w:r>
      <w:r w:rsidR="00512ED1">
        <w:rPr>
          <w:rFonts w:ascii="Arial" w:hAnsi="Arial" w:cs="Arial"/>
          <w:lang w:val="en-US"/>
        </w:rPr>
        <w:instrText>20.8%) and shrubland (</w:instrText>
      </w:r>
      <w:r w:rsidR="00512ED1">
        <w:rPr>
          <w:rFonts w:ascii="Cambria Math" w:hAnsi="Cambria Math" w:cs="Cambria Math"/>
          <w:lang w:val="en-US"/>
        </w:rPr>
        <w:instrText>‐</w:instrText>
      </w:r>
      <w:r w:rsidR="00512ED1">
        <w:rPr>
          <w:rFonts w:ascii="Arial" w:hAnsi="Arial" w:cs="Arial"/>
          <w:lang w:val="en-US"/>
        </w:rPr>
        <w:instrText xml:space="preserve">16.5%) bird species. Direct agricultural drivers impacting bird abundance, survival, and reproduction include loss of natural habitats, interference from farming equipment, and direct mortality or sublethal effects from pesticide exposure. Subtle interference with behaviour or physiology are reported through indirect drivers such as reduced food supplies, sublethal pesticide toxicity, habitat fragmentation and alteration, and disturbance. Indirect effects are likely significant for many species, particularly aerial insectivores, but detailed mechanistic studies are lacking. Our review of 122 studies found that pesticides (42% of all studies), followed by habitat loss or alterations (27%), were most predominant in negatively affecting farmland birds, with pesticides (93% negative) and mowing/harvesting (81% negative) having the most consistently negative effects. Modifications to farmland management such as reducing pesticide inputs through integrated pest management and maintaining or restoring uncultivated field margins and native habitat could positively influence farmland birds without significantly reducing agricultural crop yields.","container-title":"Agriculture, Ecosystems &amp; Environment","DOI":"10.1016/j.agee.2017.11.028","ISSN":"0167-8809","journalAbbreviation":"Agriculture, Ecosystems &amp; Environment","language":"en","page":"244-254","source":"ScienceDirect","title":"Analysis of trends and agricultural drivers of farmland bird declines in North America: A review","title-short":"Analysis of trends and agricultural drivers of farmland bird declines in North America","volume":"254","author":[{"family":"Stanton","given":"R. L."},{"family":"Morrissey","given":"C. A."},{"family":"Clark","given":"R. G."}],"issued":{"date-parts":[["2018",2,15]]}},"label":"page"}],"schema":"https://github.com/citation-style-language/schema/raw/master/csl-citation.json"} </w:instrText>
      </w:r>
      <w:r w:rsidR="006A3BBD">
        <w:rPr>
          <w:rFonts w:ascii="Arial" w:hAnsi="Arial" w:cs="Arial"/>
          <w:lang w:val="en-US"/>
        </w:rPr>
        <w:fldChar w:fldCharType="separate"/>
      </w:r>
      <w:r w:rsidR="00512ED1" w:rsidRPr="002331DC">
        <w:rPr>
          <w:rFonts w:ascii="Arial" w:hAnsi="Arial" w:cs="Arial"/>
          <w:szCs w:val="24"/>
          <w:lang w:val="en-US"/>
        </w:rPr>
        <w:t xml:space="preserve">(Stanton </w:t>
      </w:r>
      <w:r w:rsidR="00512ED1" w:rsidRPr="002331DC">
        <w:rPr>
          <w:rFonts w:ascii="Arial" w:hAnsi="Arial" w:cs="Arial"/>
          <w:i/>
          <w:iCs/>
          <w:szCs w:val="24"/>
          <w:lang w:val="en-US"/>
        </w:rPr>
        <w:t>et al.</w:t>
      </w:r>
      <w:r w:rsidR="00512ED1" w:rsidRPr="002331DC">
        <w:rPr>
          <w:rFonts w:ascii="Arial" w:hAnsi="Arial" w:cs="Arial"/>
          <w:szCs w:val="24"/>
          <w:lang w:val="en-US"/>
        </w:rPr>
        <w:t xml:space="preserve"> 2018)</w:t>
      </w:r>
      <w:r w:rsidR="006A3BBD">
        <w:rPr>
          <w:rFonts w:ascii="Arial" w:hAnsi="Arial" w:cs="Arial"/>
          <w:lang w:val="en-US"/>
        </w:rPr>
        <w:fldChar w:fldCharType="end"/>
      </w:r>
      <w:r w:rsidR="00165643">
        <w:rPr>
          <w:rFonts w:ascii="Arial" w:hAnsi="Arial" w:cs="Arial"/>
          <w:lang w:val="en-US"/>
        </w:rPr>
        <w:t xml:space="preserve">. </w:t>
      </w:r>
      <w:r w:rsidR="004D4470">
        <w:rPr>
          <w:rFonts w:ascii="Arial" w:hAnsi="Arial" w:cs="Arial"/>
          <w:lang w:val="en-US"/>
        </w:rPr>
        <w:t>It should be noted that</w:t>
      </w:r>
      <w:r w:rsidR="007D3F6E">
        <w:rPr>
          <w:rFonts w:ascii="Arial" w:hAnsi="Arial" w:cs="Arial"/>
          <w:lang w:val="en-US"/>
        </w:rPr>
        <w:t>,</w:t>
      </w:r>
      <w:r w:rsidR="00165643" w:rsidRPr="00165643">
        <w:rPr>
          <w:rFonts w:ascii="Arial" w:hAnsi="Arial" w:cs="Arial"/>
          <w:lang w:val="en-US"/>
        </w:rPr>
        <w:t xml:space="preserve"> </w:t>
      </w:r>
      <w:r w:rsidR="00165643" w:rsidRPr="00165643">
        <w:rPr>
          <w:rFonts w:ascii="Arial" w:hAnsi="Arial" w:cs="Arial"/>
          <w:szCs w:val="24"/>
          <w:lang w:val="en-US"/>
        </w:rPr>
        <w:t xml:space="preserve">Stanton </w:t>
      </w:r>
      <w:r w:rsidR="00165643" w:rsidRPr="00165643">
        <w:rPr>
          <w:rFonts w:ascii="Arial" w:hAnsi="Arial" w:cs="Arial"/>
          <w:i/>
          <w:iCs/>
          <w:szCs w:val="24"/>
          <w:lang w:val="en-US"/>
        </w:rPr>
        <w:t>et al.</w:t>
      </w:r>
      <w:r w:rsidR="00165643" w:rsidRPr="00165643">
        <w:rPr>
          <w:rFonts w:ascii="Arial" w:hAnsi="Arial" w:cs="Arial"/>
          <w:szCs w:val="24"/>
          <w:lang w:val="en-US"/>
        </w:rPr>
        <w:t xml:space="preserve"> (2018) classified bird species based on their for</w:t>
      </w:r>
      <w:r w:rsidR="007D3F6E">
        <w:rPr>
          <w:rFonts w:ascii="Arial" w:hAnsi="Arial" w:cs="Arial"/>
          <w:szCs w:val="24"/>
          <w:lang w:val="en-US"/>
        </w:rPr>
        <w:t>a</w:t>
      </w:r>
      <w:r w:rsidR="00165643" w:rsidRPr="00165643">
        <w:rPr>
          <w:rFonts w:ascii="Arial" w:hAnsi="Arial" w:cs="Arial"/>
          <w:szCs w:val="24"/>
          <w:lang w:val="en-US"/>
        </w:rPr>
        <w:t xml:space="preserve">ging habitat </w:t>
      </w:r>
      <w:r w:rsidR="00C32357">
        <w:rPr>
          <w:rFonts w:ascii="Arial" w:hAnsi="Arial" w:cs="Arial"/>
          <w:szCs w:val="24"/>
          <w:lang w:val="en-US"/>
        </w:rPr>
        <w:t>rather than</w:t>
      </w:r>
      <w:r w:rsidR="000E74E0">
        <w:rPr>
          <w:rFonts w:ascii="Arial" w:hAnsi="Arial" w:cs="Arial"/>
          <w:szCs w:val="24"/>
          <w:lang w:val="en-US"/>
        </w:rPr>
        <w:t xml:space="preserve"> their</w:t>
      </w:r>
      <w:r w:rsidR="00165643" w:rsidRPr="00165643">
        <w:rPr>
          <w:rFonts w:ascii="Arial" w:hAnsi="Arial" w:cs="Arial"/>
          <w:szCs w:val="24"/>
          <w:lang w:val="en-US"/>
        </w:rPr>
        <w:t xml:space="preserve"> feeding guild.</w:t>
      </w:r>
      <w:r w:rsidR="00165643" w:rsidRPr="002331DC">
        <w:rPr>
          <w:rFonts w:ascii="Arial" w:hAnsi="Arial" w:cs="Arial"/>
          <w:szCs w:val="24"/>
          <w:lang w:val="en-US"/>
        </w:rPr>
        <w:t xml:space="preserve"> </w:t>
      </w:r>
      <w:r w:rsidR="00313005">
        <w:rPr>
          <w:rFonts w:ascii="Arial" w:hAnsi="Arial" w:cs="Arial"/>
          <w:lang w:val="en-US"/>
        </w:rPr>
        <w:fldChar w:fldCharType="begin"/>
      </w:r>
      <w:r w:rsidR="00B9687F">
        <w:rPr>
          <w:rFonts w:ascii="Arial" w:hAnsi="Arial" w:cs="Arial"/>
          <w:lang w:val="en-US"/>
        </w:rPr>
        <w:instrText xml:space="preserve"> ADDIN ZOTERO_ITEM CSL_CITATION {"citationID":"4lVj8cfP","properties":{"formattedCitation":"(Raven &amp; Wagner 2021)","plainCitation":"(Raven &amp; Wagner 2021)","dontUpdate":true,"noteIndex":0},"citationItems":[{"id":338,"uris":["http://zotero.org/users/local/B6GulUkZ/items/A8EAYNGL"],"itemData":{"id":338,"type":"article-journal","abstract":"Major declines in insect biomass and diversity, reviewed here, have become obvious and well documented since the end of World War II. Here, we conclude that the spread and intensification of agriculture during the past half century is directly related to these losses. In addition, many areas, including tropical mountains, are suffering serious losses because of climate change as well. Crops currently occupy about 11% of the world’s land surface, with active grazing taking place over an additional 30%. The industrialization of agriculture during the second half of the 20th century involved farming on greatly expanded scales, monoculturing, the application of increasing amounts of pesticides and fertilizers, and the elimination of interspersed hedgerows and other wildlife habitat fragments, all practices that are destructive to insect and other biodiversity in and near the fields. Some of the insects that we are destroying, including pollinators and predators of crop pests, are directly beneficial to the crops. In the tropics generally, natural vegetation is being destroyed rapidly and often replaced with export crops such as oil palm and soybeans. To mitigate the effects of the Sixth Mass Extinction event that we have caused and are experiencing now, the following will be necessary: a stable (and almost certainly lower) human population, sustainable levels of consumption, and social justice that empowers the less wealthy people and nations of the world, where the vast majority of us live, will be necessary.","container-title":"Proceedings of the National Academy of Sciences","DOI":"10.1073/pnas.2002548117","ISSN":"0027-8424, 1091-6490","issue":"2","journalAbbreviation":"Proc Natl Acad Sci USA","language":"en","page":"e2002548117","source":"DOI.org (Crossref)","title":"Agricultural intensification and climate change are rapidly decreasing insect biodiversity","volume":"118","author":[{"family":"Raven","given":"Peter H."},{"family":"Wagner","given":"David L."}],"issued":{"date-parts":[["2021",1,12]]}}}],"schema":"https://github.com/citation-style-language/schema/raw/master/csl-citation.json"} </w:instrText>
      </w:r>
      <w:r w:rsidR="00313005">
        <w:rPr>
          <w:rFonts w:ascii="Arial" w:hAnsi="Arial" w:cs="Arial"/>
          <w:lang w:val="en-US"/>
        </w:rPr>
        <w:fldChar w:fldCharType="separate"/>
      </w:r>
      <w:r w:rsidR="00313005" w:rsidRPr="002331DC">
        <w:rPr>
          <w:rFonts w:ascii="Arial" w:hAnsi="Arial" w:cs="Arial"/>
          <w:lang w:val="en-US"/>
        </w:rPr>
        <w:t>Raven &amp; Wagner (2021)</w:t>
      </w:r>
      <w:r w:rsidR="00313005">
        <w:rPr>
          <w:rFonts w:ascii="Arial" w:hAnsi="Arial" w:cs="Arial"/>
          <w:lang w:val="en-US"/>
        </w:rPr>
        <w:fldChar w:fldCharType="end"/>
      </w:r>
      <w:r w:rsidR="00C32357">
        <w:rPr>
          <w:rFonts w:ascii="Arial" w:hAnsi="Arial" w:cs="Arial"/>
          <w:lang w:val="en-US"/>
        </w:rPr>
        <w:t xml:space="preserve"> characteris</w:t>
      </w:r>
      <w:r w:rsidR="0070042E">
        <w:rPr>
          <w:rFonts w:ascii="Arial" w:hAnsi="Arial" w:cs="Arial"/>
          <w:lang w:val="en-US"/>
        </w:rPr>
        <w:t>ed i</w:t>
      </w:r>
      <w:r w:rsidR="000E74E0">
        <w:rPr>
          <w:rFonts w:ascii="Arial" w:hAnsi="Arial" w:cs="Arial"/>
          <w:lang w:val="en-US"/>
        </w:rPr>
        <w:t>nsectivorous birds of grassland</w:t>
      </w:r>
      <w:r w:rsidR="0070042E">
        <w:rPr>
          <w:rFonts w:ascii="Arial" w:hAnsi="Arial" w:cs="Arial"/>
          <w:lang w:val="en-US"/>
        </w:rPr>
        <w:t xml:space="preserve"> </w:t>
      </w:r>
      <w:r w:rsidR="00C32357">
        <w:rPr>
          <w:rFonts w:ascii="Arial" w:hAnsi="Arial" w:cs="Arial"/>
          <w:lang w:val="en-US"/>
        </w:rPr>
        <w:t>as one of</w:t>
      </w:r>
      <w:r w:rsidR="0070042E">
        <w:rPr>
          <w:rFonts w:ascii="Arial" w:hAnsi="Arial" w:cs="Arial"/>
          <w:lang w:val="en-US"/>
        </w:rPr>
        <w:t xml:space="preserve"> the most rapidly declin</w:t>
      </w:r>
      <w:r w:rsidR="00165643">
        <w:rPr>
          <w:rFonts w:ascii="Arial" w:hAnsi="Arial" w:cs="Arial"/>
          <w:lang w:val="en-US"/>
        </w:rPr>
        <w:t>ing bird guild</w:t>
      </w:r>
      <w:r w:rsidR="00C32357">
        <w:rPr>
          <w:rFonts w:ascii="Arial" w:hAnsi="Arial" w:cs="Arial"/>
          <w:lang w:val="en-US"/>
        </w:rPr>
        <w:t>s in</w:t>
      </w:r>
      <w:r w:rsidR="00165643">
        <w:rPr>
          <w:rFonts w:ascii="Arial" w:hAnsi="Arial" w:cs="Arial"/>
          <w:lang w:val="en-US"/>
        </w:rPr>
        <w:t xml:space="preserve"> North America, but made no assumptions ab</w:t>
      </w:r>
      <w:r w:rsidR="00011A4C">
        <w:rPr>
          <w:rFonts w:ascii="Arial" w:hAnsi="Arial" w:cs="Arial"/>
          <w:lang w:val="en-US"/>
        </w:rPr>
        <w:t>out migratory bird populations per se. Cascading effects of the insect decline</w:t>
      </w:r>
      <w:r w:rsidR="00C32357">
        <w:rPr>
          <w:rFonts w:ascii="Arial" w:hAnsi="Arial" w:cs="Arial"/>
          <w:lang w:val="en-US"/>
        </w:rPr>
        <w:t>s</w:t>
      </w:r>
      <w:r w:rsidR="00011A4C">
        <w:rPr>
          <w:rFonts w:ascii="Arial" w:hAnsi="Arial" w:cs="Arial"/>
          <w:lang w:val="en-US"/>
        </w:rPr>
        <w:t xml:space="preserve"> on birds </w:t>
      </w:r>
      <w:r w:rsidR="000E74E0">
        <w:rPr>
          <w:rFonts w:ascii="Arial" w:hAnsi="Arial" w:cs="Arial"/>
          <w:lang w:val="en-US"/>
        </w:rPr>
        <w:t>have</w:t>
      </w:r>
      <w:r w:rsidR="00011A4C">
        <w:rPr>
          <w:rFonts w:ascii="Arial" w:hAnsi="Arial" w:cs="Arial"/>
          <w:lang w:val="en-US"/>
        </w:rPr>
        <w:t xml:space="preserve"> also been described by </w:t>
      </w:r>
      <w:r w:rsidR="00011A4C">
        <w:rPr>
          <w:rFonts w:ascii="Arial" w:hAnsi="Arial" w:cs="Arial"/>
          <w:lang w:val="en-US"/>
        </w:rPr>
        <w:fldChar w:fldCharType="begin"/>
      </w:r>
      <w:r w:rsidR="00C74C01">
        <w:rPr>
          <w:rFonts w:ascii="Arial" w:hAnsi="Arial" w:cs="Arial"/>
          <w:lang w:val="en-US"/>
        </w:rPr>
        <w:instrText xml:space="preserve"> ADDIN ZOTERO_ITEM CSL_CITATION {"citationID":"1gnDY4aX","properties":{"formattedCitation":"(Rosenberg {\\i{}et al.} 2019)","plainCitation":"(Rosenberg et al. 2019)","dontUpdate":true,"noteIndex":0},"citationItems":[{"id":3077,"uris":["http://zotero.org/users/local/B6GulUkZ/items/KH6EA4H4"],"itemData":{"id":3077,"type":"article-journal","abstract":"Staggering decline of bird populations\n            \n              Because birds are conspicuous and easy to identify and count, reliable records of their occurrence have been gathered over many decades in many parts of the world. Drawing on such data for North America, Rosenberg\n              et al.\n              report wide-spread population declines of birds over the past half-century, resulting in the cumulative loss of billions of breeding individuals across a wide range of species and habitats. They show that declines are not restricted to rare and threatened species—those once considered common and wide-spread are also diminished. These results have major implications for ecosystem integrity, the conservation of wildlife more broadly, and policies associated with the protection of birds and native ecosystems on which they depend.\n            \n            \n              Science\n              , this issue p.\n              120\n            \n          , \n            The cumulative loss of nearly 3 billion birds since 1970 across North American biomes signals a continuing avifaunal crisis.\n          , \n            Species extinctions have defined the global biodiversity crisis, but extinction begins with loss in abundance of individuals that can result in compositional and functional changes of ecosystems. Using multiple and independent monitoring networks, we report population losses across much of the North American avifauna over 48 years, including once-common species and from most biomes. Integration of range-wide population trajectories and size estimates indicates a net loss approaching 3 billion birds, or 29% of 1970 abundance. A continent-wide weather radar network also reveals a similarly steep decline in biomass passage of migrating birds over a recent 10-year period. This loss of bird abundance signals an urgent need to address threats to avert future avifaunal collapse and associated loss of ecosystem integrity, function, and services.","container-title":"Science","DOI":"10.1126/science.aaw1313","ISSN":"0036-8075, 1095-9203","issue":"6461","journalAbbreviation":"Science","language":"en","page":"120-124","source":"DOI.org (Crossref)","title":"Decline of the North American avifauna","volume":"366","author":[{"family":"Rosenberg","given":"Kenneth V."},{"family":"Dokter","given":"Adriaan M."},{"family":"Blancher","given":"Peter J."},{"family":"Sauer","given":"John R."},{"family":"Smith","given":"Adam C."},{"family":"Smith","given":"Paul A."},{"family":"Stanton","given":"Jessica C."},{"family":"Panjabi","given":"Arvind"},{"family":"Helft","given":"Laura"},{"family":"Parr","given":"Michael"},{"family":"Marra","given":"Peter P."}],"issued":{"date-parts":[["2019",10,4]]}}}],"schema":"https://github.com/citation-style-language/schema/raw/master/csl-citation.json"} </w:instrText>
      </w:r>
      <w:r w:rsidR="00011A4C">
        <w:rPr>
          <w:rFonts w:ascii="Arial" w:hAnsi="Arial" w:cs="Arial"/>
          <w:lang w:val="en-US"/>
        </w:rPr>
        <w:fldChar w:fldCharType="separate"/>
      </w:r>
      <w:r w:rsidR="00011A4C" w:rsidRPr="00404D29">
        <w:rPr>
          <w:rFonts w:ascii="Arial" w:hAnsi="Arial" w:cs="Arial"/>
          <w:szCs w:val="24"/>
          <w:lang w:val="en-US"/>
        </w:rPr>
        <w:t xml:space="preserve">Rosenberg </w:t>
      </w:r>
      <w:r w:rsidR="00011A4C" w:rsidRPr="00404D29">
        <w:rPr>
          <w:rFonts w:ascii="Arial" w:hAnsi="Arial" w:cs="Arial"/>
          <w:i/>
          <w:iCs/>
          <w:szCs w:val="24"/>
          <w:lang w:val="en-US"/>
        </w:rPr>
        <w:t>et al.</w:t>
      </w:r>
      <w:r w:rsidR="00011A4C" w:rsidRPr="00404D29">
        <w:rPr>
          <w:rFonts w:ascii="Arial" w:hAnsi="Arial" w:cs="Arial"/>
          <w:szCs w:val="24"/>
          <w:lang w:val="en-US"/>
        </w:rPr>
        <w:t xml:space="preserve"> </w:t>
      </w:r>
      <w:r w:rsidR="005A532A" w:rsidRPr="00404D29">
        <w:rPr>
          <w:rFonts w:ascii="Arial" w:hAnsi="Arial" w:cs="Arial"/>
          <w:szCs w:val="24"/>
          <w:lang w:val="en-US"/>
        </w:rPr>
        <w:t>(</w:t>
      </w:r>
      <w:r w:rsidR="00011A4C" w:rsidRPr="00404D29">
        <w:rPr>
          <w:rFonts w:ascii="Arial" w:hAnsi="Arial" w:cs="Arial"/>
          <w:szCs w:val="24"/>
          <w:lang w:val="en-US"/>
        </w:rPr>
        <w:t>2019)</w:t>
      </w:r>
      <w:r w:rsidR="00011A4C">
        <w:rPr>
          <w:rFonts w:ascii="Arial" w:hAnsi="Arial" w:cs="Arial"/>
          <w:lang w:val="en-US"/>
        </w:rPr>
        <w:fldChar w:fldCharType="end"/>
      </w:r>
      <w:r w:rsidR="00011A4C">
        <w:rPr>
          <w:rFonts w:ascii="Arial" w:hAnsi="Arial" w:cs="Arial"/>
          <w:lang w:val="en-US"/>
        </w:rPr>
        <w:t xml:space="preserve">. </w:t>
      </w:r>
      <w:r w:rsidR="005A532A">
        <w:rPr>
          <w:rFonts w:ascii="Arial" w:hAnsi="Arial" w:cs="Arial"/>
          <w:lang w:val="en-US"/>
        </w:rPr>
        <w:t xml:space="preserve">According to the authors, </w:t>
      </w:r>
      <w:r w:rsidR="00C32357">
        <w:rPr>
          <w:rFonts w:ascii="Arial" w:hAnsi="Arial" w:cs="Arial"/>
          <w:lang w:val="en-US"/>
        </w:rPr>
        <w:t>the North American a</w:t>
      </w:r>
      <w:r w:rsidR="00011A4C">
        <w:rPr>
          <w:rFonts w:ascii="Arial" w:hAnsi="Arial" w:cs="Arial"/>
          <w:lang w:val="en-US"/>
        </w:rPr>
        <w:t>vifauna de</w:t>
      </w:r>
      <w:r w:rsidR="00C32357">
        <w:rPr>
          <w:rFonts w:ascii="Arial" w:hAnsi="Arial" w:cs="Arial"/>
          <w:lang w:val="en-US"/>
        </w:rPr>
        <w:t>clined in abundance</w:t>
      </w:r>
      <w:r w:rsidR="00011A4C">
        <w:rPr>
          <w:rFonts w:ascii="Arial" w:hAnsi="Arial" w:cs="Arial"/>
          <w:lang w:val="en-US"/>
        </w:rPr>
        <w:t xml:space="preserve"> by </w:t>
      </w:r>
      <w:r w:rsidR="005A532A">
        <w:rPr>
          <w:rFonts w:ascii="Arial" w:hAnsi="Arial" w:cs="Arial"/>
          <w:lang w:val="en-US"/>
        </w:rPr>
        <w:t>29% between 1970 and 2017. Migratory insectivores were</w:t>
      </w:r>
      <w:r w:rsidR="005A0878">
        <w:rPr>
          <w:rFonts w:ascii="Arial" w:hAnsi="Arial" w:cs="Arial"/>
          <w:lang w:val="en-US"/>
        </w:rPr>
        <w:t xml:space="preserve"> mainly</w:t>
      </w:r>
      <w:r w:rsidR="005A532A">
        <w:rPr>
          <w:rFonts w:ascii="Arial" w:hAnsi="Arial" w:cs="Arial"/>
          <w:lang w:val="en-US"/>
        </w:rPr>
        <w:t xml:space="preserve"> assessed in the species group of land birds and aerial insectivores</w:t>
      </w:r>
      <w:r w:rsidR="00C32357">
        <w:rPr>
          <w:rFonts w:ascii="Arial" w:hAnsi="Arial" w:cs="Arial"/>
          <w:lang w:val="en-US"/>
        </w:rPr>
        <w:t>,</w:t>
      </w:r>
      <w:r w:rsidR="005A532A">
        <w:rPr>
          <w:rFonts w:ascii="Arial" w:hAnsi="Arial" w:cs="Arial"/>
          <w:lang w:val="en-US"/>
        </w:rPr>
        <w:t xml:space="preserve"> which </w:t>
      </w:r>
      <w:r w:rsidR="00C32357">
        <w:rPr>
          <w:rFonts w:ascii="Arial" w:hAnsi="Arial" w:cs="Arial"/>
          <w:lang w:val="en-US"/>
        </w:rPr>
        <w:t>showed</w:t>
      </w:r>
      <w:r w:rsidR="005A532A">
        <w:rPr>
          <w:rFonts w:ascii="Arial" w:hAnsi="Arial" w:cs="Arial"/>
          <w:lang w:val="en-US"/>
        </w:rPr>
        <w:t xml:space="preserve"> a loss in abundance of 27.1% and 31.8%</w:t>
      </w:r>
      <w:r w:rsidR="00C32357">
        <w:rPr>
          <w:rFonts w:ascii="Arial" w:hAnsi="Arial" w:cs="Arial"/>
          <w:lang w:val="en-US"/>
        </w:rPr>
        <w:t>, respectively,</w:t>
      </w:r>
      <w:r w:rsidR="005A532A">
        <w:rPr>
          <w:rFonts w:ascii="Arial" w:hAnsi="Arial" w:cs="Arial"/>
          <w:lang w:val="en-US"/>
        </w:rPr>
        <w:t xml:space="preserve"> over </w:t>
      </w:r>
      <w:r w:rsidR="00C32357">
        <w:rPr>
          <w:rFonts w:ascii="Arial" w:hAnsi="Arial" w:cs="Arial"/>
          <w:lang w:val="en-US"/>
        </w:rPr>
        <w:t>a 47 year period</w:t>
      </w:r>
      <w:r w:rsidR="005A532A">
        <w:rPr>
          <w:rFonts w:ascii="Arial" w:hAnsi="Arial" w:cs="Arial"/>
          <w:lang w:val="en-US"/>
        </w:rPr>
        <w:t xml:space="preserve"> </w:t>
      </w:r>
      <w:r w:rsidR="005A532A">
        <w:rPr>
          <w:rFonts w:ascii="Arial" w:hAnsi="Arial" w:cs="Arial"/>
          <w:lang w:val="en-US"/>
        </w:rPr>
        <w:fldChar w:fldCharType="begin"/>
      </w:r>
      <w:r w:rsidR="005A532A">
        <w:rPr>
          <w:rFonts w:ascii="Arial" w:hAnsi="Arial" w:cs="Arial"/>
          <w:lang w:val="en-US"/>
        </w:rPr>
        <w:instrText xml:space="preserve"> ADDIN ZOTERO_ITEM CSL_CITATION {"citationID":"mUkH2cLf","properties":{"formattedCitation":"(Rosenberg {\\i{}et al.} 2019)","plainCitation":"(Rosenberg et al. 2019)","noteIndex":0},"citationItems":[{"id":3077,"uris":["http://zotero.org/users/local/B6GulUkZ/items/KH6EA4H4"],"itemData":{"id":3077,"type":"article-journal","abstract":"Staggering decline of bird populations\n            \n              Because birds are conspicuous and easy to identify and count, reliable records of their occurrence have been gathered over many decades in many parts of the world. Drawing on such data for North America, Rosenberg\n              et al.\n              report wide-spread population declines of birds over the past half-century, resulting in the cumulative loss of billions of breeding individuals across a wide range of species and habitats. They show that declines are not restricted to rare and threatened species—those once considered common and wide-spread are also diminished. These results have major implications for ecosystem integrity, the conservation of wildlife more broadly, and policies associated with the protection of birds and native ecosystems on which they depend.\n            \n            \n              Science\n              , this issue p.\n              120\n            \n          , \n            The cumulative loss of nearly 3 billion birds since 1970 across North American biomes signals a continuing avifaunal crisis.\n          , \n            Species extinctions have defined the global biodiversity crisis, but extinction begins with loss in abundance of individuals that can result in compositional and functional changes of ecosystems. Using multiple and independent monitoring networks, we report population losses across much of the North American avifauna over 48 years, including once-common species and from most biomes. Integration of range-wide population trajectories and size estimates indicates a net loss approaching 3 billion birds, or 29% of 1970 abundance. A continent-wide weather radar network also reveals a similarly steep decline in biomass passage of migrating birds over a recent 10-year period. This loss of bird abundance signals an urgent need to address threats to avert future avifaunal collapse and associated loss of ecosystem integrity, function, and services.","container-title":"Science","DOI":"10.1126/science.aaw1313","ISSN":"0036-8075, 1095-9203","issue":"6461","journalAbbreviation":"Science","language":"en","page":"120-124","source":"DOI.org (Crossref)","title":"Decline of the North American avifauna","volume":"366","author":[{"family":"Rosenberg","given":"Kenneth V."},{"family":"Dokter","given":"Adriaan M."},{"family":"Blancher","given":"Peter J."},{"family":"Sauer","given":"John R."},{"family":"Smith","given":"Adam C."},{"family":"Smith","given":"Paul A."},{"family":"Stanton","given":"Jessica C."},{"family":"Panjabi","given":"Arvind"},{"family":"Helft","given":"Laura"},{"family":"Parr","given":"Michael"},{"family":"Marra","given":"Peter P."}],"issued":{"date-parts":[["2019",10,4]]}}}],"schema":"https://github.com/citation-style-language/schema/raw/master/csl-citation.json"} </w:instrText>
      </w:r>
      <w:r w:rsidR="005A532A">
        <w:rPr>
          <w:rFonts w:ascii="Arial" w:hAnsi="Arial" w:cs="Arial"/>
          <w:lang w:val="en-US"/>
        </w:rPr>
        <w:fldChar w:fldCharType="separate"/>
      </w:r>
      <w:r w:rsidR="005A532A" w:rsidRPr="00F76670">
        <w:rPr>
          <w:rFonts w:ascii="Arial" w:hAnsi="Arial" w:cs="Arial"/>
          <w:szCs w:val="24"/>
          <w:lang w:val="en-US"/>
        </w:rPr>
        <w:t xml:space="preserve">(Rosenberg </w:t>
      </w:r>
      <w:r w:rsidR="005A532A" w:rsidRPr="00F76670">
        <w:rPr>
          <w:rFonts w:ascii="Arial" w:hAnsi="Arial" w:cs="Arial"/>
          <w:i/>
          <w:iCs/>
          <w:szCs w:val="24"/>
          <w:lang w:val="en-US"/>
        </w:rPr>
        <w:t>et al.</w:t>
      </w:r>
      <w:r w:rsidR="005A532A" w:rsidRPr="00F76670">
        <w:rPr>
          <w:rFonts w:ascii="Arial" w:hAnsi="Arial" w:cs="Arial"/>
          <w:szCs w:val="24"/>
          <w:lang w:val="en-US"/>
        </w:rPr>
        <w:t xml:space="preserve"> 2019)</w:t>
      </w:r>
      <w:r w:rsidR="005A532A">
        <w:rPr>
          <w:rFonts w:ascii="Arial" w:hAnsi="Arial" w:cs="Arial"/>
          <w:lang w:val="en-US"/>
        </w:rPr>
        <w:fldChar w:fldCharType="end"/>
      </w:r>
      <w:r w:rsidR="005A532A">
        <w:rPr>
          <w:rFonts w:ascii="Arial" w:hAnsi="Arial" w:cs="Arial"/>
          <w:lang w:val="en-US"/>
        </w:rPr>
        <w:t xml:space="preserve">. </w:t>
      </w:r>
      <w:r w:rsidR="000E74E0">
        <w:rPr>
          <w:rFonts w:ascii="Arial" w:hAnsi="Arial" w:cs="Arial"/>
          <w:lang w:val="en-US"/>
        </w:rPr>
        <w:t>Declines</w:t>
      </w:r>
      <w:r w:rsidR="005A532A">
        <w:rPr>
          <w:rFonts w:ascii="Arial" w:hAnsi="Arial" w:cs="Arial"/>
          <w:lang w:val="en-US"/>
        </w:rPr>
        <w:t xml:space="preserve"> affected </w:t>
      </w:r>
      <w:r w:rsidR="00C32357">
        <w:rPr>
          <w:rFonts w:ascii="Arial" w:hAnsi="Arial" w:cs="Arial"/>
          <w:lang w:val="en-US"/>
        </w:rPr>
        <w:t xml:space="preserve">both </w:t>
      </w:r>
      <w:r w:rsidR="005A532A">
        <w:rPr>
          <w:rFonts w:ascii="Arial" w:hAnsi="Arial" w:cs="Arial"/>
          <w:lang w:val="en-US"/>
        </w:rPr>
        <w:t xml:space="preserve">threatened </w:t>
      </w:r>
      <w:r w:rsidR="00C32357">
        <w:rPr>
          <w:rFonts w:ascii="Arial" w:hAnsi="Arial" w:cs="Arial"/>
          <w:lang w:val="en-US"/>
        </w:rPr>
        <w:t>and</w:t>
      </w:r>
      <w:r w:rsidR="005A532A">
        <w:rPr>
          <w:rFonts w:ascii="Arial" w:hAnsi="Arial" w:cs="Arial"/>
          <w:lang w:val="en-US"/>
        </w:rPr>
        <w:t xml:space="preserve"> common species</w:t>
      </w:r>
      <w:r w:rsidR="00C32357">
        <w:rPr>
          <w:rFonts w:ascii="Arial" w:hAnsi="Arial" w:cs="Arial"/>
          <w:lang w:val="en-US"/>
        </w:rPr>
        <w:t xml:space="preserve"> from</w:t>
      </w:r>
      <w:r w:rsidR="00D02934">
        <w:rPr>
          <w:rFonts w:ascii="Arial" w:hAnsi="Arial" w:cs="Arial"/>
          <w:lang w:val="en-US"/>
        </w:rPr>
        <w:t xml:space="preserve"> different biomes and families, suggesting that </w:t>
      </w:r>
      <w:r w:rsidR="00C32357">
        <w:rPr>
          <w:rFonts w:ascii="Arial" w:hAnsi="Arial" w:cs="Arial"/>
          <w:lang w:val="en-US"/>
        </w:rPr>
        <w:t xml:space="preserve">impacts </w:t>
      </w:r>
      <w:r w:rsidR="00D02934">
        <w:rPr>
          <w:rFonts w:ascii="Arial" w:hAnsi="Arial" w:cs="Arial"/>
          <w:lang w:val="en-US"/>
        </w:rPr>
        <w:t xml:space="preserve">on the bird communities </w:t>
      </w:r>
      <w:r w:rsidR="00C32357">
        <w:rPr>
          <w:rFonts w:ascii="Arial" w:hAnsi="Arial" w:cs="Arial"/>
          <w:lang w:val="en-US"/>
        </w:rPr>
        <w:t>operate</w:t>
      </w:r>
      <w:r w:rsidR="00D02934">
        <w:rPr>
          <w:rFonts w:ascii="Arial" w:hAnsi="Arial" w:cs="Arial"/>
          <w:lang w:val="en-US"/>
        </w:rPr>
        <w:t xml:space="preserve"> </w:t>
      </w:r>
      <w:r w:rsidR="00C32357">
        <w:rPr>
          <w:rFonts w:ascii="Arial" w:hAnsi="Arial" w:cs="Arial"/>
          <w:lang w:val="en-US"/>
        </w:rPr>
        <w:t>at</w:t>
      </w:r>
      <w:r w:rsidR="00D02934">
        <w:rPr>
          <w:rFonts w:ascii="Arial" w:hAnsi="Arial" w:cs="Arial"/>
          <w:lang w:val="en-US"/>
        </w:rPr>
        <w:t xml:space="preserve"> multiple scales with interacting threats </w:t>
      </w:r>
      <w:r w:rsidR="00D02934">
        <w:rPr>
          <w:rFonts w:ascii="Arial" w:hAnsi="Arial" w:cs="Arial"/>
          <w:lang w:val="en-US"/>
        </w:rPr>
        <w:fldChar w:fldCharType="begin"/>
      </w:r>
      <w:r w:rsidR="00C74C01">
        <w:rPr>
          <w:rFonts w:ascii="Arial" w:hAnsi="Arial" w:cs="Arial"/>
          <w:lang w:val="en-US"/>
        </w:rPr>
        <w:instrText xml:space="preserve"> ADDIN ZOTERO_ITEM CSL_CITATION {"citationID":"29Z2FO5x","properties":{"formattedCitation":"(Rosenberg {\\i{}et al.} 2019)","plainCitation":"(Rosenberg et al. 2019)","noteIndex":0},"citationItems":[{"id":3077,"uris":["http://zotero.org/users/local/B6GulUkZ/items/KH6EA4H4"],"itemData":{"id":3077,"type":"article-journal","abstract":"Staggering decline of bird populations\n            \n              Because birds are conspicuous and easy to identify and count, reliable records of their occurrence have been gathered over many decades in many parts of the world. Drawing on such data for North America, Rosenberg\n              et al.\n              report wide-spread population declines of birds over the past half-century, resulting in the cumulative loss of billions of breeding individuals across a wide range of species and habitats. They show that declines are not restricted to rare and threatened species—those once considered common and wide-spread are also diminished. These results have major implications for ecosystem integrity, the conservation of wildlife more broadly, and policies associated with the protection of birds and native ecosystems on which they depend.\n            \n            \n              Science\n              , this issue p.\n              120\n            \n          , \n            The cumulative loss of nearly 3 billion birds since 1970 across North American biomes signals a continuing avifaunal crisis.\n          , \n            Species extinctions have defined the global biodiversity crisis, but extinction begins with loss in abundance of individuals that can result in compositional and functional changes of ecosystems. Using multiple and independent monitoring networks, we report population losses across much of the North American avifauna over 48 years, including once-common species and from most biomes. Integration of range-wide population trajectories and size estimates indicates a net loss approaching 3 billion birds, or 29% of 1970 abundance. A continent-wide weather radar network also reveals a similarly steep decline in biomass passage of migrating birds over a recent 10-year period. This loss of bird abundance signals an urgent need to address threats to avert future avifaunal collapse and associated loss of ecosystem integrity, function, and services.","container-title":"Science","DOI":"10.1126/science.aaw1313","ISSN":"0036-8075, 1095-9203","issue":"6461","journalAbbreviation":"Science","language":"en","page":"120-124","source":"DOI.org (Crossref)","title":"Decline of the North American avifauna","volume":"366","author":[{"family":"Rosenberg","given":"Kenneth V."},{"family":"Dokter","given":"Adriaan M."},{"family":"Blancher","given":"Peter J."},{"family":"Sauer","given":"John R."},{"family":"Smith","given":"Adam C."},{"family":"Smith","given":"Paul A."},{"family":"Stanton","given":"Jessica C."},{"family":"Panjabi","given":"Arvind"},{"family":"Helft","given":"Laura"},{"family":"Parr","given":"Michael"},{"family":"Marra","given":"Peter P."}],"issued":{"date-parts":[["2019",10,4]]}}}],"schema":"https://github.com/citation-style-language/schema/raw/master/csl-citation.json"} </w:instrText>
      </w:r>
      <w:r w:rsidR="00D02934">
        <w:rPr>
          <w:rFonts w:ascii="Arial" w:hAnsi="Arial" w:cs="Arial"/>
          <w:lang w:val="en-US"/>
        </w:rPr>
        <w:fldChar w:fldCharType="separate"/>
      </w:r>
      <w:r w:rsidR="00D02934" w:rsidRPr="00F76670">
        <w:rPr>
          <w:rFonts w:ascii="Arial" w:hAnsi="Arial" w:cs="Arial"/>
          <w:szCs w:val="24"/>
          <w:lang w:val="en-US"/>
        </w:rPr>
        <w:t xml:space="preserve">(Rosenberg </w:t>
      </w:r>
      <w:r w:rsidR="00D02934" w:rsidRPr="00F76670">
        <w:rPr>
          <w:rFonts w:ascii="Arial" w:hAnsi="Arial" w:cs="Arial"/>
          <w:i/>
          <w:iCs/>
          <w:szCs w:val="24"/>
          <w:lang w:val="en-US"/>
        </w:rPr>
        <w:t>et al.</w:t>
      </w:r>
      <w:r w:rsidR="00D02934" w:rsidRPr="00F76670">
        <w:rPr>
          <w:rFonts w:ascii="Arial" w:hAnsi="Arial" w:cs="Arial"/>
          <w:szCs w:val="24"/>
          <w:lang w:val="en-US"/>
        </w:rPr>
        <w:t xml:space="preserve"> 2019)</w:t>
      </w:r>
      <w:r w:rsidR="00D02934">
        <w:rPr>
          <w:rFonts w:ascii="Arial" w:hAnsi="Arial" w:cs="Arial"/>
          <w:lang w:val="en-US"/>
        </w:rPr>
        <w:fldChar w:fldCharType="end"/>
      </w:r>
      <w:r w:rsidR="00D02934">
        <w:rPr>
          <w:rFonts w:ascii="Arial" w:hAnsi="Arial" w:cs="Arial"/>
          <w:lang w:val="en-US"/>
        </w:rPr>
        <w:t xml:space="preserve">. </w:t>
      </w:r>
      <w:r w:rsidR="00C32357">
        <w:rPr>
          <w:rFonts w:ascii="Arial" w:hAnsi="Arial" w:cs="Arial"/>
          <w:lang w:val="en-US"/>
        </w:rPr>
        <w:t>T</w:t>
      </w:r>
      <w:r w:rsidR="00BE6CB5">
        <w:rPr>
          <w:rFonts w:ascii="Arial" w:hAnsi="Arial" w:cs="Arial"/>
          <w:lang w:val="en-US"/>
        </w:rPr>
        <w:t xml:space="preserve">hreats </w:t>
      </w:r>
      <w:r w:rsidR="00C32357">
        <w:rPr>
          <w:rFonts w:ascii="Arial" w:hAnsi="Arial" w:cs="Arial"/>
          <w:lang w:val="en-US"/>
        </w:rPr>
        <w:t>may</w:t>
      </w:r>
      <w:r w:rsidR="000E74E0">
        <w:rPr>
          <w:rFonts w:ascii="Arial" w:hAnsi="Arial" w:cs="Arial"/>
          <w:lang w:val="en-US"/>
        </w:rPr>
        <w:t xml:space="preserve"> be more se</w:t>
      </w:r>
      <w:r w:rsidR="00BE6CB5">
        <w:rPr>
          <w:rFonts w:ascii="Arial" w:hAnsi="Arial" w:cs="Arial"/>
          <w:lang w:val="en-US"/>
        </w:rPr>
        <w:t>ver</w:t>
      </w:r>
      <w:r w:rsidR="00C32357">
        <w:rPr>
          <w:rFonts w:ascii="Arial" w:hAnsi="Arial" w:cs="Arial"/>
          <w:lang w:val="en-US"/>
        </w:rPr>
        <w:t>e</w:t>
      </w:r>
      <w:r w:rsidR="00BE6CB5">
        <w:rPr>
          <w:rFonts w:ascii="Arial" w:hAnsi="Arial" w:cs="Arial"/>
          <w:lang w:val="en-US"/>
        </w:rPr>
        <w:t xml:space="preserve"> in areas where b</w:t>
      </w:r>
      <w:r w:rsidR="001854DB">
        <w:rPr>
          <w:rFonts w:ascii="Arial" w:hAnsi="Arial" w:cs="Arial"/>
          <w:lang w:val="en-US"/>
        </w:rPr>
        <w:t xml:space="preserve">irds are </w:t>
      </w:r>
      <w:r w:rsidR="00BE6CB5">
        <w:rPr>
          <w:rFonts w:ascii="Arial" w:hAnsi="Arial" w:cs="Arial"/>
          <w:lang w:val="en-US"/>
        </w:rPr>
        <w:lastRenderedPageBreak/>
        <w:t>highly concentrated during migration stopover</w:t>
      </w:r>
      <w:r w:rsidR="00C32357">
        <w:rPr>
          <w:rFonts w:ascii="Arial" w:hAnsi="Arial" w:cs="Arial"/>
          <w:lang w:val="en-US"/>
        </w:rPr>
        <w:t xml:space="preserve">s, </w:t>
      </w:r>
      <w:r w:rsidR="001854DB">
        <w:rPr>
          <w:rFonts w:ascii="Arial" w:hAnsi="Arial" w:cs="Arial"/>
          <w:lang w:val="en-US"/>
        </w:rPr>
        <w:t xml:space="preserve">forming </w:t>
      </w:r>
      <w:r w:rsidR="00A339C7">
        <w:rPr>
          <w:rFonts w:ascii="Arial" w:hAnsi="Arial" w:cs="Arial"/>
          <w:lang w:val="en-US"/>
        </w:rPr>
        <w:t xml:space="preserve">so called </w:t>
      </w:r>
      <w:r w:rsidR="001854DB">
        <w:rPr>
          <w:rFonts w:ascii="Arial" w:hAnsi="Arial" w:cs="Arial"/>
          <w:lang w:val="en-US"/>
        </w:rPr>
        <w:t>migratory bottlenecks</w:t>
      </w:r>
      <w:r w:rsidR="00BE6CB5">
        <w:rPr>
          <w:rFonts w:ascii="Arial" w:hAnsi="Arial" w:cs="Arial"/>
          <w:lang w:val="en-US"/>
        </w:rPr>
        <w:t xml:space="preserve"> </w:t>
      </w:r>
      <w:r w:rsidR="001854DB">
        <w:rPr>
          <w:rFonts w:ascii="Arial" w:hAnsi="Arial" w:cs="Arial"/>
          <w:lang w:val="en-US"/>
        </w:rPr>
        <w:fldChar w:fldCharType="begin"/>
      </w:r>
      <w:r w:rsidR="001854DB">
        <w:rPr>
          <w:rFonts w:ascii="Arial" w:hAnsi="Arial" w:cs="Arial"/>
          <w:lang w:val="en-US"/>
        </w:rPr>
        <w:instrText xml:space="preserve"> ADDIN ZOTERO_ITEM CSL_CITATION {"citationID":"EzjW9i10","properties":{"formattedCitation":"(Bayly {\\i{}et al.} 2018)","plainCitation":"(Bayly et al. 2018)","noteIndex":0},"citationItems":[{"id":3079,"uris":["http://zotero.org/users/local/B6GulUkZ/items/JGV6Z7SM"],"itemData":{"id":3079,"type":"article-journal","abstract":"Nearly 300 species of landbirds, whose populations total billions, migrate between the Neotropics and North America. Many migratory populations are in steep decline, and migration is often identified as the greatest source of annual mortality. Identifying birds’ needs on migration is therefore central to designing conservation actions for Nearctic-Neotropical migratory birds; yet migration through the Neotropics is a significant knowledge gap in our understanding of the full annual cycle. Here, we synthesise current knowledge of Neotropical stopover regions and migratory bottlenecks, focusing on long-distance, migratory landbirds that spend the boreal winter in South America. We make the important distinction between “true” stopover—involving multi-day refuelling stops—and rest-roost stops lasting &lt; 24 hours, citing a growing number of studies that show individual landbirds making long stopovers in just a few strategic areas, to accumulate large energy reserves for long-distance flights. Based on an exhaustive literature search, we found few published stopover studies from the Neotropics, but combined with recent tracking studies, they describe prolonged stopovers for multiple species in the Orinoco grasslands (Llanos), the Sierra Nevada de Santa Marta (Colombia), and the Yucatan Peninsula. Bottlenecks for diurnal migrants are well described, with the narrowing Central American geography concentrating millions of migrating raptors at several points in SE Mexico, Costa Rica, Panama and the Darién. However, diurnally migrating aerial insectivores remain understudied, and determining stopover/roost sites for this steeply declining group is a priority. Despite advances in our knowledge of migration in the Neotropics, we conclude that major knowledge gaps persist. To identify stopover sites and habitats and the threats they face, we propose a targeted and collaborative research agenda at an expanded network of Neotropical sites, within the context of regional conservation planning strategies.","container-title":"Bird Conservation International","DOI":"10.1017/S0959270917000296","ISSN":"0959-2709, 1474-0001","issue":"1","language":"en","note":"publisher: Cambridge University Press","page":"1-26","source":"Cambridge University Press","title":"Major stopover regions and migratory bottlenecks for Nearctic-Neotropical landbirds within the Neotropics: a review","title-short":"Major stopover regions and migratory bottlenecks for Nearctic-Neotropical landbirds within the Neotropics","volume":"28","author":[{"family":"Bayly","given":"Nicholas J."},{"family":"Rosenberg","given":"Kenneth V."},{"family":"Easton","given":"Wendy E."},{"family":"Gómez","given":"Camila"},{"family":"Carlisle","given":"Jay"},{"family":"Ewert","given":"David N."},{"family":"Drake","given":"Anna"},{"family":"Goodrich","given":"Laurie"}],"issued":{"date-parts":[["2018",3]]}}}],"schema":"https://github.com/citation-style-language/schema/raw/master/csl-citation.json"} </w:instrText>
      </w:r>
      <w:r w:rsidR="001854DB">
        <w:rPr>
          <w:rFonts w:ascii="Arial" w:hAnsi="Arial" w:cs="Arial"/>
          <w:lang w:val="en-US"/>
        </w:rPr>
        <w:fldChar w:fldCharType="separate"/>
      </w:r>
      <w:r w:rsidR="001854DB" w:rsidRPr="00F76670">
        <w:rPr>
          <w:rFonts w:ascii="Arial" w:hAnsi="Arial" w:cs="Arial"/>
          <w:szCs w:val="24"/>
          <w:lang w:val="en-US"/>
        </w:rPr>
        <w:t xml:space="preserve">(Bayly </w:t>
      </w:r>
      <w:r w:rsidR="001854DB" w:rsidRPr="00F76670">
        <w:rPr>
          <w:rFonts w:ascii="Arial" w:hAnsi="Arial" w:cs="Arial"/>
          <w:i/>
          <w:iCs/>
          <w:szCs w:val="24"/>
          <w:lang w:val="en-US"/>
        </w:rPr>
        <w:t>et al.</w:t>
      </w:r>
      <w:r w:rsidR="001854DB" w:rsidRPr="00F76670">
        <w:rPr>
          <w:rFonts w:ascii="Arial" w:hAnsi="Arial" w:cs="Arial"/>
          <w:szCs w:val="24"/>
          <w:lang w:val="en-US"/>
        </w:rPr>
        <w:t xml:space="preserve"> 2018)</w:t>
      </w:r>
      <w:r w:rsidR="001854DB">
        <w:rPr>
          <w:rFonts w:ascii="Arial" w:hAnsi="Arial" w:cs="Arial"/>
          <w:lang w:val="en-US"/>
        </w:rPr>
        <w:fldChar w:fldCharType="end"/>
      </w:r>
      <w:r w:rsidR="001854DB">
        <w:rPr>
          <w:rFonts w:ascii="Arial" w:hAnsi="Arial" w:cs="Arial"/>
          <w:lang w:val="en-US"/>
        </w:rPr>
        <w:t>.</w:t>
      </w:r>
      <w:r w:rsidR="00C32357">
        <w:rPr>
          <w:rFonts w:ascii="Arial" w:hAnsi="Arial" w:cs="Arial"/>
          <w:lang w:val="en-US"/>
        </w:rPr>
        <w:t xml:space="preserve"> The impact</w:t>
      </w:r>
      <w:r>
        <w:rPr>
          <w:rFonts w:ascii="Arial" w:hAnsi="Arial" w:cs="Arial"/>
          <w:lang w:val="en-US"/>
        </w:rPr>
        <w:t xml:space="preserve"> of </w:t>
      </w:r>
      <w:r w:rsidR="00C32357">
        <w:rPr>
          <w:rFonts w:ascii="Arial" w:hAnsi="Arial" w:cs="Arial"/>
          <w:lang w:val="en-US"/>
        </w:rPr>
        <w:t>the</w:t>
      </w:r>
      <w:r w:rsidRPr="00A96FF8">
        <w:rPr>
          <w:rFonts w:ascii="Arial" w:hAnsi="Arial" w:cs="Arial"/>
          <w:lang w:val="en-US"/>
        </w:rPr>
        <w:t>se areas</w:t>
      </w:r>
      <w:r w:rsidR="00C32357">
        <w:rPr>
          <w:rFonts w:ascii="Arial" w:hAnsi="Arial" w:cs="Arial"/>
          <w:lang w:val="en-US"/>
        </w:rPr>
        <w:t xml:space="preserve"> on birds</w:t>
      </w:r>
      <w:r w:rsidRPr="00A96FF8">
        <w:rPr>
          <w:rFonts w:ascii="Arial" w:hAnsi="Arial" w:cs="Arial"/>
          <w:lang w:val="en-US"/>
        </w:rPr>
        <w:t xml:space="preserve"> </w:t>
      </w:r>
      <w:r w:rsidR="00A339C7" w:rsidRPr="00A96FF8">
        <w:rPr>
          <w:rFonts w:ascii="Arial" w:hAnsi="Arial" w:cs="Arial"/>
          <w:lang w:val="en-US"/>
        </w:rPr>
        <w:t xml:space="preserve">may </w:t>
      </w:r>
      <w:r w:rsidR="001854DB" w:rsidRPr="00A96FF8">
        <w:rPr>
          <w:rFonts w:ascii="Arial" w:hAnsi="Arial" w:cs="Arial"/>
          <w:lang w:val="en-US"/>
        </w:rPr>
        <w:t xml:space="preserve">have the potential to contribute </w:t>
      </w:r>
      <w:r w:rsidR="000E74E0">
        <w:rPr>
          <w:rFonts w:ascii="Arial" w:hAnsi="Arial" w:cs="Arial"/>
          <w:lang w:val="en-US"/>
        </w:rPr>
        <w:t xml:space="preserve">disproportionately </w:t>
      </w:r>
      <w:r w:rsidR="001854DB" w:rsidRPr="00A96FF8">
        <w:rPr>
          <w:rFonts w:ascii="Arial" w:hAnsi="Arial" w:cs="Arial"/>
          <w:lang w:val="en-US"/>
        </w:rPr>
        <w:t xml:space="preserve">to overall population declines </w:t>
      </w:r>
      <w:r w:rsidR="001854DB" w:rsidRPr="00A96FF8">
        <w:rPr>
          <w:rFonts w:ascii="Arial" w:hAnsi="Arial" w:cs="Arial"/>
          <w:lang w:val="en-US"/>
        </w:rPr>
        <w:fldChar w:fldCharType="begin"/>
      </w:r>
      <w:r w:rsidR="001854DB" w:rsidRPr="00A96FF8">
        <w:rPr>
          <w:rFonts w:ascii="Arial" w:hAnsi="Arial" w:cs="Arial"/>
          <w:lang w:val="en-US"/>
        </w:rPr>
        <w:instrText xml:space="preserve"> ADDIN ZOTERO_ITEM CSL_CITATION {"citationID":"o2I4v6CP","properties":{"formattedCitation":"(Newton 2006)","plainCitation":"(Newton 2006)","noteIndex":0},"citationItems":[{"id":3090,"uris":["http://zotero.org/users/local/B6GulUkZ/items/ETXF48LK"],"itemData":{"id":3090,"type":"article-journal","abstract":"Populations of migratory birds are usually considered to be limited by conditions in breeding or wintering areas, but some might be limited by conditions encountered on migration. This could occur at stopover sites where competition for restricted food supplies can reduce subsequent survival or breeding success, or during the flights themselves, when adverse weather can occasionally kill large numbers of individuals. Competition for food could act in a density-dependent manner and help to regulate populations, whereas weather effects are more likely to act in a density-independent manner. The evidence for these views is explored in this paper. When preparing for migration, birds must normally obtain more food per day than usual, in order to accumulate the body reserves that fuel their flights. Birds often concentrate in large numbers at particular stopover sites, where food can become scarce, thus affecting migratory performance. Rates of weight gain, departure weights, and stopover durations often correlate with food supplies at stopover sites, sometimes influencing the subsequent survival and reproductive success of individuals, which can in turn affect subsequent breeding numbers. Many studies have provided evidence for interference and depletion competition at stopover sites, relatively few for migration conditions influencing the subsequent breeding or survival of individuals, and even fewer for effects on subsequent breeding numbers. Migrants in flight occasionally suffer substantial mortality in storms, especially over water, sometimes involving many thousands of birds at a time. Other mass mortalities have resulted from atypical ‘winter-like’ weather, occurring soon after the arrival of summer migrants in their breeding areas or just before their departure in autumn. Again, many thousands of birds at a time have been killed in such incidents, causing reductions of 30–90% in local breeding densities. In some bird species, migration-related events can at times have substantial effects on the year-to-year changes in breeding population levels. Nonetheless, the difficulties involved in investigating migrating birds at different points on their migration routes have so far limited the number of studies on the influence of events during migration periods on population levels.","container-title":"Journal of Ornithology","DOI":"10.1007/s10336-006-0058-4","ISSN":"2193-7206","issue":"2","journalAbbreviation":"J Ornithol","language":"en","page":"146-166","source":"Springer Link","title":"Can conditions experienced during migration limit the population levels of birds?","volume":"147","author":[{"family":"Newton","given":"Ian"}],"issued":{"date-parts":[["2006",4,1]]}}}],"schema":"https://github.com/citation-style-language/schema/raw/master/csl-citation.json"} </w:instrText>
      </w:r>
      <w:r w:rsidR="001854DB" w:rsidRPr="00A96FF8">
        <w:rPr>
          <w:rFonts w:ascii="Arial" w:hAnsi="Arial" w:cs="Arial"/>
          <w:lang w:val="en-US"/>
        </w:rPr>
        <w:fldChar w:fldCharType="separate"/>
      </w:r>
      <w:r w:rsidR="001854DB" w:rsidRPr="00F76670">
        <w:rPr>
          <w:rFonts w:ascii="Arial" w:hAnsi="Arial" w:cs="Arial"/>
          <w:lang w:val="en-US"/>
        </w:rPr>
        <w:t>(Newton 2006)</w:t>
      </w:r>
      <w:r w:rsidR="001854DB" w:rsidRPr="00A96FF8">
        <w:rPr>
          <w:rFonts w:ascii="Arial" w:hAnsi="Arial" w:cs="Arial"/>
          <w:lang w:val="en-US"/>
        </w:rPr>
        <w:fldChar w:fldCharType="end"/>
      </w:r>
      <w:r w:rsidR="001854DB" w:rsidRPr="00A96FF8">
        <w:rPr>
          <w:rFonts w:ascii="Arial" w:hAnsi="Arial" w:cs="Arial"/>
          <w:lang w:val="en-US"/>
        </w:rPr>
        <w:t>.</w:t>
      </w:r>
      <w:r w:rsidR="001854DB">
        <w:rPr>
          <w:rFonts w:ascii="Arial" w:hAnsi="Arial" w:cs="Arial"/>
          <w:lang w:val="en-US"/>
        </w:rPr>
        <w:t xml:space="preserve"> </w:t>
      </w:r>
    </w:p>
    <w:p w14:paraId="0C60C924" w14:textId="77777777" w:rsidR="00C32357" w:rsidRDefault="00C32357" w:rsidP="008101FC">
      <w:pPr>
        <w:spacing w:after="0"/>
        <w:jc w:val="both"/>
        <w:rPr>
          <w:rFonts w:ascii="Arial" w:hAnsi="Arial" w:cs="Arial"/>
          <w:lang w:val="en-US"/>
        </w:rPr>
      </w:pPr>
    </w:p>
    <w:p w14:paraId="1D292999" w14:textId="48FFD1ED" w:rsidR="009971D3" w:rsidRDefault="00B9687F" w:rsidP="008101FC">
      <w:pPr>
        <w:spacing w:after="0"/>
        <w:jc w:val="both"/>
        <w:rPr>
          <w:rFonts w:ascii="Arial" w:hAnsi="Arial" w:cs="Arial"/>
          <w:lang w:val="en-US"/>
        </w:rPr>
      </w:pPr>
      <w:r>
        <w:rPr>
          <w:rFonts w:ascii="Arial" w:hAnsi="Arial" w:cs="Arial"/>
          <w:lang w:val="en-US"/>
        </w:rPr>
        <w:t xml:space="preserve">The insectivorous birds </w:t>
      </w:r>
      <w:r w:rsidRPr="000E347D">
        <w:rPr>
          <w:rFonts w:ascii="Arial" w:hAnsi="Arial" w:cs="Arial"/>
          <w:lang w:val="en-US"/>
        </w:rPr>
        <w:t xml:space="preserve">of </w:t>
      </w:r>
      <w:r w:rsidRPr="00C32357">
        <w:rPr>
          <w:rFonts w:ascii="Arial" w:hAnsi="Arial" w:cs="Arial"/>
          <w:b/>
          <w:lang w:val="en-US"/>
        </w:rPr>
        <w:t>South America</w:t>
      </w:r>
      <w:r>
        <w:rPr>
          <w:rFonts w:ascii="Arial" w:hAnsi="Arial" w:cs="Arial"/>
          <w:lang w:val="en-US"/>
        </w:rPr>
        <w:t xml:space="preserve"> form highly species diverse communities </w:t>
      </w:r>
      <w:r>
        <w:rPr>
          <w:rFonts w:ascii="Arial" w:hAnsi="Arial" w:cs="Arial"/>
          <w:lang w:val="en-US"/>
        </w:rPr>
        <w:fldChar w:fldCharType="begin"/>
      </w:r>
      <w:r>
        <w:rPr>
          <w:rFonts w:ascii="Arial" w:hAnsi="Arial" w:cs="Arial"/>
          <w:lang w:val="en-US"/>
        </w:rPr>
        <w:instrText xml:space="preserve"> ADDIN ZOTERO_ITEM CSL_CITATION {"citationID":"T8Hm2PvV","properties":{"formattedCitation":"(Sherry {\\i{}et al.} 2020)","plainCitation":"(Sherry et al. 2020)","noteIndex":0},"citationItems":[{"id":1599,"uris":["http://zotero.org/users/local/B6GulUkZ/items/IY5ZJAF9"],"itemData":{"id":1599,"type":"article-journal","abstract":"Insectivorous birds reach their highest diversity in the tropics and represent a striking variety of morphological and behavioral specializations for foraging, yet explanations for these patterns are inadequate because of both our limited understanding of the drivers of ecological diversification within and among clades and of coexistence mechanisms in particular. Here we synthesize recent information on Neotropical insectivorous birds, including their diversity, evolutionary ages and locations of origin, phylogenies, and both competitive and predator–prey species interactions. We propose a novel evolutionary hypothesis for the origin and coexistence of the phenotypic diversity of insectivore foraging morphologies in species-rich communities, based on their extraordinary food-resource specializations. Specifically, we develop the Biotic Challenge Hypothesis to explain the evolution of these specializations, and we provide preliminary evidence in support of this hypothesis based on a synopsis of both Neotropical insectivore specializations by family and arthropod antipredator adaptations by category. We argue that, from the perspective of tropical insectivorous birds, and particularly in the most species-rich, mainland Neotropical communities, the environment is an arthropod desert. Coexistence with all of the other insectivores requires feeding specialization to compete exploitatively and diffusely against evolutionarily diverse species and far less frequently against sister species. The arthropod desert arises primarily because of (1) the tactical diversity of arthropod predators as insectivore competitors and (2) the evolutionary arms races involving arthropod predators with their prey, which render many arthropods inaccessible to most insectivorous predators. Our idea provides an explicit mechanism for pervasive, diffuse tropical interspecific competition, for evolutionary specialization, and for positive feedback on speciation rates at low latitudes, thereby generating new predictions and insights into tropical life histories and the Latitudinal Diversity Gradient. Other recent ideas concerning the coexistence of Neotropical insectivores, including positive species interactions within mixed species flocks, are recognized and evaluated. We discuss ways to test predictions resulting from the new view of communities developed here, including a case study of diet specialization by Costa Rican tyrannid flycatchers. Our synthesis of the origin and nature of Neotropical insectivore communities injects new life into the “zombie” idea that evolution works differently in the species-rich tropics.• New World tropical (Neotropical) insectivorous bird communities are extremely rich in species.• These birds are also extraordinarily diverse in how they forage, and illustrate a variety of specializations, but why?• This paper summarizes and integrates information on the evolution of the diverse Neotropical avifauna, interspecific competition, feeding specializations in the Neotropics, and arms races of insectivorous birds with insect prey, to make novel deductions and predictions.• Specifically, we propose the Biotic Challenge Hypothesis, which states that, from the perspective of many Neotropical insectivores, particularly those in lowland equatorial rainforests, food is relatively scarce, requiring specializations to find, capture, handle, and digest the prey, and requires energetic efficiency to compete effectively with other birds.• These ideas have a number of implications for life histories and for the evolution of the Latitudinal Diversity Gradient, that is, the tendency for more species to coexist at low latitudes. For example, we propose that the evolution of feeding specialization is traded off in these birds for strong dispersal ability, which has contributed to relatively high speciation rate in Neotropical birds.• The feeding specializations also have important implications for understanding a number of other aspects of Neotropical insectivorous birds, including their life histories, organization of mixed-species flocks, and their conservation vulnerability.","container-title":"The Auk","DOI":"10.1093/auk/ukaa049","ISSN":"1938-4254","issue":"4","journalAbbreviation":"The Auk","page":"ukaa049","source":"Silverchair","title":"Insectivorous birds in the Neotropics: Ecological radiations, specialization, and coexistence in species-rich communities","title-short":"Insectivorous birds in the Neotropics","volume":"137","author":[{"family":"Sherry","given":"Thomas W"},{"family":"Kent","given":"Cody M"},{"family":"Sánchez","given":"Natalie V"},{"family":"Şekercioğlu","given":"Çağan H"}],"issued":{"date-parts":[["2020",10,1]]}}}],"schema":"https://github.com/citation-style-language/schema/raw/master/csl-citation.json"} </w:instrText>
      </w:r>
      <w:r>
        <w:rPr>
          <w:rFonts w:ascii="Arial" w:hAnsi="Arial" w:cs="Arial"/>
          <w:lang w:val="en-US"/>
        </w:rPr>
        <w:fldChar w:fldCharType="separate"/>
      </w:r>
      <w:r w:rsidRPr="00F76670">
        <w:rPr>
          <w:rFonts w:ascii="Arial" w:hAnsi="Arial" w:cs="Arial"/>
          <w:szCs w:val="24"/>
          <w:lang w:val="en-US"/>
        </w:rPr>
        <w:t xml:space="preserve">(Sherry </w:t>
      </w:r>
      <w:r w:rsidRPr="00F76670">
        <w:rPr>
          <w:rFonts w:ascii="Arial" w:hAnsi="Arial" w:cs="Arial"/>
          <w:i/>
          <w:iCs/>
          <w:szCs w:val="24"/>
          <w:lang w:val="en-US"/>
        </w:rPr>
        <w:t>et al.</w:t>
      </w:r>
      <w:r w:rsidRPr="00F76670">
        <w:rPr>
          <w:rFonts w:ascii="Arial" w:hAnsi="Arial" w:cs="Arial"/>
          <w:szCs w:val="24"/>
          <w:lang w:val="en-US"/>
        </w:rPr>
        <w:t xml:space="preserve"> 2020)</w:t>
      </w:r>
      <w:r>
        <w:rPr>
          <w:rFonts w:ascii="Arial" w:hAnsi="Arial" w:cs="Arial"/>
          <w:lang w:val="en-US"/>
        </w:rPr>
        <w:fldChar w:fldCharType="end"/>
      </w:r>
      <w:r>
        <w:rPr>
          <w:rFonts w:ascii="Arial" w:hAnsi="Arial" w:cs="Arial"/>
          <w:lang w:val="en-US"/>
        </w:rPr>
        <w:t xml:space="preserve">. </w:t>
      </w:r>
      <w:r w:rsidR="0075609D">
        <w:rPr>
          <w:rFonts w:ascii="Arial" w:hAnsi="Arial" w:cs="Arial"/>
          <w:lang w:val="en-US"/>
        </w:rPr>
        <w:t xml:space="preserve">However, the richness of migratory species in the Southern Hemisphere is </w:t>
      </w:r>
      <w:r w:rsidR="00D56018">
        <w:rPr>
          <w:rFonts w:ascii="Arial" w:hAnsi="Arial" w:cs="Arial"/>
          <w:lang w:val="en-US"/>
        </w:rPr>
        <w:t>generally</w:t>
      </w:r>
      <w:r w:rsidR="000E74E0">
        <w:rPr>
          <w:rFonts w:ascii="Arial" w:hAnsi="Arial" w:cs="Arial"/>
          <w:lang w:val="en-US"/>
        </w:rPr>
        <w:t xml:space="preserve"> low when compared to the Northern H</w:t>
      </w:r>
      <w:r w:rsidR="0075609D">
        <w:rPr>
          <w:rFonts w:ascii="Arial" w:hAnsi="Arial" w:cs="Arial"/>
          <w:lang w:val="en-US"/>
        </w:rPr>
        <w:t xml:space="preserve">emisphere </w:t>
      </w:r>
      <w:r w:rsidR="0075609D">
        <w:rPr>
          <w:rFonts w:ascii="Arial" w:hAnsi="Arial" w:cs="Arial"/>
          <w:lang w:val="en-US"/>
        </w:rPr>
        <w:fldChar w:fldCharType="begin"/>
      </w:r>
      <w:r w:rsidR="00CD4074">
        <w:rPr>
          <w:rFonts w:ascii="Arial" w:hAnsi="Arial" w:cs="Arial"/>
          <w:lang w:val="en-US"/>
        </w:rPr>
        <w:instrText xml:space="preserve"> ADDIN ZOTERO_ITEM CSL_CITATION {"citationID":"Hq1zgr2G","properties":{"formattedCitation":"(Somveille {\\i{}et al.} 2013)","plainCitation":"(Somveille et al. 2013)","noteIndex":0},"citationItems":[{"id":1758,"uris":["http://zotero.org/users/local/B6GulUkZ/items/HM4MNLZ5"],"itemData":{"id":1758,"type":"article-journal","abstract":"Nearly one in five bird species has separate breeding and overwintering distributions, and the regular migrations of these species cause a substantial seasonal redistribution of avian diversity across the world. However, despite its ecological importance, bird migration has been largely ignored in studies of global avian biodiversity, with few studies having addressed it from a macroecological perspective. Here, we analyse a dataset on the global distribution of the world’s birds in order to examine global spatial patterns in the diversity of migratory species, including: the seasonal variation in overall species diversity due to migration; the contribution of migratory birds to local bird diversity; and the distribution of narrow-range and threatened migratory birds. Our analyses reveal a striking asymmetry between the Northern and Southern hemispheres, evident in all of the patterns investigated. The highest migratory bird diversity was found in the Northern Hemisphere, with high inter-continental turnover in species composition between breeding and non-breeding seasons, and extensive regions (at high latitudes) where migratory birds constitute the majority of the local avifauna. Threatened migratory birds are concentrated mainly in Central and Southern Asia, whereas narrow-range migratory species are mainly found in Central America, the Himalayas and Patagonia. Overall, global patterns in the diversity of migratory birds indicate that bird migration is mainly a Northern Hemisphere phenomenon. The asymmetry between the Northern and Southern hemispheres could not have easily been predicted from the combined results of regional scale studies, highlighting the importance of a global perspective.","container-title":"PLOS ONE","DOI":"10.1371/journal.pone.0070907","ISSN":"1932-6203","issue":"8","journalAbbreviation":"PLOS ONE","language":"en","note":"publisher: Public Library of Science","page":"e70907","source":"PLoS Journals","title":"Mapping Global Diversity Patterns for Migratory Birds","volume":"8","author":[{"family":"Somveille","given":"Marius"},{"family":"Manica","given":"Andrea"},{"family":"Butchart","given":"Stuart H. M."},{"family":"Rodrigues","given":"Ana S. L."}],"issued":{"date-parts":[["2013",7,8]]}}}],"schema":"https://github.com/citation-style-language/schema/raw/master/csl-citation.json"} </w:instrText>
      </w:r>
      <w:r w:rsidR="0075609D">
        <w:rPr>
          <w:rFonts w:ascii="Arial" w:hAnsi="Arial" w:cs="Arial"/>
          <w:lang w:val="en-US"/>
        </w:rPr>
        <w:fldChar w:fldCharType="separate"/>
      </w:r>
      <w:r w:rsidR="0075609D" w:rsidRPr="00F76670">
        <w:rPr>
          <w:rFonts w:ascii="Arial" w:hAnsi="Arial" w:cs="Arial"/>
          <w:szCs w:val="24"/>
          <w:lang w:val="en-US"/>
        </w:rPr>
        <w:t xml:space="preserve">(Somveille </w:t>
      </w:r>
      <w:r w:rsidR="0075609D" w:rsidRPr="00F76670">
        <w:rPr>
          <w:rFonts w:ascii="Arial" w:hAnsi="Arial" w:cs="Arial"/>
          <w:i/>
          <w:iCs/>
          <w:szCs w:val="24"/>
          <w:lang w:val="en-US"/>
        </w:rPr>
        <w:t>et al.</w:t>
      </w:r>
      <w:r w:rsidR="0075609D" w:rsidRPr="00F76670">
        <w:rPr>
          <w:rFonts w:ascii="Arial" w:hAnsi="Arial" w:cs="Arial"/>
          <w:szCs w:val="24"/>
          <w:lang w:val="en-US"/>
        </w:rPr>
        <w:t xml:space="preserve"> 2013)</w:t>
      </w:r>
      <w:r w:rsidR="0075609D">
        <w:rPr>
          <w:rFonts w:ascii="Arial" w:hAnsi="Arial" w:cs="Arial"/>
          <w:lang w:val="en-US"/>
        </w:rPr>
        <w:fldChar w:fldCharType="end"/>
      </w:r>
      <w:r w:rsidR="0075609D">
        <w:rPr>
          <w:rFonts w:ascii="Arial" w:hAnsi="Arial" w:cs="Arial"/>
          <w:lang w:val="en-US"/>
        </w:rPr>
        <w:t xml:space="preserve">. </w:t>
      </w:r>
      <w:r w:rsidR="000E347D">
        <w:rPr>
          <w:rFonts w:ascii="Arial" w:hAnsi="Arial" w:cs="Arial"/>
          <w:lang w:val="en-US"/>
        </w:rPr>
        <w:t>Approximately 171 bird species can be c</w:t>
      </w:r>
      <w:r w:rsidR="00906203">
        <w:rPr>
          <w:rFonts w:ascii="Arial" w:hAnsi="Arial" w:cs="Arial"/>
          <w:lang w:val="en-US"/>
        </w:rPr>
        <w:t>lassified</w:t>
      </w:r>
      <w:r w:rsidR="000E347D">
        <w:rPr>
          <w:rFonts w:ascii="Arial" w:hAnsi="Arial" w:cs="Arial"/>
          <w:lang w:val="en-US"/>
        </w:rPr>
        <w:t xml:space="preserve"> as insectivorous</w:t>
      </w:r>
      <w:r w:rsidR="002171A6">
        <w:rPr>
          <w:rFonts w:ascii="Arial" w:hAnsi="Arial" w:cs="Arial"/>
          <w:lang w:val="en-US"/>
        </w:rPr>
        <w:t xml:space="preserve"> </w:t>
      </w:r>
      <w:r w:rsidR="00906203">
        <w:rPr>
          <w:rFonts w:ascii="Arial" w:hAnsi="Arial" w:cs="Arial"/>
          <w:lang w:val="en-US"/>
        </w:rPr>
        <w:t>and live in the</w:t>
      </w:r>
      <w:r w:rsidR="005D71B9">
        <w:rPr>
          <w:rFonts w:ascii="Arial" w:hAnsi="Arial" w:cs="Arial"/>
          <w:lang w:val="en-US"/>
        </w:rPr>
        <w:t xml:space="preserve"> </w:t>
      </w:r>
      <w:r w:rsidR="002171A6">
        <w:rPr>
          <w:rFonts w:ascii="Arial" w:hAnsi="Arial" w:cs="Arial"/>
          <w:lang w:val="en-US"/>
        </w:rPr>
        <w:t xml:space="preserve">Neotropics and the Nearctic </w:t>
      </w:r>
      <w:r w:rsidR="002171A6">
        <w:rPr>
          <w:rFonts w:ascii="Arial" w:hAnsi="Arial" w:cs="Arial"/>
          <w:lang w:val="en-US"/>
        </w:rPr>
        <w:fldChar w:fldCharType="begin"/>
      </w:r>
      <w:r w:rsidR="005D71B9">
        <w:rPr>
          <w:rFonts w:ascii="Arial" w:hAnsi="Arial" w:cs="Arial"/>
          <w:lang w:val="en-US"/>
        </w:rPr>
        <w:instrText xml:space="preserve"> ADDIN ZOTERO_ITEM CSL_CITATION {"citationID":"RS97Y23q","properties":{"formattedCitation":"(Sherry {\\i{}et al.} 2020)","plainCitation":"(Sherry et al. 2020)","noteIndex":0},"citationItems":[{"id":1599,"uris":["http://zotero.org/users/local/B6GulUkZ/items/IY5ZJAF9"],"itemData":{"id":1599,"type":"article-journal","abstract":"Insectivorous birds reach their highest diversity in the tropics and represent a striking variety of morphological and behavioral specializations for foraging, yet explanations for these patterns are inadequate because of both our limited understanding of the drivers of ecological diversification within and among clades and of coexistence mechanisms in particular. Here we synthesize recent information on Neotropical insectivorous birds, including their diversity, evolutionary ages and locations of origin, phylogenies, and both competitive and predator–prey species interactions. We propose a novel evolutionary hypothesis for the origin and coexistence of the phenotypic diversity of insectivore foraging morphologies in species-rich communities, based on their extraordinary food-resource specializations. Specifically, we develop the Biotic Challenge Hypothesis to explain the evolution of these specializations, and we provide preliminary evidence in support of this hypothesis based on a synopsis of both Neotropical insectivore specializations by family and arthropod antipredator adaptations by category. We argue that, from the perspective of tropical insectivorous birds, and particularly in the most species-rich, mainland Neotropical communities, the environment is an arthropod desert. Coexistence with all of the other insectivores requires feeding specialization to compete exploitatively and diffusely against evolutionarily diverse species and far less frequently against sister species. The arthropod desert arises primarily because of (1) the tactical diversity of arthropod predators as insectivore competitors and (2) the evolutionary arms races involving arthropod predators with their prey, which render many arthropods inaccessible to most insectivorous predators. Our idea provides an explicit mechanism for pervasive, diffuse tropical interspecific competition, for evolutionary specialization, and for positive feedback on speciation rates at low latitudes, thereby generating new predictions and insights into tropical life histories and the Latitudinal Diversity Gradient. Other recent ideas concerning the coexistence of Neotropical insectivores, including positive species interactions within mixed species flocks, are recognized and evaluated. We discuss ways to test predictions resulting from the new view of communities developed here, including a case study of diet specialization by Costa Rican tyrannid flycatchers. Our synthesis of the origin and nature of Neotropical insectivore communities injects new life into the “zombie” idea that evolution works differently in the species-rich tropics.• New World tropical (Neotropical) insectivorous bird communities are extremely rich in species.• These birds are also extraordinarily diverse in how they forage, and illustrate a variety of specializations, but why?• This paper summarizes and integrates information on the evolution of the diverse Neotropical avifauna, interspecific competition, feeding specializations in the Neotropics, and arms races of insectivorous birds with insect prey, to make novel deductions and predictions.• Specifically, we propose the Biotic Challenge Hypothesis, which states that, from the perspective of many Neotropical insectivores, particularly those in lowland equatorial rainforests, food is relatively scarce, requiring specializations to find, capture, handle, and digest the prey, and requires energetic efficiency to compete effectively with other birds.• These ideas have a number of implications for life histories and for the evolution of the Latitudinal Diversity Gradient, that is, the tendency for more species to coexist at low latitudes. For example, we propose that the evolution of feeding specialization is traded off in these birds for strong dispersal ability, which has contributed to relatively high speciation rate in Neotropical birds.• The feeding specializations also have important implications for understanding a number of other aspects of Neotropical insectivorous birds, including their life histories, organization of mixed-species flocks, and their conservation vulnerability.","container-title":"The Auk","DOI":"10.1093/auk/ukaa049","ISSN":"1938-4254","issue":"4","journalAbbreviation":"The Auk","page":"ukaa049","source":"Silverchair","title":"Insectivorous birds in the Neotropics: Ecological radiations, specialization, and coexistence in species-rich communities","title-short":"Insectivorous birds in the Neotropics","volume":"137","author":[{"family":"Sherry","given":"Thomas W"},{"family":"Kent","given":"Cody M"},{"family":"Sánchez","given":"Natalie V"},{"family":"Şekercioğlu","given":"Çağan H"}],"issued":{"date-parts":[["2020",10,1]]}}}],"schema":"https://github.com/citation-style-language/schema/raw/master/csl-citation.json"} </w:instrText>
      </w:r>
      <w:r w:rsidR="002171A6">
        <w:rPr>
          <w:rFonts w:ascii="Arial" w:hAnsi="Arial" w:cs="Arial"/>
          <w:lang w:val="en-US"/>
        </w:rPr>
        <w:fldChar w:fldCharType="separate"/>
      </w:r>
      <w:r w:rsidR="005D71B9" w:rsidRPr="00F76670">
        <w:rPr>
          <w:rFonts w:ascii="Arial" w:hAnsi="Arial" w:cs="Arial"/>
          <w:szCs w:val="24"/>
          <w:lang w:val="en-US"/>
        </w:rPr>
        <w:t xml:space="preserve">(Sherry </w:t>
      </w:r>
      <w:r w:rsidR="005D71B9" w:rsidRPr="00F76670">
        <w:rPr>
          <w:rFonts w:ascii="Arial" w:hAnsi="Arial" w:cs="Arial"/>
          <w:i/>
          <w:iCs/>
          <w:szCs w:val="24"/>
          <w:lang w:val="en-US"/>
        </w:rPr>
        <w:t>et al.</w:t>
      </w:r>
      <w:r w:rsidR="005D71B9" w:rsidRPr="00F76670">
        <w:rPr>
          <w:rFonts w:ascii="Arial" w:hAnsi="Arial" w:cs="Arial"/>
          <w:szCs w:val="24"/>
          <w:lang w:val="en-US"/>
        </w:rPr>
        <w:t xml:space="preserve"> 2020)</w:t>
      </w:r>
      <w:r w:rsidR="002171A6">
        <w:rPr>
          <w:rFonts w:ascii="Arial" w:hAnsi="Arial" w:cs="Arial"/>
          <w:lang w:val="en-US"/>
        </w:rPr>
        <w:fldChar w:fldCharType="end"/>
      </w:r>
      <w:r w:rsidR="00906203">
        <w:rPr>
          <w:rFonts w:ascii="Arial" w:hAnsi="Arial" w:cs="Arial"/>
          <w:lang w:val="en-US"/>
        </w:rPr>
        <w:t xml:space="preserve">. </w:t>
      </w:r>
      <w:r w:rsidR="000E74E0">
        <w:rPr>
          <w:rFonts w:ascii="Arial" w:hAnsi="Arial" w:cs="Arial"/>
          <w:lang w:val="en-US"/>
        </w:rPr>
        <w:t>Approximately</w:t>
      </w:r>
      <w:r w:rsidR="00906203">
        <w:rPr>
          <w:rFonts w:ascii="Arial" w:hAnsi="Arial" w:cs="Arial"/>
          <w:lang w:val="en-US"/>
        </w:rPr>
        <w:t xml:space="preserve"> 230 bird species </w:t>
      </w:r>
      <w:r w:rsidR="0075609D">
        <w:rPr>
          <w:rFonts w:ascii="Arial" w:hAnsi="Arial" w:cs="Arial"/>
          <w:lang w:val="en-US"/>
        </w:rPr>
        <w:t>belong</w:t>
      </w:r>
      <w:r w:rsidR="00906203">
        <w:rPr>
          <w:rFonts w:ascii="Arial" w:hAnsi="Arial" w:cs="Arial"/>
          <w:lang w:val="en-US"/>
        </w:rPr>
        <w:t>ing</w:t>
      </w:r>
      <w:r w:rsidR="0075609D">
        <w:rPr>
          <w:rFonts w:ascii="Arial" w:hAnsi="Arial" w:cs="Arial"/>
          <w:lang w:val="en-US"/>
        </w:rPr>
        <w:t xml:space="preserve"> to </w:t>
      </w:r>
      <w:r w:rsidR="00906203">
        <w:rPr>
          <w:rFonts w:ascii="Arial" w:hAnsi="Arial" w:cs="Arial"/>
          <w:lang w:val="en-US"/>
        </w:rPr>
        <w:t xml:space="preserve">the </w:t>
      </w:r>
      <w:r w:rsidR="009C6F07">
        <w:rPr>
          <w:rFonts w:ascii="Arial" w:hAnsi="Arial" w:cs="Arial"/>
          <w:lang w:val="en-US"/>
        </w:rPr>
        <w:t xml:space="preserve">endemic </w:t>
      </w:r>
      <w:r w:rsidR="0075609D">
        <w:rPr>
          <w:rFonts w:ascii="Arial" w:hAnsi="Arial" w:cs="Arial"/>
          <w:lang w:val="en-US"/>
        </w:rPr>
        <w:t>austr</w:t>
      </w:r>
      <w:r w:rsidR="009971D3">
        <w:rPr>
          <w:rFonts w:ascii="Arial" w:hAnsi="Arial" w:cs="Arial"/>
          <w:lang w:val="en-US"/>
        </w:rPr>
        <w:t>al</w:t>
      </w:r>
      <w:r w:rsidR="002171A6">
        <w:rPr>
          <w:rFonts w:ascii="Arial" w:hAnsi="Arial" w:cs="Arial"/>
          <w:lang w:val="en-US"/>
        </w:rPr>
        <w:t xml:space="preserve"> mig</w:t>
      </w:r>
      <w:r w:rsidR="000E74E0">
        <w:rPr>
          <w:rFonts w:ascii="Arial" w:hAnsi="Arial" w:cs="Arial"/>
          <w:lang w:val="en-US"/>
        </w:rPr>
        <w:t>r</w:t>
      </w:r>
      <w:r w:rsidR="009971D3">
        <w:rPr>
          <w:rFonts w:ascii="Arial" w:hAnsi="Arial" w:cs="Arial"/>
          <w:lang w:val="en-US"/>
        </w:rPr>
        <w:t>ant</w:t>
      </w:r>
      <w:r w:rsidR="002171A6">
        <w:rPr>
          <w:rFonts w:ascii="Arial" w:hAnsi="Arial" w:cs="Arial"/>
          <w:lang w:val="en-US"/>
        </w:rPr>
        <w:t xml:space="preserve"> community </w:t>
      </w:r>
      <w:r w:rsidR="0075609D">
        <w:rPr>
          <w:rFonts w:ascii="Arial" w:hAnsi="Arial" w:cs="Arial"/>
          <w:lang w:val="en-US"/>
        </w:rPr>
        <w:t xml:space="preserve">migrate within the South American continent </w:t>
      </w:r>
      <w:r w:rsidR="0075609D">
        <w:rPr>
          <w:rFonts w:ascii="Arial" w:hAnsi="Arial" w:cs="Arial"/>
          <w:lang w:val="en-US"/>
        </w:rPr>
        <w:fldChar w:fldCharType="begin"/>
      </w:r>
      <w:r w:rsidR="0075609D">
        <w:rPr>
          <w:rFonts w:ascii="Arial" w:hAnsi="Arial" w:cs="Arial"/>
          <w:lang w:val="en-US"/>
        </w:rPr>
        <w:instrText xml:space="preserve"> ADDIN ZOTERO_ITEM CSL_CITATION {"citationID":"aBJ1qtDm","properties":{"formattedCitation":"(Jahn {\\i{}et al.} 2013)","plainCitation":"(Jahn et al. 2013)","noteIndex":0},"citationItems":[{"id":3064,"uris":["http://zotero.org/users/local/B6GulUkZ/items/BQVI6PM8"],"itemData":{"id":3064,"type":"article-journal","abstract":"Little is known about the timing of migration, migration routes, and migratory connectivity of most of the &gt;230 species of birds that breed at south temperate latitudes of South America and then migrate toward the tropics to overwinter. We used light-level geolocators to track the migration of 3 male and 3 female Fork-tailed Flycatchers (Tyrannus savana) captured on their breeding territories in Argentina. All birds initiated fall migration between late January and late February, and migrated 45 to 66 km day(-1) in a northwesterly direction through central South America to either one or two wintering areas. Five individuals first spent several weeks (in April and May) in western Amazonia (mainly Peru, northwestern Brazil, and southern Colombia) before moving east to spend the rest of the non-breeding season in central Venezuela and northern Brazil. One individual occupied primarily one wintering area in eastern Colombia, northwestern Brazil, and southwestern Venezuela. Fall migration took approximately 7-12 weeks to complete and covered a distance of 2,888-4,105 km. We did not analyze spring migration data because of broad overlap with the austral spring equinox. These results are the first data on wintering locations, migration timing, and routes of individual migrant passerine birds that breed in South America. Given the general lack of similar data for practically all migratory birds that breed in South America, geolocator technology has the potential to revolutionize our understanding of how birds migrate-and the threats they face-on South America's rapidly changing landscape.","container-title":"The Auk","DOI":"10.1525/auk.2013.12077","journalAbbreviation":"The Auk","page":"223-229","source":"ResearchGate","title":"Long-Distance Bird Migration within South America Revealed by Light-Level Geolocators","volume":"130","author":[{"family":"Jahn","given":"Alex"},{"family":"Levey","given":"Douglas"},{"family":"Cueto","given":"Víctor"},{"family":"Pinto-Ledezma","given":"Jesús"},{"family":"Tuero","given":"Diego"},{"family":"Fox","given":"James"},{"family":"Masson","given":"Diego"}],"issued":{"date-parts":[["2013",4,1]]}}}],"schema":"https://github.com/citation-style-language/schema/raw/master/csl-citation.json"} </w:instrText>
      </w:r>
      <w:r w:rsidR="0075609D">
        <w:rPr>
          <w:rFonts w:ascii="Arial" w:hAnsi="Arial" w:cs="Arial"/>
          <w:lang w:val="en-US"/>
        </w:rPr>
        <w:fldChar w:fldCharType="separate"/>
      </w:r>
      <w:r w:rsidR="0075609D" w:rsidRPr="00F76670">
        <w:rPr>
          <w:rFonts w:ascii="Arial" w:hAnsi="Arial" w:cs="Arial"/>
          <w:szCs w:val="24"/>
          <w:lang w:val="en-US"/>
        </w:rPr>
        <w:t xml:space="preserve">(Jahn </w:t>
      </w:r>
      <w:r w:rsidR="0075609D" w:rsidRPr="00F76670">
        <w:rPr>
          <w:rFonts w:ascii="Arial" w:hAnsi="Arial" w:cs="Arial"/>
          <w:i/>
          <w:iCs/>
          <w:szCs w:val="24"/>
          <w:lang w:val="en-US"/>
        </w:rPr>
        <w:t>et al.</w:t>
      </w:r>
      <w:r w:rsidR="0075609D" w:rsidRPr="00F76670">
        <w:rPr>
          <w:rFonts w:ascii="Arial" w:hAnsi="Arial" w:cs="Arial"/>
          <w:szCs w:val="24"/>
          <w:lang w:val="en-US"/>
        </w:rPr>
        <w:t xml:space="preserve"> 2013)</w:t>
      </w:r>
      <w:r w:rsidR="0075609D">
        <w:rPr>
          <w:rFonts w:ascii="Arial" w:hAnsi="Arial" w:cs="Arial"/>
          <w:lang w:val="en-US"/>
        </w:rPr>
        <w:fldChar w:fldCharType="end"/>
      </w:r>
      <w:r w:rsidR="0075609D">
        <w:rPr>
          <w:rFonts w:ascii="Arial" w:hAnsi="Arial" w:cs="Arial"/>
          <w:lang w:val="en-US"/>
        </w:rPr>
        <w:t xml:space="preserve">. </w:t>
      </w:r>
      <w:r w:rsidR="000E74E0">
        <w:rPr>
          <w:rFonts w:ascii="Arial" w:hAnsi="Arial" w:cs="Arial"/>
          <w:lang w:val="en-US"/>
        </w:rPr>
        <w:t>The Austral Bird M</w:t>
      </w:r>
      <w:r w:rsidR="00F51548">
        <w:rPr>
          <w:rFonts w:ascii="Arial" w:hAnsi="Arial" w:cs="Arial"/>
          <w:lang w:val="en-US"/>
        </w:rPr>
        <w:t>igration system is known to have a</w:t>
      </w:r>
      <w:r w:rsidR="000E74E0">
        <w:rPr>
          <w:rFonts w:ascii="Arial" w:hAnsi="Arial" w:cs="Arial"/>
          <w:lang w:val="en-US"/>
        </w:rPr>
        <w:t xml:space="preserve"> wide</w:t>
      </w:r>
      <w:r w:rsidR="00F51548">
        <w:rPr>
          <w:rFonts w:ascii="Arial" w:hAnsi="Arial" w:cs="Arial"/>
          <w:lang w:val="en-US"/>
        </w:rPr>
        <w:t xml:space="preserve"> </w:t>
      </w:r>
      <w:r w:rsidR="00C74C01">
        <w:rPr>
          <w:rFonts w:ascii="Arial" w:hAnsi="Arial" w:cs="Arial"/>
          <w:lang w:val="en-US"/>
        </w:rPr>
        <w:t>variety</w:t>
      </w:r>
      <w:r w:rsidR="009971D3">
        <w:rPr>
          <w:rFonts w:ascii="Arial" w:hAnsi="Arial" w:cs="Arial"/>
          <w:lang w:val="en-US"/>
        </w:rPr>
        <w:t xml:space="preserve"> of migration</w:t>
      </w:r>
      <w:r w:rsidR="00F51548">
        <w:rPr>
          <w:rFonts w:ascii="Arial" w:hAnsi="Arial" w:cs="Arial"/>
          <w:lang w:val="en-US"/>
        </w:rPr>
        <w:t xml:space="preserve"> strategies among bird species</w:t>
      </w:r>
      <w:r w:rsidR="00C74C01">
        <w:rPr>
          <w:rFonts w:ascii="Arial" w:hAnsi="Arial" w:cs="Arial"/>
          <w:lang w:val="en-US"/>
        </w:rPr>
        <w:t xml:space="preserve"> </w:t>
      </w:r>
      <w:r w:rsidR="00C74C01">
        <w:rPr>
          <w:rFonts w:ascii="Arial" w:hAnsi="Arial" w:cs="Arial"/>
          <w:lang w:val="en-US"/>
        </w:rPr>
        <w:fldChar w:fldCharType="begin"/>
      </w:r>
      <w:r w:rsidR="00C74C01">
        <w:rPr>
          <w:rFonts w:ascii="Arial" w:hAnsi="Arial" w:cs="Arial"/>
          <w:lang w:val="en-US"/>
        </w:rPr>
        <w:instrText xml:space="preserve"> ADDIN ZOTERO_ITEM CSL_CITATION {"citationID":"yLn4Jukm","properties":{"formattedCitation":"(Dingle 2008; Jahn {\\i{}et al.} 2010)","plainCitation":"(Dingle 2008; Jahn et al. 2010)","noteIndex":0},"citationItems":[{"id":2942,"uris":["http://zotero.org/users/local/B6GulUkZ/items/TI9SIL23"],"itemData":{"id":2942,"type":"article-journal","container-title":"Emu - Austral Ornithology","DOI":"10.1071/MU08010","ISSN":"0158-4197, 1448-5540","issue":"4","journalAbbreviation":"Emu - Austral Ornithology","language":"en","page":"341-359","source":"DOI.org (Crossref)","title":"Bird migration in the southern hemisphere: a review comparing continents","title-short":"Bird migration in the southern hemisphere","volume":"108","author":[{"family":"Dingle","given":"Hugh"}],"issued":{"date-parts":[["2008",12]]}}},{"id":3086,"uris":["http://zotero.org/users/local/B6GulUkZ/items/I5HHJAG6"],"itemData":{"id":3086,"type":"article-journal","abstract":"1. Little is known about mechanisms that drive migration of birds at tropical latitudes. Because most migratory bird species in South America have populations that are present year-round, partial migration (in which only some individuals of a given population migrate at the end of the breeding season) is likely to be common, providing an opportunity to assess proximate mechanisms of migration. 2. Two non-mutually exclusive hypotheses explaining intraspecific variation in migratory behaviour were tested in a Tropical Kingbird Tyrannus melancholicus population in the southern Amazon Basin, where a dramatic dry season decrease in the abundance of insect food for kingbirds may promote migration of some individuals. 3. The Dominance hypothesis predicts sub-dominant individuals migrate at the end of the breeding season and dominant individuals do not, whereas the Body Size hypothesis predicts smaller individuals migrate and larger individuals do not. 4. Based on 4 years of data on individually-marked birds, strong support was found for occurrence of partial migration in the study population. 5. In the best model, the largest males (which are typically older and dominant to younger individuals) had the highest probability of migrating. Younger females (which are the smallest individuals in the population) were also more likely to migrate than other kingbirds, except the largest males. Thus, an individual’s probability of migrating was associated with a more complex interaction of size, age and sex than predicted by current hypotheses. 6. These results suggest that determinants of migratory behaviour differ between North temperate and tropical latitudes. Most tests of partial migration theory have been conducted on granivores (e.g. emberizids) or omnivores (e.g. turdids and icterids) at North temperate latitudes, where seasonality is primarily defined by temperature cycles. In tropical South America, however, the most common long-distance migrants are primarily insectivorous (i.e. tyrannids), and seasonality is largely defined by rainfall cycles. 7. We propose a hypothesis based on seasonal food limitation to explain partial migration of primarily insectivorous species in seasonal tropical habitats.","container-title":"Journal of Animal Ecology","DOI":"10.1111/j.1365-2656.2010.01713.x","ISSN":"1365-2656","issue":"5","language":"en","note":"_eprint: https://onlinelibrary.wiley.com/doi/pdf/10.1111/j.1365-2656.2010.01713.x","page":"983-992","source":"Wiley Online Library","title":"Determinants of partial bird migration in the Amazon Basin","volume":"79","author":[{"family":"Jahn","given":"Alex E."},{"family":"Levey","given":"Douglas J."},{"family":"Hostetler","given":"Jeffrey A."},{"family":"Mamani","given":"Ana María"}],"issued":{"date-parts":[["2010"]]}}}],"schema":"https://github.com/citation-style-language/schema/raw/master/csl-citation.json"} </w:instrText>
      </w:r>
      <w:r w:rsidR="00C74C01">
        <w:rPr>
          <w:rFonts w:ascii="Arial" w:hAnsi="Arial" w:cs="Arial"/>
          <w:lang w:val="en-US"/>
        </w:rPr>
        <w:fldChar w:fldCharType="separate"/>
      </w:r>
      <w:r w:rsidR="00C74C01" w:rsidRPr="00F76670">
        <w:rPr>
          <w:rFonts w:ascii="Arial" w:hAnsi="Arial" w:cs="Arial"/>
          <w:szCs w:val="24"/>
          <w:lang w:val="en-US"/>
        </w:rPr>
        <w:t xml:space="preserve">(Dingle 2008; Jahn </w:t>
      </w:r>
      <w:r w:rsidR="00C74C01" w:rsidRPr="00F76670">
        <w:rPr>
          <w:rFonts w:ascii="Arial" w:hAnsi="Arial" w:cs="Arial"/>
          <w:i/>
          <w:iCs/>
          <w:szCs w:val="24"/>
          <w:lang w:val="en-US"/>
        </w:rPr>
        <w:t>et al.</w:t>
      </w:r>
      <w:r w:rsidR="00C74C01" w:rsidRPr="00F76670">
        <w:rPr>
          <w:rFonts w:ascii="Arial" w:hAnsi="Arial" w:cs="Arial"/>
          <w:szCs w:val="24"/>
          <w:lang w:val="en-US"/>
        </w:rPr>
        <w:t xml:space="preserve"> 2010)</w:t>
      </w:r>
      <w:r w:rsidR="00C74C01">
        <w:rPr>
          <w:rFonts w:ascii="Arial" w:hAnsi="Arial" w:cs="Arial"/>
          <w:lang w:val="en-US"/>
        </w:rPr>
        <w:fldChar w:fldCharType="end"/>
      </w:r>
      <w:r w:rsidR="00C74C01">
        <w:rPr>
          <w:rFonts w:ascii="Arial" w:hAnsi="Arial" w:cs="Arial"/>
          <w:lang w:val="en-US"/>
        </w:rPr>
        <w:t xml:space="preserve">. </w:t>
      </w:r>
    </w:p>
    <w:p w14:paraId="62393664" w14:textId="4F202453" w:rsidR="0011679F" w:rsidRDefault="00BE6CB5" w:rsidP="008101FC">
      <w:pPr>
        <w:spacing w:after="0"/>
        <w:jc w:val="both"/>
        <w:rPr>
          <w:rFonts w:ascii="Arial" w:hAnsi="Arial" w:cs="Arial"/>
          <w:lang w:val="en-US"/>
        </w:rPr>
      </w:pPr>
      <w:r>
        <w:rPr>
          <w:rFonts w:ascii="Arial" w:hAnsi="Arial" w:cs="Arial"/>
          <w:lang w:val="en-US"/>
        </w:rPr>
        <w:t>T</w:t>
      </w:r>
      <w:r w:rsidR="00C74C01">
        <w:rPr>
          <w:rFonts w:ascii="Arial" w:hAnsi="Arial" w:cs="Arial"/>
          <w:lang w:val="en-US"/>
        </w:rPr>
        <w:t>he most common long-distance mig</w:t>
      </w:r>
      <w:r w:rsidR="009971D3">
        <w:rPr>
          <w:rFonts w:ascii="Arial" w:hAnsi="Arial" w:cs="Arial"/>
          <w:lang w:val="en-US"/>
        </w:rPr>
        <w:t>rants in</w:t>
      </w:r>
      <w:r w:rsidR="00C74C01">
        <w:rPr>
          <w:rFonts w:ascii="Arial" w:hAnsi="Arial" w:cs="Arial"/>
          <w:lang w:val="en-US"/>
        </w:rPr>
        <w:t xml:space="preserve"> South America are primarily insectivores, wh</w:t>
      </w:r>
      <w:r w:rsidR="009971D3">
        <w:rPr>
          <w:rFonts w:ascii="Arial" w:hAnsi="Arial" w:cs="Arial"/>
          <w:lang w:val="en-US"/>
        </w:rPr>
        <w:t>ose migratory</w:t>
      </w:r>
      <w:r w:rsidR="00C74C01">
        <w:rPr>
          <w:rFonts w:ascii="Arial" w:hAnsi="Arial" w:cs="Arial"/>
          <w:lang w:val="en-US"/>
        </w:rPr>
        <w:t xml:space="preserve"> behavio</w:t>
      </w:r>
      <w:r w:rsidR="009971D3">
        <w:rPr>
          <w:rFonts w:ascii="Arial" w:hAnsi="Arial" w:cs="Arial"/>
          <w:lang w:val="en-US"/>
        </w:rPr>
        <w:t>u</w:t>
      </w:r>
      <w:r w:rsidR="00C74C01">
        <w:rPr>
          <w:rFonts w:ascii="Arial" w:hAnsi="Arial" w:cs="Arial"/>
          <w:lang w:val="en-US"/>
        </w:rPr>
        <w:t xml:space="preserve">r is strongly </w:t>
      </w:r>
      <w:r w:rsidR="009971D3">
        <w:rPr>
          <w:rFonts w:ascii="Arial" w:hAnsi="Arial" w:cs="Arial"/>
          <w:lang w:val="en-US"/>
        </w:rPr>
        <w:t>linked</w:t>
      </w:r>
      <w:r w:rsidR="00C74C01">
        <w:rPr>
          <w:rFonts w:ascii="Arial" w:hAnsi="Arial" w:cs="Arial"/>
          <w:lang w:val="en-US"/>
        </w:rPr>
        <w:t xml:space="preserve"> </w:t>
      </w:r>
      <w:r w:rsidR="009971D3">
        <w:rPr>
          <w:rFonts w:ascii="Arial" w:hAnsi="Arial" w:cs="Arial"/>
          <w:lang w:val="en-US"/>
        </w:rPr>
        <w:t>to</w:t>
      </w:r>
      <w:r w:rsidR="00C74C01">
        <w:rPr>
          <w:rFonts w:ascii="Arial" w:hAnsi="Arial" w:cs="Arial"/>
          <w:lang w:val="en-US"/>
        </w:rPr>
        <w:t xml:space="preserve"> rainfall cycles </w:t>
      </w:r>
      <w:r w:rsidR="00C74C01">
        <w:rPr>
          <w:rFonts w:ascii="Arial" w:hAnsi="Arial" w:cs="Arial"/>
          <w:lang w:val="en-US"/>
        </w:rPr>
        <w:fldChar w:fldCharType="begin"/>
      </w:r>
      <w:r w:rsidR="00C74C01">
        <w:rPr>
          <w:rFonts w:ascii="Arial" w:hAnsi="Arial" w:cs="Arial"/>
          <w:lang w:val="en-US"/>
        </w:rPr>
        <w:instrText xml:space="preserve"> ADDIN ZOTERO_ITEM CSL_CITATION {"citationID":"6vAe3w39","properties":{"formattedCitation":"(Jahn {\\i{}et al.} 2010)","plainCitation":"(Jahn et al. 2010)","noteIndex":0},"citationItems":[{"id":3086,"uris":["http://zotero.org/users/local/B6GulUkZ/items/I5HHJAG6"],"itemData":{"id":3086,"type":"article-journal","abstract":"1. Little is known about mechanisms that drive migration of birds at tropical latitudes. Because most migratory bird species in South America have populations that are present year-round, partial migration (in which only some individuals of a given population migrate at the end of the breeding season) is likely to be common, providing an opportunity to assess proximate mechanisms of migration. 2. Two non-mutually exclusive hypotheses explaining intraspecific variation in migratory behaviour were tested in a Tropical Kingbird Tyrannus melancholicus population in the southern Amazon Basin, where a dramatic dry season decrease in the abundance of insect food for kingbirds may promote migration of some individuals. 3. The Dominance hypothesis predicts sub-dominant individuals migrate at the end of the breeding season and dominant individuals do not, whereas the Body Size hypothesis predicts smaller individuals migrate and larger individuals do not. 4. Based on 4 years of data on individually-marked birds, strong support was found for occurrence of partial migration in the study population. 5. In the best model, the largest males (which are typically older and dominant to younger individuals) had the highest probability of migrating. Younger females (which are the smallest individuals in the population) were also more likely to migrate than other kingbirds, except the largest males. Thus, an individual’s probability of migrating was associated with a more complex interaction of size, age and sex than predicted by current hypotheses. 6. These results suggest that determinants of migratory behaviour differ between North temperate and tropical latitudes. Most tests of partial migration theory have been conducted on granivores (e.g. emberizids) or omnivores (e.g. turdids and icterids) at North temperate latitudes, where seasonality is primarily defined by temperature cycles. In tropical South America, however, the most common long-distance migrants are primarily insectivorous (i.e. tyrannids), and seasonality is largely defined by rainfall cycles. 7. We propose a hypothesis based on seasonal food limitation to explain partial migration of primarily insectivorous species in seasonal tropical habitats.","container-title":"Journal of Animal Ecology","DOI":"10.1111/j.1365-2656.2010.01713.x","ISSN":"1365-2656","issue":"5","language":"en","note":"_eprint: https://onlinelibrary.wiley.com/doi/pdf/10.1111/j.1365-2656.2010.01713.x","page":"983-992","source":"Wiley Online Library","title":"Determinants of partial bird migration in the Amazon Basin","volume":"79","author":[{"family":"Jahn","given":"Alex E."},{"family":"Levey","given":"Douglas J."},{"family":"Hostetler","given":"Jeffrey A."},{"family":"Mamani","given":"Ana María"}],"issued":{"date-parts":[["2010"]]}}}],"schema":"https://github.com/citation-style-language/schema/raw/master/csl-citation.json"} </w:instrText>
      </w:r>
      <w:r w:rsidR="00C74C01">
        <w:rPr>
          <w:rFonts w:ascii="Arial" w:hAnsi="Arial" w:cs="Arial"/>
          <w:lang w:val="en-US"/>
        </w:rPr>
        <w:fldChar w:fldCharType="separate"/>
      </w:r>
      <w:r w:rsidR="00C74C01" w:rsidRPr="00F76670">
        <w:rPr>
          <w:rFonts w:ascii="Arial" w:hAnsi="Arial" w:cs="Arial"/>
          <w:szCs w:val="24"/>
          <w:lang w:val="en-US"/>
        </w:rPr>
        <w:t xml:space="preserve">(Jahn </w:t>
      </w:r>
      <w:r w:rsidR="00C74C01" w:rsidRPr="00F76670">
        <w:rPr>
          <w:rFonts w:ascii="Arial" w:hAnsi="Arial" w:cs="Arial"/>
          <w:i/>
          <w:iCs/>
          <w:szCs w:val="24"/>
          <w:lang w:val="en-US"/>
        </w:rPr>
        <w:t>et al.</w:t>
      </w:r>
      <w:r w:rsidR="00C74C01" w:rsidRPr="00F76670">
        <w:rPr>
          <w:rFonts w:ascii="Arial" w:hAnsi="Arial" w:cs="Arial"/>
          <w:szCs w:val="24"/>
          <w:lang w:val="en-US"/>
        </w:rPr>
        <w:t xml:space="preserve"> 2010)</w:t>
      </w:r>
      <w:r w:rsidR="00C74C01">
        <w:rPr>
          <w:rFonts w:ascii="Arial" w:hAnsi="Arial" w:cs="Arial"/>
          <w:lang w:val="en-US"/>
        </w:rPr>
        <w:fldChar w:fldCharType="end"/>
      </w:r>
      <w:r w:rsidR="00F34AB0">
        <w:rPr>
          <w:rFonts w:ascii="Arial" w:hAnsi="Arial" w:cs="Arial"/>
          <w:lang w:val="en-US"/>
        </w:rPr>
        <w:t xml:space="preserve">. </w:t>
      </w:r>
      <w:r w:rsidR="00F02058">
        <w:rPr>
          <w:rFonts w:ascii="Arial" w:hAnsi="Arial" w:cs="Arial"/>
          <w:lang w:val="en-US"/>
        </w:rPr>
        <w:t xml:space="preserve">However, austral migrants are usually found in open or shrubby areas, </w:t>
      </w:r>
      <w:r w:rsidR="009971D3">
        <w:rPr>
          <w:rFonts w:ascii="Arial" w:hAnsi="Arial" w:cs="Arial"/>
          <w:lang w:val="en-US"/>
        </w:rPr>
        <w:t>whereas</w:t>
      </w:r>
      <w:r w:rsidR="00F02058">
        <w:rPr>
          <w:rFonts w:ascii="Arial" w:hAnsi="Arial" w:cs="Arial"/>
          <w:lang w:val="en-US"/>
        </w:rPr>
        <w:t xml:space="preserve"> Nearctic </w:t>
      </w:r>
      <w:r w:rsidR="009971D3">
        <w:rPr>
          <w:rFonts w:ascii="Arial" w:hAnsi="Arial" w:cs="Arial"/>
          <w:lang w:val="en-US"/>
        </w:rPr>
        <w:t xml:space="preserve">migrants </w:t>
      </w:r>
      <w:r w:rsidR="00F02058">
        <w:rPr>
          <w:rFonts w:ascii="Arial" w:hAnsi="Arial" w:cs="Arial"/>
          <w:lang w:val="en-US"/>
        </w:rPr>
        <w:t>prefer forests and woodland</w:t>
      </w:r>
      <w:r w:rsidR="009971D3">
        <w:rPr>
          <w:rFonts w:ascii="Arial" w:hAnsi="Arial" w:cs="Arial"/>
          <w:lang w:val="en-US"/>
        </w:rPr>
        <w:t>s</w:t>
      </w:r>
      <w:r w:rsidR="00AA106B">
        <w:rPr>
          <w:rFonts w:ascii="Arial" w:hAnsi="Arial" w:cs="Arial"/>
          <w:lang w:val="en-US"/>
        </w:rPr>
        <w:t xml:space="preserve"> (</w:t>
      </w:r>
      <w:r w:rsidR="00AA106B">
        <w:rPr>
          <w:rFonts w:ascii="Arial" w:hAnsi="Arial" w:cs="Arial"/>
          <w:lang w:val="en-US"/>
        </w:rPr>
        <w:fldChar w:fldCharType="begin"/>
      </w:r>
      <w:r w:rsidR="00BD5A98">
        <w:rPr>
          <w:rFonts w:ascii="Arial" w:hAnsi="Arial" w:cs="Arial"/>
          <w:lang w:val="en-US"/>
        </w:rPr>
        <w:instrText xml:space="preserve"> ADDIN ZOTERO_ITEM CSL_CITATION {"citationID":"7572Hkuk","properties":{"formattedCitation":"(Chesser 1994)","plainCitation":"(Chesser 1994)","dontUpdate":true,"noteIndex":0},"citationItems":[{"id":2135,"uris":["http://zotero.org/users/local/B6GulUkZ/items/YDT24ULI"],"itemData":{"id":2135,"type":"article-journal","abstract":"Austral migrants are species that breed in temperate areas of South America and migrate north, towards or into Amazonia, for the southern winter. Migrations among these species are the most extensive of Southern Hemisphere migrations, and the austral system represents a third major migration system, in the sense that the term has been applied to Northern Hemisphere temperate-tropical migration. The geography of South America greatly influences the austral system. Lack of east-west geographical barriers and the shape of the continent promote a pattern of partially overlapping breeding and wintering ranges. The suboscine family Tyrannidae, the tyrant-flycatchers, is the largest group of austral migrants, with other major families including Emberizidae, Anatidae, Furnariidae, Accipitridae and Hirundinidae. Tyrant-flycatchers constitute more than one-half of the passerine austral migrants and roughly one-third of total austral migrants, a taxonomic domination seen in no other global migration system. Parallels exist, however, between austral migration and the Nearctic and Palearctic systems. Many of the same families, including Hirundinidae, Anatidae and Charadriidae, exhibit similarly high degrees of migratory behavi-our in each system. Passerine migration in the austral system is similar in numbers to that of the Nearctic-Neotropical system, but species migrate shorter distances and breed in more open and scrubby habitats. Possible differences in year-round resource availability between South American and North American temperate forests, in addition to differing availability of these habitats, may contribute to the low numbers of forest-dwelling austral migrants.","container-title":"Bird Conservation International","DOI":"10.1017/S0959270900002690","ISSN":"1474-0001, 0959-2709","issue":"2-3","language":"en","note":"publisher: Cambridge University Press","page":"91-107","source":"Cambridge University Press","title":"Migration in South America: an overview of the austral system","title-short":"Migration in South America","volume":"4","author":[{"family":"Chesser","given":"R. Terry"}],"issued":{"date-parts":[["1994",9]]}}}],"schema":"https://github.com/citation-style-language/schema/raw/master/csl-citation.json"} </w:instrText>
      </w:r>
      <w:r w:rsidR="00AA106B">
        <w:rPr>
          <w:rFonts w:ascii="Arial" w:hAnsi="Arial" w:cs="Arial"/>
          <w:lang w:val="en-US"/>
        </w:rPr>
        <w:fldChar w:fldCharType="separate"/>
      </w:r>
      <w:r w:rsidR="00AA106B" w:rsidRPr="00F76670">
        <w:rPr>
          <w:rFonts w:ascii="Arial" w:hAnsi="Arial" w:cs="Arial"/>
          <w:lang w:val="en-US"/>
        </w:rPr>
        <w:t>Chesser 1994)</w:t>
      </w:r>
      <w:r w:rsidR="00AA106B">
        <w:rPr>
          <w:rFonts w:ascii="Arial" w:hAnsi="Arial" w:cs="Arial"/>
          <w:lang w:val="en-US"/>
        </w:rPr>
        <w:fldChar w:fldCharType="end"/>
      </w:r>
      <w:r w:rsidR="00F02058">
        <w:rPr>
          <w:rFonts w:ascii="Arial" w:hAnsi="Arial" w:cs="Arial"/>
          <w:lang w:val="en-US"/>
        </w:rPr>
        <w:t xml:space="preserve">. </w:t>
      </w:r>
      <w:r w:rsidR="009971D3">
        <w:rPr>
          <w:rFonts w:ascii="Arial" w:hAnsi="Arial" w:cs="Arial"/>
          <w:lang w:val="en-US"/>
        </w:rPr>
        <w:t>T</w:t>
      </w:r>
      <w:r w:rsidR="00D52EAF">
        <w:rPr>
          <w:rFonts w:ascii="Arial" w:hAnsi="Arial" w:cs="Arial"/>
          <w:lang w:val="en-US"/>
        </w:rPr>
        <w:t>ropical forest</w:t>
      </w:r>
      <w:r w:rsidR="000E74E0">
        <w:rPr>
          <w:rFonts w:ascii="Arial" w:hAnsi="Arial" w:cs="Arial"/>
          <w:lang w:val="en-US"/>
        </w:rPr>
        <w:t>s</w:t>
      </w:r>
      <w:r w:rsidR="00D52EAF">
        <w:rPr>
          <w:rFonts w:ascii="Arial" w:hAnsi="Arial" w:cs="Arial"/>
          <w:lang w:val="en-US"/>
        </w:rPr>
        <w:t xml:space="preserve"> and woodlands </w:t>
      </w:r>
      <w:r w:rsidR="009971D3">
        <w:rPr>
          <w:rFonts w:ascii="Arial" w:hAnsi="Arial" w:cs="Arial"/>
          <w:lang w:val="en-US"/>
        </w:rPr>
        <w:t>and</w:t>
      </w:r>
      <w:r w:rsidR="00D52EAF">
        <w:rPr>
          <w:rFonts w:ascii="Arial" w:hAnsi="Arial" w:cs="Arial"/>
          <w:lang w:val="en-US"/>
        </w:rPr>
        <w:t xml:space="preserve"> their biodiv</w:t>
      </w:r>
      <w:r w:rsidR="009971D3">
        <w:rPr>
          <w:rFonts w:ascii="Arial" w:hAnsi="Arial" w:cs="Arial"/>
          <w:lang w:val="en-US"/>
        </w:rPr>
        <w:t xml:space="preserve">ersity are particularly threatened by </w:t>
      </w:r>
      <w:r w:rsidR="000E74E0">
        <w:rPr>
          <w:rFonts w:ascii="Arial" w:hAnsi="Arial" w:cs="Arial"/>
          <w:lang w:val="en-US"/>
        </w:rPr>
        <w:t xml:space="preserve">changes in </w:t>
      </w:r>
      <w:r w:rsidR="009971D3">
        <w:rPr>
          <w:rFonts w:ascii="Arial" w:hAnsi="Arial" w:cs="Arial"/>
          <w:lang w:val="en-US"/>
        </w:rPr>
        <w:t xml:space="preserve">land </w:t>
      </w:r>
      <w:r w:rsidR="00D52EAF">
        <w:rPr>
          <w:rFonts w:ascii="Arial" w:hAnsi="Arial" w:cs="Arial"/>
          <w:lang w:val="en-US"/>
        </w:rPr>
        <w:t xml:space="preserve">use for crops, pasture, and wood fuel </w:t>
      </w:r>
      <w:r w:rsidR="00D52EAF">
        <w:rPr>
          <w:rFonts w:ascii="Arial" w:hAnsi="Arial" w:cs="Arial"/>
          <w:lang w:val="en-US"/>
        </w:rPr>
        <w:fldChar w:fldCharType="begin"/>
      </w:r>
      <w:r w:rsidR="00D52EAF">
        <w:rPr>
          <w:rFonts w:ascii="Arial" w:hAnsi="Arial" w:cs="Arial"/>
          <w:lang w:val="en-US"/>
        </w:rPr>
        <w:instrText xml:space="preserve"> ADDIN ZOTERO_ITEM CSL_CITATION {"citationID":"RO7NedpZ","properties":{"formattedCitation":"(Wagner 2020)","plainCitation":"(Wagner 2020)","noteIndex":0},"citationItems":[{"id":2497,"uris":["http://zotero.org/users/local/B6GulUkZ/items/HSZJKYDM"],"itemData":{"id":2497,"type":"article-journal","abstract":"Insect declines are being reported worldwide for flying, ground, and aquatic lineages. Most reports come from western and northern Europe, where the insect fauna is well-studied and there are considerable demographic data for many taxonomically disparate lineages. Additional cases of faunal losses have been noted from Asia, North America, the Arctic, the Neotropics, and elsewhere. While this review addresses both species loss and population declines, its emphasis is on the latter. Declines of abundant species can be especially worrisome, given that they anchor trophic interactions and shoulder many of the essential ecosystem services of their respective communities. A review of the factors believed to be responsible for observed collapses and those perceived to be especially threatening to insects form the core of this treatment. In addition to widely recognized threats to insect biodiversity, e.g., habitat destruction, agricultural intensification (including pesticide use), climate change, and invasive species, this assessment highlights a few less commonly considered factors such as atmospheric nitrification from the burning of fossil fuels and the effects of droughts and changing precipitation patterns. Because the geographic extent and magnitude of insect declines are largely unknown, there is an urgent need for monitoring efforts, especially across ecological gradients, which will help to identify important causal factors in declines. This review also considers the status of vertebrate insectivores, reporting bias, challenges inherent in collecting and interpreting insect demographic data, and cases of increasing insect abundance.","container-title":"Annual Review of Entomology","DOI":"10.1146/annurev-ento-011019-025151","issue":"1","note":"_eprint: https://doi.org/10.1146/annurev-ento-011019-025151\nPMID: 31610138","page":"457-480","source":"Annual Reviews","title":"Insect Declines in the Anthropocene","volume":"65","author":[{"family":"Wagner","given":"David L."}],"issued":{"date-parts":[["2020"]]}}}],"schema":"https://github.com/citation-style-language/schema/raw/master/csl-citation.json"} </w:instrText>
      </w:r>
      <w:r w:rsidR="00D52EAF">
        <w:rPr>
          <w:rFonts w:ascii="Arial" w:hAnsi="Arial" w:cs="Arial"/>
          <w:lang w:val="en-US"/>
        </w:rPr>
        <w:fldChar w:fldCharType="separate"/>
      </w:r>
      <w:r w:rsidR="00D52EAF" w:rsidRPr="00F76670">
        <w:rPr>
          <w:rFonts w:ascii="Arial" w:hAnsi="Arial" w:cs="Arial"/>
          <w:lang w:val="en-US"/>
        </w:rPr>
        <w:t>(Wagner 2020)</w:t>
      </w:r>
      <w:r w:rsidR="00D52EAF">
        <w:rPr>
          <w:rFonts w:ascii="Arial" w:hAnsi="Arial" w:cs="Arial"/>
          <w:lang w:val="en-US"/>
        </w:rPr>
        <w:fldChar w:fldCharType="end"/>
      </w:r>
      <w:r w:rsidR="00D52EAF">
        <w:rPr>
          <w:rFonts w:ascii="Arial" w:hAnsi="Arial" w:cs="Arial"/>
          <w:lang w:val="en-US"/>
        </w:rPr>
        <w:t xml:space="preserve">. </w:t>
      </w:r>
      <w:r w:rsidR="009971D3">
        <w:rPr>
          <w:rFonts w:ascii="Arial" w:hAnsi="Arial" w:cs="Arial"/>
          <w:lang w:val="en-US"/>
        </w:rPr>
        <w:t>L</w:t>
      </w:r>
      <w:r w:rsidR="000603E8">
        <w:rPr>
          <w:rFonts w:ascii="Arial" w:hAnsi="Arial" w:cs="Arial"/>
          <w:lang w:val="en-US"/>
        </w:rPr>
        <w:t>osses of insects in South America</w:t>
      </w:r>
      <w:r w:rsidR="009971D3">
        <w:rPr>
          <w:rFonts w:ascii="Arial" w:hAnsi="Arial" w:cs="Arial"/>
          <w:lang w:val="en-US"/>
        </w:rPr>
        <w:t xml:space="preserve"> </w:t>
      </w:r>
      <w:r w:rsidR="009971D3">
        <w:rPr>
          <w:rFonts w:ascii="Arial" w:hAnsi="Arial" w:cs="Arial"/>
          <w:lang w:val="en-US"/>
        </w:rPr>
        <w:fldChar w:fldCharType="begin"/>
      </w:r>
      <w:r w:rsidR="009971D3">
        <w:rPr>
          <w:rFonts w:ascii="Arial" w:hAnsi="Arial" w:cs="Arial"/>
          <w:lang w:val="en-US"/>
        </w:rPr>
        <w:instrText xml:space="preserve"> ADDIN ZOTERO_ITEM CSL_CITATION {"citationID":"75A9wuZo","properties":{"formattedCitation":"(Klink {\\i{}et al.} 2020b)","plainCitation":"(Klink et al. 2020b)","noteIndex":0},"citationItems":[{"id":292,"uris":["http://zotero.org/users/local/B6GulUkZ/items/L7GVMTBQ"],"itemData":{"id":292,"type":"article-journal","abstract":"Local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9971D3">
        <w:rPr>
          <w:rFonts w:ascii="Arial" w:hAnsi="Arial" w:cs="Arial"/>
          <w:lang w:val="en-US"/>
        </w:rPr>
        <w:fldChar w:fldCharType="separate"/>
      </w:r>
      <w:r w:rsidR="009971D3" w:rsidRPr="002331DC">
        <w:rPr>
          <w:rFonts w:ascii="Arial" w:hAnsi="Arial" w:cs="Arial"/>
          <w:szCs w:val="24"/>
          <w:lang w:val="en-US"/>
        </w:rPr>
        <w:t xml:space="preserve">(Klink </w:t>
      </w:r>
      <w:r w:rsidR="009971D3" w:rsidRPr="002331DC">
        <w:rPr>
          <w:rFonts w:ascii="Arial" w:hAnsi="Arial" w:cs="Arial"/>
          <w:i/>
          <w:iCs/>
          <w:szCs w:val="24"/>
          <w:lang w:val="en-US"/>
        </w:rPr>
        <w:t>et al.</w:t>
      </w:r>
      <w:r w:rsidR="009971D3" w:rsidRPr="002331DC">
        <w:rPr>
          <w:rFonts w:ascii="Arial" w:hAnsi="Arial" w:cs="Arial"/>
          <w:szCs w:val="24"/>
          <w:lang w:val="en-US"/>
        </w:rPr>
        <w:t xml:space="preserve"> 2020b)</w:t>
      </w:r>
      <w:r w:rsidR="009971D3">
        <w:rPr>
          <w:rFonts w:ascii="Arial" w:hAnsi="Arial" w:cs="Arial"/>
          <w:lang w:val="en-US"/>
        </w:rPr>
        <w:fldChar w:fldCharType="end"/>
      </w:r>
      <w:r w:rsidR="009971D3">
        <w:rPr>
          <w:rFonts w:ascii="Arial" w:hAnsi="Arial" w:cs="Arial"/>
          <w:lang w:val="en-US"/>
        </w:rPr>
        <w:t xml:space="preserve"> are likely to cascade </w:t>
      </w:r>
      <w:r w:rsidR="000603E8">
        <w:rPr>
          <w:rFonts w:ascii="Arial" w:hAnsi="Arial" w:cs="Arial"/>
          <w:lang w:val="en-US"/>
        </w:rPr>
        <w:t>t</w:t>
      </w:r>
      <w:r w:rsidR="009971D3">
        <w:rPr>
          <w:rFonts w:ascii="Arial" w:hAnsi="Arial" w:cs="Arial"/>
          <w:lang w:val="en-US"/>
        </w:rPr>
        <w:t>h</w:t>
      </w:r>
      <w:r w:rsidR="000603E8">
        <w:rPr>
          <w:rFonts w:ascii="Arial" w:hAnsi="Arial" w:cs="Arial"/>
          <w:lang w:val="en-US"/>
        </w:rPr>
        <w:t>rough the ecosystem to</w:t>
      </w:r>
      <w:r w:rsidR="009971D3">
        <w:rPr>
          <w:rFonts w:ascii="Arial" w:hAnsi="Arial" w:cs="Arial"/>
          <w:lang w:val="en-US"/>
        </w:rPr>
        <w:t xml:space="preserve"> </w:t>
      </w:r>
      <w:r w:rsidR="000603E8">
        <w:rPr>
          <w:rFonts w:ascii="Arial" w:hAnsi="Arial" w:cs="Arial"/>
          <w:lang w:val="en-US"/>
        </w:rPr>
        <w:t xml:space="preserve">migratory insectivorous bird populations, although studies </w:t>
      </w:r>
      <w:r w:rsidR="009971D3">
        <w:rPr>
          <w:rFonts w:ascii="Arial" w:hAnsi="Arial" w:cs="Arial"/>
          <w:lang w:val="en-US"/>
        </w:rPr>
        <w:t>of</w:t>
      </w:r>
      <w:r w:rsidR="00AA106B">
        <w:rPr>
          <w:rFonts w:ascii="Arial" w:hAnsi="Arial" w:cs="Arial"/>
          <w:lang w:val="en-US"/>
        </w:rPr>
        <w:t xml:space="preserve"> insect-bird interaction</w:t>
      </w:r>
      <w:r w:rsidR="009971D3">
        <w:rPr>
          <w:rFonts w:ascii="Arial" w:hAnsi="Arial" w:cs="Arial"/>
          <w:lang w:val="en-US"/>
        </w:rPr>
        <w:t>s</w:t>
      </w:r>
      <w:r w:rsidR="00AA106B">
        <w:rPr>
          <w:rFonts w:ascii="Arial" w:hAnsi="Arial" w:cs="Arial"/>
          <w:lang w:val="en-US"/>
        </w:rPr>
        <w:t xml:space="preserve"> </w:t>
      </w:r>
      <w:r w:rsidR="009971D3">
        <w:rPr>
          <w:rFonts w:ascii="Arial" w:hAnsi="Arial" w:cs="Arial"/>
          <w:lang w:val="en-US"/>
        </w:rPr>
        <w:t>in</w:t>
      </w:r>
      <w:r w:rsidR="00AA106B">
        <w:rPr>
          <w:rFonts w:ascii="Arial" w:hAnsi="Arial" w:cs="Arial"/>
          <w:lang w:val="en-US"/>
        </w:rPr>
        <w:t xml:space="preserve"> the Neotropics are limi</w:t>
      </w:r>
      <w:r w:rsidR="000B51F7">
        <w:rPr>
          <w:rFonts w:ascii="Arial" w:hAnsi="Arial" w:cs="Arial"/>
          <w:lang w:val="en-US"/>
        </w:rPr>
        <w:t>ted.</w:t>
      </w:r>
    </w:p>
    <w:p w14:paraId="27918C7E" w14:textId="77777777" w:rsidR="00906203" w:rsidRDefault="00906203" w:rsidP="008101FC">
      <w:pPr>
        <w:spacing w:after="0"/>
        <w:jc w:val="both"/>
        <w:rPr>
          <w:rFonts w:ascii="Arial" w:hAnsi="Arial" w:cs="Arial"/>
          <w:lang w:val="en-US"/>
        </w:rPr>
      </w:pPr>
    </w:p>
    <w:p w14:paraId="28C9EB58" w14:textId="62A9986D" w:rsidR="00E347BF" w:rsidRDefault="00C471FA" w:rsidP="00E347BF">
      <w:pPr>
        <w:spacing w:after="0"/>
        <w:jc w:val="both"/>
        <w:rPr>
          <w:rFonts w:ascii="Arial" w:hAnsi="Arial" w:cs="Arial"/>
          <w:lang w:val="en-US"/>
        </w:rPr>
      </w:pPr>
      <w:r>
        <w:rPr>
          <w:rFonts w:ascii="Arial" w:hAnsi="Arial" w:cs="Arial"/>
          <w:lang w:val="en-US"/>
        </w:rPr>
        <w:t>Th</w:t>
      </w:r>
      <w:r w:rsidR="00C66D02">
        <w:rPr>
          <w:rFonts w:ascii="Arial" w:hAnsi="Arial" w:cs="Arial"/>
          <w:lang w:val="en-US"/>
        </w:rPr>
        <w:t>is</w:t>
      </w:r>
      <w:r>
        <w:rPr>
          <w:rFonts w:ascii="Arial" w:hAnsi="Arial" w:cs="Arial"/>
          <w:lang w:val="en-US"/>
        </w:rPr>
        <w:t xml:space="preserve"> report assessed </w:t>
      </w:r>
      <w:r w:rsidR="00A96FF8">
        <w:rPr>
          <w:rFonts w:ascii="Arial" w:hAnsi="Arial" w:cs="Arial"/>
          <w:lang w:val="en-US"/>
        </w:rPr>
        <w:t>the IUCN status and population tr</w:t>
      </w:r>
      <w:r w:rsidR="00161CC8">
        <w:rPr>
          <w:rFonts w:ascii="Arial" w:hAnsi="Arial" w:cs="Arial"/>
          <w:lang w:val="en-US"/>
        </w:rPr>
        <w:t>end</w:t>
      </w:r>
      <w:r w:rsidR="009971D3">
        <w:rPr>
          <w:rFonts w:ascii="Arial" w:hAnsi="Arial" w:cs="Arial"/>
          <w:lang w:val="en-US"/>
        </w:rPr>
        <w:t>s of</w:t>
      </w:r>
      <w:r w:rsidR="00161CC8">
        <w:rPr>
          <w:rFonts w:ascii="Arial" w:hAnsi="Arial" w:cs="Arial"/>
          <w:lang w:val="en-US"/>
        </w:rPr>
        <w:t xml:space="preserve"> 304</w:t>
      </w:r>
      <w:r w:rsidR="00A96FF8">
        <w:rPr>
          <w:rFonts w:ascii="Arial" w:hAnsi="Arial" w:cs="Arial"/>
          <w:lang w:val="en-US"/>
        </w:rPr>
        <w:t xml:space="preserve"> migratory insectivorous bird species of the Americas Flyway. </w:t>
      </w:r>
      <w:r w:rsidR="009971D3">
        <w:rPr>
          <w:rFonts w:ascii="Arial" w:hAnsi="Arial" w:cs="Arial"/>
          <w:lang w:val="en-US"/>
        </w:rPr>
        <w:t xml:space="preserve">Overall, </w:t>
      </w:r>
      <w:r w:rsidR="00A91E4A">
        <w:rPr>
          <w:rFonts w:ascii="Arial" w:hAnsi="Arial" w:cs="Arial"/>
          <w:lang w:val="en-US"/>
        </w:rPr>
        <w:t>9.2</w:t>
      </w:r>
      <w:r w:rsidR="00D67E37">
        <w:rPr>
          <w:rFonts w:ascii="Arial" w:hAnsi="Arial" w:cs="Arial"/>
          <w:lang w:val="en-US"/>
        </w:rPr>
        <w:t xml:space="preserve">% of </w:t>
      </w:r>
      <w:r w:rsidR="009971D3">
        <w:rPr>
          <w:rFonts w:ascii="Arial" w:hAnsi="Arial" w:cs="Arial"/>
          <w:lang w:val="en-US"/>
        </w:rPr>
        <w:t xml:space="preserve">the </w:t>
      </w:r>
      <w:r w:rsidR="00D67E37">
        <w:rPr>
          <w:rFonts w:ascii="Arial" w:hAnsi="Arial" w:cs="Arial"/>
          <w:lang w:val="en-US"/>
        </w:rPr>
        <w:t xml:space="preserve">species are </w:t>
      </w:r>
      <w:r w:rsidR="00E347BF">
        <w:rPr>
          <w:rFonts w:ascii="Arial" w:hAnsi="Arial" w:cs="Arial"/>
          <w:lang w:val="en-US"/>
        </w:rPr>
        <w:t>globally threatened</w:t>
      </w:r>
      <w:r w:rsidR="00A91E4A">
        <w:rPr>
          <w:rFonts w:ascii="Arial" w:hAnsi="Arial" w:cs="Arial"/>
          <w:lang w:val="en-US"/>
        </w:rPr>
        <w:t>, while 90.8</w:t>
      </w:r>
      <w:r w:rsidR="00E347BF">
        <w:rPr>
          <w:rFonts w:ascii="Arial" w:hAnsi="Arial" w:cs="Arial"/>
          <w:lang w:val="en-US"/>
        </w:rPr>
        <w:t xml:space="preserve">% are classified as “Least Concern” (Fig. 11a). </w:t>
      </w:r>
      <w:r w:rsidR="009971D3">
        <w:rPr>
          <w:rFonts w:ascii="Arial" w:hAnsi="Arial" w:cs="Arial"/>
          <w:lang w:val="en-US"/>
        </w:rPr>
        <w:t>Worryingly</w:t>
      </w:r>
      <w:r w:rsidR="00E347BF">
        <w:rPr>
          <w:rFonts w:ascii="Arial" w:hAnsi="Arial" w:cs="Arial"/>
          <w:lang w:val="en-US"/>
        </w:rPr>
        <w:t>, many (40.1%) of the migratory insectivorous bird populations</w:t>
      </w:r>
      <w:r w:rsidR="009971D3">
        <w:rPr>
          <w:rFonts w:ascii="Arial" w:hAnsi="Arial" w:cs="Arial"/>
          <w:lang w:val="en-US"/>
        </w:rPr>
        <w:t xml:space="preserve"> assessed are in decline</w:t>
      </w:r>
      <w:r w:rsidR="00E347BF">
        <w:rPr>
          <w:rFonts w:ascii="Arial" w:hAnsi="Arial" w:cs="Arial"/>
          <w:lang w:val="en-US"/>
        </w:rPr>
        <w:t xml:space="preserve"> (Fig. 11b). 34.8% are c</w:t>
      </w:r>
      <w:r w:rsidR="009971D3">
        <w:rPr>
          <w:rFonts w:ascii="Arial" w:hAnsi="Arial" w:cs="Arial"/>
          <w:lang w:val="en-US"/>
        </w:rPr>
        <w:t>lassified</w:t>
      </w:r>
      <w:r w:rsidR="00E347BF">
        <w:rPr>
          <w:rFonts w:ascii="Arial" w:hAnsi="Arial" w:cs="Arial"/>
          <w:lang w:val="en-US"/>
        </w:rPr>
        <w:t xml:space="preserve"> as stable and 22.1% show a positive population trend. </w:t>
      </w:r>
    </w:p>
    <w:p w14:paraId="74050EFF" w14:textId="5515B7E7" w:rsidR="00580B24" w:rsidRDefault="00E7420D" w:rsidP="009A7165">
      <w:pPr>
        <w:jc w:val="both"/>
        <w:rPr>
          <w:rFonts w:ascii="Arial" w:hAnsi="Arial" w:cs="Arial"/>
          <w:lang w:val="en-US"/>
        </w:rPr>
      </w:pPr>
      <w:r>
        <w:rPr>
          <w:noProof/>
          <w:lang w:eastAsia="de-DE"/>
        </w:rPr>
        <w:drawing>
          <wp:anchor distT="0" distB="0" distL="114300" distR="114300" simplePos="0" relativeHeight="251648512" behindDoc="0" locked="0" layoutInCell="1" allowOverlap="1" wp14:anchorId="2EF71AC9" wp14:editId="6EFCA61D">
            <wp:simplePos x="0" y="0"/>
            <wp:positionH relativeFrom="column">
              <wp:posOffset>3119755</wp:posOffset>
            </wp:positionH>
            <wp:positionV relativeFrom="paragraph">
              <wp:posOffset>248285</wp:posOffset>
            </wp:positionV>
            <wp:extent cx="3028950" cy="2171700"/>
            <wp:effectExtent l="0" t="0" r="0" b="0"/>
            <wp:wrapSquare wrapText="bothSides"/>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E347BF" w:rsidRPr="007F0AD8">
        <w:rPr>
          <w:rFonts w:ascii="Arial" w:hAnsi="Arial" w:cs="Arial"/>
          <w:noProof/>
          <w:lang w:eastAsia="de-DE"/>
        </w:rPr>
        <mc:AlternateContent>
          <mc:Choice Requires="wps">
            <w:drawing>
              <wp:anchor distT="45720" distB="45720" distL="114300" distR="114300" simplePos="0" relativeHeight="251662848" behindDoc="0" locked="0" layoutInCell="1" allowOverlap="1" wp14:anchorId="694B3FAA" wp14:editId="1F3ADE13">
                <wp:simplePos x="0" y="0"/>
                <wp:positionH relativeFrom="margin">
                  <wp:align>left</wp:align>
                </wp:positionH>
                <wp:positionV relativeFrom="paragraph">
                  <wp:posOffset>255270</wp:posOffset>
                </wp:positionV>
                <wp:extent cx="428625" cy="2762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rgbClr val="FFFFFF"/>
                        </a:solidFill>
                        <a:ln w="9525">
                          <a:noFill/>
                          <a:miter lim="800000"/>
                          <a:headEnd/>
                          <a:tailEnd/>
                        </a:ln>
                      </wps:spPr>
                      <wps:txbx>
                        <w:txbxContent>
                          <w:p w14:paraId="19B968A2" w14:textId="2C407CE7" w:rsidR="009E44A5" w:rsidRPr="007F0AD8" w:rsidRDefault="009E44A5">
                            <w:pPr>
                              <w:rPr>
                                <w:rFonts w:ascii="Arial" w:hAnsi="Arial" w:cs="Arial"/>
                                <w:b/>
                              </w:rPr>
                            </w:pPr>
                            <w:r>
                              <w:rPr>
                                <w:rFonts w:ascii="Arial" w:hAnsi="Arial" w:cs="Arial"/>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B3FAA" id="_x0000_t202" coordsize="21600,21600" o:spt="202" path="m,l,21600r21600,l21600,xe">
                <v:stroke joinstyle="miter"/>
                <v:path gradientshapeok="t" o:connecttype="rect"/>
              </v:shapetype>
              <v:shape id="Textfeld 2" o:spid="_x0000_s1026" type="#_x0000_t202" style="position:absolute;left:0;text-align:left;margin-left:0;margin-top:20.1pt;width:33.75pt;height:21.75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bbCgIAAPUDAAAOAAAAZHJzL2Uyb0RvYy54bWysU9tu2zAMfR+wfxD0vjgxkjQ14hRdugwD&#10;ugvQ7QMUWY6FyaJGKbGzrx8lu2m2vQ3zg0Ca1CF5eLS+61vDTgq9Blvy2WTKmbISKm0PJf/2dfdm&#10;xZkPwlbCgFUlPyvP7zavX607V6gcGjCVQkYg1hedK3kTgiuyzMtGtcJPwClLwRqwFYFcPGQVio7Q&#10;W5Pl0+ky6wArhyCV9/T3YQjyTcKvayXD57r2KjBTcuotpBPTuY9ntlmL4oDCNVqObYh/6KIV2lLR&#10;C9SDCIIdUf8F1WqJ4KEOEwltBnWtpUoz0DSz6R/TPDXCqTQLkePdhSb//2Dlp9OT+4Is9G+hpwWm&#10;Ibx7BPndMwvbRtiDukeErlGiosKzSFnWOV+MVyPVvvARZN99hIqWLI4BElBfYxtZoTkZodMCzhfS&#10;VR+YpJ/zfLXMF5xJCuU3y5zsWEEUz5cd+vBeQcuiUXKknSZwcXr0YUh9Tom1PBhd7bQxycHDfmuQ&#10;nQTtf5e+Ef23NGNZV/LbBdWOtyzE+0karQ6kT6Pbkq+m8RsUE8l4Z6uUEoQ2g01NGzuyEwkZqAn9&#10;vqfEyNIeqjPxhDDokN4NGQ3gT8460mDJ/Y+jQMWZ+WCJ69vZfB5Fm5z54iYnB68j++uIsJKgSh44&#10;G8xtSEIfJrqnndQ68fXSydgraSsxPr6DKN5rP2W9vNbNLwAAAP//AwBQSwMEFAAGAAgAAAAhAETD&#10;+RfbAAAABQEAAA8AAABkcnMvZG93bnJldi54bWxMj8FOwzAQRO9I/IO1SFwQdShtUkI2FSCBuLb0&#10;AzbxNomI11HsNunfY05wHM1o5k2xnW2vzjz6zgnCwyIBxVI700mDcPh6v9+A8oHEUO+EES7sYVte&#10;XxWUGzfJjs/70KhYIj4nhDaEIdfa1y1b8gs3sETv6EZLIcqx0WakKZbbXi+TJNWWOokLLQ381nL9&#10;vT9ZhOPndLd+mqqPcMh2q/SVuqxyF8Tbm/nlGVTgOfyF4Rc/okMZmSp3EuNVjxCPBIRVsgQV3TRb&#10;g6oQNo8Z6LLQ/+nLHwAAAP//AwBQSwECLQAUAAYACAAAACEAtoM4kv4AAADhAQAAEwAAAAAAAAAA&#10;AAAAAAAAAAAAW0NvbnRlbnRfVHlwZXNdLnhtbFBLAQItABQABgAIAAAAIQA4/SH/1gAAAJQBAAAL&#10;AAAAAAAAAAAAAAAAAC8BAABfcmVscy8ucmVsc1BLAQItABQABgAIAAAAIQDVuybbCgIAAPUDAAAO&#10;AAAAAAAAAAAAAAAAAC4CAABkcnMvZTJvRG9jLnhtbFBLAQItABQABgAIAAAAIQBEw/kX2wAAAAUB&#10;AAAPAAAAAAAAAAAAAAAAAGQEAABkcnMvZG93bnJldi54bWxQSwUGAAAAAAQABADzAAAAbAUAAAAA&#10;" stroked="f">
                <v:textbox>
                  <w:txbxContent>
                    <w:p w14:paraId="19B968A2" w14:textId="2C407CE7" w:rsidR="009E44A5" w:rsidRPr="007F0AD8" w:rsidRDefault="009E44A5">
                      <w:pPr>
                        <w:rPr>
                          <w:rFonts w:ascii="Arial" w:hAnsi="Arial" w:cs="Arial"/>
                          <w:b/>
                        </w:rPr>
                      </w:pPr>
                      <w:r>
                        <w:rPr>
                          <w:rFonts w:ascii="Arial" w:hAnsi="Arial" w:cs="Arial"/>
                          <w:b/>
                        </w:rPr>
                        <w:t>a)</w:t>
                      </w:r>
                    </w:p>
                  </w:txbxContent>
                </v:textbox>
                <w10:wrap type="square" anchorx="margin"/>
              </v:shape>
            </w:pict>
          </mc:Fallback>
        </mc:AlternateContent>
      </w:r>
      <w:r w:rsidR="00882EA4">
        <w:rPr>
          <w:noProof/>
          <w:lang w:eastAsia="de-DE"/>
        </w:rPr>
        <w:drawing>
          <wp:anchor distT="0" distB="0" distL="114300" distR="114300" simplePos="0" relativeHeight="251661824" behindDoc="0" locked="0" layoutInCell="1" allowOverlap="1" wp14:anchorId="320150F6" wp14:editId="43FC5407">
            <wp:simplePos x="0" y="0"/>
            <wp:positionH relativeFrom="margin">
              <wp:align>left</wp:align>
            </wp:positionH>
            <wp:positionV relativeFrom="paragraph">
              <wp:posOffset>271145</wp:posOffset>
            </wp:positionV>
            <wp:extent cx="3171825" cy="2181225"/>
            <wp:effectExtent l="0" t="0" r="0" b="0"/>
            <wp:wrapSquare wrapText="bothSides"/>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p>
    <w:p w14:paraId="677B740E" w14:textId="5872BFA9" w:rsidR="009A7165" w:rsidRDefault="009A7165" w:rsidP="009A7165">
      <w:pPr>
        <w:jc w:val="both"/>
        <w:rPr>
          <w:rFonts w:ascii="Arial" w:hAnsi="Arial" w:cs="Arial"/>
          <w:lang w:val="en-US"/>
        </w:rPr>
      </w:pPr>
    </w:p>
    <w:p w14:paraId="5EBF0F2C" w14:textId="095944C8" w:rsidR="00161616" w:rsidRPr="00906203" w:rsidRDefault="009A7165" w:rsidP="00161CC8">
      <w:pPr>
        <w:spacing w:after="0"/>
        <w:jc w:val="both"/>
        <w:rPr>
          <w:rFonts w:ascii="Arial" w:hAnsi="Arial" w:cs="Arial"/>
          <w:color w:val="808080" w:themeColor="background1" w:themeShade="80"/>
          <w:sz w:val="18"/>
          <w:szCs w:val="20"/>
          <w:lang w:val="en-US"/>
        </w:rPr>
      </w:pPr>
      <w:r w:rsidRPr="00906203">
        <w:rPr>
          <w:rFonts w:ascii="Arial" w:hAnsi="Arial" w:cs="Arial"/>
          <w:b/>
          <w:color w:val="808080" w:themeColor="background1" w:themeShade="80"/>
          <w:sz w:val="18"/>
          <w:szCs w:val="20"/>
          <w:lang w:val="en-US"/>
        </w:rPr>
        <w:t xml:space="preserve">Fig. </w:t>
      </w:r>
      <w:r w:rsidRPr="00906203">
        <w:rPr>
          <w:rFonts w:ascii="Arial" w:hAnsi="Arial" w:cs="Arial"/>
          <w:b/>
          <w:color w:val="808080" w:themeColor="background1" w:themeShade="80"/>
          <w:sz w:val="18"/>
          <w:szCs w:val="20"/>
          <w:lang w:val="en-US"/>
        </w:rPr>
        <w:fldChar w:fldCharType="begin"/>
      </w:r>
      <w:r w:rsidRPr="00906203">
        <w:rPr>
          <w:rFonts w:ascii="Arial" w:hAnsi="Arial" w:cs="Arial"/>
          <w:b/>
          <w:color w:val="808080" w:themeColor="background1" w:themeShade="80"/>
          <w:sz w:val="18"/>
          <w:szCs w:val="20"/>
          <w:lang w:val="en-US"/>
        </w:rPr>
        <w:instrText xml:space="preserve"> SEQ Fig. \* ARABIC </w:instrText>
      </w:r>
      <w:r w:rsidRPr="00906203">
        <w:rPr>
          <w:rFonts w:ascii="Arial" w:hAnsi="Arial" w:cs="Arial"/>
          <w:b/>
          <w:color w:val="808080" w:themeColor="background1" w:themeShade="80"/>
          <w:sz w:val="18"/>
          <w:szCs w:val="20"/>
          <w:lang w:val="en-US"/>
        </w:rPr>
        <w:fldChar w:fldCharType="separate"/>
      </w:r>
      <w:r w:rsidR="008C6600">
        <w:rPr>
          <w:rFonts w:ascii="Arial" w:hAnsi="Arial" w:cs="Arial"/>
          <w:b/>
          <w:noProof/>
          <w:color w:val="808080" w:themeColor="background1" w:themeShade="80"/>
          <w:sz w:val="18"/>
          <w:szCs w:val="20"/>
          <w:lang w:val="en-US"/>
        </w:rPr>
        <w:t>11</w:t>
      </w:r>
      <w:r w:rsidRPr="00906203">
        <w:rPr>
          <w:rFonts w:ascii="Arial" w:hAnsi="Arial" w:cs="Arial"/>
          <w:b/>
          <w:color w:val="808080" w:themeColor="background1" w:themeShade="80"/>
          <w:sz w:val="18"/>
          <w:szCs w:val="20"/>
          <w:lang w:val="en-US"/>
        </w:rPr>
        <w:fldChar w:fldCharType="end"/>
      </w:r>
      <w:r w:rsidRPr="00906203">
        <w:rPr>
          <w:rFonts w:ascii="Arial" w:hAnsi="Arial" w:cs="Arial"/>
          <w:color w:val="808080" w:themeColor="background1" w:themeShade="80"/>
          <w:sz w:val="18"/>
          <w:szCs w:val="20"/>
          <w:lang w:val="en-US"/>
        </w:rPr>
        <w:t xml:space="preserve"> </w:t>
      </w:r>
      <w:r w:rsidR="00E347BF" w:rsidRPr="00906203">
        <w:rPr>
          <w:rFonts w:ascii="Arial" w:hAnsi="Arial" w:cs="Arial"/>
          <w:color w:val="808080" w:themeColor="background1" w:themeShade="80"/>
          <w:sz w:val="18"/>
          <w:szCs w:val="20"/>
          <w:lang w:val="en-US"/>
        </w:rPr>
        <w:t>a</w:t>
      </w:r>
      <w:r w:rsidR="00D67E37" w:rsidRPr="00906203">
        <w:rPr>
          <w:rFonts w:ascii="Arial" w:hAnsi="Arial" w:cs="Arial"/>
          <w:color w:val="808080" w:themeColor="background1" w:themeShade="80"/>
          <w:sz w:val="18"/>
          <w:szCs w:val="20"/>
          <w:lang w:val="en-US"/>
        </w:rPr>
        <w:t xml:space="preserve">) </w:t>
      </w:r>
      <w:r w:rsidRPr="00906203">
        <w:rPr>
          <w:rFonts w:ascii="Arial" w:hAnsi="Arial" w:cs="Arial"/>
          <w:color w:val="808080" w:themeColor="background1" w:themeShade="80"/>
          <w:sz w:val="18"/>
          <w:szCs w:val="20"/>
          <w:lang w:val="en-US"/>
        </w:rPr>
        <w:t>IUCN status</w:t>
      </w:r>
      <w:r w:rsidR="00D67E37" w:rsidRPr="00906203">
        <w:rPr>
          <w:rFonts w:ascii="Arial" w:hAnsi="Arial" w:cs="Arial"/>
          <w:color w:val="808080" w:themeColor="background1" w:themeShade="80"/>
          <w:sz w:val="18"/>
          <w:szCs w:val="20"/>
          <w:lang w:val="en-US"/>
        </w:rPr>
        <w:t xml:space="preserve"> </w:t>
      </w:r>
      <w:r w:rsidRPr="00906203">
        <w:rPr>
          <w:rFonts w:ascii="Arial" w:hAnsi="Arial" w:cs="Arial"/>
          <w:color w:val="808080" w:themeColor="background1" w:themeShade="80"/>
          <w:sz w:val="18"/>
          <w:szCs w:val="20"/>
          <w:lang w:val="en-US"/>
        </w:rPr>
        <w:t xml:space="preserve">and </w:t>
      </w:r>
      <w:r w:rsidR="00E347BF" w:rsidRPr="00906203">
        <w:rPr>
          <w:rFonts w:ascii="Arial" w:hAnsi="Arial" w:cs="Arial"/>
          <w:color w:val="808080" w:themeColor="background1" w:themeShade="80"/>
          <w:sz w:val="18"/>
          <w:szCs w:val="20"/>
          <w:lang w:val="en-US"/>
        </w:rPr>
        <w:t>b</w:t>
      </w:r>
      <w:r w:rsidR="00D67E37" w:rsidRPr="00906203">
        <w:rPr>
          <w:rFonts w:ascii="Arial" w:hAnsi="Arial" w:cs="Arial"/>
          <w:color w:val="808080" w:themeColor="background1" w:themeShade="80"/>
          <w:sz w:val="18"/>
          <w:szCs w:val="20"/>
          <w:lang w:val="en-US"/>
        </w:rPr>
        <w:t>) population trend</w:t>
      </w:r>
      <w:r w:rsidR="00880E0A">
        <w:rPr>
          <w:rFonts w:ascii="Arial" w:hAnsi="Arial" w:cs="Arial"/>
          <w:color w:val="808080" w:themeColor="background1" w:themeShade="80"/>
          <w:sz w:val="18"/>
          <w:szCs w:val="20"/>
          <w:lang w:val="en-US"/>
        </w:rPr>
        <w:t>s</w:t>
      </w:r>
      <w:r w:rsidR="00D67E37" w:rsidRPr="00906203">
        <w:rPr>
          <w:rFonts w:ascii="Arial" w:hAnsi="Arial" w:cs="Arial"/>
          <w:color w:val="808080" w:themeColor="background1" w:themeShade="80"/>
          <w:sz w:val="18"/>
          <w:szCs w:val="20"/>
          <w:lang w:val="en-US"/>
        </w:rPr>
        <w:t xml:space="preserve"> of 299 migratory insectivorous bird species of the Americas Flyway (North America and South America) based on the IUCN Red List Version 2022-2 </w:t>
      </w:r>
      <w:r w:rsidR="00D67E37" w:rsidRPr="00906203">
        <w:rPr>
          <w:rFonts w:ascii="Arial" w:hAnsi="Arial" w:cs="Arial"/>
          <w:color w:val="808080" w:themeColor="background1" w:themeShade="80"/>
          <w:sz w:val="18"/>
          <w:szCs w:val="20"/>
          <w:lang w:val="en-US"/>
        </w:rPr>
        <w:fldChar w:fldCharType="begin"/>
      </w:r>
      <w:r w:rsidR="00D67E37" w:rsidRPr="00906203">
        <w:rPr>
          <w:rFonts w:ascii="Arial" w:hAnsi="Arial" w:cs="Arial"/>
          <w:color w:val="808080" w:themeColor="background1" w:themeShade="80"/>
          <w:sz w:val="18"/>
          <w:szCs w:val="20"/>
          <w:lang w:val="en-US"/>
        </w:rPr>
        <w:instrText xml:space="preserve"> ADDIN ZOTERO_ITEM CSL_CITATION {"citationID":"DpBsGPJu","properties":{"formattedCitation":"(IUCN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D67E37" w:rsidRPr="00906203">
        <w:rPr>
          <w:rFonts w:ascii="Arial" w:hAnsi="Arial" w:cs="Arial"/>
          <w:color w:val="808080" w:themeColor="background1" w:themeShade="80"/>
          <w:sz w:val="18"/>
          <w:szCs w:val="20"/>
          <w:lang w:val="en-US"/>
        </w:rPr>
        <w:fldChar w:fldCharType="separate"/>
      </w:r>
      <w:r w:rsidR="00D67E37" w:rsidRPr="00906203">
        <w:rPr>
          <w:rFonts w:ascii="Arial" w:hAnsi="Arial" w:cs="Arial"/>
          <w:color w:val="808080" w:themeColor="background1" w:themeShade="80"/>
          <w:sz w:val="18"/>
          <w:szCs w:val="20"/>
          <w:lang w:val="en-US"/>
        </w:rPr>
        <w:t>(IUCN 2023b)</w:t>
      </w:r>
      <w:r w:rsidR="00D67E37" w:rsidRPr="00906203">
        <w:rPr>
          <w:rFonts w:ascii="Arial" w:hAnsi="Arial" w:cs="Arial"/>
          <w:color w:val="808080" w:themeColor="background1" w:themeShade="80"/>
          <w:sz w:val="18"/>
          <w:szCs w:val="20"/>
          <w:lang w:val="en-US"/>
        </w:rPr>
        <w:fldChar w:fldCharType="end"/>
      </w:r>
      <w:r w:rsidR="00D67E37" w:rsidRPr="00906203">
        <w:rPr>
          <w:rFonts w:ascii="Arial" w:hAnsi="Arial" w:cs="Arial"/>
          <w:color w:val="808080" w:themeColor="background1" w:themeShade="80"/>
          <w:sz w:val="18"/>
          <w:szCs w:val="20"/>
          <w:lang w:val="en-US"/>
        </w:rPr>
        <w:t xml:space="preserve">. The list </w:t>
      </w:r>
      <w:r w:rsidR="00A448E3">
        <w:rPr>
          <w:rFonts w:ascii="Arial" w:hAnsi="Arial" w:cs="Arial"/>
          <w:color w:val="808080" w:themeColor="background1" w:themeShade="80"/>
          <w:sz w:val="18"/>
          <w:szCs w:val="20"/>
          <w:lang w:val="en-US"/>
        </w:rPr>
        <w:t>of bird species is av</w:t>
      </w:r>
      <w:r w:rsidR="009971D3">
        <w:rPr>
          <w:rFonts w:ascii="Arial" w:hAnsi="Arial" w:cs="Arial"/>
          <w:color w:val="808080" w:themeColor="background1" w:themeShade="80"/>
          <w:sz w:val="18"/>
          <w:szCs w:val="20"/>
          <w:lang w:val="en-US"/>
        </w:rPr>
        <w:t xml:space="preserve">ailable </w:t>
      </w:r>
      <w:r w:rsidR="00D67E37" w:rsidRPr="00906203">
        <w:rPr>
          <w:rFonts w:ascii="Arial" w:hAnsi="Arial" w:cs="Arial"/>
          <w:color w:val="808080" w:themeColor="background1" w:themeShade="80"/>
          <w:sz w:val="18"/>
          <w:szCs w:val="20"/>
          <w:lang w:val="en-US"/>
        </w:rPr>
        <w:t xml:space="preserve">in the supplementary material. </w:t>
      </w:r>
      <w:r w:rsidR="00161CC8" w:rsidRPr="00906203">
        <w:rPr>
          <w:rFonts w:ascii="Arial" w:hAnsi="Arial" w:cs="Arial"/>
          <w:color w:val="808080" w:themeColor="background1" w:themeShade="80"/>
          <w:sz w:val="18"/>
          <w:szCs w:val="20"/>
          <w:lang w:val="en-US"/>
        </w:rPr>
        <w:t xml:space="preserve">Proportions are based on: Least Concern (n = 276), Near Threatened (n = 13), Vulnerable (n = 11), Endangered (n = 3), Critically Endangered (n = 1) and Data Deficient (n = 0); Decreasing (n = </w:t>
      </w:r>
      <w:r w:rsidR="00A91E4A" w:rsidRPr="00906203">
        <w:rPr>
          <w:rFonts w:ascii="Arial" w:hAnsi="Arial" w:cs="Arial"/>
          <w:color w:val="808080" w:themeColor="background1" w:themeShade="80"/>
          <w:sz w:val="18"/>
          <w:szCs w:val="20"/>
          <w:lang w:val="en-US"/>
        </w:rPr>
        <w:t>124</w:t>
      </w:r>
      <w:r w:rsidR="00161CC8" w:rsidRPr="00906203">
        <w:rPr>
          <w:rFonts w:ascii="Arial" w:hAnsi="Arial" w:cs="Arial"/>
          <w:color w:val="808080" w:themeColor="background1" w:themeShade="80"/>
          <w:sz w:val="18"/>
          <w:szCs w:val="20"/>
          <w:lang w:val="en-US"/>
        </w:rPr>
        <w:t xml:space="preserve">), Increasing (n = 66), Stable (n = </w:t>
      </w:r>
      <w:r w:rsidR="00A91E4A" w:rsidRPr="00906203">
        <w:rPr>
          <w:rFonts w:ascii="Arial" w:hAnsi="Arial" w:cs="Arial"/>
          <w:color w:val="808080" w:themeColor="background1" w:themeShade="80"/>
          <w:sz w:val="18"/>
          <w:szCs w:val="20"/>
          <w:lang w:val="en-US"/>
        </w:rPr>
        <w:t>105</w:t>
      </w:r>
      <w:r w:rsidR="00161CC8" w:rsidRPr="00906203">
        <w:rPr>
          <w:rFonts w:ascii="Arial" w:hAnsi="Arial" w:cs="Arial"/>
          <w:color w:val="808080" w:themeColor="background1" w:themeShade="80"/>
          <w:sz w:val="18"/>
          <w:szCs w:val="20"/>
          <w:lang w:val="en-US"/>
        </w:rPr>
        <w:t xml:space="preserve">) and Unknown (n = 9). </w:t>
      </w:r>
    </w:p>
    <w:p w14:paraId="2E1013D9" w14:textId="0AFFE994" w:rsidR="00771D87" w:rsidRDefault="00771D87" w:rsidP="008B0DDB">
      <w:pPr>
        <w:spacing w:after="0"/>
        <w:jc w:val="both"/>
        <w:rPr>
          <w:rFonts w:ascii="Arial" w:hAnsi="Arial" w:cs="Arial"/>
          <w:lang w:val="en-US"/>
        </w:rPr>
      </w:pPr>
    </w:p>
    <w:p w14:paraId="2A568E28" w14:textId="694822F6" w:rsidR="002C71E5" w:rsidRDefault="00677A9E" w:rsidP="008101FC">
      <w:pPr>
        <w:spacing w:after="0"/>
        <w:jc w:val="both"/>
        <w:rPr>
          <w:rFonts w:ascii="Arial" w:hAnsi="Arial" w:cs="Arial"/>
          <w:lang w:val="en-US"/>
        </w:rPr>
      </w:pPr>
      <w:r w:rsidRPr="006A6174">
        <w:rPr>
          <w:rFonts w:ascii="Arial" w:hAnsi="Arial" w:cs="Arial"/>
          <w:lang w:val="en-US"/>
        </w:rPr>
        <w:t>An estimate</w:t>
      </w:r>
      <w:r w:rsidR="002C71E5">
        <w:rPr>
          <w:rFonts w:ascii="Arial" w:hAnsi="Arial" w:cs="Arial"/>
          <w:lang w:val="en-US"/>
        </w:rPr>
        <w:t xml:space="preserve">d </w:t>
      </w:r>
      <w:r w:rsidRPr="006A6174">
        <w:rPr>
          <w:rFonts w:ascii="Arial" w:hAnsi="Arial" w:cs="Arial"/>
          <w:lang w:val="en-US"/>
        </w:rPr>
        <w:t xml:space="preserve">2.1 billion </w:t>
      </w:r>
      <w:r w:rsidR="006A6174" w:rsidRPr="002331DC">
        <w:rPr>
          <w:rFonts w:ascii="Arial" w:hAnsi="Arial" w:cs="Arial"/>
          <w:lang w:val="en-US"/>
        </w:rPr>
        <w:t>passerines and near-passerines</w:t>
      </w:r>
      <w:r w:rsidR="006A6174">
        <w:rPr>
          <w:rFonts w:ascii="Arial" w:hAnsi="Arial" w:cs="Arial"/>
          <w:lang w:val="en-US"/>
        </w:rPr>
        <w:t xml:space="preserve"> </w:t>
      </w:r>
      <w:r>
        <w:rPr>
          <w:rFonts w:ascii="Arial" w:hAnsi="Arial" w:cs="Arial"/>
          <w:lang w:val="en-US"/>
        </w:rPr>
        <w:t xml:space="preserve">birds migrate between </w:t>
      </w:r>
      <w:r w:rsidRPr="000E20FB">
        <w:rPr>
          <w:rFonts w:ascii="Arial" w:hAnsi="Arial" w:cs="Arial"/>
          <w:b/>
          <w:lang w:val="en-US"/>
        </w:rPr>
        <w:t>Europe and Africa</w:t>
      </w:r>
      <w:r>
        <w:rPr>
          <w:rFonts w:ascii="Arial" w:hAnsi="Arial" w:cs="Arial"/>
          <w:lang w:val="en-US"/>
        </w:rPr>
        <w:t xml:space="preserve"> in autumn </w:t>
      </w:r>
      <w:r>
        <w:rPr>
          <w:rFonts w:ascii="Arial" w:hAnsi="Arial" w:cs="Arial"/>
          <w:lang w:val="en-US"/>
        </w:rPr>
        <w:fldChar w:fldCharType="begin"/>
      </w:r>
      <w:r>
        <w:rPr>
          <w:rFonts w:ascii="Arial" w:hAnsi="Arial" w:cs="Arial"/>
          <w:lang w:val="en-US"/>
        </w:rPr>
        <w:instrText xml:space="preserve"> ADDIN ZOTERO_ITEM CSL_CITATION {"citationID":"gSTAczMz","properties":{"formattedCitation":"(Hahn {\\i{}et al.} 2009)","plainCitation":"(Hahn et al. 2009)","noteIndex":0},"citationItems":[{"id":3128,"uris":["http://zotero.org/users/local/B6GulUkZ/items/9DQWU9TJ"],"itemData":{"id":3128,"type":"article-journal","container-title":"Oikos","DOI":"10.1111/j.1600-0706.2008.17309.x","ISSN":"00301299, 16000706","issue":"4","journalAbbreviation":"Oikos","language":"en","page":"624-626","source":"DOI.org (Crossref)","title":"The natural link between Europe and Africa - 2.1 billion birds on migration","volume":"118","author":[{"family":"Hahn","given":"Steffen"},{"family":"Bauer","given":"Silke"},{"family":"Liechti","given":"Felix"}],"issued":{"date-parts":[["2009",4]]}}}],"schema":"https://github.com/citation-style-language/schema/raw/master/csl-citation.json"} </w:instrText>
      </w:r>
      <w:r>
        <w:rPr>
          <w:rFonts w:ascii="Arial" w:hAnsi="Arial" w:cs="Arial"/>
          <w:lang w:val="en-US"/>
        </w:rPr>
        <w:fldChar w:fldCharType="separate"/>
      </w:r>
      <w:r w:rsidRPr="002331DC">
        <w:rPr>
          <w:rFonts w:ascii="Arial" w:hAnsi="Arial" w:cs="Arial"/>
          <w:szCs w:val="24"/>
          <w:lang w:val="en-US"/>
        </w:rPr>
        <w:t xml:space="preserve">(Hahn </w:t>
      </w:r>
      <w:r w:rsidRPr="002331DC">
        <w:rPr>
          <w:rFonts w:ascii="Arial" w:hAnsi="Arial" w:cs="Arial"/>
          <w:i/>
          <w:iCs/>
          <w:szCs w:val="24"/>
          <w:lang w:val="en-US"/>
        </w:rPr>
        <w:t>et al.</w:t>
      </w:r>
      <w:r w:rsidRPr="002331DC">
        <w:rPr>
          <w:rFonts w:ascii="Arial" w:hAnsi="Arial" w:cs="Arial"/>
          <w:szCs w:val="24"/>
          <w:lang w:val="en-US"/>
        </w:rPr>
        <w:t xml:space="preserve"> 2009)</w:t>
      </w:r>
      <w:r>
        <w:rPr>
          <w:rFonts w:ascii="Arial" w:hAnsi="Arial" w:cs="Arial"/>
          <w:lang w:val="en-US"/>
        </w:rPr>
        <w:fldChar w:fldCharType="end"/>
      </w:r>
      <w:r>
        <w:rPr>
          <w:rFonts w:ascii="Arial" w:hAnsi="Arial" w:cs="Arial"/>
          <w:lang w:val="en-US"/>
        </w:rPr>
        <w:t>. Interestingly</w:t>
      </w:r>
      <w:r w:rsidR="002C71E5">
        <w:rPr>
          <w:rFonts w:ascii="Arial" w:hAnsi="Arial" w:cs="Arial"/>
          <w:lang w:val="en-US"/>
        </w:rPr>
        <w:t>, 73% of these</w:t>
      </w:r>
      <w:r>
        <w:rPr>
          <w:rFonts w:ascii="Arial" w:hAnsi="Arial" w:cs="Arial"/>
          <w:lang w:val="en-US"/>
        </w:rPr>
        <w:t xml:space="preserve"> 2.1 billion birds belong to </w:t>
      </w:r>
      <w:r w:rsidR="002C71E5">
        <w:rPr>
          <w:rFonts w:ascii="Arial" w:hAnsi="Arial" w:cs="Arial"/>
          <w:lang w:val="en-US"/>
        </w:rPr>
        <w:t>just</w:t>
      </w:r>
      <w:r>
        <w:rPr>
          <w:rFonts w:ascii="Arial" w:hAnsi="Arial" w:cs="Arial"/>
          <w:lang w:val="en-US"/>
        </w:rPr>
        <w:t xml:space="preserve"> 16 </w:t>
      </w:r>
      <w:r>
        <w:rPr>
          <w:rFonts w:ascii="Arial" w:hAnsi="Arial" w:cs="Arial"/>
          <w:lang w:val="en-US"/>
        </w:rPr>
        <w:lastRenderedPageBreak/>
        <w:t xml:space="preserve">bird species, </w:t>
      </w:r>
      <w:r w:rsidR="000E74E0">
        <w:rPr>
          <w:rFonts w:ascii="Arial" w:hAnsi="Arial" w:cs="Arial"/>
          <w:lang w:val="en-US"/>
        </w:rPr>
        <w:t>most</w:t>
      </w:r>
      <w:r>
        <w:rPr>
          <w:rFonts w:ascii="Arial" w:hAnsi="Arial" w:cs="Arial"/>
          <w:lang w:val="en-US"/>
        </w:rPr>
        <w:t xml:space="preserve"> </w:t>
      </w:r>
      <w:r w:rsidR="002C71E5">
        <w:rPr>
          <w:rFonts w:ascii="Arial" w:hAnsi="Arial" w:cs="Arial"/>
          <w:lang w:val="en-US"/>
        </w:rPr>
        <w:t xml:space="preserve">of which </w:t>
      </w:r>
      <w:r w:rsidR="000E74E0">
        <w:rPr>
          <w:rFonts w:ascii="Arial" w:hAnsi="Arial" w:cs="Arial"/>
          <w:lang w:val="en-US"/>
        </w:rPr>
        <w:t>are insectivorous</w:t>
      </w:r>
      <w:r w:rsidR="002C71E5">
        <w:rPr>
          <w:rFonts w:ascii="Arial" w:hAnsi="Arial" w:cs="Arial"/>
          <w:lang w:val="en-US"/>
        </w:rPr>
        <w:t>,</w:t>
      </w:r>
      <w:r>
        <w:rPr>
          <w:rFonts w:ascii="Arial" w:hAnsi="Arial" w:cs="Arial"/>
          <w:lang w:val="en-US"/>
        </w:rPr>
        <w:t xml:space="preserve"> such as the Willow Warbler (</w:t>
      </w:r>
      <w:r w:rsidRPr="00677A9E">
        <w:rPr>
          <w:rFonts w:ascii="Arial" w:hAnsi="Arial" w:cs="Arial"/>
          <w:i/>
          <w:lang w:val="en-US"/>
        </w:rPr>
        <w:t>Phylloscopus trochilus</w:t>
      </w:r>
      <w:r>
        <w:rPr>
          <w:rFonts w:ascii="Arial" w:hAnsi="Arial" w:cs="Arial"/>
          <w:lang w:val="en-US"/>
        </w:rPr>
        <w:t>) or the Tree Pipit (</w:t>
      </w:r>
      <w:r w:rsidRPr="00677A9E">
        <w:rPr>
          <w:rFonts w:ascii="Arial" w:hAnsi="Arial" w:cs="Arial"/>
          <w:i/>
          <w:lang w:val="en-US"/>
        </w:rPr>
        <w:t>Anthus trivialis</w:t>
      </w:r>
      <w:r w:rsidR="002C71E5">
        <w:rPr>
          <w:rFonts w:ascii="Arial" w:hAnsi="Arial" w:cs="Arial"/>
          <w:lang w:val="en-US"/>
        </w:rPr>
        <w:t>).</w:t>
      </w:r>
    </w:p>
    <w:p w14:paraId="085E43A0" w14:textId="2C184A38" w:rsidR="002C71E5" w:rsidRDefault="00BD5A98" w:rsidP="008101FC">
      <w:pPr>
        <w:spacing w:after="0"/>
        <w:jc w:val="both"/>
        <w:rPr>
          <w:rFonts w:ascii="Arial" w:hAnsi="Arial" w:cs="Arial"/>
          <w:szCs w:val="24"/>
          <w:lang w:val="en-US"/>
        </w:rPr>
      </w:pPr>
      <w:r w:rsidRPr="0054414C">
        <w:rPr>
          <w:rFonts w:ascii="Arial" w:hAnsi="Arial" w:cs="Arial"/>
          <w:lang w:val="en-US"/>
        </w:rPr>
        <w:t xml:space="preserve">For </w:t>
      </w:r>
      <w:r w:rsidRPr="000E20FB">
        <w:rPr>
          <w:rFonts w:ascii="Arial" w:hAnsi="Arial" w:cs="Arial"/>
          <w:b/>
          <w:lang w:val="en-US"/>
        </w:rPr>
        <w:t>Europe,</w:t>
      </w:r>
      <w:r w:rsidR="002C71E5">
        <w:rPr>
          <w:rFonts w:ascii="Arial" w:hAnsi="Arial" w:cs="Arial"/>
          <w:b/>
          <w:lang w:val="en-US"/>
        </w:rPr>
        <w:t xml:space="preserve"> </w:t>
      </w:r>
      <w:r w:rsidR="002C71E5" w:rsidRPr="002C71E5">
        <w:rPr>
          <w:rFonts w:ascii="Arial" w:hAnsi="Arial" w:cs="Arial"/>
          <w:lang w:val="en-US"/>
        </w:rPr>
        <w:t>a 13%</w:t>
      </w:r>
      <w:r w:rsidRPr="0054414C">
        <w:rPr>
          <w:rFonts w:ascii="Arial" w:hAnsi="Arial" w:cs="Arial"/>
          <w:lang w:val="en-US"/>
        </w:rPr>
        <w:t xml:space="preserve"> long-term decline in </w:t>
      </w:r>
      <w:r w:rsidR="002C71E5">
        <w:rPr>
          <w:rFonts w:ascii="Arial" w:hAnsi="Arial" w:cs="Arial"/>
          <w:lang w:val="en-US"/>
        </w:rPr>
        <w:t xml:space="preserve">migratory populations of </w:t>
      </w:r>
      <w:r w:rsidRPr="0054414C">
        <w:rPr>
          <w:rFonts w:ascii="Arial" w:hAnsi="Arial" w:cs="Arial"/>
          <w:lang w:val="en-US"/>
        </w:rPr>
        <w:t>insectivorous bird</w:t>
      </w:r>
      <w:r w:rsidR="002C71E5">
        <w:rPr>
          <w:rFonts w:ascii="Arial" w:hAnsi="Arial" w:cs="Arial"/>
          <w:lang w:val="en-US"/>
        </w:rPr>
        <w:t>s</w:t>
      </w:r>
      <w:r w:rsidRPr="0054414C">
        <w:rPr>
          <w:rFonts w:ascii="Arial" w:hAnsi="Arial" w:cs="Arial"/>
          <w:lang w:val="en-US"/>
        </w:rPr>
        <w:t xml:space="preserve"> </w:t>
      </w:r>
      <w:r w:rsidR="002C71E5">
        <w:rPr>
          <w:rFonts w:ascii="Arial" w:hAnsi="Arial" w:cs="Arial"/>
          <w:lang w:val="en-US"/>
        </w:rPr>
        <w:t>was</w:t>
      </w:r>
      <w:r w:rsidRPr="0054414C">
        <w:rPr>
          <w:rFonts w:ascii="Arial" w:hAnsi="Arial" w:cs="Arial"/>
          <w:lang w:val="en-US"/>
        </w:rPr>
        <w:t xml:space="preserve"> </w:t>
      </w:r>
      <w:r w:rsidR="002C71E5">
        <w:rPr>
          <w:rFonts w:ascii="Arial" w:hAnsi="Arial" w:cs="Arial"/>
          <w:lang w:val="en-US"/>
        </w:rPr>
        <w:t>found for</w:t>
      </w:r>
      <w:r w:rsidRPr="0054414C">
        <w:rPr>
          <w:rFonts w:ascii="Arial" w:hAnsi="Arial" w:cs="Arial"/>
          <w:lang w:val="en-US"/>
        </w:rPr>
        <w:t xml:space="preserve"> </w:t>
      </w:r>
      <w:r w:rsidR="002C71E5" w:rsidRPr="0054414C">
        <w:rPr>
          <w:rFonts w:ascii="Arial" w:hAnsi="Arial" w:cs="Arial"/>
          <w:lang w:val="en-US"/>
        </w:rPr>
        <w:t xml:space="preserve">66 bird species </w:t>
      </w:r>
      <w:r w:rsidR="002C71E5">
        <w:rPr>
          <w:rFonts w:ascii="Arial" w:hAnsi="Arial" w:cs="Arial"/>
          <w:lang w:val="en-US"/>
        </w:rPr>
        <w:t>b</w:t>
      </w:r>
      <w:r w:rsidR="000E74E0">
        <w:rPr>
          <w:rFonts w:ascii="Arial" w:hAnsi="Arial" w:cs="Arial"/>
          <w:lang w:val="en-US"/>
        </w:rPr>
        <w:t>e</w:t>
      </w:r>
      <w:r w:rsidR="002C71E5">
        <w:rPr>
          <w:rFonts w:ascii="Arial" w:hAnsi="Arial" w:cs="Arial"/>
          <w:lang w:val="en-US"/>
        </w:rPr>
        <w:t xml:space="preserve">tween </w:t>
      </w:r>
      <w:r w:rsidRPr="0054414C">
        <w:rPr>
          <w:rFonts w:ascii="Arial" w:hAnsi="Arial" w:cs="Arial"/>
          <w:lang w:val="en-US"/>
        </w:rPr>
        <w:t xml:space="preserve">1990 and 2015 for </w:t>
      </w:r>
      <w:r w:rsidRPr="0054414C">
        <w:rPr>
          <w:rFonts w:ascii="Arial" w:hAnsi="Arial" w:cs="Arial"/>
          <w:lang w:val="en-US"/>
        </w:rPr>
        <w:fldChar w:fldCharType="begin"/>
      </w:r>
      <w:r w:rsidRPr="0054414C">
        <w:rPr>
          <w:rFonts w:ascii="Arial" w:hAnsi="Arial" w:cs="Arial"/>
          <w:lang w:val="en-US"/>
        </w:rPr>
        <w:instrText xml:space="preserve"> ADDIN ZOTERO_ITEM CSL_CITATION {"citationID":"JKtwVZm8","properties":{"formattedCitation":"(Bowler {\\i{}et al.} 2019)","plainCitation":"(Bowler et al. 2019)","noteIndex":0},"citationItems":[{"id":1396,"uris":["http://zotero.org/users/local/B6GulUkZ/items/DPESSMQZ"],"itemData":{"id":1396,"type":"article-journal","abstract":"Evidence of declines in insect populations has recently received considerable scientific and societal attention. However, the lack of long-term insect monitoring makes it difficult to assess whether declines are geographically widespread. By contrast, bird populations are well monitored and often used as indicators of environmental change. We compared the population trends of European insectivorous birds with those of other birds to assess whether patterns in bird population trends were consistent with declines of insects. We further examined whether declines were evident for insectivores with different habitats, foraging strata, and other ecological preferences. Bird population trends were estimated for Europe (1990–2015) and Denmark (1990–2016). On average, insectivores declined over the study period (13% across Europe and 28% in Denmark), whereas omnivores had stable populations. Seedeaters also declined (28% across Europe; 34% in Denmark), but this assessment was based on fewer species than for other groups. The effects of insectivory were stronger for farmland species (especially grassland species), for ground feeders, and for cold-adapted species. Insectivory was associated with long-distance migration, which was also linked to population declines. However, many insectivores had stable populations, especially habitat generalists. Our findings suggest that the decline of insectivores is primarily associated with agricultural intensification and loss of grassland habitat. The loss of both seed and insect specialists indicates an overall trend toward bird communities dominated by diet generalists.","container-title":"Conservation Biology","DOI":"10.1111/cobi.13307","ISSN":"0888-8892, 1523-1739","issue":"5","journalAbbreviation":"Conservation Biology","language":"en","page":"1120-1130","source":"DOI.org (Crossref)","title":"Long</w:instrText>
      </w:r>
      <w:r w:rsidRPr="0054414C">
        <w:rPr>
          <w:rFonts w:ascii="Cambria Math" w:hAnsi="Cambria Math" w:cs="Cambria Math"/>
          <w:lang w:val="en-US"/>
        </w:rPr>
        <w:instrText>‐</w:instrText>
      </w:r>
      <w:r w:rsidRPr="0054414C">
        <w:rPr>
          <w:rFonts w:ascii="Arial" w:hAnsi="Arial" w:cs="Arial"/>
          <w:lang w:val="en-US"/>
        </w:rPr>
        <w:instrText>term declines of European insectivorous bird populations and potential causes","volume":"33","author":[{"family":"Bowler","given":"Diana E."},{"family":"Heldbjerg","given":"Henning"},{"family":"Fox","given":"Anthony D."},{"family":"Jong","given":"Maaike"},{"family":"Böhning</w:instrText>
      </w:r>
      <w:r w:rsidRPr="0054414C">
        <w:rPr>
          <w:rFonts w:ascii="Cambria Math" w:hAnsi="Cambria Math" w:cs="Cambria Math"/>
          <w:lang w:val="en-US"/>
        </w:rPr>
        <w:instrText>‐</w:instrText>
      </w:r>
      <w:r w:rsidRPr="0054414C">
        <w:rPr>
          <w:rFonts w:ascii="Arial" w:hAnsi="Arial" w:cs="Arial"/>
          <w:lang w:val="en-US"/>
        </w:rPr>
        <w:instrText xml:space="preserve">Gaese","given":"Katrin"}],"issued":{"date-parts":[["2019",10]]}}}],"schema":"https://github.com/citation-style-language/schema/raw/master/csl-citation.json"} </w:instrText>
      </w:r>
      <w:r w:rsidRPr="0054414C">
        <w:rPr>
          <w:rFonts w:ascii="Arial" w:hAnsi="Arial" w:cs="Arial"/>
          <w:lang w:val="en-US"/>
        </w:rPr>
        <w:fldChar w:fldCharType="separate"/>
      </w:r>
      <w:r w:rsidRPr="0054414C">
        <w:rPr>
          <w:rFonts w:ascii="Arial" w:hAnsi="Arial" w:cs="Arial"/>
          <w:szCs w:val="24"/>
          <w:lang w:val="en-US"/>
        </w:rPr>
        <w:t xml:space="preserve">(Bowler </w:t>
      </w:r>
      <w:r w:rsidRPr="0054414C">
        <w:rPr>
          <w:rFonts w:ascii="Arial" w:hAnsi="Arial" w:cs="Arial"/>
          <w:i/>
          <w:iCs/>
          <w:szCs w:val="24"/>
          <w:lang w:val="en-US"/>
        </w:rPr>
        <w:t>et al.</w:t>
      </w:r>
      <w:r w:rsidRPr="0054414C">
        <w:rPr>
          <w:rFonts w:ascii="Arial" w:hAnsi="Arial" w:cs="Arial"/>
          <w:szCs w:val="24"/>
          <w:lang w:val="en-US"/>
        </w:rPr>
        <w:t xml:space="preserve"> 2019)</w:t>
      </w:r>
      <w:r w:rsidRPr="0054414C">
        <w:rPr>
          <w:rFonts w:ascii="Arial" w:hAnsi="Arial" w:cs="Arial"/>
          <w:lang w:val="en-US"/>
        </w:rPr>
        <w:fldChar w:fldCharType="end"/>
      </w:r>
      <w:r w:rsidR="002C71E5">
        <w:rPr>
          <w:rFonts w:ascii="Arial" w:hAnsi="Arial" w:cs="Arial"/>
          <w:lang w:val="en-US"/>
        </w:rPr>
        <w:t>. Insectivorous</w:t>
      </w:r>
      <w:r w:rsidR="0054414C" w:rsidRPr="0054414C">
        <w:rPr>
          <w:rFonts w:ascii="Arial" w:hAnsi="Arial" w:cs="Arial"/>
          <w:lang w:val="en-US"/>
        </w:rPr>
        <w:t xml:space="preserve"> feeding behavio</w:t>
      </w:r>
      <w:r w:rsidR="002C71E5">
        <w:rPr>
          <w:rFonts w:ascii="Arial" w:hAnsi="Arial" w:cs="Arial"/>
          <w:lang w:val="en-US"/>
        </w:rPr>
        <w:t>u</w:t>
      </w:r>
      <w:r w:rsidR="0054414C" w:rsidRPr="0054414C">
        <w:rPr>
          <w:rFonts w:ascii="Arial" w:hAnsi="Arial" w:cs="Arial"/>
          <w:lang w:val="en-US"/>
        </w:rPr>
        <w:t xml:space="preserve">r was associated with long-distance migration within the African/West Eurasian Flyway. According to </w:t>
      </w:r>
      <w:r w:rsidR="0054414C" w:rsidRPr="0054414C">
        <w:rPr>
          <w:rFonts w:ascii="Arial" w:hAnsi="Arial" w:cs="Arial"/>
          <w:szCs w:val="24"/>
          <w:lang w:val="en-US"/>
        </w:rPr>
        <w:t xml:space="preserve">Bowler </w:t>
      </w:r>
      <w:r w:rsidR="0054414C" w:rsidRPr="0054414C">
        <w:rPr>
          <w:rFonts w:ascii="Arial" w:hAnsi="Arial" w:cs="Arial"/>
          <w:i/>
          <w:iCs/>
          <w:szCs w:val="24"/>
          <w:lang w:val="en-US"/>
        </w:rPr>
        <w:t>et al.</w:t>
      </w:r>
      <w:r w:rsidR="002C71E5">
        <w:rPr>
          <w:rFonts w:ascii="Arial" w:hAnsi="Arial" w:cs="Arial"/>
          <w:szCs w:val="24"/>
          <w:lang w:val="en-US"/>
        </w:rPr>
        <w:t xml:space="preserve"> (2019), farmland </w:t>
      </w:r>
      <w:r w:rsidR="0054414C" w:rsidRPr="0054414C">
        <w:rPr>
          <w:rFonts w:ascii="Arial" w:hAnsi="Arial" w:cs="Arial"/>
          <w:szCs w:val="24"/>
          <w:lang w:val="en-US"/>
        </w:rPr>
        <w:t xml:space="preserve">bird species, </w:t>
      </w:r>
      <w:r w:rsidR="002C71E5">
        <w:rPr>
          <w:rFonts w:ascii="Arial" w:hAnsi="Arial" w:cs="Arial"/>
          <w:szCs w:val="24"/>
          <w:lang w:val="en-US"/>
        </w:rPr>
        <w:t>particularly grassland species</w:t>
      </w:r>
      <w:r w:rsidR="0054414C" w:rsidRPr="0054414C">
        <w:rPr>
          <w:rFonts w:ascii="Arial" w:hAnsi="Arial" w:cs="Arial"/>
          <w:szCs w:val="24"/>
          <w:lang w:val="en-US"/>
        </w:rPr>
        <w:t xml:space="preserve">, showed the </w:t>
      </w:r>
      <w:r w:rsidR="002C71E5">
        <w:rPr>
          <w:rFonts w:ascii="Arial" w:hAnsi="Arial" w:cs="Arial"/>
          <w:szCs w:val="24"/>
          <w:lang w:val="en-US"/>
        </w:rPr>
        <w:t>greatest</w:t>
      </w:r>
      <w:r w:rsidR="0054414C" w:rsidRPr="0054414C">
        <w:rPr>
          <w:rFonts w:ascii="Arial" w:hAnsi="Arial" w:cs="Arial"/>
          <w:szCs w:val="24"/>
          <w:lang w:val="en-US"/>
        </w:rPr>
        <w:t xml:space="preserve"> declines. </w:t>
      </w:r>
      <w:r w:rsidR="00A04D26">
        <w:rPr>
          <w:rFonts w:ascii="Arial" w:hAnsi="Arial" w:cs="Arial"/>
          <w:szCs w:val="24"/>
          <w:lang w:val="en-US"/>
        </w:rPr>
        <w:t>Consistent with</w:t>
      </w:r>
      <w:r w:rsidR="002C71E5">
        <w:rPr>
          <w:rFonts w:ascii="Arial" w:hAnsi="Arial" w:cs="Arial"/>
          <w:szCs w:val="24"/>
          <w:lang w:val="en-US"/>
        </w:rPr>
        <w:t xml:space="preserve"> the</w:t>
      </w:r>
      <w:r w:rsidR="00A04D26">
        <w:rPr>
          <w:rFonts w:ascii="Arial" w:hAnsi="Arial" w:cs="Arial"/>
          <w:szCs w:val="24"/>
          <w:lang w:val="en-US"/>
        </w:rPr>
        <w:t xml:space="preserve"> findings of </w:t>
      </w:r>
      <w:r w:rsidR="00A04D26">
        <w:rPr>
          <w:rFonts w:ascii="Arial" w:hAnsi="Arial" w:cs="Arial"/>
          <w:szCs w:val="24"/>
          <w:lang w:val="en-US"/>
        </w:rPr>
        <w:fldChar w:fldCharType="begin"/>
      </w:r>
      <w:r w:rsidR="00E622E2">
        <w:rPr>
          <w:rFonts w:ascii="Arial" w:hAnsi="Arial" w:cs="Arial"/>
          <w:szCs w:val="24"/>
          <w:lang w:val="en-US"/>
        </w:rPr>
        <w:instrText xml:space="preserve"> ADDIN ZOTERO_ITEM CSL_CITATION {"citationID":"vjMoo3Fx","properties":{"formattedCitation":"(Vickery {\\i{}et al.} 2001)","plainCitation":"(Vickery et al. 2001)","dontUpdate":true,"noteIndex":0},"citationItems":[{"id":3102,"uris":["http://zotero.org/users/local/B6GulUkZ/items/WUW7MEHG"],"itemData":{"id":3102,"type":"article-journal","abstract":"1 The effects of agricultural intensification on biodiversity in arable systems of western Europe have received a great deal of attention. However, the recent transformation of grassland systems has been just as profound. 2 In Britain, the management of grassland has changed substantially in the second half of the 20th century. A high proportion of lowland grassland is managed intensively. The major changes include a doubling in the use of inorganic nitrogen, a switch from hay to silage, and increased stocking densities, particularly of sheep. Structurally diverse and species-rich swards have been largely replaced by relatively dense, fast-growing and structurally uniform swards, dominated by competitive species. 3 Most of these changes have reduced the suitability of grassland as feeding and breeding habitat for birds. 4 The most important direct effects have been deterioration of the sward as nesting and wintering habitat, and loss of seed resources as food. Short uniform swards afford poor shelter and camouflage from predators, whereas increased mowing intensities and trampling by stock will destroy nests and young. Increased frequency of sward defoliation reduces flowering and seed set, and hence food availability for seed-eating birds. 5 The indirect effects of intensification of management on birds relate largely to changes in the abundance and availability of invertebrate prey. The effects of management vary with its type, timing and intensity, and with invertebrate ecology and phenology, but, in general, the abundance and diversity of invertebrates declines with reductions in sward diversity and structural complexity. 6 Low input livestock systems are likely to be central to any future management strategies designed to maintain and restore the ecological diversity of semi-natural lowland grasslands. Low additions of organic fertilizer benefit some invertebrate prey species, and moderate levels of grazing encourage sward heterogeneity. 7 There is now a need to improve understanding of how grassland management affects bird population dynamics. Particularly important areas of research include: (i) the interaction between changes in food abundance, due to changes in fertilizer inputs, and food accessibility, due to changes in sward structure; (ii) the interaction between predation rates and management-related changes in habitat; and (iii) the impact of alternative anti-helminithic treatments for livestock on invertebrates and birds.","container-title":"Journal of Applied Ecology","DOI":"10.1046/j.1365-2664.2001.00626.x","ISSN":"1365-2664","issue":"3","language":"en","note":"_eprint: https://onlinelibrary.wiley.com/doi/pdf/10.1046/j.1365-2664.2001.00626.x","page":"647-664","source":"Wiley Online Library","title":"The management of lowland neutral grasslands in Britain: effects of agricultural practices on birds and their food resources","title-short":"The management of lowland neutral grasslands in Britain","volume":"38","author":[{"family":"Vickery","given":"J.a."},{"family":"Tallowin","given":"J.r."},{"family":"Feber","given":"R.e."},{"family":"Asteraki","given":"E.j."},{"family":"Atkinson","given":"P.w."},{"family":"Fuller","given":"R.j."},{"family":"Brown","given":"V.k."}],"issued":{"date-parts":[["2001"]]}}}],"schema":"https://github.com/citation-style-language/schema/raw/master/csl-citation.json"} </w:instrText>
      </w:r>
      <w:r w:rsidR="00A04D26">
        <w:rPr>
          <w:rFonts w:ascii="Arial" w:hAnsi="Arial" w:cs="Arial"/>
          <w:szCs w:val="24"/>
          <w:lang w:val="en-US"/>
        </w:rPr>
        <w:fldChar w:fldCharType="separate"/>
      </w:r>
      <w:r w:rsidR="00A04D26" w:rsidRPr="002331DC">
        <w:rPr>
          <w:rFonts w:ascii="Arial" w:hAnsi="Arial" w:cs="Arial"/>
          <w:szCs w:val="24"/>
          <w:lang w:val="en-US"/>
        </w:rPr>
        <w:t xml:space="preserve">Vickery </w:t>
      </w:r>
      <w:r w:rsidR="00A04D26" w:rsidRPr="002331DC">
        <w:rPr>
          <w:rFonts w:ascii="Arial" w:hAnsi="Arial" w:cs="Arial"/>
          <w:i/>
          <w:iCs/>
          <w:szCs w:val="24"/>
          <w:lang w:val="en-US"/>
        </w:rPr>
        <w:t>et al.</w:t>
      </w:r>
      <w:r w:rsidR="00A04D26" w:rsidRPr="002331DC">
        <w:rPr>
          <w:rFonts w:ascii="Arial" w:hAnsi="Arial" w:cs="Arial"/>
          <w:szCs w:val="24"/>
          <w:lang w:val="en-US"/>
        </w:rPr>
        <w:t xml:space="preserve"> (2001)</w:t>
      </w:r>
      <w:r w:rsidR="00A04D26">
        <w:rPr>
          <w:rFonts w:ascii="Arial" w:hAnsi="Arial" w:cs="Arial"/>
          <w:szCs w:val="24"/>
          <w:lang w:val="en-US"/>
        </w:rPr>
        <w:fldChar w:fldCharType="end"/>
      </w:r>
      <w:r w:rsidR="00A04D26">
        <w:rPr>
          <w:rFonts w:ascii="Arial" w:hAnsi="Arial" w:cs="Arial"/>
          <w:szCs w:val="24"/>
          <w:lang w:val="en-US"/>
        </w:rPr>
        <w:t>, t</w:t>
      </w:r>
      <w:r w:rsidR="0054414C" w:rsidRPr="0054414C">
        <w:rPr>
          <w:rFonts w:ascii="Arial" w:hAnsi="Arial" w:cs="Arial"/>
          <w:szCs w:val="24"/>
          <w:lang w:val="en-US"/>
        </w:rPr>
        <w:t xml:space="preserve">he authors concluded, that changes in grassland due to </w:t>
      </w:r>
      <w:r w:rsidR="00A04D26">
        <w:rPr>
          <w:rFonts w:ascii="Arial" w:hAnsi="Arial" w:cs="Arial"/>
          <w:szCs w:val="24"/>
          <w:lang w:val="en-US"/>
        </w:rPr>
        <w:t xml:space="preserve">intensification of management have likely </w:t>
      </w:r>
      <w:r w:rsidR="002C71E5">
        <w:rPr>
          <w:rFonts w:ascii="Arial" w:hAnsi="Arial" w:cs="Arial"/>
          <w:szCs w:val="24"/>
          <w:lang w:val="en-US"/>
        </w:rPr>
        <w:t>reduced</w:t>
      </w:r>
      <w:r w:rsidR="00A04D26">
        <w:rPr>
          <w:rFonts w:ascii="Arial" w:hAnsi="Arial" w:cs="Arial"/>
          <w:szCs w:val="24"/>
          <w:lang w:val="en-US"/>
        </w:rPr>
        <w:t xml:space="preserve"> the extent and quality of grassland as </w:t>
      </w:r>
      <w:r w:rsidR="002C71E5">
        <w:rPr>
          <w:rFonts w:ascii="Arial" w:hAnsi="Arial" w:cs="Arial"/>
          <w:szCs w:val="24"/>
          <w:lang w:val="en-US"/>
        </w:rPr>
        <w:t>foraging</w:t>
      </w:r>
      <w:r w:rsidR="00A04D26">
        <w:rPr>
          <w:rFonts w:ascii="Arial" w:hAnsi="Arial" w:cs="Arial"/>
          <w:szCs w:val="24"/>
          <w:lang w:val="en-US"/>
        </w:rPr>
        <w:t xml:space="preserve"> and breeding habitat for migratory insectivorous </w:t>
      </w:r>
      <w:r w:rsidR="00884DE5">
        <w:rPr>
          <w:rFonts w:ascii="Arial" w:hAnsi="Arial" w:cs="Arial"/>
          <w:szCs w:val="24"/>
          <w:lang w:val="en-US"/>
        </w:rPr>
        <w:t xml:space="preserve">birds. </w:t>
      </w:r>
    </w:p>
    <w:p w14:paraId="2DE0CB2D" w14:textId="5D20B07B" w:rsidR="008101FC" w:rsidRDefault="00884DE5" w:rsidP="008101FC">
      <w:pPr>
        <w:spacing w:after="0"/>
        <w:jc w:val="both"/>
        <w:rPr>
          <w:rFonts w:ascii="Arial" w:hAnsi="Arial" w:cs="Arial"/>
          <w:lang w:val="en-US"/>
        </w:rPr>
      </w:pPr>
      <w:r>
        <w:rPr>
          <w:rFonts w:ascii="Arial" w:hAnsi="Arial" w:cs="Arial"/>
          <w:szCs w:val="24"/>
          <w:lang w:val="en-US"/>
        </w:rPr>
        <w:t>T</w:t>
      </w:r>
      <w:r w:rsidR="002C71E5">
        <w:rPr>
          <w:rFonts w:ascii="Arial" w:hAnsi="Arial" w:cs="Arial"/>
          <w:szCs w:val="24"/>
          <w:lang w:val="en-US"/>
        </w:rPr>
        <w:t xml:space="preserve">he decline of </w:t>
      </w:r>
      <w:r w:rsidR="00116B85">
        <w:rPr>
          <w:rFonts w:ascii="Arial" w:hAnsi="Arial" w:cs="Arial"/>
          <w:szCs w:val="24"/>
          <w:lang w:val="en-US"/>
        </w:rPr>
        <w:t xml:space="preserve">European </w:t>
      </w:r>
      <w:r>
        <w:rPr>
          <w:rFonts w:ascii="Arial" w:hAnsi="Arial" w:cs="Arial"/>
          <w:szCs w:val="24"/>
          <w:lang w:val="en-US"/>
        </w:rPr>
        <w:t>farmland birds, whi</w:t>
      </w:r>
      <w:r w:rsidR="002C71E5">
        <w:rPr>
          <w:rFonts w:ascii="Arial" w:hAnsi="Arial" w:cs="Arial"/>
          <w:szCs w:val="24"/>
          <w:lang w:val="en-US"/>
        </w:rPr>
        <w:t>ch are often insectivorous, has</w:t>
      </w:r>
      <w:r>
        <w:rPr>
          <w:rFonts w:ascii="Arial" w:hAnsi="Arial" w:cs="Arial"/>
          <w:szCs w:val="24"/>
          <w:lang w:val="en-US"/>
        </w:rPr>
        <w:t xml:space="preserve"> been </w:t>
      </w:r>
      <w:r w:rsidR="002C71E5">
        <w:rPr>
          <w:rFonts w:ascii="Arial" w:hAnsi="Arial" w:cs="Arial"/>
          <w:szCs w:val="24"/>
          <w:lang w:val="en-US"/>
        </w:rPr>
        <w:t>linked</w:t>
      </w:r>
      <w:r>
        <w:rPr>
          <w:rFonts w:ascii="Arial" w:hAnsi="Arial" w:cs="Arial"/>
          <w:szCs w:val="24"/>
          <w:lang w:val="en-US"/>
        </w:rPr>
        <w:t xml:space="preserve"> </w:t>
      </w:r>
      <w:r w:rsidR="002C71E5">
        <w:rPr>
          <w:rFonts w:ascii="Arial" w:hAnsi="Arial" w:cs="Arial"/>
          <w:szCs w:val="24"/>
          <w:lang w:val="en-US"/>
        </w:rPr>
        <w:t>to the harmful</w:t>
      </w:r>
      <w:r>
        <w:rPr>
          <w:rFonts w:ascii="Arial" w:hAnsi="Arial" w:cs="Arial"/>
          <w:szCs w:val="24"/>
          <w:lang w:val="en-US"/>
        </w:rPr>
        <w:t xml:space="preserve"> use of insecticides in agriculture </w:t>
      </w:r>
      <w:r>
        <w:rPr>
          <w:rFonts w:ascii="Arial" w:hAnsi="Arial" w:cs="Arial"/>
          <w:szCs w:val="24"/>
          <w:lang w:val="en-US"/>
        </w:rPr>
        <w:fldChar w:fldCharType="begin"/>
      </w:r>
      <w:r>
        <w:rPr>
          <w:rFonts w:ascii="Arial" w:hAnsi="Arial" w:cs="Arial"/>
          <w:szCs w:val="24"/>
          <w:lang w:val="en-US"/>
        </w:rPr>
        <w:instrText xml:space="preserve"> ADDIN ZOTERO_ITEM CSL_CITATION {"citationID":"dgiPUz66","properties":{"formattedCitation":"(Benton {\\i{}et al.} 2002; Hallmann {\\i{}et al.} 2014)","plainCitation":"(Benton et al. 2002; Hallmann et al. 2014)","noteIndex":0},"citationItems":[{"id":757,"uris":["http://zotero.org/users/local/B6GulUkZ/items/GUA6GVQ8"],"itemData":{"id":757,"type":"article-journal","abstract":"1 There is continuing debate about the impact of agricultural practices on farmland wildlife. In particular, it has been postulated that a general decline in insect abundance linked with intensification of agriculture may have contributed to farmland bird decline. While some autecological studies have supported this hypothesis, larger-scale and long-term studies are needed. 2 Suction traps mounted on 12·2-m towers (Rothamsted-type) have been sampling aerial insects for nearly 40 years throughout the UK. Their catches are correlated over large spatial scales. We analysed insect catch data from a single suction trap run for 27 years in a rural location in Scotland, and showed that insect numbers have changed significantly over time, although non-linearly. The multivariate data set (numbers from the 12 common arthropod groups) was summarized using principal components analysis (PCA) to extract three components explaining 62% of the variation. 3 We also used PCA to describe agricultural change, using published agricultural data for eight measures of farming in Scotland. Arthropod abundance and principal component (PC) scores were significantly related to the agricultural PC scores as well to summary climatic measures. 4 Using Scottish data from the British Trust for Ornithology Common Birds Census, we extracted three PC to describe the time-dependent average densities of 15 common farmland birds in Scotland. Measures of bird density were significantly related to insect abundance and PC scores and, independently, to measures of agriculture and climate. 5 These data from a broad suite of species provide support for linked temporal change between farmland birds, invertebrate numbers and agricultural practice in Scotland. Although entirely correlative, the results are consistent with the view that agricultural change has influenced birds through changes in food quality or quantity. The work also shows how large-scale invertebrate sampling, in this case using suction traps, is useful for monitoring farmland biodiversity.","container-title":"Journal of Applied Ecology","DOI":"10.1046/j.1365-2664.2002.00745.x","ISSN":"1365-2664","issue":"4","language":"en","note":"_eprint: https://onlinelibrary.wiley.com/doi/pdf/10.1046/j.1365-2664.2002.00745.x","page":"673-687","source":"Wiley Online Library","title":"Linking agricultural practice to insect and bird populations: a historical study over three decades","title-short":"Linking agricultural practice to insect and bird populations","volume":"39","author":[{"family":"Benton","given":"Tim G."},{"family":"Bryant","given":"David M."},{"family":"Cole","given":"Lorna"},{"family":"Crick","given":"Humphrey Q. P."}],"issued":{"date-parts":[["2002"]]}}},{"id":3108,"uris":["http://zotero.org/users/local/B6GulUkZ/items/L5HV9JZD"],"itemData":{"id":3108,"type":"article-journal","abstract":"The water concentrations of imidacloprid, a neonicotinoid pesticide, correlate with declines in farmland bird populations in the Netherlands.","container-title":"Nature","DOI":"10.1038/nature13531","ISSN":"1476-4687","issue":"7509","language":"en","license":"2014 Springer Nature Limited","note":"number: 7509\npublisher: Nature Publishing Group","page":"341-343","source":"www.nature.com","title":"Declines in insectivorous birds are associated with high neonicotinoid concentrations","volume":"511","author":[{"family":"Hallmann","given":"Caspar A."},{"family":"Foppen","given":"Ruud P. B."},{"family":"Turnhout","given":"Chris A. M.","non-dropping-particle":"van"},{"family":"Kroon","given":"Hans","non-dropping-particle":"de"},{"family":"Jongejans","given":"Eelke"}],"issued":{"date-parts":[["2014",7]]}}}],"schema":"https://github.com/citation-style-language/schema/raw/master/csl-citation.json"} </w:instrText>
      </w:r>
      <w:r>
        <w:rPr>
          <w:rFonts w:ascii="Arial" w:hAnsi="Arial" w:cs="Arial"/>
          <w:szCs w:val="24"/>
          <w:lang w:val="en-US"/>
        </w:rPr>
        <w:fldChar w:fldCharType="separate"/>
      </w:r>
      <w:r w:rsidRPr="00F76670">
        <w:rPr>
          <w:rFonts w:ascii="Arial" w:hAnsi="Arial" w:cs="Arial"/>
          <w:szCs w:val="24"/>
          <w:lang w:val="en-US"/>
        </w:rPr>
        <w:t xml:space="preserve">(Benton </w:t>
      </w:r>
      <w:r w:rsidRPr="00F76670">
        <w:rPr>
          <w:rFonts w:ascii="Arial" w:hAnsi="Arial" w:cs="Arial"/>
          <w:i/>
          <w:iCs/>
          <w:szCs w:val="24"/>
          <w:lang w:val="en-US"/>
        </w:rPr>
        <w:t>et al.</w:t>
      </w:r>
      <w:r w:rsidRPr="00F76670">
        <w:rPr>
          <w:rFonts w:ascii="Arial" w:hAnsi="Arial" w:cs="Arial"/>
          <w:szCs w:val="24"/>
          <w:lang w:val="en-US"/>
        </w:rPr>
        <w:t xml:space="preserve"> 2002; Hallmann </w:t>
      </w:r>
      <w:r w:rsidRPr="00F76670">
        <w:rPr>
          <w:rFonts w:ascii="Arial" w:hAnsi="Arial" w:cs="Arial"/>
          <w:i/>
          <w:iCs/>
          <w:szCs w:val="24"/>
          <w:lang w:val="en-US"/>
        </w:rPr>
        <w:t>et al.</w:t>
      </w:r>
      <w:r w:rsidRPr="00F76670">
        <w:rPr>
          <w:rFonts w:ascii="Arial" w:hAnsi="Arial" w:cs="Arial"/>
          <w:szCs w:val="24"/>
          <w:lang w:val="en-US"/>
        </w:rPr>
        <w:t xml:space="preserve"> 2014)</w:t>
      </w:r>
      <w:r>
        <w:rPr>
          <w:rFonts w:ascii="Arial" w:hAnsi="Arial" w:cs="Arial"/>
          <w:szCs w:val="24"/>
          <w:lang w:val="en-US"/>
        </w:rPr>
        <w:fldChar w:fldCharType="end"/>
      </w:r>
      <w:r w:rsidR="002B1B7F">
        <w:rPr>
          <w:rFonts w:ascii="Arial" w:hAnsi="Arial" w:cs="Arial"/>
          <w:szCs w:val="24"/>
          <w:lang w:val="en-US"/>
        </w:rPr>
        <w:t xml:space="preserve">. </w:t>
      </w:r>
      <w:r w:rsidR="009D79ED">
        <w:rPr>
          <w:rFonts w:ascii="Arial" w:hAnsi="Arial" w:cs="Arial"/>
          <w:szCs w:val="24"/>
          <w:lang w:val="en-US"/>
        </w:rPr>
        <w:t>As a result</w:t>
      </w:r>
      <w:r w:rsidR="002B1B7F">
        <w:rPr>
          <w:rFonts w:ascii="Arial" w:hAnsi="Arial" w:cs="Arial"/>
          <w:szCs w:val="24"/>
          <w:lang w:val="en-US"/>
        </w:rPr>
        <w:t>, i</w:t>
      </w:r>
      <w:r w:rsidR="00116B85">
        <w:rPr>
          <w:rFonts w:ascii="Arial" w:hAnsi="Arial" w:cs="Arial"/>
          <w:szCs w:val="24"/>
          <w:lang w:val="en-US"/>
        </w:rPr>
        <w:t xml:space="preserve">nsectivorous birds tend to be more sensitive to environmental change </w:t>
      </w:r>
      <w:r w:rsidR="002C71E5">
        <w:rPr>
          <w:rFonts w:ascii="Arial" w:hAnsi="Arial" w:cs="Arial"/>
          <w:szCs w:val="24"/>
          <w:lang w:val="en-US"/>
        </w:rPr>
        <w:t>than</w:t>
      </w:r>
      <w:r w:rsidR="00116B85">
        <w:rPr>
          <w:rFonts w:ascii="Arial" w:hAnsi="Arial" w:cs="Arial"/>
          <w:szCs w:val="24"/>
          <w:lang w:val="en-US"/>
        </w:rPr>
        <w:t xml:space="preserve"> other bird guilds </w:t>
      </w:r>
      <w:r w:rsidR="00116B85" w:rsidRPr="0054414C">
        <w:rPr>
          <w:rFonts w:ascii="Arial" w:hAnsi="Arial" w:cs="Arial"/>
          <w:lang w:val="en-US"/>
        </w:rPr>
        <w:fldChar w:fldCharType="begin"/>
      </w:r>
      <w:r w:rsidR="002B1B7F">
        <w:rPr>
          <w:rFonts w:ascii="Arial" w:hAnsi="Arial" w:cs="Arial"/>
          <w:lang w:val="en-US"/>
        </w:rPr>
        <w:instrText xml:space="preserve"> ADDIN ZOTERO_ITEM CSL_CITATION {"citationID":"gG31YKMh","properties":{"formattedCitation":"(Bowler {\\i{}et al.} 2019)","plainCitation":"(Bowler et al. 2019)","noteIndex":0},"citationItems":[{"id":1396,"uris":["http://zotero.org/users/local/B6GulUkZ/items/DPESSMQZ"],"itemData":{"id":1396,"type":"article-journal","abstract":"Evidence of declines in insect populations has recently received considerable scientific and societal attention. However, the lack of long-term insect monitoring makes it difficult to assess whether declines are geographically widespread. By contrast, bird populations are well monitored and often used as indicators of environmental change. We compared the population trends of European insectivorous birds with those of other birds to assess whether patterns in bird population trends were consistent with declines of insects. We further examined whether declines were evident for insectivores with different habitats, foraging strata, and other ecological preferences. Bird population trends were estimated for Europe (1990–2015) and Denmark (1990–2016). On average, insectivores declined over the study period (13% across Europe and 28% in Denmark), whereas omnivores had stable populations. Seedeaters also declined (28% across Europe; 34% in Denmark), but this assessment was based on fewer species than for other groups. The effects of insectivory were stronger for farmland species (especially grassland species), for ground feeders, and for cold-adapted species. Insectivory was associated with long-distance migration, which was also linked to population declines. However, many insectivores had stable populations, especially habitat generalists. Our findings suggest that the decline of insectivores is primarily associated with agricultural intensification and loss of grassland habitat. The loss of both seed and insect specialists indicates an overall trend toward bird communities dominated by diet generalists.","container-title":"Conservation Biology","DOI":"10.1111/cobi.13307","ISSN":"0888-8892, 1523-1739","issue":"5","journalAbbreviation":"Conservation Biology","language":"en","page":"1120-1130","source":"DOI.org (Crossref)","title":"Long</w:instrText>
      </w:r>
      <w:r w:rsidR="002B1B7F">
        <w:rPr>
          <w:rFonts w:ascii="Cambria Math" w:hAnsi="Cambria Math" w:cs="Cambria Math"/>
          <w:lang w:val="en-US"/>
        </w:rPr>
        <w:instrText>‐</w:instrText>
      </w:r>
      <w:r w:rsidR="002B1B7F">
        <w:rPr>
          <w:rFonts w:ascii="Arial" w:hAnsi="Arial" w:cs="Arial"/>
          <w:lang w:val="en-US"/>
        </w:rPr>
        <w:instrText>term declines of European insectivorous bird populations and potential causes","volume":"33","author":[{"family":"Bowler","given":"Diana E."},{"family":"Heldbjerg","given":"Henning"},{"family":"Fox","given":"Anthony D."},{"family":"Jong","given":"Maaike"},{"family":"Böhning</w:instrText>
      </w:r>
      <w:r w:rsidR="002B1B7F">
        <w:rPr>
          <w:rFonts w:ascii="Cambria Math" w:hAnsi="Cambria Math" w:cs="Cambria Math"/>
          <w:lang w:val="en-US"/>
        </w:rPr>
        <w:instrText>‐</w:instrText>
      </w:r>
      <w:r w:rsidR="002B1B7F">
        <w:rPr>
          <w:rFonts w:ascii="Arial" w:hAnsi="Arial" w:cs="Arial"/>
          <w:lang w:val="en-US"/>
        </w:rPr>
        <w:instrText xml:space="preserve">Gaese","given":"Katrin"}],"issued":{"date-parts":[["2019",10]]}}}],"schema":"https://github.com/citation-style-language/schema/raw/master/csl-citation.json"} </w:instrText>
      </w:r>
      <w:r w:rsidR="00116B85" w:rsidRPr="0054414C">
        <w:rPr>
          <w:rFonts w:ascii="Arial" w:hAnsi="Arial" w:cs="Arial"/>
          <w:lang w:val="en-US"/>
        </w:rPr>
        <w:fldChar w:fldCharType="separate"/>
      </w:r>
      <w:r w:rsidR="00116B85" w:rsidRPr="0054414C">
        <w:rPr>
          <w:rFonts w:ascii="Arial" w:hAnsi="Arial" w:cs="Arial"/>
          <w:szCs w:val="24"/>
          <w:lang w:val="en-US"/>
        </w:rPr>
        <w:t xml:space="preserve">(Bowler </w:t>
      </w:r>
      <w:r w:rsidR="00116B85" w:rsidRPr="0054414C">
        <w:rPr>
          <w:rFonts w:ascii="Arial" w:hAnsi="Arial" w:cs="Arial"/>
          <w:i/>
          <w:iCs/>
          <w:szCs w:val="24"/>
          <w:lang w:val="en-US"/>
        </w:rPr>
        <w:t>et al.</w:t>
      </w:r>
      <w:r w:rsidR="00116B85" w:rsidRPr="0054414C">
        <w:rPr>
          <w:rFonts w:ascii="Arial" w:hAnsi="Arial" w:cs="Arial"/>
          <w:szCs w:val="24"/>
          <w:lang w:val="en-US"/>
        </w:rPr>
        <w:t xml:space="preserve"> 2019)</w:t>
      </w:r>
      <w:r w:rsidR="00116B85" w:rsidRPr="0054414C">
        <w:rPr>
          <w:rFonts w:ascii="Arial" w:hAnsi="Arial" w:cs="Arial"/>
          <w:lang w:val="en-US"/>
        </w:rPr>
        <w:fldChar w:fldCharType="end"/>
      </w:r>
      <w:r w:rsidR="00116B85">
        <w:rPr>
          <w:rFonts w:ascii="Arial" w:hAnsi="Arial" w:cs="Arial"/>
          <w:lang w:val="en-US"/>
        </w:rPr>
        <w:t xml:space="preserve">. </w:t>
      </w:r>
      <w:r w:rsidR="002C71E5">
        <w:rPr>
          <w:rFonts w:ascii="Arial" w:hAnsi="Arial" w:cs="Arial"/>
          <w:lang w:val="en-US"/>
        </w:rPr>
        <w:t>A closer look at</w:t>
      </w:r>
      <w:r w:rsidR="002B1B7F">
        <w:rPr>
          <w:rFonts w:ascii="Arial" w:hAnsi="Arial" w:cs="Arial"/>
          <w:lang w:val="en-US"/>
        </w:rPr>
        <w:t xml:space="preserve"> the </w:t>
      </w:r>
      <w:r w:rsidR="002C71E5">
        <w:rPr>
          <w:rFonts w:ascii="Arial" w:hAnsi="Arial" w:cs="Arial"/>
          <w:lang w:val="en-US"/>
        </w:rPr>
        <w:t>full</w:t>
      </w:r>
      <w:r w:rsidR="002B1B7F">
        <w:rPr>
          <w:rFonts w:ascii="Arial" w:hAnsi="Arial" w:cs="Arial"/>
          <w:lang w:val="en-US"/>
        </w:rPr>
        <w:t xml:space="preserve"> life</w:t>
      </w:r>
      <w:r w:rsidR="002C71E5">
        <w:rPr>
          <w:rFonts w:ascii="Arial" w:hAnsi="Arial" w:cs="Arial"/>
          <w:lang w:val="en-US"/>
        </w:rPr>
        <w:t xml:space="preserve"> </w:t>
      </w:r>
      <w:r w:rsidR="002B1B7F">
        <w:rPr>
          <w:rFonts w:ascii="Arial" w:hAnsi="Arial" w:cs="Arial"/>
          <w:lang w:val="en-US"/>
        </w:rPr>
        <w:t xml:space="preserve">cycle of migratory bird species of the </w:t>
      </w:r>
      <w:r w:rsidR="002B1B7F" w:rsidRPr="0054414C">
        <w:rPr>
          <w:rFonts w:ascii="Arial" w:hAnsi="Arial" w:cs="Arial"/>
          <w:lang w:val="en-US"/>
        </w:rPr>
        <w:t>African/West Eurasian Flyway</w:t>
      </w:r>
      <w:r w:rsidR="002B1B7F">
        <w:rPr>
          <w:rFonts w:ascii="Arial" w:hAnsi="Arial" w:cs="Arial"/>
          <w:lang w:val="en-US"/>
        </w:rPr>
        <w:t xml:space="preserve"> </w:t>
      </w:r>
      <w:r w:rsidR="00BF418A">
        <w:rPr>
          <w:rFonts w:ascii="Arial" w:hAnsi="Arial" w:cs="Arial"/>
          <w:lang w:val="en-US"/>
        </w:rPr>
        <w:t>was underta</w:t>
      </w:r>
      <w:r w:rsidR="002C71E5">
        <w:rPr>
          <w:rFonts w:ascii="Arial" w:hAnsi="Arial" w:cs="Arial"/>
          <w:lang w:val="en-US"/>
        </w:rPr>
        <w:t xml:space="preserve">ken </w:t>
      </w:r>
      <w:r w:rsidR="002B1B7F">
        <w:rPr>
          <w:rFonts w:ascii="Arial" w:hAnsi="Arial" w:cs="Arial"/>
          <w:lang w:val="en-US"/>
        </w:rPr>
        <w:t xml:space="preserve">by </w:t>
      </w:r>
      <w:r w:rsidR="002B1B7F">
        <w:rPr>
          <w:rFonts w:ascii="Arial" w:hAnsi="Arial" w:cs="Arial"/>
          <w:lang w:val="en-US"/>
        </w:rPr>
        <w:fldChar w:fldCharType="begin"/>
      </w:r>
      <w:r w:rsidR="00DB5926">
        <w:rPr>
          <w:rFonts w:ascii="Arial" w:hAnsi="Arial" w:cs="Arial"/>
          <w:lang w:val="en-US"/>
        </w:rPr>
        <w:instrText xml:space="preserve"> ADDIN ZOTERO_ITEM CSL_CITATION {"citationID":"iJsbr6AB","properties":{"formattedCitation":"(Vickery {\\i{}et al.} 2014)","plainCitation":"(Vickery et al. 2014)","dontUpdate":true,"noteIndex":0},"citationItems":[{"id":3110,"uris":["http://zotero.org/users/local/B6GulUkZ/items/Y76QXIVJ"],"itemData":{"id":3110,"type":"article-journal","abstract":"There is compelling evidence that Afro-Palaearctic (A-P) migrant bird populations have declined in Europe in recent decades, often to a greater degree than resident or short-distance migrants. There appear to have been two phases of decline. The first in the 1960s–1970s, and in some cases into the early 1980s, largely affected species wintering predominantly in the arid Sahelian zone, and the second since the 1980s has mostly affected species wintering in the humid tropics and Guinea forest zone. Potential drivers of these declines are diverse and are spread across and interact within the migratory cycle. Our knowledge of declining species is generally better for the breeding than the non-breeding parts of their life cycles, but there are significant gaps in both for many species. On the breeding grounds, degradation of breeding habitats is the factor affecting the demography of the largest number of species, particularly within agricultural systems and woodland and forests. In the non-breeding areas, the interacting factors of anthropogenic habitat degradation and climatic conditions, particularly drought in the Sahel zone, appear to be the most important factors. Based on our synthesis of existing information, we suggest four priorities for further research: (1) use of new and emerging tracking technologies to identify migratory pathways and strategies, understand migratory connectivity and enable field research to be targeted more effectively; (2) undertake detailed field studies in sub-Saharan Africa and at staging sites, where we understand little about distribution patterns, habitat use and foraging ecology; (3) make better use of the wealth of data from the European breeding grounds to explore spatial and temporal patterns in demographic parameters and relate these to migratory pathways and large-scale patterns of habitat change and climatic factors; and (4) make better use of remote sensing to improve our understanding of how and where land cover is changing across these extensive areas and how this impacts A-P migrants. This research needs to inform and underpin a flyway approach to conservation, evaluating a suite of drivers across the migratory cycle and combining this with an understanding of land management practices that integrate the needs of birds and people in these areas.","container-title":"Ibis","DOI":"10.1111/ibi.12118","ISSN":"1474-919X","issue":"1","language":"en","note":"_eprint: https://onlinelibrary.wiley.com/doi/pdf/10.1111/ibi.12118","page":"1-22","source":"Wiley Online Library","title":"The decline of Afro-Palaearctic migrants and an assessment of potential causes","volume":"156","author":[{"family":"Vickery","given":"Juliet A."},{"family":"Ewing","given":"Steven R."},{"family":"Smith","given":"Ken W."},{"family":"Pain","given":"Deborah J."},{"family":"Bairlein","given":"Franz"},{"family":"Škorpilová","given":"Jana"},{"family":"Gregory","given":"Richard D."}],"issued":{"date-parts":[["2014"]]}}}],"schema":"https://github.com/citation-style-language/schema/raw/master/csl-citation.json"} </w:instrText>
      </w:r>
      <w:r w:rsidR="002B1B7F">
        <w:rPr>
          <w:rFonts w:ascii="Arial" w:hAnsi="Arial" w:cs="Arial"/>
          <w:lang w:val="en-US"/>
        </w:rPr>
        <w:fldChar w:fldCharType="separate"/>
      </w:r>
      <w:r w:rsidR="002B1B7F" w:rsidRPr="00CA1513">
        <w:rPr>
          <w:rFonts w:ascii="Arial" w:hAnsi="Arial" w:cs="Arial"/>
          <w:szCs w:val="24"/>
          <w:lang w:val="en-US"/>
        </w:rPr>
        <w:t xml:space="preserve">Vickery </w:t>
      </w:r>
      <w:r w:rsidR="002B1B7F" w:rsidRPr="00CA1513">
        <w:rPr>
          <w:rFonts w:ascii="Arial" w:hAnsi="Arial" w:cs="Arial"/>
          <w:i/>
          <w:iCs/>
          <w:szCs w:val="24"/>
          <w:lang w:val="en-US"/>
        </w:rPr>
        <w:t>et al.</w:t>
      </w:r>
      <w:r w:rsidR="002B1B7F" w:rsidRPr="00CA1513">
        <w:rPr>
          <w:rFonts w:ascii="Arial" w:hAnsi="Arial" w:cs="Arial"/>
          <w:szCs w:val="24"/>
          <w:lang w:val="en-US"/>
        </w:rPr>
        <w:t xml:space="preserve"> (2014)</w:t>
      </w:r>
      <w:r w:rsidR="002B1B7F">
        <w:rPr>
          <w:rFonts w:ascii="Arial" w:hAnsi="Arial" w:cs="Arial"/>
          <w:lang w:val="en-US"/>
        </w:rPr>
        <w:fldChar w:fldCharType="end"/>
      </w:r>
      <w:r w:rsidR="002B1B7F">
        <w:rPr>
          <w:rFonts w:ascii="Arial" w:hAnsi="Arial" w:cs="Arial"/>
          <w:lang w:val="en-US"/>
        </w:rPr>
        <w:t xml:space="preserve">. In their review, </w:t>
      </w:r>
      <w:r w:rsidR="00BF418A">
        <w:rPr>
          <w:rFonts w:ascii="Arial" w:hAnsi="Arial" w:cs="Arial"/>
          <w:lang w:val="en-US"/>
        </w:rPr>
        <w:t xml:space="preserve">27 out of </w:t>
      </w:r>
      <w:r w:rsidR="002B1B7F">
        <w:rPr>
          <w:rFonts w:ascii="Arial" w:hAnsi="Arial" w:cs="Arial"/>
          <w:lang w:val="en-US"/>
        </w:rPr>
        <w:t>38 bird species</w:t>
      </w:r>
      <w:r w:rsidR="00BF418A">
        <w:rPr>
          <w:rFonts w:ascii="Arial" w:hAnsi="Arial" w:cs="Arial"/>
          <w:lang w:val="en-US"/>
        </w:rPr>
        <w:t xml:space="preserve"> (71%) declined in abundance </w:t>
      </w:r>
      <w:r w:rsidR="002C71E5">
        <w:rPr>
          <w:rFonts w:ascii="Arial" w:hAnsi="Arial" w:cs="Arial"/>
          <w:lang w:val="en-US"/>
        </w:rPr>
        <w:t>over a 29-year period</w:t>
      </w:r>
      <w:r w:rsidR="00BF418A">
        <w:rPr>
          <w:rFonts w:ascii="Arial" w:hAnsi="Arial" w:cs="Arial"/>
          <w:lang w:val="en-US"/>
        </w:rPr>
        <w:t xml:space="preserve"> </w:t>
      </w:r>
      <w:r w:rsidR="00D61E96">
        <w:rPr>
          <w:rFonts w:ascii="Arial" w:hAnsi="Arial" w:cs="Arial"/>
          <w:lang w:val="en-US"/>
        </w:rPr>
        <w:t>(1980-2009). The feeding guilds of the species were not assessed.</w:t>
      </w:r>
      <w:r w:rsidR="00677A9E">
        <w:rPr>
          <w:rFonts w:ascii="Arial" w:hAnsi="Arial" w:cs="Arial"/>
          <w:lang w:val="en-US"/>
        </w:rPr>
        <w:t xml:space="preserve"> However</w:t>
      </w:r>
      <w:r w:rsidR="0048706F">
        <w:rPr>
          <w:rFonts w:ascii="Arial" w:hAnsi="Arial" w:cs="Arial"/>
          <w:lang w:val="en-US"/>
        </w:rPr>
        <w:t xml:space="preserve">, </w:t>
      </w:r>
      <w:r w:rsidR="00D61E96">
        <w:rPr>
          <w:rFonts w:ascii="Arial" w:hAnsi="Arial" w:cs="Arial"/>
          <w:lang w:val="en-US"/>
        </w:rPr>
        <w:fldChar w:fldCharType="begin"/>
      </w:r>
      <w:r w:rsidR="00DB5926">
        <w:rPr>
          <w:rFonts w:ascii="Arial" w:hAnsi="Arial" w:cs="Arial"/>
          <w:lang w:val="en-US"/>
        </w:rPr>
        <w:instrText xml:space="preserve"> ADDIN ZOTERO_ITEM CSL_CITATION {"citationID":"9GCRj8to","properties":{"formattedCitation":"(Vickery {\\i{}et al.} 2014)","plainCitation":"(Vickery et al. 2014)","dontUpdate":true,"noteIndex":0},"citationItems":[{"id":3110,"uris":["http://zotero.org/users/local/B6GulUkZ/items/Y76QXIVJ"],"itemData":{"id":3110,"type":"article-journal","abstract":"There is compelling evidence that Afro-Palaearctic (A-P) migrant bird populations have declined in Europe in recent decades, often to a greater degree than resident or short-distance migrants. There appear to have been two phases of decline. The first in the 1960s–1970s, and in some cases into the early 1980s, largely affected species wintering predominantly in the arid Sahelian zone, and the second since the 1980s has mostly affected species wintering in the humid tropics and Guinea forest zone. Potential drivers of these declines are diverse and are spread across and interact within the migratory cycle. Our knowledge of declining species is generally better for the breeding than the non-breeding parts of their life cycles, but there are significant gaps in both for many species. On the breeding grounds, degradation of breeding habitats is the factor affecting the demography of the largest number of species, particularly within agricultural systems and woodland and forests. In the non-breeding areas, the interacting factors of anthropogenic habitat degradation and climatic conditions, particularly drought in the Sahel zone, appear to be the most important factors. Based on our synthesis of existing information, we suggest four priorities for further research: (1) use of new and emerging tracking technologies to identify migratory pathways and strategies, understand migratory connectivity and enable field research to be targeted more effectively; (2) undertake detailed field studies in sub-Saharan Africa and at staging sites, where we understand little about distribution patterns, habitat use and foraging ecology; (3) make better use of the wealth of data from the European breeding grounds to explore spatial and temporal patterns in demographic parameters and relate these to migratory pathways and large-scale patterns of habitat change and climatic factors; and (4) make better use of remote sensing to improve our understanding of how and where land cover is changing across these extensive areas and how this impacts A-P migrants. This research needs to inform and underpin a flyway approach to conservation, evaluating a suite of drivers across the migratory cycle and combining this with an understanding of land management practices that integrate the needs of birds and people in these areas.","container-title":"Ibis","DOI":"10.1111/ibi.12118","ISSN":"1474-919X","issue":"1","language":"en","note":"_eprint: https://onlinelibrary.wiley.com/doi/pdf/10.1111/ibi.12118","page":"1-22","source":"Wiley Online Library","title":"The decline of Afro-Palaearctic migrants and an assessment of potential causes","volume":"156","author":[{"family":"Vickery","given":"Juliet A."},{"family":"Ewing","given":"Steven R."},{"family":"Smith","given":"Ken W."},{"family":"Pain","given":"Deborah J."},{"family":"Bairlein","given":"Franz"},{"family":"Škorpilová","given":"Jana"},{"family":"Gregory","given":"Richard D."}],"issued":{"date-parts":[["2014"]]}}}],"schema":"https://github.com/citation-style-language/schema/raw/master/csl-citation.json"} </w:instrText>
      </w:r>
      <w:r w:rsidR="00D61E96">
        <w:rPr>
          <w:rFonts w:ascii="Arial" w:hAnsi="Arial" w:cs="Arial"/>
          <w:lang w:val="en-US"/>
        </w:rPr>
        <w:fldChar w:fldCharType="separate"/>
      </w:r>
      <w:r w:rsidR="00D61E96" w:rsidRPr="002331DC">
        <w:rPr>
          <w:rFonts w:ascii="Arial" w:hAnsi="Arial" w:cs="Arial"/>
          <w:szCs w:val="24"/>
          <w:lang w:val="en-US"/>
        </w:rPr>
        <w:t xml:space="preserve">Vickery </w:t>
      </w:r>
      <w:r w:rsidR="00D61E96" w:rsidRPr="002331DC">
        <w:rPr>
          <w:rFonts w:ascii="Arial" w:hAnsi="Arial" w:cs="Arial"/>
          <w:i/>
          <w:iCs/>
          <w:szCs w:val="24"/>
          <w:lang w:val="en-US"/>
        </w:rPr>
        <w:t>et al.</w:t>
      </w:r>
      <w:r w:rsidR="00D61E96" w:rsidRPr="002331DC">
        <w:rPr>
          <w:rFonts w:ascii="Arial" w:hAnsi="Arial" w:cs="Arial"/>
          <w:szCs w:val="24"/>
          <w:lang w:val="en-US"/>
        </w:rPr>
        <w:t xml:space="preserve"> (2014)</w:t>
      </w:r>
      <w:r w:rsidR="00D61E96">
        <w:rPr>
          <w:rFonts w:ascii="Arial" w:hAnsi="Arial" w:cs="Arial"/>
          <w:lang w:val="en-US"/>
        </w:rPr>
        <w:fldChar w:fldCharType="end"/>
      </w:r>
      <w:r w:rsidR="00D61E96">
        <w:rPr>
          <w:rFonts w:ascii="Arial" w:hAnsi="Arial" w:cs="Arial"/>
          <w:lang w:val="en-US"/>
        </w:rPr>
        <w:t xml:space="preserve"> pointed out that </w:t>
      </w:r>
      <w:r w:rsidR="00672AA9">
        <w:rPr>
          <w:rFonts w:ascii="Arial" w:hAnsi="Arial" w:cs="Arial"/>
          <w:lang w:val="en-US"/>
        </w:rPr>
        <w:t xml:space="preserve">declines </w:t>
      </w:r>
      <w:r w:rsidR="00BF418A">
        <w:rPr>
          <w:rFonts w:ascii="Arial" w:hAnsi="Arial" w:cs="Arial"/>
          <w:lang w:val="en-US"/>
        </w:rPr>
        <w:t xml:space="preserve">in </w:t>
      </w:r>
      <w:r w:rsidR="00672AA9">
        <w:rPr>
          <w:rFonts w:ascii="Arial" w:hAnsi="Arial" w:cs="Arial"/>
          <w:lang w:val="en-US"/>
        </w:rPr>
        <w:t>Afr</w:t>
      </w:r>
      <w:r w:rsidR="00BF418A">
        <w:rPr>
          <w:rFonts w:ascii="Arial" w:hAnsi="Arial" w:cs="Arial"/>
          <w:lang w:val="en-US"/>
        </w:rPr>
        <w:t>o-Palaeartic bird populations on</w:t>
      </w:r>
      <w:r w:rsidR="00672AA9">
        <w:rPr>
          <w:rFonts w:ascii="Arial" w:hAnsi="Arial" w:cs="Arial"/>
          <w:lang w:val="en-US"/>
        </w:rPr>
        <w:t xml:space="preserve"> </w:t>
      </w:r>
      <w:r w:rsidR="00D61E96">
        <w:rPr>
          <w:rFonts w:ascii="Arial" w:hAnsi="Arial" w:cs="Arial"/>
          <w:lang w:val="en-US"/>
        </w:rPr>
        <w:t xml:space="preserve">breeding </w:t>
      </w:r>
      <w:r w:rsidR="00BF418A">
        <w:rPr>
          <w:rFonts w:ascii="Arial" w:hAnsi="Arial" w:cs="Arial"/>
          <w:lang w:val="en-US"/>
        </w:rPr>
        <w:t>grounds</w:t>
      </w:r>
      <w:r w:rsidR="00D61E96">
        <w:rPr>
          <w:rFonts w:ascii="Arial" w:hAnsi="Arial" w:cs="Arial"/>
          <w:lang w:val="en-US"/>
        </w:rPr>
        <w:t xml:space="preserve"> are </w:t>
      </w:r>
      <w:r w:rsidR="00672AA9">
        <w:rPr>
          <w:rFonts w:ascii="Arial" w:hAnsi="Arial" w:cs="Arial"/>
          <w:lang w:val="en-US"/>
        </w:rPr>
        <w:t xml:space="preserve">in many cases better known than the declines </w:t>
      </w:r>
      <w:r w:rsidR="00474099">
        <w:rPr>
          <w:rFonts w:ascii="Arial" w:hAnsi="Arial" w:cs="Arial"/>
          <w:lang w:val="en-US"/>
        </w:rPr>
        <w:t xml:space="preserve">of bird populations </w:t>
      </w:r>
      <w:r w:rsidR="00BF418A">
        <w:rPr>
          <w:rFonts w:ascii="Arial" w:hAnsi="Arial" w:cs="Arial"/>
          <w:lang w:val="en-US"/>
        </w:rPr>
        <w:t>on non-breeding grounds</w:t>
      </w:r>
      <w:r w:rsidR="00672AA9">
        <w:rPr>
          <w:rFonts w:ascii="Arial" w:hAnsi="Arial" w:cs="Arial"/>
          <w:lang w:val="en-US"/>
        </w:rPr>
        <w:t xml:space="preserve">. </w:t>
      </w:r>
      <w:r w:rsidR="00DB5926">
        <w:rPr>
          <w:rFonts w:ascii="Arial" w:hAnsi="Arial" w:cs="Arial"/>
          <w:lang w:val="en-US"/>
        </w:rPr>
        <w:t>Understanding</w:t>
      </w:r>
      <w:r w:rsidR="00BF418A">
        <w:rPr>
          <w:rFonts w:ascii="Arial" w:hAnsi="Arial" w:cs="Arial"/>
          <w:lang w:val="en-US"/>
        </w:rPr>
        <w:t xml:space="preserve"> geographical variation</w:t>
      </w:r>
      <w:r w:rsidR="00DB5926">
        <w:rPr>
          <w:rFonts w:ascii="Arial" w:hAnsi="Arial" w:cs="Arial"/>
          <w:lang w:val="en-US"/>
        </w:rPr>
        <w:t xml:space="preserve"> in survival and productivity in breeding and n</w:t>
      </w:r>
      <w:r w:rsidR="009D79ED">
        <w:rPr>
          <w:rFonts w:ascii="Arial" w:hAnsi="Arial" w:cs="Arial"/>
          <w:lang w:val="en-US"/>
        </w:rPr>
        <w:t>on-breeding areas is crucial to</w:t>
      </w:r>
      <w:r w:rsidR="00BF418A">
        <w:rPr>
          <w:rFonts w:ascii="Arial" w:hAnsi="Arial" w:cs="Arial"/>
          <w:lang w:val="en-US"/>
        </w:rPr>
        <w:t xml:space="preserve"> understanding </w:t>
      </w:r>
      <w:r w:rsidR="00DB5926">
        <w:rPr>
          <w:rFonts w:ascii="Arial" w:hAnsi="Arial" w:cs="Arial"/>
          <w:lang w:val="en-US"/>
        </w:rPr>
        <w:t xml:space="preserve">demographic processes </w:t>
      </w:r>
      <w:r w:rsidR="00BF418A">
        <w:rPr>
          <w:rFonts w:ascii="Arial" w:hAnsi="Arial" w:cs="Arial"/>
          <w:lang w:val="en-US"/>
        </w:rPr>
        <w:t>in</w:t>
      </w:r>
      <w:r w:rsidR="00DB5926">
        <w:rPr>
          <w:rFonts w:ascii="Arial" w:hAnsi="Arial" w:cs="Arial"/>
          <w:lang w:val="en-US"/>
        </w:rPr>
        <w:t xml:space="preserve"> migratory bird populations </w:t>
      </w:r>
      <w:r w:rsidR="00DB5926">
        <w:rPr>
          <w:rFonts w:ascii="Arial" w:hAnsi="Arial" w:cs="Arial"/>
          <w:lang w:val="en-US"/>
        </w:rPr>
        <w:fldChar w:fldCharType="begin"/>
      </w:r>
      <w:r w:rsidR="00DB5926">
        <w:rPr>
          <w:rFonts w:ascii="Arial" w:hAnsi="Arial" w:cs="Arial"/>
          <w:lang w:val="en-US"/>
        </w:rPr>
        <w:instrText xml:space="preserve"> ADDIN ZOTERO_ITEM CSL_CITATION {"citationID":"k9aDiXm5","properties":{"formattedCitation":"(Morrison {\\i{}et al.} 2013)","plainCitation":"(Morrison et al. 2013)","noteIndex":0},"citationItems":[{"id":3118,"uris":["http://zotero.org/users/local/B6GulUkZ/items/6T5KHIT8"],"itemData":{"id":3118,"type":"article-journal","abstract":"Aim Recent, rapid population declines in many Afro-Palaearctic migratory bird species have focussed attention on changing conditions within Africa. However, processes influencing population change can operate throughout the annual cycle and throughout migratory ranges. Here, we explore the evidence for impacts of breeding and non-breeding conditions on population trends of British breeding birds of varying migratory status and wintering ecology. Location Great Britain (England &amp; Scotland). Methods Within- and between-species variation in population trends is quantified for 46 bird species with differing migration strategies. Results Between 1994 and 2007, rates of population change in Scotland and England differed significantly for 19 resident and 15 long-distance migrant species, but were similar for 12 short-distance migrant species. Of the six long-distance migrant species that winter in the arid zone of Africa, five are increasing in abundance throughout Britain. In contrast, the seven species wintering in the humid zone of Africa are all declining in England, but five of these are increasing in Scotland. Consequently, populations of both arid and humid zone species are increasing significantly faster in Scotland than England, and only the English breeding populations of species wintering in the humid zone are declining. Main conclusions Population declines in long-distance migrants, especially those wintering in the humid zone, but not residents or short-distance migrants suggest an influence of non-breeding season conditions on population trends. However, the consistently less favourable population trends in England than Scotland of long-distance migrant and resident species strongly suggest that variation in the quality of breeding grounds is influencing recent population changes. The declines in humid zone species in England, but not Scotland, may result from poorer breeding conditions in England exacerbating the impacts of non-breeding conditions or the costs associated with a longer migration, while better conditions in Scotland may be buffering these impacts.","container-title":"Diversity and Distributions","DOI":"10.1111/ddi.12084","ISSN":"1472-4642","issue":"8","language":"en","note":"_eprint: https://onlinelibrary.wiley.com/doi/pdf/10.1111/ddi.12084","page":"1051-1058","source":"Wiley Online Library","title":"Recent population declines in Afro-Palaearctic migratory birds: the influence of breeding and non-breeding seasons","title-short":"Recent population declines in Afro-Palaearctic migratory birds","volume":"19","author":[{"family":"Morrison","given":"Catriona A."},{"family":"Robinson","given":"Robert A."},{"family":"Clark","given":"Jacquie A."},{"family":"Risely","given":"Kate"},{"family":"Gill","given":"Jennifer A."}],"issued":{"date-parts":[["2013"]]}}}],"schema":"https://github.com/citation-style-language/schema/raw/master/csl-citation.json"} </w:instrText>
      </w:r>
      <w:r w:rsidR="00DB5926">
        <w:rPr>
          <w:rFonts w:ascii="Arial" w:hAnsi="Arial" w:cs="Arial"/>
          <w:lang w:val="en-US"/>
        </w:rPr>
        <w:fldChar w:fldCharType="separate"/>
      </w:r>
      <w:r w:rsidR="00DB5926" w:rsidRPr="00F76670">
        <w:rPr>
          <w:rFonts w:ascii="Arial" w:hAnsi="Arial" w:cs="Arial"/>
          <w:szCs w:val="24"/>
          <w:lang w:val="en-US"/>
        </w:rPr>
        <w:t xml:space="preserve">(Morrison </w:t>
      </w:r>
      <w:r w:rsidR="00DB5926" w:rsidRPr="00F76670">
        <w:rPr>
          <w:rFonts w:ascii="Arial" w:hAnsi="Arial" w:cs="Arial"/>
          <w:i/>
          <w:iCs/>
          <w:szCs w:val="24"/>
          <w:lang w:val="en-US"/>
        </w:rPr>
        <w:t>et al.</w:t>
      </w:r>
      <w:r w:rsidR="00DB5926" w:rsidRPr="00F76670">
        <w:rPr>
          <w:rFonts w:ascii="Arial" w:hAnsi="Arial" w:cs="Arial"/>
          <w:szCs w:val="24"/>
          <w:lang w:val="en-US"/>
        </w:rPr>
        <w:t xml:space="preserve"> 2013)</w:t>
      </w:r>
      <w:r w:rsidR="00DB5926">
        <w:rPr>
          <w:rFonts w:ascii="Arial" w:hAnsi="Arial" w:cs="Arial"/>
          <w:lang w:val="en-US"/>
        </w:rPr>
        <w:fldChar w:fldCharType="end"/>
      </w:r>
      <w:r w:rsidR="000E74E0">
        <w:rPr>
          <w:rFonts w:ascii="Arial" w:hAnsi="Arial" w:cs="Arial"/>
          <w:lang w:val="en-US"/>
        </w:rPr>
        <w:t>.</w:t>
      </w:r>
    </w:p>
    <w:p w14:paraId="12F0CE19" w14:textId="77777777" w:rsidR="000E20FB" w:rsidRDefault="000E20FB" w:rsidP="008101FC">
      <w:pPr>
        <w:spacing w:after="0"/>
        <w:jc w:val="both"/>
        <w:rPr>
          <w:rFonts w:ascii="Arial" w:hAnsi="Arial" w:cs="Arial"/>
          <w:lang w:val="en-US"/>
        </w:rPr>
      </w:pPr>
    </w:p>
    <w:p w14:paraId="129700A0" w14:textId="2595C843" w:rsidR="00BD5A98" w:rsidRDefault="00BF418A" w:rsidP="008101FC">
      <w:pPr>
        <w:spacing w:after="0"/>
        <w:jc w:val="both"/>
        <w:rPr>
          <w:rFonts w:ascii="Arial" w:hAnsi="Arial" w:cs="Arial"/>
          <w:szCs w:val="24"/>
          <w:lang w:val="en-US"/>
        </w:rPr>
      </w:pPr>
      <w:r>
        <w:rPr>
          <w:rFonts w:ascii="Arial" w:hAnsi="Arial" w:cs="Arial"/>
          <w:lang w:val="en-US"/>
        </w:rPr>
        <w:t>Studies on the decline of</w:t>
      </w:r>
      <w:r w:rsidR="00E622E2" w:rsidRPr="00BE1A9D">
        <w:rPr>
          <w:rFonts w:ascii="Arial" w:hAnsi="Arial" w:cs="Arial"/>
          <w:lang w:val="en-US"/>
        </w:rPr>
        <w:t xml:space="preserve"> insect</w:t>
      </w:r>
      <w:r>
        <w:rPr>
          <w:rFonts w:ascii="Arial" w:hAnsi="Arial" w:cs="Arial"/>
          <w:lang w:val="en-US"/>
        </w:rPr>
        <w:t>s</w:t>
      </w:r>
      <w:r w:rsidR="00E622E2" w:rsidRPr="00BE1A9D">
        <w:rPr>
          <w:rFonts w:ascii="Arial" w:hAnsi="Arial" w:cs="Arial"/>
          <w:lang w:val="en-US"/>
        </w:rPr>
        <w:t xml:space="preserve"> on the </w:t>
      </w:r>
      <w:r w:rsidR="00E622E2" w:rsidRPr="00BF418A">
        <w:rPr>
          <w:rFonts w:ascii="Arial" w:hAnsi="Arial" w:cs="Arial"/>
          <w:b/>
          <w:lang w:val="en-US"/>
        </w:rPr>
        <w:t>African</w:t>
      </w:r>
      <w:r w:rsidR="00E622E2" w:rsidRPr="00BE1A9D">
        <w:rPr>
          <w:rFonts w:ascii="Arial" w:hAnsi="Arial" w:cs="Arial"/>
          <w:lang w:val="en-US"/>
        </w:rPr>
        <w:t xml:space="preserve"> continent are lacking (</w:t>
      </w:r>
      <w:r w:rsidR="00E622E2" w:rsidRPr="00BE1A9D">
        <w:rPr>
          <w:rFonts w:ascii="Arial" w:hAnsi="Arial" w:cs="Arial"/>
          <w:lang w:val="en-US"/>
        </w:rPr>
        <w:fldChar w:fldCharType="begin"/>
      </w:r>
      <w:r w:rsidR="0023215D">
        <w:rPr>
          <w:rFonts w:ascii="Arial" w:hAnsi="Arial" w:cs="Arial"/>
          <w:lang w:val="en-US"/>
        </w:rPr>
        <w:instrText xml:space="preserve"> ADDIN ZOTERO_ITEM CSL_CITATION {"citationID":"1m9ASeYu","properties":{"formattedCitation":"(Klink {\\i{}et al.} 2020b)","plainCitation":"(Klink et al. 2020b)","dontUpdate":true,"noteIndex":0},"citationItems":[{"id":292,"uris":["http://zotero.org/users/local/B6GulUkZ/items/L7GVMTBQ"],"itemData":{"id":292,"type":"article-journal","abstract":"Local drivers of decline matter\nRecent studies have reported alarming declines in insect populations, but questions persist about the breadth and pattern of such declines. van Klink et al. compiled data from 166 long-term surveys across 1676 globally distributed sites and confirmed declines in terrestrial insects, albeit at lower rates than some other studies have reported (see the Perspective by Dornelas and Daskalova). However, they found that freshwater insect populations have increased overall, perhaps owing to clean water efforts and climate change. Patterns of variation suggest that local-scale drivers are likely responsible for many changes in population trends, providing hope for directed conservation actions.\nScience, this issue p. 417; see also p. 368\nRecent case studies showing substantial declines of insect abundances have raised alarm, but how widespread such patterns are remains unclear. We compiled data from 166 long-term surveys of insect assemblages across 1676 sites to investigate trends in insect abundances over time. Overall, we found considerable variation in trends even among adjacent sites but an average decline of terrestrial insect abundance by ~9% per decade and an increase of freshwater insect abundance by ~11% per decade. Both patterns were largely driven by strong trends in North America and some European regions. We found some associations with potential drivers (e.g., land-use drivers), and trends in protected areas tended to be weaker. Our findings provide a more nuanced view of spatiotemporal patterns of insect abundance trends than previously suggested.\nGlobal changes in insect populations reflect both decline and growth.\nGlobal changes in insect populations reflect both decline and growth.","container-title":"Science","DOI":"10.1126/science.aax9931","ISSN":"0036-8075, 1095-9203","issue":"6489","language":"en","license":"Copyright © 2020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License.","note":"publisher: American Association for the Advancement of Science\nsection: Report\nPMID: 32327596","page":"417-420","source":"science.sciencemag.org","title":"Meta-analysis reveals declines in terrestrial but increases in freshwater insect abundances","volume":"368","author":[{"family":"Klink","given":"Roel","dropping-particle":"van"},{"family":"Bowler","given":"Diana E."},{"family":"Gongalsky","given":"Konstantin B."},{"family":"Swengel","given":"Ann B."},{"family":"Gentile","given":"Alessandro"},{"family":"Chase","given":"Jonathan M."}],"issued":{"date-parts":[["2020",4,24]]}}}],"schema":"https://github.com/citation-style-language/schema/raw/master/csl-citation.json"} </w:instrText>
      </w:r>
      <w:r w:rsidR="00E622E2" w:rsidRPr="00BE1A9D">
        <w:rPr>
          <w:rFonts w:ascii="Arial" w:hAnsi="Arial" w:cs="Arial"/>
          <w:lang w:val="en-US"/>
        </w:rPr>
        <w:fldChar w:fldCharType="separate"/>
      </w:r>
      <w:r w:rsidR="00E622E2" w:rsidRPr="00BE1A9D">
        <w:rPr>
          <w:rFonts w:ascii="Arial" w:hAnsi="Arial" w:cs="Arial"/>
          <w:szCs w:val="24"/>
          <w:lang w:val="en-US"/>
        </w:rPr>
        <w:t xml:space="preserve">Klink </w:t>
      </w:r>
      <w:r w:rsidR="00E622E2" w:rsidRPr="00BE1A9D">
        <w:rPr>
          <w:rFonts w:ascii="Arial" w:hAnsi="Arial" w:cs="Arial"/>
          <w:i/>
          <w:iCs/>
          <w:szCs w:val="24"/>
          <w:lang w:val="en-US"/>
        </w:rPr>
        <w:t>et al.</w:t>
      </w:r>
      <w:r w:rsidR="00E622E2" w:rsidRPr="00BE1A9D">
        <w:rPr>
          <w:rFonts w:ascii="Arial" w:hAnsi="Arial" w:cs="Arial"/>
          <w:szCs w:val="24"/>
          <w:lang w:val="en-US"/>
        </w:rPr>
        <w:t xml:space="preserve"> 2020b)</w:t>
      </w:r>
      <w:r w:rsidR="00E622E2" w:rsidRPr="00BE1A9D">
        <w:rPr>
          <w:rFonts w:ascii="Arial" w:hAnsi="Arial" w:cs="Arial"/>
          <w:lang w:val="en-US"/>
        </w:rPr>
        <w:fldChar w:fldCharType="end"/>
      </w:r>
      <w:r w:rsidR="00E622E2" w:rsidRPr="00BE1A9D">
        <w:rPr>
          <w:rFonts w:ascii="Arial" w:hAnsi="Arial" w:cs="Arial"/>
          <w:lang w:val="en-US"/>
        </w:rPr>
        <w:t xml:space="preserve">. </w:t>
      </w:r>
      <w:r w:rsidR="00BE1A9D" w:rsidRPr="00BE1A9D">
        <w:rPr>
          <w:rFonts w:ascii="Arial" w:hAnsi="Arial" w:cs="Arial"/>
          <w:lang w:val="en-US"/>
        </w:rPr>
        <w:t xml:space="preserve">Research on </w:t>
      </w:r>
      <w:r w:rsidR="00E622E2" w:rsidRPr="00BE1A9D">
        <w:rPr>
          <w:rFonts w:ascii="Arial" w:hAnsi="Arial" w:cs="Arial"/>
          <w:lang w:val="en-US"/>
        </w:rPr>
        <w:t xml:space="preserve">migratory insectivorous bird species </w:t>
      </w:r>
      <w:r w:rsidR="00BE1A9D" w:rsidRPr="00BE1A9D">
        <w:rPr>
          <w:rFonts w:ascii="Arial" w:hAnsi="Arial" w:cs="Arial"/>
          <w:lang w:val="en-US"/>
        </w:rPr>
        <w:t>endemic</w:t>
      </w:r>
      <w:r w:rsidR="00E622E2" w:rsidRPr="00BE1A9D">
        <w:rPr>
          <w:rFonts w:ascii="Arial" w:hAnsi="Arial" w:cs="Arial"/>
          <w:lang w:val="en-US"/>
        </w:rPr>
        <w:t xml:space="preserve"> to Africa </w:t>
      </w:r>
      <w:r w:rsidR="00BE1A9D" w:rsidRPr="00BE1A9D">
        <w:rPr>
          <w:rFonts w:ascii="Arial" w:hAnsi="Arial" w:cs="Arial"/>
          <w:lang w:val="en-US"/>
        </w:rPr>
        <w:t xml:space="preserve">and </w:t>
      </w:r>
      <w:r>
        <w:rPr>
          <w:rFonts w:ascii="Arial" w:hAnsi="Arial" w:cs="Arial"/>
          <w:lang w:val="en-US"/>
        </w:rPr>
        <w:t>their population trends is difficult</w:t>
      </w:r>
      <w:r w:rsidR="00BE1A9D" w:rsidRPr="00BE1A9D">
        <w:rPr>
          <w:rFonts w:ascii="Arial" w:hAnsi="Arial" w:cs="Arial"/>
          <w:lang w:val="en-US"/>
        </w:rPr>
        <w:t xml:space="preserve"> to find. Hockey </w:t>
      </w:r>
      <w:r>
        <w:rPr>
          <w:rFonts w:ascii="Arial" w:hAnsi="Arial" w:cs="Arial"/>
          <w:lang w:val="en-US"/>
        </w:rPr>
        <w:t>(</w:t>
      </w:r>
      <w:r w:rsidR="00BE1A9D" w:rsidRPr="00BE1A9D">
        <w:rPr>
          <w:rFonts w:ascii="Arial" w:hAnsi="Arial" w:cs="Arial"/>
          <w:lang w:val="en-US"/>
        </w:rPr>
        <w:t>2000</w:t>
      </w:r>
      <w:r>
        <w:rPr>
          <w:rFonts w:ascii="Arial" w:hAnsi="Arial" w:cs="Arial"/>
          <w:lang w:val="en-US"/>
        </w:rPr>
        <w:t>)</w:t>
      </w:r>
      <w:r w:rsidR="00BE1A9D" w:rsidRPr="00BE1A9D">
        <w:rPr>
          <w:rFonts w:ascii="Arial" w:hAnsi="Arial" w:cs="Arial"/>
          <w:lang w:val="en-US"/>
        </w:rPr>
        <w:t xml:space="preserve"> showed that austral African migrants are most likely to be insectivorous and </w:t>
      </w:r>
      <w:r>
        <w:rPr>
          <w:rFonts w:ascii="Arial" w:hAnsi="Arial" w:cs="Arial"/>
          <w:lang w:val="en-US"/>
        </w:rPr>
        <w:t xml:space="preserve">that the </w:t>
      </w:r>
      <w:r w:rsidR="00BE1A9D" w:rsidRPr="00BE1A9D">
        <w:rPr>
          <w:rFonts w:ascii="Arial" w:hAnsi="Arial" w:cs="Arial"/>
          <w:lang w:val="en-US"/>
        </w:rPr>
        <w:t>m</w:t>
      </w:r>
      <w:r>
        <w:rPr>
          <w:rFonts w:ascii="Arial" w:hAnsi="Arial" w:cs="Arial"/>
          <w:lang w:val="en-US"/>
        </w:rPr>
        <w:t>igratory</w:t>
      </w:r>
      <w:r w:rsidR="006A6174" w:rsidRPr="00BE1A9D">
        <w:rPr>
          <w:rFonts w:ascii="Arial" w:hAnsi="Arial" w:cs="Arial"/>
          <w:lang w:val="en-US"/>
        </w:rPr>
        <w:t xml:space="preserve"> behavio</w:t>
      </w:r>
      <w:r>
        <w:rPr>
          <w:rFonts w:ascii="Arial" w:hAnsi="Arial" w:cs="Arial"/>
          <w:lang w:val="en-US"/>
        </w:rPr>
        <w:t>u</w:t>
      </w:r>
      <w:r w:rsidR="006A6174" w:rsidRPr="00BE1A9D">
        <w:rPr>
          <w:rFonts w:ascii="Arial" w:hAnsi="Arial" w:cs="Arial"/>
          <w:lang w:val="en-US"/>
        </w:rPr>
        <w:t xml:space="preserve">r of species </w:t>
      </w:r>
      <w:r w:rsidR="009D79ED">
        <w:rPr>
          <w:rFonts w:ascii="Arial" w:hAnsi="Arial" w:cs="Arial"/>
          <w:lang w:val="en-US"/>
        </w:rPr>
        <w:t>moving</w:t>
      </w:r>
      <w:r w:rsidR="006A6174" w:rsidRPr="00BE1A9D">
        <w:rPr>
          <w:rFonts w:ascii="Arial" w:hAnsi="Arial" w:cs="Arial"/>
          <w:lang w:val="en-US"/>
        </w:rPr>
        <w:t xml:space="preserve"> from tropical to temperate areas for breeding </w:t>
      </w:r>
      <w:r>
        <w:rPr>
          <w:rFonts w:ascii="Arial" w:hAnsi="Arial" w:cs="Arial"/>
          <w:lang w:val="en-US"/>
        </w:rPr>
        <w:t>is</w:t>
      </w:r>
      <w:r w:rsidR="006A6174" w:rsidRPr="00BE1A9D">
        <w:rPr>
          <w:rFonts w:ascii="Arial" w:hAnsi="Arial" w:cs="Arial"/>
          <w:lang w:val="en-US"/>
        </w:rPr>
        <w:t xml:space="preserve"> closely </w:t>
      </w:r>
      <w:r>
        <w:rPr>
          <w:rFonts w:ascii="Arial" w:hAnsi="Arial" w:cs="Arial"/>
          <w:lang w:val="en-US"/>
        </w:rPr>
        <w:t>linked</w:t>
      </w:r>
      <w:r w:rsidR="006A6174" w:rsidRPr="00BE1A9D">
        <w:rPr>
          <w:rFonts w:ascii="Arial" w:hAnsi="Arial" w:cs="Arial"/>
          <w:lang w:val="en-US"/>
        </w:rPr>
        <w:t xml:space="preserve"> to the onse</w:t>
      </w:r>
      <w:r w:rsidR="00BE1A9D" w:rsidRPr="00BE1A9D">
        <w:rPr>
          <w:rFonts w:ascii="Arial" w:hAnsi="Arial" w:cs="Arial"/>
          <w:lang w:val="en-US"/>
        </w:rPr>
        <w:t xml:space="preserve">t of summer and the rain season. Around </w:t>
      </w:r>
      <w:r w:rsidR="009D79ED">
        <w:rPr>
          <w:rFonts w:ascii="Arial" w:hAnsi="Arial" w:cs="Arial"/>
          <w:lang w:val="en-US"/>
        </w:rPr>
        <w:t>10% of migratory water and land</w:t>
      </w:r>
      <w:r w:rsidR="00BE1A9D" w:rsidRPr="00BE1A9D">
        <w:rPr>
          <w:rFonts w:ascii="Arial" w:hAnsi="Arial" w:cs="Arial"/>
          <w:lang w:val="en-US"/>
        </w:rPr>
        <w:t xml:space="preserve">birds </w:t>
      </w:r>
      <w:r>
        <w:rPr>
          <w:rFonts w:ascii="Arial" w:hAnsi="Arial" w:cs="Arial"/>
          <w:lang w:val="en-US"/>
        </w:rPr>
        <w:t xml:space="preserve">that spend </w:t>
      </w:r>
      <w:r w:rsidR="009D79ED">
        <w:rPr>
          <w:rFonts w:ascii="Arial" w:hAnsi="Arial" w:cs="Arial"/>
          <w:lang w:val="en-US"/>
        </w:rPr>
        <w:t>a phase of</w:t>
      </w:r>
      <w:r>
        <w:rPr>
          <w:rFonts w:ascii="Arial" w:hAnsi="Arial" w:cs="Arial"/>
          <w:lang w:val="en-US"/>
        </w:rPr>
        <w:t xml:space="preserve"> their</w:t>
      </w:r>
      <w:r w:rsidR="00BE1A9D" w:rsidRPr="00BE1A9D">
        <w:rPr>
          <w:rFonts w:ascii="Arial" w:hAnsi="Arial" w:cs="Arial"/>
          <w:lang w:val="en-US"/>
        </w:rPr>
        <w:t xml:space="preserve"> life cycle in Africa are threatened or near-threatened </w:t>
      </w:r>
      <w:r w:rsidR="00BE1A9D" w:rsidRPr="00BE1A9D">
        <w:rPr>
          <w:rFonts w:ascii="Arial" w:hAnsi="Arial" w:cs="Arial"/>
          <w:lang w:val="en-US"/>
        </w:rPr>
        <w:fldChar w:fldCharType="begin"/>
      </w:r>
      <w:r w:rsidR="00BE1A9D" w:rsidRPr="00BE1A9D">
        <w:rPr>
          <w:rFonts w:ascii="Arial" w:hAnsi="Arial" w:cs="Arial"/>
          <w:lang w:val="en-US"/>
        </w:rPr>
        <w:instrText xml:space="preserve"> ADDIN ZOTERO_ITEM CSL_CITATION {"citationID":"imt53D6P","properties":{"formattedCitation":"(Kirby {\\i{}et al.} 2008)","plainCitation":"(Kirby et al. 2008)","noteIndex":0},"citationItems":[{"id":1757,"uris":["http://zotero.org/users/local/B6GulUkZ/items/A2VUMFYQ"],"itemData":{"id":1757,"type":"article-journal","abstract":"An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conserve migratory birds in one part of the range are less effective if unaddressed threats are reducing these species’ populations and habitats elsewhere. International collaboration and coordinated action along migration flyways as a whole are thus key elements in any strategy for the conservation of migratory birds.","container-title":"Bird Conservation International","DOI":"10.1017/S0959270908000439","ISSN":"0959-2709, 1474-0001","issue":"S1","journalAbbreviation":"Bird Conservation International","language":"en","page":"S49-S73","source":"DOI.org (Crossref)","title":"Key conservation issues for migratory land- and waterbird species on the world's major flyways","volume":"18","author":[{"family":"Kirby","given":"Jeff S."},{"family":"Stattersfield","given":"Alison J."},{"family":"Butchart","given":"Stuart H. M."},{"family":"Evans","given":"Michael I."},{"family":"Grimmett","given":"Richard F. A."},{"family":"Jones","given":"Victoria R."},{"family":"O'Sullivan","given":"John"},{"family":"Tucker","given":"Graham M."},{"family":"Newton","given":"Ian"}],"issued":{"date-parts":[["2008",9]]}}}],"schema":"https://github.com/citation-style-language/schema/raw/master/csl-citation.json"} </w:instrText>
      </w:r>
      <w:r w:rsidR="00BE1A9D" w:rsidRPr="00BE1A9D">
        <w:rPr>
          <w:rFonts w:ascii="Arial" w:hAnsi="Arial" w:cs="Arial"/>
          <w:lang w:val="en-US"/>
        </w:rPr>
        <w:fldChar w:fldCharType="separate"/>
      </w:r>
      <w:r w:rsidR="00BE1A9D" w:rsidRPr="00BE1A9D">
        <w:rPr>
          <w:rFonts w:ascii="Arial" w:hAnsi="Arial" w:cs="Arial"/>
          <w:szCs w:val="24"/>
          <w:lang w:val="en-US"/>
        </w:rPr>
        <w:t xml:space="preserve">(Kirby </w:t>
      </w:r>
      <w:r w:rsidR="00BE1A9D" w:rsidRPr="00BE1A9D">
        <w:rPr>
          <w:rFonts w:ascii="Arial" w:hAnsi="Arial" w:cs="Arial"/>
          <w:i/>
          <w:iCs/>
          <w:szCs w:val="24"/>
          <w:lang w:val="en-US"/>
        </w:rPr>
        <w:t>et al.</w:t>
      </w:r>
      <w:r w:rsidR="00BE1A9D" w:rsidRPr="00BE1A9D">
        <w:rPr>
          <w:rFonts w:ascii="Arial" w:hAnsi="Arial" w:cs="Arial"/>
          <w:szCs w:val="24"/>
          <w:lang w:val="en-US"/>
        </w:rPr>
        <w:t xml:space="preserve"> 2008)</w:t>
      </w:r>
      <w:r w:rsidR="00BE1A9D" w:rsidRPr="00BE1A9D">
        <w:rPr>
          <w:rFonts w:ascii="Arial" w:hAnsi="Arial" w:cs="Arial"/>
          <w:lang w:val="en-US"/>
        </w:rPr>
        <w:fldChar w:fldCharType="end"/>
      </w:r>
      <w:r w:rsidR="00BE1A9D" w:rsidRPr="00BE1A9D">
        <w:rPr>
          <w:rFonts w:ascii="Arial" w:hAnsi="Arial" w:cs="Arial"/>
          <w:lang w:val="en-US"/>
        </w:rPr>
        <w:t xml:space="preserve">. </w:t>
      </w:r>
      <w:r>
        <w:rPr>
          <w:rFonts w:ascii="Arial" w:hAnsi="Arial" w:cs="Arial"/>
          <w:lang w:val="en-US"/>
        </w:rPr>
        <w:t>However</w:t>
      </w:r>
      <w:r w:rsidR="00BE1A9D" w:rsidRPr="00BE1A9D">
        <w:rPr>
          <w:rFonts w:ascii="Arial" w:hAnsi="Arial" w:cs="Arial"/>
          <w:lang w:val="en-US"/>
        </w:rPr>
        <w:t xml:space="preserve">, </w:t>
      </w:r>
      <w:r w:rsidR="00BE1A9D" w:rsidRPr="00BE1A9D">
        <w:rPr>
          <w:rFonts w:ascii="Arial" w:hAnsi="Arial" w:cs="Arial"/>
          <w:szCs w:val="24"/>
          <w:lang w:val="en-US"/>
        </w:rPr>
        <w:t xml:space="preserve">Kirby </w:t>
      </w:r>
      <w:r w:rsidR="00BE1A9D" w:rsidRPr="00BE1A9D">
        <w:rPr>
          <w:rFonts w:ascii="Arial" w:hAnsi="Arial" w:cs="Arial"/>
          <w:i/>
          <w:iCs/>
          <w:szCs w:val="24"/>
          <w:lang w:val="en-US"/>
        </w:rPr>
        <w:t>et al.</w:t>
      </w:r>
      <w:r w:rsidR="00BE1A9D" w:rsidRPr="00BE1A9D">
        <w:rPr>
          <w:rFonts w:ascii="Arial" w:hAnsi="Arial" w:cs="Arial"/>
          <w:szCs w:val="24"/>
          <w:lang w:val="en-US"/>
        </w:rPr>
        <w:t xml:space="preserve"> </w:t>
      </w:r>
      <w:r w:rsidR="00FB10B3">
        <w:rPr>
          <w:rFonts w:ascii="Arial" w:hAnsi="Arial" w:cs="Arial"/>
          <w:szCs w:val="24"/>
          <w:lang w:val="en-US"/>
        </w:rPr>
        <w:t xml:space="preserve">(2008) extrapolated this figure to </w:t>
      </w:r>
      <w:r w:rsidR="00C45691" w:rsidRPr="00BE1A9D">
        <w:rPr>
          <w:rFonts w:ascii="Arial" w:hAnsi="Arial" w:cs="Arial"/>
          <w:szCs w:val="24"/>
          <w:lang w:val="en-US"/>
        </w:rPr>
        <w:t>migratory</w:t>
      </w:r>
      <w:r w:rsidR="00BE1A9D" w:rsidRPr="00BE1A9D">
        <w:rPr>
          <w:rFonts w:ascii="Arial" w:hAnsi="Arial" w:cs="Arial"/>
          <w:szCs w:val="24"/>
          <w:lang w:val="en-US"/>
        </w:rPr>
        <w:t xml:space="preserve"> bird species </w:t>
      </w:r>
      <w:r w:rsidR="00BE1A9D" w:rsidRPr="00C45691">
        <w:rPr>
          <w:rFonts w:ascii="Arial" w:hAnsi="Arial" w:cs="Arial"/>
          <w:i/>
          <w:szCs w:val="24"/>
          <w:lang w:val="en-US"/>
        </w:rPr>
        <w:t>per se</w:t>
      </w:r>
      <w:r w:rsidR="00FB10B3">
        <w:rPr>
          <w:rFonts w:ascii="Arial" w:hAnsi="Arial" w:cs="Arial"/>
          <w:szCs w:val="24"/>
          <w:lang w:val="en-US"/>
        </w:rPr>
        <w:t xml:space="preserve"> and to </w:t>
      </w:r>
      <w:r w:rsidR="00BE1A9D" w:rsidRPr="00BE1A9D">
        <w:rPr>
          <w:rFonts w:ascii="Arial" w:hAnsi="Arial" w:cs="Arial"/>
          <w:szCs w:val="24"/>
          <w:lang w:val="en-US"/>
        </w:rPr>
        <w:t>region</w:t>
      </w:r>
      <w:r w:rsidR="00FB10B3">
        <w:rPr>
          <w:rFonts w:ascii="Arial" w:hAnsi="Arial" w:cs="Arial"/>
          <w:szCs w:val="24"/>
          <w:lang w:val="en-US"/>
        </w:rPr>
        <w:t>s</w:t>
      </w:r>
      <w:r w:rsidR="00BE1A9D" w:rsidRPr="00BE1A9D">
        <w:rPr>
          <w:rFonts w:ascii="Arial" w:hAnsi="Arial" w:cs="Arial"/>
          <w:szCs w:val="24"/>
          <w:lang w:val="en-US"/>
        </w:rPr>
        <w:t xml:space="preserve"> </w:t>
      </w:r>
      <w:r w:rsidR="00C45691" w:rsidRPr="00BE1A9D">
        <w:rPr>
          <w:rFonts w:ascii="Arial" w:hAnsi="Arial" w:cs="Arial"/>
          <w:szCs w:val="24"/>
          <w:lang w:val="en-US"/>
        </w:rPr>
        <w:t>defined</w:t>
      </w:r>
      <w:r w:rsidR="00FB10B3">
        <w:rPr>
          <w:rFonts w:ascii="Arial" w:hAnsi="Arial" w:cs="Arial"/>
          <w:szCs w:val="24"/>
          <w:lang w:val="en-US"/>
        </w:rPr>
        <w:t xml:space="preserve"> as</w:t>
      </w:r>
      <w:r w:rsidR="00BE1A9D" w:rsidRPr="00BE1A9D">
        <w:rPr>
          <w:rFonts w:ascii="Arial" w:hAnsi="Arial" w:cs="Arial"/>
          <w:szCs w:val="24"/>
          <w:lang w:val="en-US"/>
        </w:rPr>
        <w:t xml:space="preserve"> Europe, Central Asia, Africa </w:t>
      </w:r>
      <w:r w:rsidR="00C45691" w:rsidRPr="00BE1A9D">
        <w:rPr>
          <w:rFonts w:ascii="Arial" w:hAnsi="Arial" w:cs="Arial"/>
          <w:szCs w:val="24"/>
          <w:lang w:val="en-US"/>
        </w:rPr>
        <w:t>and</w:t>
      </w:r>
      <w:r w:rsidR="00BE1A9D" w:rsidRPr="00BE1A9D">
        <w:rPr>
          <w:rFonts w:ascii="Arial" w:hAnsi="Arial" w:cs="Arial"/>
          <w:szCs w:val="24"/>
          <w:lang w:val="en-US"/>
        </w:rPr>
        <w:t xml:space="preserve"> the </w:t>
      </w:r>
      <w:r w:rsidR="00C45691" w:rsidRPr="00BE1A9D">
        <w:rPr>
          <w:rFonts w:ascii="Arial" w:hAnsi="Arial" w:cs="Arial"/>
          <w:szCs w:val="24"/>
          <w:lang w:val="en-US"/>
        </w:rPr>
        <w:t>Middle</w:t>
      </w:r>
      <w:r w:rsidR="00BE1A9D" w:rsidRPr="00BE1A9D">
        <w:rPr>
          <w:rFonts w:ascii="Arial" w:hAnsi="Arial" w:cs="Arial"/>
          <w:szCs w:val="24"/>
          <w:lang w:val="en-US"/>
        </w:rPr>
        <w:t xml:space="preserve"> East. </w:t>
      </w:r>
    </w:p>
    <w:p w14:paraId="6A45A84F" w14:textId="77777777" w:rsidR="00BF418A" w:rsidRPr="00BE1A9D" w:rsidRDefault="00BF418A" w:rsidP="008101FC">
      <w:pPr>
        <w:spacing w:after="0"/>
        <w:jc w:val="both"/>
        <w:rPr>
          <w:rFonts w:ascii="Arial" w:hAnsi="Arial" w:cs="Arial"/>
          <w:lang w:val="en-US"/>
        </w:rPr>
      </w:pPr>
    </w:p>
    <w:p w14:paraId="17EE72CA" w14:textId="46868208" w:rsidR="00771D87" w:rsidRDefault="00BE1A9D" w:rsidP="00592341">
      <w:pPr>
        <w:jc w:val="both"/>
        <w:rPr>
          <w:rFonts w:ascii="Arial" w:hAnsi="Arial" w:cs="Arial"/>
          <w:lang w:val="en-US"/>
        </w:rPr>
      </w:pPr>
      <w:r>
        <w:rPr>
          <w:rFonts w:ascii="Arial" w:hAnsi="Arial" w:cs="Arial"/>
          <w:lang w:val="en-US"/>
        </w:rPr>
        <w:t>However, t</w:t>
      </w:r>
      <w:r w:rsidR="000208EA" w:rsidRPr="000208EA">
        <w:rPr>
          <w:rFonts w:ascii="Arial" w:hAnsi="Arial" w:cs="Arial"/>
          <w:lang w:val="en-US"/>
        </w:rPr>
        <w:t>he IUCN status and population trend</w:t>
      </w:r>
      <w:r w:rsidR="009D79ED">
        <w:rPr>
          <w:rFonts w:ascii="Arial" w:hAnsi="Arial" w:cs="Arial"/>
          <w:lang w:val="en-US"/>
        </w:rPr>
        <w:t>s in</w:t>
      </w:r>
      <w:r w:rsidR="000208EA" w:rsidRPr="000208EA">
        <w:rPr>
          <w:rFonts w:ascii="Arial" w:hAnsi="Arial" w:cs="Arial"/>
          <w:lang w:val="en-US"/>
        </w:rPr>
        <w:t xml:space="preserve"> the birds of the </w:t>
      </w:r>
      <w:r w:rsidR="000208EA" w:rsidRPr="000208EA">
        <w:rPr>
          <w:rFonts w:ascii="Arial" w:hAnsi="Arial" w:cs="Arial"/>
          <w:bCs/>
          <w:lang w:val="en-US"/>
        </w:rPr>
        <w:t xml:space="preserve">African/West Eurasian Flyway </w:t>
      </w:r>
      <w:r w:rsidR="00880E0A">
        <w:rPr>
          <w:rFonts w:ascii="Arial" w:hAnsi="Arial" w:cs="Arial"/>
          <w:bCs/>
          <w:lang w:val="en-US"/>
        </w:rPr>
        <w:t>are</w:t>
      </w:r>
      <w:r w:rsidR="000208EA" w:rsidRPr="000208EA">
        <w:rPr>
          <w:rFonts w:ascii="Arial" w:hAnsi="Arial" w:cs="Arial"/>
          <w:bCs/>
          <w:lang w:val="en-US"/>
        </w:rPr>
        <w:t xml:space="preserve"> based on </w:t>
      </w:r>
      <w:r w:rsidR="000208EA">
        <w:rPr>
          <w:rFonts w:ascii="Arial" w:hAnsi="Arial" w:cs="Arial"/>
          <w:bCs/>
          <w:lang w:val="en-US"/>
        </w:rPr>
        <w:t>220 species</w:t>
      </w:r>
      <w:r w:rsidR="00880E0A">
        <w:rPr>
          <w:rFonts w:ascii="Arial" w:hAnsi="Arial" w:cs="Arial"/>
          <w:bCs/>
          <w:lang w:val="en-US"/>
        </w:rPr>
        <w:t xml:space="preserve"> for the report</w:t>
      </w:r>
      <w:r w:rsidR="000208EA">
        <w:rPr>
          <w:rFonts w:ascii="Arial" w:hAnsi="Arial" w:cs="Arial"/>
          <w:bCs/>
          <w:lang w:val="en-US"/>
        </w:rPr>
        <w:t xml:space="preserve">. 94.9% of the bird species </w:t>
      </w:r>
      <w:r w:rsidR="00880E0A">
        <w:rPr>
          <w:rFonts w:ascii="Arial" w:hAnsi="Arial" w:cs="Arial"/>
          <w:bCs/>
          <w:lang w:val="en-US"/>
        </w:rPr>
        <w:t>assessed are classified</w:t>
      </w:r>
      <w:r w:rsidR="000208EA">
        <w:rPr>
          <w:rFonts w:ascii="Arial" w:hAnsi="Arial" w:cs="Arial"/>
          <w:bCs/>
          <w:lang w:val="en-US"/>
        </w:rPr>
        <w:t xml:space="preserve"> as “Least Concern” (Fig</w:t>
      </w:r>
      <w:r w:rsidR="00880E0A">
        <w:rPr>
          <w:rFonts w:ascii="Arial" w:hAnsi="Arial" w:cs="Arial"/>
          <w:bCs/>
          <w:lang w:val="en-US"/>
        </w:rPr>
        <w:t>.</w:t>
      </w:r>
      <w:r w:rsidR="000208EA">
        <w:rPr>
          <w:rFonts w:ascii="Arial" w:hAnsi="Arial" w:cs="Arial"/>
          <w:bCs/>
          <w:lang w:val="en-US"/>
        </w:rPr>
        <w:t xml:space="preserve"> 12a). However, around</w:t>
      </w:r>
      <w:r w:rsidR="00880E0A">
        <w:rPr>
          <w:rFonts w:ascii="Arial" w:hAnsi="Arial" w:cs="Arial"/>
          <w:bCs/>
          <w:lang w:val="en-US"/>
        </w:rPr>
        <w:t xml:space="preserve"> a </w:t>
      </w:r>
      <w:r w:rsidR="000208EA">
        <w:rPr>
          <w:rFonts w:ascii="Arial" w:hAnsi="Arial" w:cs="Arial"/>
          <w:bCs/>
          <w:lang w:val="en-US"/>
        </w:rPr>
        <w:t>third of the migratory insectivorous bird species (30.9%) show a de</w:t>
      </w:r>
      <w:r w:rsidR="00880E0A">
        <w:rPr>
          <w:rFonts w:ascii="Arial" w:hAnsi="Arial" w:cs="Arial"/>
          <w:bCs/>
          <w:lang w:val="en-US"/>
        </w:rPr>
        <w:t>clining population trend (Fig 12b).</w:t>
      </w:r>
    </w:p>
    <w:p w14:paraId="02683004" w14:textId="16B962C5" w:rsidR="00161616" w:rsidRDefault="003445B2" w:rsidP="00592341">
      <w:pPr>
        <w:jc w:val="both"/>
        <w:rPr>
          <w:rFonts w:ascii="Arial" w:hAnsi="Arial" w:cs="Arial"/>
          <w:lang w:val="en-US"/>
        </w:rPr>
      </w:pPr>
      <w:r>
        <w:rPr>
          <w:noProof/>
          <w:lang w:eastAsia="de-DE"/>
        </w:rPr>
        <w:drawing>
          <wp:anchor distT="0" distB="0" distL="114300" distR="114300" simplePos="0" relativeHeight="251665920" behindDoc="0" locked="0" layoutInCell="1" allowOverlap="1" wp14:anchorId="32DAA01B" wp14:editId="018DAD89">
            <wp:simplePos x="0" y="0"/>
            <wp:positionH relativeFrom="margin">
              <wp:align>right</wp:align>
            </wp:positionH>
            <wp:positionV relativeFrom="paragraph">
              <wp:posOffset>0</wp:posOffset>
            </wp:positionV>
            <wp:extent cx="2723515" cy="2181225"/>
            <wp:effectExtent l="0" t="0" r="635" b="0"/>
            <wp:wrapSquare wrapText="bothSides"/>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E7420D">
        <w:rPr>
          <w:noProof/>
          <w:lang w:eastAsia="de-DE"/>
        </w:rPr>
        <w:drawing>
          <wp:anchor distT="0" distB="0" distL="114300" distR="114300" simplePos="0" relativeHeight="251663872" behindDoc="0" locked="0" layoutInCell="1" allowOverlap="1" wp14:anchorId="3F60500B" wp14:editId="5520EAC6">
            <wp:simplePos x="0" y="0"/>
            <wp:positionH relativeFrom="margin">
              <wp:align>left</wp:align>
            </wp:positionH>
            <wp:positionV relativeFrom="paragraph">
              <wp:posOffset>5080</wp:posOffset>
            </wp:positionV>
            <wp:extent cx="3171600" cy="2181600"/>
            <wp:effectExtent l="0" t="0" r="0" b="0"/>
            <wp:wrapSquare wrapText="bothSides"/>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619F5240" w14:textId="067B88A8" w:rsidR="00BD5A98" w:rsidRPr="00BF418A" w:rsidRDefault="00BD5A98" w:rsidP="00BD5A98">
      <w:pPr>
        <w:spacing w:after="0"/>
        <w:jc w:val="both"/>
        <w:rPr>
          <w:rFonts w:ascii="Arial" w:hAnsi="Arial" w:cs="Arial"/>
          <w:color w:val="808080" w:themeColor="background1" w:themeShade="80"/>
          <w:sz w:val="18"/>
          <w:szCs w:val="20"/>
          <w:lang w:val="en-US"/>
        </w:rPr>
      </w:pPr>
      <w:r w:rsidRPr="00880E0A">
        <w:rPr>
          <w:rFonts w:ascii="Arial" w:hAnsi="Arial" w:cs="Arial"/>
          <w:b/>
          <w:color w:val="808080" w:themeColor="background1" w:themeShade="80"/>
          <w:sz w:val="18"/>
          <w:szCs w:val="20"/>
          <w:lang w:val="en-US"/>
        </w:rPr>
        <w:lastRenderedPageBreak/>
        <w:t xml:space="preserve">Fig. </w:t>
      </w:r>
      <w:r w:rsidRPr="00880E0A">
        <w:rPr>
          <w:rFonts w:ascii="Arial" w:hAnsi="Arial" w:cs="Arial"/>
          <w:b/>
          <w:color w:val="808080" w:themeColor="background1" w:themeShade="80"/>
          <w:sz w:val="18"/>
          <w:szCs w:val="20"/>
          <w:lang w:val="en-US"/>
        </w:rPr>
        <w:fldChar w:fldCharType="begin"/>
      </w:r>
      <w:r w:rsidRPr="00880E0A">
        <w:rPr>
          <w:rFonts w:ascii="Arial" w:hAnsi="Arial" w:cs="Arial"/>
          <w:b/>
          <w:color w:val="808080" w:themeColor="background1" w:themeShade="80"/>
          <w:sz w:val="18"/>
          <w:szCs w:val="20"/>
          <w:lang w:val="en-US"/>
        </w:rPr>
        <w:instrText xml:space="preserve"> SEQ Fig. \* ARABIC </w:instrText>
      </w:r>
      <w:r w:rsidRPr="00880E0A">
        <w:rPr>
          <w:rFonts w:ascii="Arial" w:hAnsi="Arial" w:cs="Arial"/>
          <w:b/>
          <w:color w:val="808080" w:themeColor="background1" w:themeShade="80"/>
          <w:sz w:val="18"/>
          <w:szCs w:val="20"/>
          <w:lang w:val="en-US"/>
        </w:rPr>
        <w:fldChar w:fldCharType="separate"/>
      </w:r>
      <w:r w:rsidR="008C6600">
        <w:rPr>
          <w:rFonts w:ascii="Arial" w:hAnsi="Arial" w:cs="Arial"/>
          <w:b/>
          <w:noProof/>
          <w:color w:val="808080" w:themeColor="background1" w:themeShade="80"/>
          <w:sz w:val="18"/>
          <w:szCs w:val="20"/>
          <w:lang w:val="en-US"/>
        </w:rPr>
        <w:t>12</w:t>
      </w:r>
      <w:r w:rsidRPr="00880E0A">
        <w:rPr>
          <w:rFonts w:ascii="Arial" w:hAnsi="Arial" w:cs="Arial"/>
          <w:b/>
          <w:color w:val="808080" w:themeColor="background1" w:themeShade="80"/>
          <w:sz w:val="18"/>
          <w:szCs w:val="20"/>
          <w:lang w:val="en-US"/>
        </w:rPr>
        <w:fldChar w:fldCharType="end"/>
      </w:r>
      <w:r w:rsidRPr="00BF418A">
        <w:rPr>
          <w:rFonts w:ascii="Arial" w:hAnsi="Arial" w:cs="Arial"/>
          <w:color w:val="808080" w:themeColor="background1" w:themeShade="80"/>
          <w:sz w:val="18"/>
          <w:szCs w:val="20"/>
          <w:lang w:val="en-US"/>
        </w:rPr>
        <w:t xml:space="preserve"> a) IUCN statu</w:t>
      </w:r>
      <w:r w:rsidR="000208EA" w:rsidRPr="00BF418A">
        <w:rPr>
          <w:rFonts w:ascii="Arial" w:hAnsi="Arial" w:cs="Arial"/>
          <w:color w:val="808080" w:themeColor="background1" w:themeShade="80"/>
          <w:sz w:val="18"/>
          <w:szCs w:val="20"/>
          <w:lang w:val="en-US"/>
        </w:rPr>
        <w:t>s and b) population trend</w:t>
      </w:r>
      <w:r w:rsidR="00880E0A">
        <w:rPr>
          <w:rFonts w:ascii="Arial" w:hAnsi="Arial" w:cs="Arial"/>
          <w:color w:val="808080" w:themeColor="background1" w:themeShade="80"/>
          <w:sz w:val="18"/>
          <w:szCs w:val="20"/>
          <w:lang w:val="en-US"/>
        </w:rPr>
        <w:t>s</w:t>
      </w:r>
      <w:r w:rsidR="000208EA" w:rsidRPr="00BF418A">
        <w:rPr>
          <w:rFonts w:ascii="Arial" w:hAnsi="Arial" w:cs="Arial"/>
          <w:color w:val="808080" w:themeColor="background1" w:themeShade="80"/>
          <w:sz w:val="18"/>
          <w:szCs w:val="20"/>
          <w:lang w:val="en-US"/>
        </w:rPr>
        <w:t xml:space="preserve"> of 220</w:t>
      </w:r>
      <w:r w:rsidRPr="00BF418A">
        <w:rPr>
          <w:rFonts w:ascii="Arial" w:hAnsi="Arial" w:cs="Arial"/>
          <w:color w:val="808080" w:themeColor="background1" w:themeShade="80"/>
          <w:sz w:val="18"/>
          <w:szCs w:val="20"/>
          <w:lang w:val="en-US"/>
        </w:rPr>
        <w:t xml:space="preserve"> migratory insectivorous bird species of the </w:t>
      </w:r>
      <w:r w:rsidR="000208EA" w:rsidRPr="00BF418A">
        <w:rPr>
          <w:rFonts w:ascii="Arial" w:hAnsi="Arial" w:cs="Arial"/>
          <w:bCs/>
          <w:color w:val="808080" w:themeColor="background1" w:themeShade="80"/>
          <w:sz w:val="18"/>
          <w:lang w:val="en-US"/>
        </w:rPr>
        <w:t>African/West Eurasian Flyway</w:t>
      </w:r>
      <w:r w:rsidRPr="00BF418A">
        <w:rPr>
          <w:rFonts w:ascii="Arial" w:hAnsi="Arial" w:cs="Arial"/>
          <w:color w:val="808080" w:themeColor="background1" w:themeShade="80"/>
          <w:sz w:val="16"/>
          <w:szCs w:val="20"/>
          <w:lang w:val="en-US"/>
        </w:rPr>
        <w:t xml:space="preserve"> </w:t>
      </w:r>
      <w:r w:rsidRPr="00BF418A">
        <w:rPr>
          <w:rFonts w:ascii="Arial" w:hAnsi="Arial" w:cs="Arial"/>
          <w:color w:val="808080" w:themeColor="background1" w:themeShade="80"/>
          <w:sz w:val="18"/>
          <w:szCs w:val="20"/>
          <w:lang w:val="en-US"/>
        </w:rPr>
        <w:t xml:space="preserve">based on the IUCN Red List Version 2022-2 </w:t>
      </w:r>
      <w:r w:rsidRPr="00BF418A">
        <w:rPr>
          <w:rFonts w:ascii="Arial" w:hAnsi="Arial" w:cs="Arial"/>
          <w:color w:val="808080" w:themeColor="background1" w:themeShade="80"/>
          <w:sz w:val="18"/>
          <w:szCs w:val="20"/>
          <w:lang w:val="en-US"/>
        </w:rPr>
        <w:fldChar w:fldCharType="begin"/>
      </w:r>
      <w:r w:rsidRPr="00BF418A">
        <w:rPr>
          <w:rFonts w:ascii="Arial" w:hAnsi="Arial" w:cs="Arial"/>
          <w:color w:val="808080" w:themeColor="background1" w:themeShade="80"/>
          <w:sz w:val="18"/>
          <w:szCs w:val="20"/>
          <w:lang w:val="en-US"/>
        </w:rPr>
        <w:instrText xml:space="preserve"> ADDIN ZOTERO_ITEM CSL_CITATION {"citationID":"EmLDvO1L","properties":{"formattedCitation":"(IUCN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BF418A">
        <w:rPr>
          <w:rFonts w:ascii="Arial" w:hAnsi="Arial" w:cs="Arial"/>
          <w:color w:val="808080" w:themeColor="background1" w:themeShade="80"/>
          <w:sz w:val="18"/>
          <w:szCs w:val="20"/>
          <w:lang w:val="en-US"/>
        </w:rPr>
        <w:fldChar w:fldCharType="separate"/>
      </w:r>
      <w:r w:rsidRPr="00BF418A">
        <w:rPr>
          <w:rFonts w:ascii="Arial" w:hAnsi="Arial" w:cs="Arial"/>
          <w:color w:val="808080" w:themeColor="background1" w:themeShade="80"/>
          <w:sz w:val="18"/>
          <w:szCs w:val="20"/>
          <w:lang w:val="en-US"/>
        </w:rPr>
        <w:t>(IUCN 2023b)</w:t>
      </w:r>
      <w:r w:rsidRPr="00BF418A">
        <w:rPr>
          <w:rFonts w:ascii="Arial" w:hAnsi="Arial" w:cs="Arial"/>
          <w:color w:val="808080" w:themeColor="background1" w:themeShade="80"/>
          <w:sz w:val="18"/>
          <w:szCs w:val="20"/>
          <w:lang w:val="en-US"/>
        </w:rPr>
        <w:fldChar w:fldCharType="end"/>
      </w:r>
      <w:r w:rsidRPr="00BF418A">
        <w:rPr>
          <w:rFonts w:ascii="Arial" w:hAnsi="Arial" w:cs="Arial"/>
          <w:color w:val="808080" w:themeColor="background1" w:themeShade="80"/>
          <w:sz w:val="18"/>
          <w:szCs w:val="20"/>
          <w:lang w:val="en-US"/>
        </w:rPr>
        <w:t xml:space="preserve">. </w:t>
      </w:r>
      <w:r w:rsidR="00A448E3" w:rsidRPr="00906203">
        <w:rPr>
          <w:rFonts w:ascii="Arial" w:hAnsi="Arial" w:cs="Arial"/>
          <w:color w:val="808080" w:themeColor="background1" w:themeShade="80"/>
          <w:sz w:val="18"/>
          <w:szCs w:val="20"/>
          <w:lang w:val="en-US"/>
        </w:rPr>
        <w:t xml:space="preserve">The list </w:t>
      </w:r>
      <w:r w:rsidR="00A448E3">
        <w:rPr>
          <w:rFonts w:ascii="Arial" w:hAnsi="Arial" w:cs="Arial"/>
          <w:color w:val="808080" w:themeColor="background1" w:themeShade="80"/>
          <w:sz w:val="18"/>
          <w:szCs w:val="20"/>
          <w:lang w:val="en-US"/>
        </w:rPr>
        <w:t>of bird species is available in the supplementary material.</w:t>
      </w:r>
      <w:r w:rsidRPr="00BF418A">
        <w:rPr>
          <w:rFonts w:ascii="Arial" w:hAnsi="Arial" w:cs="Arial"/>
          <w:color w:val="808080" w:themeColor="background1" w:themeShade="80"/>
          <w:sz w:val="18"/>
          <w:szCs w:val="20"/>
          <w:lang w:val="en-US"/>
        </w:rPr>
        <w:t xml:space="preserve"> Proportions are based on: </w:t>
      </w:r>
      <w:r w:rsidR="000208EA" w:rsidRPr="00BF418A">
        <w:rPr>
          <w:rFonts w:ascii="Arial" w:hAnsi="Arial" w:cs="Arial"/>
          <w:color w:val="808080" w:themeColor="background1" w:themeShade="80"/>
          <w:sz w:val="18"/>
          <w:szCs w:val="20"/>
          <w:lang w:val="en-US"/>
        </w:rPr>
        <w:t>Least Concern (n = 209</w:t>
      </w:r>
      <w:r w:rsidRPr="00BF418A">
        <w:rPr>
          <w:rFonts w:ascii="Arial" w:hAnsi="Arial" w:cs="Arial"/>
          <w:color w:val="808080" w:themeColor="background1" w:themeShade="80"/>
          <w:sz w:val="18"/>
          <w:szCs w:val="20"/>
          <w:lang w:val="en-US"/>
        </w:rPr>
        <w:t xml:space="preserve">), </w:t>
      </w:r>
      <w:r w:rsidR="000208EA" w:rsidRPr="00BF418A">
        <w:rPr>
          <w:rFonts w:ascii="Arial" w:hAnsi="Arial" w:cs="Arial"/>
          <w:color w:val="808080" w:themeColor="background1" w:themeShade="80"/>
          <w:sz w:val="18"/>
          <w:szCs w:val="20"/>
          <w:lang w:val="en-US"/>
        </w:rPr>
        <w:t>Near Threatened (n = 6), Vulnerable (n = 2</w:t>
      </w:r>
      <w:r w:rsidRPr="00BF418A">
        <w:rPr>
          <w:rFonts w:ascii="Arial" w:hAnsi="Arial" w:cs="Arial"/>
          <w:color w:val="808080" w:themeColor="background1" w:themeShade="80"/>
          <w:sz w:val="18"/>
          <w:szCs w:val="20"/>
          <w:lang w:val="en-US"/>
        </w:rPr>
        <w:t>), Endangered (</w:t>
      </w:r>
      <w:r w:rsidR="000208EA" w:rsidRPr="00BF418A">
        <w:rPr>
          <w:rFonts w:ascii="Arial" w:hAnsi="Arial" w:cs="Arial"/>
          <w:color w:val="808080" w:themeColor="background1" w:themeShade="80"/>
          <w:sz w:val="18"/>
          <w:szCs w:val="20"/>
          <w:lang w:val="en-US"/>
        </w:rPr>
        <w:t>n = 1</w:t>
      </w:r>
      <w:r w:rsidRPr="00BF418A">
        <w:rPr>
          <w:rFonts w:ascii="Arial" w:hAnsi="Arial" w:cs="Arial"/>
          <w:color w:val="808080" w:themeColor="background1" w:themeShade="80"/>
          <w:sz w:val="18"/>
          <w:szCs w:val="20"/>
          <w:lang w:val="en-US"/>
        </w:rPr>
        <w:t>), Criti</w:t>
      </w:r>
      <w:r w:rsidR="000208EA" w:rsidRPr="00BF418A">
        <w:rPr>
          <w:rFonts w:ascii="Arial" w:hAnsi="Arial" w:cs="Arial"/>
          <w:color w:val="808080" w:themeColor="background1" w:themeShade="80"/>
          <w:sz w:val="18"/>
          <w:szCs w:val="20"/>
          <w:lang w:val="en-US"/>
        </w:rPr>
        <w:t>cally Endangered (n = 1) and Data Deficient (n = 1</w:t>
      </w:r>
      <w:r w:rsidRPr="00BF418A">
        <w:rPr>
          <w:rFonts w:ascii="Arial" w:hAnsi="Arial" w:cs="Arial"/>
          <w:color w:val="808080" w:themeColor="background1" w:themeShade="80"/>
          <w:sz w:val="18"/>
          <w:szCs w:val="20"/>
          <w:lang w:val="en-US"/>
        </w:rPr>
        <w:t>)</w:t>
      </w:r>
      <w:r w:rsidR="000208EA" w:rsidRPr="00BF418A">
        <w:rPr>
          <w:rFonts w:ascii="Arial" w:hAnsi="Arial" w:cs="Arial"/>
          <w:color w:val="808080" w:themeColor="background1" w:themeShade="80"/>
          <w:sz w:val="18"/>
          <w:szCs w:val="20"/>
          <w:lang w:val="en-US"/>
        </w:rPr>
        <w:t>; Decreasing (n = 68), Increasing (n = 37), Stable (n = 104) and Unknown (n = 11</w:t>
      </w:r>
      <w:r w:rsidRPr="00BF418A">
        <w:rPr>
          <w:rFonts w:ascii="Arial" w:hAnsi="Arial" w:cs="Arial"/>
          <w:color w:val="808080" w:themeColor="background1" w:themeShade="80"/>
          <w:sz w:val="18"/>
          <w:szCs w:val="20"/>
          <w:lang w:val="en-US"/>
        </w:rPr>
        <w:t xml:space="preserve">). </w:t>
      </w:r>
    </w:p>
    <w:p w14:paraId="12A3B781" w14:textId="77777777" w:rsidR="001E17ED" w:rsidRDefault="001E17ED" w:rsidP="00BD5A98">
      <w:pPr>
        <w:spacing w:after="0"/>
        <w:jc w:val="both"/>
        <w:rPr>
          <w:rFonts w:ascii="Arial" w:hAnsi="Arial" w:cs="Arial"/>
          <w:color w:val="808080" w:themeColor="background1" w:themeShade="80"/>
          <w:sz w:val="20"/>
          <w:szCs w:val="20"/>
          <w:lang w:val="en-US"/>
        </w:rPr>
      </w:pPr>
    </w:p>
    <w:p w14:paraId="4C4664D6" w14:textId="3F2D4DA5" w:rsidR="001E17ED" w:rsidRPr="00A448E3" w:rsidRDefault="00731977" w:rsidP="00BD5A98">
      <w:pPr>
        <w:spacing w:after="0"/>
        <w:jc w:val="both"/>
        <w:rPr>
          <w:rFonts w:ascii="Arial" w:hAnsi="Arial" w:cs="Arial"/>
          <w:lang w:val="en-US"/>
        </w:rPr>
      </w:pPr>
      <w:r>
        <w:rPr>
          <w:rFonts w:ascii="Arial" w:hAnsi="Arial" w:cs="Arial"/>
          <w:szCs w:val="20"/>
          <w:lang w:val="en-US"/>
        </w:rPr>
        <w:t>The</w:t>
      </w:r>
      <w:r w:rsidR="00880E0A">
        <w:rPr>
          <w:rFonts w:ascii="Arial" w:hAnsi="Arial" w:cs="Arial"/>
          <w:szCs w:val="20"/>
          <w:lang w:val="en-US"/>
        </w:rPr>
        <w:t>re are</w:t>
      </w:r>
      <w:r>
        <w:rPr>
          <w:rFonts w:ascii="Arial" w:hAnsi="Arial" w:cs="Arial"/>
          <w:szCs w:val="20"/>
          <w:lang w:val="en-US"/>
        </w:rPr>
        <w:t xml:space="preserve"> </w:t>
      </w:r>
      <w:r w:rsidR="00C45691">
        <w:rPr>
          <w:rFonts w:ascii="Arial" w:hAnsi="Arial" w:cs="Arial"/>
          <w:szCs w:val="20"/>
          <w:lang w:val="en-US"/>
        </w:rPr>
        <w:t xml:space="preserve">307 migratory bird species </w:t>
      </w:r>
      <w:r w:rsidR="00880E0A">
        <w:rPr>
          <w:rFonts w:ascii="Arial" w:hAnsi="Arial" w:cs="Arial"/>
          <w:szCs w:val="20"/>
          <w:lang w:val="en-US"/>
        </w:rPr>
        <w:t xml:space="preserve">using the </w:t>
      </w:r>
      <w:r w:rsidR="00880E0A" w:rsidRPr="00E622E2">
        <w:rPr>
          <w:rFonts w:ascii="Arial" w:hAnsi="Arial" w:cs="Arial"/>
          <w:szCs w:val="20"/>
          <w:lang w:val="en-US"/>
        </w:rPr>
        <w:t>Central Asia</w:t>
      </w:r>
      <w:r w:rsidR="00880E0A">
        <w:rPr>
          <w:rFonts w:ascii="Arial" w:hAnsi="Arial" w:cs="Arial"/>
          <w:szCs w:val="20"/>
          <w:lang w:val="en-US"/>
        </w:rPr>
        <w:t xml:space="preserve"> Flyway</w:t>
      </w:r>
      <w:r w:rsidR="00880E0A" w:rsidRPr="00E622E2">
        <w:rPr>
          <w:rFonts w:ascii="Arial" w:hAnsi="Arial" w:cs="Arial"/>
          <w:szCs w:val="20"/>
          <w:lang w:val="en-US"/>
        </w:rPr>
        <w:t xml:space="preserve"> </w:t>
      </w:r>
      <w:r w:rsidR="00190C63">
        <w:rPr>
          <w:rFonts w:ascii="Arial" w:hAnsi="Arial" w:cs="Arial"/>
          <w:szCs w:val="20"/>
          <w:lang w:val="en-US"/>
        </w:rPr>
        <w:fldChar w:fldCharType="begin"/>
      </w:r>
      <w:r w:rsidR="00190C63">
        <w:rPr>
          <w:rFonts w:ascii="Arial" w:hAnsi="Arial" w:cs="Arial"/>
          <w:szCs w:val="20"/>
          <w:lang w:val="en-US"/>
        </w:rPr>
        <w:instrText xml:space="preserve"> ADDIN ZOTERO_ITEM CSL_CITATION {"citationID":"39astF8y","properties":{"formattedCitation":"(BirdLife International 2010a)","plainCitation":"(BirdLife International 2010a)","noteIndex":0},"citationItems":[{"id":3000,"uris":["http://zotero.org/users/local/B6GulUkZ/items/PJ7JF9JP"],"itemData":{"id":3000,"type":"webpage","title":"Central Americas Flyway","URL":"http://datazone.birdlife.org/userfiles/file/sowb/flyways/2_Central_Americas_Factsheet.pdf","author":[{"family":"BirdLife International","given":""}],"accessed":{"date-parts":[["2023",4,27]]},"issued":{"date-parts":[["2010"]]}}}],"schema":"https://github.com/citation-style-language/schema/raw/master/csl-citation.json"} </w:instrText>
      </w:r>
      <w:r w:rsidR="00190C63">
        <w:rPr>
          <w:rFonts w:ascii="Arial" w:hAnsi="Arial" w:cs="Arial"/>
          <w:szCs w:val="20"/>
          <w:lang w:val="en-US"/>
        </w:rPr>
        <w:fldChar w:fldCharType="separate"/>
      </w:r>
      <w:r w:rsidR="00190C63" w:rsidRPr="002331DC">
        <w:rPr>
          <w:rFonts w:ascii="Arial" w:hAnsi="Arial" w:cs="Arial"/>
          <w:lang w:val="en-US"/>
        </w:rPr>
        <w:t>(BirdLife International 2010a)</w:t>
      </w:r>
      <w:r w:rsidR="00190C63">
        <w:rPr>
          <w:rFonts w:ascii="Arial" w:hAnsi="Arial" w:cs="Arial"/>
          <w:szCs w:val="20"/>
          <w:lang w:val="en-US"/>
        </w:rPr>
        <w:fldChar w:fldCharType="end"/>
      </w:r>
      <w:r w:rsidR="00190C63">
        <w:rPr>
          <w:rFonts w:ascii="Arial" w:hAnsi="Arial" w:cs="Arial"/>
          <w:szCs w:val="20"/>
          <w:lang w:val="en-US"/>
        </w:rPr>
        <w:t xml:space="preserve">. Migratory insectivorous bird populations in </w:t>
      </w:r>
      <w:r w:rsidR="00190C63" w:rsidRPr="00880E0A">
        <w:rPr>
          <w:rFonts w:ascii="Arial" w:hAnsi="Arial" w:cs="Arial"/>
          <w:b/>
          <w:szCs w:val="20"/>
          <w:lang w:val="en-US"/>
        </w:rPr>
        <w:t>Asia</w:t>
      </w:r>
      <w:r w:rsidR="00190C63">
        <w:rPr>
          <w:rFonts w:ascii="Arial" w:hAnsi="Arial" w:cs="Arial"/>
          <w:szCs w:val="20"/>
          <w:lang w:val="en-US"/>
        </w:rPr>
        <w:t xml:space="preserve"> </w:t>
      </w:r>
      <w:r w:rsidR="00536710">
        <w:rPr>
          <w:rFonts w:ascii="Arial" w:hAnsi="Arial" w:cs="Arial"/>
          <w:szCs w:val="20"/>
          <w:lang w:val="en-US"/>
        </w:rPr>
        <w:t xml:space="preserve">may face declines in intensively used landscapes </w:t>
      </w:r>
      <w:r w:rsidR="00536710">
        <w:rPr>
          <w:rFonts w:ascii="Arial" w:hAnsi="Arial" w:cs="Arial"/>
          <w:szCs w:val="20"/>
          <w:lang w:val="en-US"/>
        </w:rPr>
        <w:fldChar w:fldCharType="begin"/>
      </w:r>
      <w:r w:rsidR="00536710">
        <w:rPr>
          <w:rFonts w:ascii="Arial" w:hAnsi="Arial" w:cs="Arial"/>
          <w:szCs w:val="20"/>
          <w:lang w:val="en-US"/>
        </w:rPr>
        <w:instrText xml:space="preserve"> ADDIN ZOTERO_ITEM CSL_CITATION {"citationID":"24T43Sg3","properties":{"formattedCitation":"(Menon {\\i{}et al.} 2019)","plainCitation":"(Menon et al. 2019)","noteIndex":0},"citationItems":[{"id":3134,"uris":["http://zotero.org/users/local/B6GulUkZ/items/5NF55ZZ8"],"itemData":{"id":3134,"type":"article-journal","abstract":"Rural populations in developing countries depend on forests for fuelwood, fodder and other non-timber forest products. Such dependence has significant effects on faunal diversity and composition, primarily due to alteration of vegetation structure. While earlier studies have assessed the consequences of extractive activities for forest fauna, very few simultaneously acknowledge the role of landscape context, which includes agricultural land-uses and managed forests. This study was carried out in oak-dominated forests located in the middle elevations of the Western Himalayas to investigate effects of extractive activities on avifaunal communities, taking into account the role of landscape composition. Birds were sampled at 74 sites, six times each, over two seasons using fixed-radius point counts. We analysed avian species richness, abundance, composition and guild abundances (based on foraging and habitat preference) as a function of vegetation structure and proportion of dense oak forest around each site. Our results suggest that extractive activities in forests can result in reduced species richness, abundance and altered composition of forest avifauna, brought about by changes in vegetation structure. We also find that these effects may be intensified by the loss of dense oak forests in the landscape. Insectivorous birds and forest specialists were most sensitive to extractive activities and landscape composition. Decreasing canopy cover and proportion of oak forest in the landscape had strong negative effects on insectivorous and forest specialist species. Other local factors such as vertical stratification and understory density also had effects on these avian guilds. Our study indicates that in order to conserve bird species in an increasingly human-dominated landscape of the Western Himalayas, it may be necessary to control extractive activities that affect forest structure as well as retain protected forest stands within a continuum of harvested forest and agricultural landscapes.","container-title":"Forest Ecology and Management","DOI":"10.1016/j.foreco.2019.06.033","ISSN":"0378-1127","journalAbbreviation":"Forest Ecology and Management","language":"en","page":"457-465","source":"ScienceDirect","title":"Effects of extractive use on forest birds in Western Himalayas: Role of local and landscape factors","title-short":"Effects of extractive use on forest birds in Western Himalayas","volume":"448","author":[{"family":"Menon","given":"Tarun"},{"family":"Sridhar","given":"Hari"},{"family":"Shahabuddin","given":"Ghazala"}],"issued":{"date-parts":[["2019",9,15]]}}}],"schema":"https://github.com/citation-style-language/schema/raw/master/csl-citation.json"} </w:instrText>
      </w:r>
      <w:r w:rsidR="00536710">
        <w:rPr>
          <w:rFonts w:ascii="Arial" w:hAnsi="Arial" w:cs="Arial"/>
          <w:szCs w:val="20"/>
          <w:lang w:val="en-US"/>
        </w:rPr>
        <w:fldChar w:fldCharType="separate"/>
      </w:r>
      <w:r w:rsidR="00536710" w:rsidRPr="00F76670">
        <w:rPr>
          <w:rFonts w:ascii="Arial" w:hAnsi="Arial" w:cs="Arial"/>
          <w:szCs w:val="24"/>
          <w:lang w:val="en-US"/>
        </w:rPr>
        <w:t xml:space="preserve">(Menon </w:t>
      </w:r>
      <w:r w:rsidR="00536710" w:rsidRPr="00F76670">
        <w:rPr>
          <w:rFonts w:ascii="Arial" w:hAnsi="Arial" w:cs="Arial"/>
          <w:i/>
          <w:iCs/>
          <w:szCs w:val="24"/>
          <w:lang w:val="en-US"/>
        </w:rPr>
        <w:t>et al.</w:t>
      </w:r>
      <w:r w:rsidR="00536710" w:rsidRPr="00F76670">
        <w:rPr>
          <w:rFonts w:ascii="Arial" w:hAnsi="Arial" w:cs="Arial"/>
          <w:szCs w:val="24"/>
          <w:lang w:val="en-US"/>
        </w:rPr>
        <w:t xml:space="preserve"> 2019)</w:t>
      </w:r>
      <w:r w:rsidR="00536710">
        <w:rPr>
          <w:rFonts w:ascii="Arial" w:hAnsi="Arial" w:cs="Arial"/>
          <w:szCs w:val="20"/>
          <w:lang w:val="en-US"/>
        </w:rPr>
        <w:fldChar w:fldCharType="end"/>
      </w:r>
      <w:r w:rsidR="007307EE">
        <w:rPr>
          <w:rFonts w:ascii="Arial" w:hAnsi="Arial" w:cs="Arial"/>
          <w:szCs w:val="20"/>
          <w:lang w:val="en-US"/>
        </w:rPr>
        <w:t>. Although, the Central As</w:t>
      </w:r>
      <w:r w:rsidR="00880E0A">
        <w:rPr>
          <w:rFonts w:ascii="Arial" w:hAnsi="Arial" w:cs="Arial"/>
          <w:szCs w:val="20"/>
          <w:lang w:val="en-US"/>
        </w:rPr>
        <w:t>ian f</w:t>
      </w:r>
      <w:r w:rsidR="007307EE">
        <w:rPr>
          <w:rFonts w:ascii="Arial" w:hAnsi="Arial" w:cs="Arial"/>
          <w:szCs w:val="20"/>
          <w:lang w:val="en-US"/>
        </w:rPr>
        <w:t>lyway is the shortest in the wor</w:t>
      </w:r>
      <w:r w:rsidR="00880E0A">
        <w:rPr>
          <w:rFonts w:ascii="Arial" w:hAnsi="Arial" w:cs="Arial"/>
          <w:szCs w:val="20"/>
          <w:lang w:val="en-US"/>
        </w:rPr>
        <w:t>l</w:t>
      </w:r>
      <w:r w:rsidR="007307EE">
        <w:rPr>
          <w:rFonts w:ascii="Arial" w:hAnsi="Arial" w:cs="Arial"/>
          <w:szCs w:val="20"/>
          <w:lang w:val="en-US"/>
        </w:rPr>
        <w:t xml:space="preserve">d, </w:t>
      </w:r>
      <w:r w:rsidR="00C4560C">
        <w:rPr>
          <w:rFonts w:ascii="Arial" w:hAnsi="Arial" w:cs="Arial"/>
          <w:szCs w:val="20"/>
          <w:lang w:val="en-US"/>
        </w:rPr>
        <w:t xml:space="preserve">threats along the migration routes through </w:t>
      </w:r>
      <w:r w:rsidR="00880E0A">
        <w:rPr>
          <w:rFonts w:ascii="Arial" w:hAnsi="Arial" w:cs="Arial"/>
          <w:szCs w:val="20"/>
          <w:lang w:val="en-US"/>
        </w:rPr>
        <w:t xml:space="preserve">the </w:t>
      </w:r>
      <w:r w:rsidR="00C4560C">
        <w:rPr>
          <w:rFonts w:ascii="Arial" w:hAnsi="Arial" w:cs="Arial"/>
          <w:szCs w:val="20"/>
          <w:lang w:val="en-US"/>
        </w:rPr>
        <w:t xml:space="preserve">steppes and cold desserts of Central Eurasia </w:t>
      </w:r>
      <w:r w:rsidR="00880E0A">
        <w:rPr>
          <w:rFonts w:ascii="Arial" w:hAnsi="Arial" w:cs="Arial"/>
          <w:szCs w:val="20"/>
          <w:lang w:val="en-US"/>
        </w:rPr>
        <w:t>and</w:t>
      </w:r>
      <w:r w:rsidR="00C4560C">
        <w:rPr>
          <w:rFonts w:ascii="Arial" w:hAnsi="Arial" w:cs="Arial"/>
          <w:szCs w:val="20"/>
          <w:lang w:val="en-US"/>
        </w:rPr>
        <w:t xml:space="preserve"> much of the Himalayan chain, </w:t>
      </w:r>
      <w:r w:rsidR="00C4560C" w:rsidRPr="00C4560C">
        <w:rPr>
          <w:rFonts w:ascii="Arial" w:hAnsi="Arial" w:cs="Arial"/>
          <w:szCs w:val="20"/>
          <w:lang w:val="en-US"/>
        </w:rPr>
        <w:t xml:space="preserve">have the potential to </w:t>
      </w:r>
      <w:r w:rsidR="009D79ED">
        <w:rPr>
          <w:rFonts w:ascii="Arial" w:hAnsi="Arial" w:cs="Arial"/>
          <w:szCs w:val="20"/>
          <w:lang w:val="en-US"/>
        </w:rPr>
        <w:t>drive</w:t>
      </w:r>
      <w:r w:rsidR="00C4560C" w:rsidRPr="00C4560C">
        <w:rPr>
          <w:rFonts w:ascii="Arial" w:hAnsi="Arial" w:cs="Arial"/>
          <w:szCs w:val="20"/>
          <w:lang w:val="en-US"/>
        </w:rPr>
        <w:t xml:space="preserve"> many bird populations </w:t>
      </w:r>
      <w:r w:rsidR="00880E0A">
        <w:rPr>
          <w:rFonts w:ascii="Arial" w:hAnsi="Arial" w:cs="Arial"/>
          <w:szCs w:val="20"/>
          <w:lang w:val="en-US"/>
        </w:rPr>
        <w:t>into</w:t>
      </w:r>
      <w:r w:rsidR="00C4560C" w:rsidRPr="00C4560C">
        <w:rPr>
          <w:rFonts w:ascii="Arial" w:hAnsi="Arial" w:cs="Arial"/>
          <w:szCs w:val="20"/>
          <w:lang w:val="en-US"/>
        </w:rPr>
        <w:t xml:space="preserve"> decline </w:t>
      </w:r>
      <w:r w:rsidR="00C4560C" w:rsidRPr="00C4560C">
        <w:rPr>
          <w:rFonts w:ascii="Arial" w:hAnsi="Arial" w:cs="Arial"/>
          <w:szCs w:val="20"/>
          <w:lang w:val="en-US"/>
        </w:rPr>
        <w:fldChar w:fldCharType="begin"/>
      </w:r>
      <w:r w:rsidR="0023215D">
        <w:rPr>
          <w:rFonts w:ascii="Arial" w:hAnsi="Arial" w:cs="Arial"/>
          <w:szCs w:val="20"/>
          <w:lang w:val="en-US"/>
        </w:rPr>
        <w:instrText xml:space="preserve"> ADDIN ZOTERO_ITEM CSL_CITATION {"citationID":"Ny2QJ4Rv","properties":{"formattedCitation":"(BirdLife International 2010a)","plainCitation":"(BirdLife International 2010a)","noteIndex":0},"citationItems":[{"id":3000,"uris":["http://zotero.org/users/local/B6GulUkZ/items/PJ7JF9JP"],"itemData":{"id":3000,"type":"webpage","title":"Central Americas Flyway","URL":"http://datazone.birdlife.org/userfiles/file/sowb/flyways/2_Central_Americas_Factsheet.pdf","author":[{"family":"BirdLife International","given":""}],"accessed":{"date-parts":[["2023",4,27]]},"issued":{"date-parts":[["2010"]]}}}],"schema":"https://github.com/citation-style-language/schema/raw/master/csl-citation.json"} </w:instrText>
      </w:r>
      <w:r w:rsidR="00C4560C" w:rsidRPr="00C4560C">
        <w:rPr>
          <w:rFonts w:ascii="Arial" w:hAnsi="Arial" w:cs="Arial"/>
          <w:szCs w:val="20"/>
          <w:lang w:val="en-US"/>
        </w:rPr>
        <w:fldChar w:fldCharType="separate"/>
      </w:r>
      <w:r w:rsidR="00C4560C" w:rsidRPr="002331DC">
        <w:rPr>
          <w:rFonts w:ascii="Arial" w:hAnsi="Arial" w:cs="Arial"/>
          <w:lang w:val="en-US"/>
        </w:rPr>
        <w:t>(BirdLife International 2010a)</w:t>
      </w:r>
      <w:r w:rsidR="00C4560C" w:rsidRPr="00C4560C">
        <w:rPr>
          <w:rFonts w:ascii="Arial" w:hAnsi="Arial" w:cs="Arial"/>
          <w:szCs w:val="20"/>
          <w:lang w:val="en-US"/>
        </w:rPr>
        <w:fldChar w:fldCharType="end"/>
      </w:r>
      <w:r w:rsidR="00C4560C" w:rsidRPr="00C4560C">
        <w:rPr>
          <w:rFonts w:ascii="Arial" w:hAnsi="Arial" w:cs="Arial"/>
          <w:szCs w:val="20"/>
          <w:lang w:val="en-US"/>
        </w:rPr>
        <w:t>.</w:t>
      </w:r>
      <w:r w:rsidR="00880E0A">
        <w:rPr>
          <w:rFonts w:ascii="Arial" w:hAnsi="Arial" w:cs="Arial"/>
          <w:szCs w:val="20"/>
          <w:lang w:val="en-US"/>
        </w:rPr>
        <w:t xml:space="preserve"> I</w:t>
      </w:r>
      <w:r w:rsidR="008101FC">
        <w:rPr>
          <w:rFonts w:ascii="Arial" w:hAnsi="Arial" w:cs="Arial"/>
          <w:szCs w:val="20"/>
          <w:lang w:val="en-US"/>
        </w:rPr>
        <w:t>nformation</w:t>
      </w:r>
      <w:r w:rsidR="00880E0A">
        <w:rPr>
          <w:rFonts w:ascii="Arial" w:hAnsi="Arial" w:cs="Arial"/>
          <w:szCs w:val="20"/>
          <w:lang w:val="en-US"/>
        </w:rPr>
        <w:t xml:space="preserve"> on</w:t>
      </w:r>
      <w:r w:rsidR="008101FC">
        <w:rPr>
          <w:rFonts w:ascii="Arial" w:hAnsi="Arial" w:cs="Arial"/>
          <w:szCs w:val="20"/>
          <w:lang w:val="en-US"/>
        </w:rPr>
        <w:t xml:space="preserve"> population trends of </w:t>
      </w:r>
      <w:r w:rsidR="008101FC">
        <w:rPr>
          <w:rFonts w:ascii="Arial" w:hAnsi="Arial" w:cs="Arial"/>
          <w:lang w:val="en-US"/>
        </w:rPr>
        <w:t xml:space="preserve">migratory insectivorous bird species </w:t>
      </w:r>
      <w:r w:rsidR="00880E0A">
        <w:rPr>
          <w:rFonts w:ascii="Arial" w:hAnsi="Arial" w:cs="Arial"/>
          <w:lang w:val="en-US"/>
        </w:rPr>
        <w:t>has been</w:t>
      </w:r>
      <w:r w:rsidR="00A448E3">
        <w:rPr>
          <w:rFonts w:ascii="Arial" w:hAnsi="Arial" w:cs="Arial"/>
          <w:lang w:val="en-US"/>
        </w:rPr>
        <w:t xml:space="preserve"> difficult</w:t>
      </w:r>
      <w:r w:rsidR="009D79ED">
        <w:rPr>
          <w:rFonts w:ascii="Arial" w:hAnsi="Arial" w:cs="Arial"/>
          <w:lang w:val="en-US"/>
        </w:rPr>
        <w:t xml:space="preserve"> to obtain</w:t>
      </w:r>
      <w:r w:rsidR="00A448E3">
        <w:rPr>
          <w:rFonts w:ascii="Arial" w:hAnsi="Arial" w:cs="Arial"/>
          <w:lang w:val="en-US"/>
        </w:rPr>
        <w:t xml:space="preserve"> due to</w:t>
      </w:r>
      <w:r w:rsidR="009D79ED">
        <w:rPr>
          <w:rFonts w:ascii="Arial" w:hAnsi="Arial" w:cs="Arial"/>
          <w:lang w:val="en-US"/>
        </w:rPr>
        <w:t xml:space="preserve"> a</w:t>
      </w:r>
      <w:r w:rsidR="00A448E3">
        <w:rPr>
          <w:rFonts w:ascii="Arial" w:hAnsi="Arial" w:cs="Arial"/>
          <w:lang w:val="en-US"/>
        </w:rPr>
        <w:t xml:space="preserve"> lack of research</w:t>
      </w:r>
      <w:r w:rsidR="008101FC">
        <w:rPr>
          <w:rFonts w:ascii="Arial" w:hAnsi="Arial" w:cs="Arial"/>
          <w:lang w:val="en-US"/>
        </w:rPr>
        <w:t xml:space="preserve">. </w:t>
      </w:r>
      <w:r w:rsidR="00A448E3">
        <w:rPr>
          <w:rFonts w:ascii="Arial" w:hAnsi="Arial" w:cs="Arial"/>
          <w:lang w:val="en-US"/>
        </w:rPr>
        <w:t>For gen</w:t>
      </w:r>
      <w:r w:rsidR="009D79ED">
        <w:rPr>
          <w:rFonts w:ascii="Arial" w:hAnsi="Arial" w:cs="Arial"/>
          <w:lang w:val="en-US"/>
        </w:rPr>
        <w:t>e</w:t>
      </w:r>
      <w:r w:rsidR="00A448E3">
        <w:rPr>
          <w:rFonts w:ascii="Arial" w:hAnsi="Arial" w:cs="Arial"/>
          <w:lang w:val="en-US"/>
        </w:rPr>
        <w:t xml:space="preserve">ral </w:t>
      </w:r>
      <w:r w:rsidR="008101FC">
        <w:rPr>
          <w:rFonts w:ascii="Arial" w:hAnsi="Arial" w:cs="Arial"/>
          <w:lang w:val="en-US"/>
        </w:rPr>
        <w:t>population t</w:t>
      </w:r>
      <w:r w:rsidR="00A448E3">
        <w:rPr>
          <w:rFonts w:ascii="Arial" w:hAnsi="Arial" w:cs="Arial"/>
          <w:lang w:val="en-US"/>
        </w:rPr>
        <w:t xml:space="preserve">rends of migratory bird species, see </w:t>
      </w:r>
      <w:r w:rsidR="008101FC" w:rsidRPr="00BE1A9D">
        <w:rPr>
          <w:rFonts w:ascii="Arial" w:hAnsi="Arial" w:cs="Arial"/>
          <w:szCs w:val="24"/>
          <w:lang w:val="en-US"/>
        </w:rPr>
        <w:t xml:space="preserve">Kirby </w:t>
      </w:r>
      <w:r w:rsidR="008101FC" w:rsidRPr="00BE1A9D">
        <w:rPr>
          <w:rFonts w:ascii="Arial" w:hAnsi="Arial" w:cs="Arial"/>
          <w:i/>
          <w:iCs/>
          <w:szCs w:val="24"/>
          <w:lang w:val="en-US"/>
        </w:rPr>
        <w:t>et al.</w:t>
      </w:r>
      <w:r w:rsidR="008101FC" w:rsidRPr="00BE1A9D">
        <w:rPr>
          <w:rFonts w:ascii="Arial" w:hAnsi="Arial" w:cs="Arial"/>
          <w:szCs w:val="24"/>
          <w:lang w:val="en-US"/>
        </w:rPr>
        <w:t xml:space="preserve"> (2008)</w:t>
      </w:r>
      <w:r w:rsidR="009D79ED">
        <w:rPr>
          <w:rFonts w:ascii="Arial" w:hAnsi="Arial" w:cs="Arial"/>
          <w:szCs w:val="24"/>
          <w:lang w:val="en-US"/>
        </w:rPr>
        <w:t>.</w:t>
      </w:r>
    </w:p>
    <w:p w14:paraId="3A067F53" w14:textId="77777777" w:rsidR="00880E0A" w:rsidRPr="00724AF3" w:rsidRDefault="00880E0A" w:rsidP="00BD5A98">
      <w:pPr>
        <w:spacing w:after="0"/>
        <w:jc w:val="both"/>
        <w:rPr>
          <w:rFonts w:ascii="Arial" w:hAnsi="Arial" w:cs="Arial"/>
          <w:szCs w:val="20"/>
          <w:lang w:val="en-US"/>
        </w:rPr>
      </w:pPr>
    </w:p>
    <w:p w14:paraId="43974520" w14:textId="106FA907" w:rsidR="001E17ED" w:rsidRPr="00C4560C" w:rsidRDefault="00C4560C" w:rsidP="00BD5A98">
      <w:pPr>
        <w:spacing w:after="0"/>
        <w:jc w:val="both"/>
        <w:rPr>
          <w:rFonts w:ascii="Arial" w:hAnsi="Arial" w:cs="Arial"/>
          <w:lang w:val="en-US"/>
        </w:rPr>
      </w:pPr>
      <w:r w:rsidRPr="00C4560C">
        <w:rPr>
          <w:rFonts w:ascii="Arial" w:hAnsi="Arial" w:cs="Arial"/>
          <w:lang w:val="en-US"/>
        </w:rPr>
        <w:t xml:space="preserve">Of </w:t>
      </w:r>
      <w:r>
        <w:rPr>
          <w:rFonts w:ascii="Arial" w:hAnsi="Arial" w:cs="Arial"/>
          <w:lang w:val="en-US"/>
        </w:rPr>
        <w:t>the 178 migratory insectivorous bird species</w:t>
      </w:r>
      <w:r w:rsidR="007E7286">
        <w:rPr>
          <w:rFonts w:ascii="Arial" w:hAnsi="Arial" w:cs="Arial"/>
          <w:lang w:val="en-US"/>
        </w:rPr>
        <w:t xml:space="preserve"> assessed for the report,</w:t>
      </w:r>
      <w:r>
        <w:rPr>
          <w:rFonts w:ascii="Arial" w:hAnsi="Arial" w:cs="Arial"/>
          <w:lang w:val="en-US"/>
        </w:rPr>
        <w:t xml:space="preserve"> </w:t>
      </w:r>
      <w:r w:rsidR="007E7286">
        <w:rPr>
          <w:rFonts w:ascii="Arial" w:hAnsi="Arial" w:cs="Arial"/>
          <w:lang w:val="en-US"/>
        </w:rPr>
        <w:t>4.4% can be classified as globally threatened (Fig. 13a). The majorit</w:t>
      </w:r>
      <w:r w:rsidR="009D79ED">
        <w:rPr>
          <w:rFonts w:ascii="Arial" w:hAnsi="Arial" w:cs="Arial"/>
          <w:lang w:val="en-US"/>
        </w:rPr>
        <w:t>y (95.6%) of the bird species are</w:t>
      </w:r>
      <w:r w:rsidR="007E7286">
        <w:rPr>
          <w:rFonts w:ascii="Arial" w:hAnsi="Arial" w:cs="Arial"/>
          <w:lang w:val="en-US"/>
        </w:rPr>
        <w:t xml:space="preserve"> c</w:t>
      </w:r>
      <w:r w:rsidR="00A448E3">
        <w:rPr>
          <w:rFonts w:ascii="Arial" w:hAnsi="Arial" w:cs="Arial"/>
          <w:lang w:val="en-US"/>
        </w:rPr>
        <w:t>lassified</w:t>
      </w:r>
      <w:r w:rsidR="007E7286">
        <w:rPr>
          <w:rFonts w:ascii="Arial" w:hAnsi="Arial" w:cs="Arial"/>
          <w:lang w:val="en-US"/>
        </w:rPr>
        <w:t xml:space="preserve"> as “Least Concern”. Population trends of </w:t>
      </w:r>
      <w:r w:rsidR="008101FC">
        <w:rPr>
          <w:rFonts w:ascii="Arial" w:hAnsi="Arial" w:cs="Arial"/>
          <w:lang w:val="en-US"/>
        </w:rPr>
        <w:t>migratory</w:t>
      </w:r>
      <w:r w:rsidR="00724AF3">
        <w:rPr>
          <w:rFonts w:ascii="Arial" w:hAnsi="Arial" w:cs="Arial"/>
          <w:lang w:val="en-US"/>
        </w:rPr>
        <w:t xml:space="preserve"> insectivorous</w:t>
      </w:r>
      <w:r w:rsidR="007E7286">
        <w:rPr>
          <w:rFonts w:ascii="Arial" w:hAnsi="Arial" w:cs="Arial"/>
          <w:lang w:val="en-US"/>
        </w:rPr>
        <w:t xml:space="preserve"> bird</w:t>
      </w:r>
      <w:r w:rsidR="00724AF3">
        <w:rPr>
          <w:rFonts w:ascii="Arial" w:hAnsi="Arial" w:cs="Arial"/>
          <w:lang w:val="en-US"/>
        </w:rPr>
        <w:t xml:space="preserve"> species show a different picture, with 32.0% of species </w:t>
      </w:r>
      <w:r w:rsidR="00A448E3">
        <w:rPr>
          <w:rFonts w:ascii="Arial" w:hAnsi="Arial" w:cs="Arial"/>
          <w:lang w:val="en-US"/>
        </w:rPr>
        <w:t xml:space="preserve">assessed </w:t>
      </w:r>
      <w:r w:rsidR="00724AF3">
        <w:rPr>
          <w:rFonts w:ascii="Arial" w:hAnsi="Arial" w:cs="Arial"/>
          <w:lang w:val="en-US"/>
        </w:rPr>
        <w:t>decreasing and 51</w:t>
      </w:r>
      <w:r w:rsidR="008101FC">
        <w:rPr>
          <w:rFonts w:ascii="Arial" w:hAnsi="Arial" w:cs="Arial"/>
          <w:lang w:val="en-US"/>
        </w:rPr>
        <w:t>.1%</w:t>
      </w:r>
      <w:r w:rsidR="00724AF3">
        <w:rPr>
          <w:rFonts w:ascii="Arial" w:hAnsi="Arial" w:cs="Arial"/>
          <w:lang w:val="en-US"/>
        </w:rPr>
        <w:t xml:space="preserve"> stable</w:t>
      </w:r>
      <w:r w:rsidR="00B51DEF">
        <w:rPr>
          <w:rFonts w:ascii="Arial" w:hAnsi="Arial" w:cs="Arial"/>
          <w:lang w:val="en-US"/>
        </w:rPr>
        <w:t xml:space="preserve"> </w:t>
      </w:r>
      <w:r w:rsidR="008101FC">
        <w:rPr>
          <w:rFonts w:ascii="Arial" w:hAnsi="Arial" w:cs="Arial"/>
          <w:lang w:val="en-US"/>
        </w:rPr>
        <w:t>(Fig. 13b).</w:t>
      </w:r>
    </w:p>
    <w:p w14:paraId="1471D3FE" w14:textId="2B61B7C1" w:rsidR="00161616" w:rsidRDefault="001E17ED" w:rsidP="00592341">
      <w:pPr>
        <w:jc w:val="both"/>
        <w:rPr>
          <w:rFonts w:ascii="Arial" w:hAnsi="Arial" w:cs="Arial"/>
          <w:lang w:val="en-US"/>
        </w:rPr>
      </w:pPr>
      <w:r>
        <w:rPr>
          <w:noProof/>
          <w:lang w:eastAsia="de-DE"/>
        </w:rPr>
        <w:drawing>
          <wp:anchor distT="0" distB="0" distL="114300" distR="114300" simplePos="0" relativeHeight="251664896" behindDoc="0" locked="0" layoutInCell="1" allowOverlap="1" wp14:anchorId="4A465BA3" wp14:editId="2457F437">
            <wp:simplePos x="0" y="0"/>
            <wp:positionH relativeFrom="column">
              <wp:posOffset>2929255</wp:posOffset>
            </wp:positionH>
            <wp:positionV relativeFrom="paragraph">
              <wp:posOffset>271145</wp:posOffset>
            </wp:positionV>
            <wp:extent cx="3143250" cy="2181225"/>
            <wp:effectExtent l="0" t="0" r="0" b="0"/>
            <wp:wrapSquare wrapText="bothSides"/>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p>
    <w:p w14:paraId="71C8A6A8" w14:textId="77777777" w:rsidR="007E7286" w:rsidRDefault="001E17ED" w:rsidP="007E7286">
      <w:pPr>
        <w:jc w:val="both"/>
        <w:rPr>
          <w:rFonts w:ascii="Arial" w:hAnsi="Arial" w:cs="Arial"/>
          <w:lang w:val="en-US"/>
        </w:rPr>
      </w:pPr>
      <w:r>
        <w:rPr>
          <w:noProof/>
          <w:lang w:eastAsia="de-DE"/>
        </w:rPr>
        <w:drawing>
          <wp:anchor distT="0" distB="0" distL="114300" distR="114300" simplePos="0" relativeHeight="251646464" behindDoc="0" locked="0" layoutInCell="1" allowOverlap="1" wp14:anchorId="4F4568EC" wp14:editId="591E565B">
            <wp:simplePos x="0" y="0"/>
            <wp:positionH relativeFrom="column">
              <wp:posOffset>-4445</wp:posOffset>
            </wp:positionH>
            <wp:positionV relativeFrom="paragraph">
              <wp:posOffset>-3810</wp:posOffset>
            </wp:positionV>
            <wp:extent cx="3171600" cy="2181600"/>
            <wp:effectExtent l="0" t="0" r="0" b="0"/>
            <wp:wrapSquare wrapText="bothSides"/>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47D0EAA8" w14:textId="25A51F6E" w:rsidR="00E7420D" w:rsidRPr="00A448E3" w:rsidRDefault="007E7286" w:rsidP="00592341">
      <w:pPr>
        <w:jc w:val="both"/>
        <w:rPr>
          <w:rFonts w:ascii="Arial" w:hAnsi="Arial" w:cs="Arial"/>
          <w:sz w:val="20"/>
          <w:lang w:val="en-US"/>
        </w:rPr>
      </w:pPr>
      <w:r w:rsidRPr="00880E0A">
        <w:rPr>
          <w:rFonts w:ascii="Arial" w:hAnsi="Arial" w:cs="Arial"/>
          <w:b/>
          <w:color w:val="808080" w:themeColor="background1" w:themeShade="80"/>
          <w:sz w:val="18"/>
          <w:szCs w:val="20"/>
          <w:lang w:val="en-US"/>
        </w:rPr>
        <w:t xml:space="preserve">Fig. </w:t>
      </w:r>
      <w:r w:rsidRPr="00880E0A">
        <w:rPr>
          <w:rFonts w:ascii="Arial" w:hAnsi="Arial" w:cs="Arial"/>
          <w:b/>
          <w:color w:val="808080" w:themeColor="background1" w:themeShade="80"/>
          <w:sz w:val="18"/>
          <w:szCs w:val="20"/>
          <w:lang w:val="en-US"/>
        </w:rPr>
        <w:fldChar w:fldCharType="begin"/>
      </w:r>
      <w:r w:rsidRPr="00880E0A">
        <w:rPr>
          <w:rFonts w:ascii="Arial" w:hAnsi="Arial" w:cs="Arial"/>
          <w:b/>
          <w:color w:val="808080" w:themeColor="background1" w:themeShade="80"/>
          <w:sz w:val="18"/>
          <w:szCs w:val="20"/>
          <w:lang w:val="en-US"/>
        </w:rPr>
        <w:instrText xml:space="preserve"> SEQ Fig. \* ARABIC </w:instrText>
      </w:r>
      <w:r w:rsidRPr="00880E0A">
        <w:rPr>
          <w:rFonts w:ascii="Arial" w:hAnsi="Arial" w:cs="Arial"/>
          <w:b/>
          <w:color w:val="808080" w:themeColor="background1" w:themeShade="80"/>
          <w:sz w:val="18"/>
          <w:szCs w:val="20"/>
          <w:lang w:val="en-US"/>
        </w:rPr>
        <w:fldChar w:fldCharType="separate"/>
      </w:r>
      <w:r w:rsidR="008C6600">
        <w:rPr>
          <w:rFonts w:ascii="Arial" w:hAnsi="Arial" w:cs="Arial"/>
          <w:b/>
          <w:noProof/>
          <w:color w:val="808080" w:themeColor="background1" w:themeShade="80"/>
          <w:sz w:val="18"/>
          <w:szCs w:val="20"/>
          <w:lang w:val="en-US"/>
        </w:rPr>
        <w:t>13</w:t>
      </w:r>
      <w:r w:rsidRPr="00880E0A">
        <w:rPr>
          <w:rFonts w:ascii="Arial" w:hAnsi="Arial" w:cs="Arial"/>
          <w:b/>
          <w:color w:val="808080" w:themeColor="background1" w:themeShade="80"/>
          <w:sz w:val="18"/>
          <w:szCs w:val="20"/>
          <w:lang w:val="en-US"/>
        </w:rPr>
        <w:fldChar w:fldCharType="end"/>
      </w:r>
      <w:r w:rsidRPr="00880E0A">
        <w:rPr>
          <w:rFonts w:ascii="Arial" w:hAnsi="Arial" w:cs="Arial"/>
          <w:color w:val="808080" w:themeColor="background1" w:themeShade="80"/>
          <w:sz w:val="18"/>
          <w:szCs w:val="20"/>
          <w:lang w:val="en-US"/>
        </w:rPr>
        <w:t xml:space="preserve"> a) IUCN status and b) population trend</w:t>
      </w:r>
      <w:r w:rsidR="00A448E3">
        <w:rPr>
          <w:rFonts w:ascii="Arial" w:hAnsi="Arial" w:cs="Arial"/>
          <w:color w:val="808080" w:themeColor="background1" w:themeShade="80"/>
          <w:sz w:val="18"/>
          <w:szCs w:val="20"/>
          <w:lang w:val="en-US"/>
        </w:rPr>
        <w:t>s</w:t>
      </w:r>
      <w:r w:rsidRPr="00880E0A">
        <w:rPr>
          <w:rFonts w:ascii="Arial" w:hAnsi="Arial" w:cs="Arial"/>
          <w:color w:val="808080" w:themeColor="background1" w:themeShade="80"/>
          <w:sz w:val="18"/>
          <w:szCs w:val="20"/>
          <w:lang w:val="en-US"/>
        </w:rPr>
        <w:t xml:space="preserve"> of 178 migratory insectivorous bird species of the </w:t>
      </w:r>
      <w:r w:rsidRPr="00880E0A">
        <w:rPr>
          <w:rFonts w:ascii="Arial" w:hAnsi="Arial" w:cs="Arial"/>
          <w:bCs/>
          <w:color w:val="808080" w:themeColor="background1" w:themeShade="80"/>
          <w:sz w:val="18"/>
          <w:lang w:val="en-US"/>
        </w:rPr>
        <w:t>Central Asian Flyway</w:t>
      </w:r>
      <w:r w:rsidRPr="00880E0A">
        <w:rPr>
          <w:rFonts w:ascii="Arial" w:hAnsi="Arial" w:cs="Arial"/>
          <w:color w:val="808080" w:themeColor="background1" w:themeShade="80"/>
          <w:sz w:val="16"/>
          <w:szCs w:val="20"/>
          <w:lang w:val="en-US"/>
        </w:rPr>
        <w:t xml:space="preserve"> </w:t>
      </w:r>
      <w:r w:rsidRPr="00880E0A">
        <w:rPr>
          <w:rFonts w:ascii="Arial" w:hAnsi="Arial" w:cs="Arial"/>
          <w:color w:val="808080" w:themeColor="background1" w:themeShade="80"/>
          <w:sz w:val="18"/>
          <w:szCs w:val="20"/>
          <w:lang w:val="en-US"/>
        </w:rPr>
        <w:t xml:space="preserve">based on the IUCN Red List Version 2022-2 </w:t>
      </w:r>
      <w:r w:rsidRPr="00880E0A">
        <w:rPr>
          <w:rFonts w:ascii="Arial" w:hAnsi="Arial" w:cs="Arial"/>
          <w:color w:val="808080" w:themeColor="background1" w:themeShade="80"/>
          <w:sz w:val="18"/>
          <w:szCs w:val="20"/>
          <w:lang w:val="en-US"/>
        </w:rPr>
        <w:fldChar w:fldCharType="begin"/>
      </w:r>
      <w:r w:rsidR="0023215D" w:rsidRPr="00880E0A">
        <w:rPr>
          <w:rFonts w:ascii="Arial" w:hAnsi="Arial" w:cs="Arial"/>
          <w:color w:val="808080" w:themeColor="background1" w:themeShade="80"/>
          <w:sz w:val="18"/>
          <w:szCs w:val="20"/>
          <w:lang w:val="en-US"/>
        </w:rPr>
        <w:instrText xml:space="preserve"> ADDIN ZOTERO_ITEM CSL_CITATION {"citationID":"wRgGvCyb","properties":{"formattedCitation":"(IUCN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880E0A">
        <w:rPr>
          <w:rFonts w:ascii="Arial" w:hAnsi="Arial" w:cs="Arial"/>
          <w:color w:val="808080" w:themeColor="background1" w:themeShade="80"/>
          <w:sz w:val="18"/>
          <w:szCs w:val="20"/>
          <w:lang w:val="en-US"/>
        </w:rPr>
        <w:fldChar w:fldCharType="separate"/>
      </w:r>
      <w:r w:rsidRPr="00880E0A">
        <w:rPr>
          <w:rFonts w:ascii="Arial" w:hAnsi="Arial" w:cs="Arial"/>
          <w:color w:val="808080" w:themeColor="background1" w:themeShade="80"/>
          <w:sz w:val="18"/>
          <w:szCs w:val="20"/>
          <w:lang w:val="en-US"/>
        </w:rPr>
        <w:t>(IUCN 2023b)</w:t>
      </w:r>
      <w:r w:rsidRPr="00880E0A">
        <w:rPr>
          <w:rFonts w:ascii="Arial" w:hAnsi="Arial" w:cs="Arial"/>
          <w:color w:val="808080" w:themeColor="background1" w:themeShade="80"/>
          <w:sz w:val="18"/>
          <w:szCs w:val="20"/>
          <w:lang w:val="en-US"/>
        </w:rPr>
        <w:fldChar w:fldCharType="end"/>
      </w:r>
      <w:r w:rsidRPr="00880E0A">
        <w:rPr>
          <w:rFonts w:ascii="Arial" w:hAnsi="Arial" w:cs="Arial"/>
          <w:color w:val="808080" w:themeColor="background1" w:themeShade="80"/>
          <w:sz w:val="18"/>
          <w:szCs w:val="20"/>
          <w:lang w:val="en-US"/>
        </w:rPr>
        <w:t xml:space="preserve">. </w:t>
      </w:r>
      <w:r w:rsidR="00A448E3" w:rsidRPr="00906203">
        <w:rPr>
          <w:rFonts w:ascii="Arial" w:hAnsi="Arial" w:cs="Arial"/>
          <w:color w:val="808080" w:themeColor="background1" w:themeShade="80"/>
          <w:sz w:val="18"/>
          <w:szCs w:val="20"/>
          <w:lang w:val="en-US"/>
        </w:rPr>
        <w:t xml:space="preserve">The list </w:t>
      </w:r>
      <w:r w:rsidR="00A448E3">
        <w:rPr>
          <w:rFonts w:ascii="Arial" w:hAnsi="Arial" w:cs="Arial"/>
          <w:color w:val="808080" w:themeColor="background1" w:themeShade="80"/>
          <w:sz w:val="18"/>
          <w:szCs w:val="20"/>
          <w:lang w:val="en-US"/>
        </w:rPr>
        <w:t>of bird species is available in the supplementary material.</w:t>
      </w:r>
      <w:r w:rsidRPr="00880E0A">
        <w:rPr>
          <w:rFonts w:ascii="Arial" w:hAnsi="Arial" w:cs="Arial"/>
          <w:color w:val="808080" w:themeColor="background1" w:themeShade="80"/>
          <w:sz w:val="18"/>
          <w:szCs w:val="20"/>
          <w:lang w:val="en-US"/>
        </w:rPr>
        <w:t xml:space="preserve"> Proportions are based on: </w:t>
      </w:r>
      <w:r w:rsidR="00724AF3" w:rsidRPr="00880E0A">
        <w:rPr>
          <w:rFonts w:ascii="Arial" w:hAnsi="Arial" w:cs="Arial"/>
          <w:color w:val="808080" w:themeColor="background1" w:themeShade="80"/>
          <w:sz w:val="18"/>
          <w:szCs w:val="20"/>
          <w:lang w:val="en-US"/>
        </w:rPr>
        <w:t>Least Concern (n = 170</w:t>
      </w:r>
      <w:r w:rsidRPr="00880E0A">
        <w:rPr>
          <w:rFonts w:ascii="Arial" w:hAnsi="Arial" w:cs="Arial"/>
          <w:color w:val="808080" w:themeColor="background1" w:themeShade="80"/>
          <w:sz w:val="18"/>
          <w:szCs w:val="20"/>
          <w:lang w:val="en-US"/>
        </w:rPr>
        <w:t xml:space="preserve">), </w:t>
      </w:r>
      <w:r w:rsidR="00724AF3" w:rsidRPr="00880E0A">
        <w:rPr>
          <w:rFonts w:ascii="Arial" w:hAnsi="Arial" w:cs="Arial"/>
          <w:color w:val="808080" w:themeColor="background1" w:themeShade="80"/>
          <w:sz w:val="18"/>
          <w:szCs w:val="20"/>
          <w:lang w:val="en-US"/>
        </w:rPr>
        <w:t>Near Threatened (n = 2), Vulnerable (n = 4</w:t>
      </w:r>
      <w:r w:rsidRPr="00880E0A">
        <w:rPr>
          <w:rFonts w:ascii="Arial" w:hAnsi="Arial" w:cs="Arial"/>
          <w:color w:val="808080" w:themeColor="background1" w:themeShade="80"/>
          <w:sz w:val="18"/>
          <w:szCs w:val="20"/>
          <w:lang w:val="en-US"/>
        </w:rPr>
        <w:t>), Endangered (</w:t>
      </w:r>
      <w:r w:rsidR="00724AF3" w:rsidRPr="00880E0A">
        <w:rPr>
          <w:rFonts w:ascii="Arial" w:hAnsi="Arial" w:cs="Arial"/>
          <w:color w:val="808080" w:themeColor="background1" w:themeShade="80"/>
          <w:sz w:val="18"/>
          <w:szCs w:val="20"/>
          <w:lang w:val="en-US"/>
        </w:rPr>
        <w:t>n = 0</w:t>
      </w:r>
      <w:r w:rsidRPr="00880E0A">
        <w:rPr>
          <w:rFonts w:ascii="Arial" w:hAnsi="Arial" w:cs="Arial"/>
          <w:color w:val="808080" w:themeColor="background1" w:themeShade="80"/>
          <w:sz w:val="18"/>
          <w:szCs w:val="20"/>
          <w:lang w:val="en-US"/>
        </w:rPr>
        <w:t>), Critically Enda</w:t>
      </w:r>
      <w:r w:rsidR="00724AF3" w:rsidRPr="00880E0A">
        <w:rPr>
          <w:rFonts w:ascii="Arial" w:hAnsi="Arial" w:cs="Arial"/>
          <w:color w:val="808080" w:themeColor="background1" w:themeShade="80"/>
          <w:sz w:val="18"/>
          <w:szCs w:val="20"/>
          <w:lang w:val="en-US"/>
        </w:rPr>
        <w:t>ngered (n = 2) and Data Deficient (n = 0</w:t>
      </w:r>
      <w:r w:rsidRPr="00880E0A">
        <w:rPr>
          <w:rFonts w:ascii="Arial" w:hAnsi="Arial" w:cs="Arial"/>
          <w:color w:val="808080" w:themeColor="background1" w:themeShade="80"/>
          <w:sz w:val="18"/>
          <w:szCs w:val="20"/>
          <w:lang w:val="en-US"/>
        </w:rPr>
        <w:t>)</w:t>
      </w:r>
      <w:r w:rsidR="00724AF3" w:rsidRPr="00880E0A">
        <w:rPr>
          <w:rFonts w:ascii="Arial" w:hAnsi="Arial" w:cs="Arial"/>
          <w:color w:val="808080" w:themeColor="background1" w:themeShade="80"/>
          <w:sz w:val="18"/>
          <w:szCs w:val="20"/>
          <w:lang w:val="en-US"/>
        </w:rPr>
        <w:t>; Decreasing (n = 57), Increasing (n = 19), Stable (n = 91</w:t>
      </w:r>
      <w:r w:rsidRPr="00880E0A">
        <w:rPr>
          <w:rFonts w:ascii="Arial" w:hAnsi="Arial" w:cs="Arial"/>
          <w:color w:val="808080" w:themeColor="background1" w:themeShade="80"/>
          <w:sz w:val="18"/>
          <w:szCs w:val="20"/>
          <w:lang w:val="en-US"/>
        </w:rPr>
        <w:t xml:space="preserve">) and Unknown (n = 11). </w:t>
      </w:r>
    </w:p>
    <w:p w14:paraId="11BAC65A" w14:textId="58892171" w:rsidR="008101FC" w:rsidRPr="00780A92" w:rsidRDefault="00E06168" w:rsidP="00592341">
      <w:pPr>
        <w:jc w:val="both"/>
        <w:rPr>
          <w:rFonts w:ascii="Arial" w:hAnsi="Arial" w:cs="Arial"/>
          <w:szCs w:val="24"/>
          <w:lang w:val="en-US"/>
        </w:rPr>
      </w:pPr>
      <w:r w:rsidRPr="00A448E3">
        <w:rPr>
          <w:rFonts w:ascii="Arial" w:hAnsi="Arial" w:cs="Arial"/>
          <w:b/>
          <w:lang w:val="en-US"/>
        </w:rPr>
        <w:t>East Asia and Australia</w:t>
      </w:r>
      <w:r>
        <w:rPr>
          <w:rFonts w:ascii="Arial" w:hAnsi="Arial" w:cs="Arial"/>
          <w:lang w:val="en-US"/>
        </w:rPr>
        <w:t xml:space="preserve"> are home </w:t>
      </w:r>
      <w:r w:rsidR="00570BDB">
        <w:rPr>
          <w:rFonts w:ascii="Arial" w:hAnsi="Arial" w:cs="Arial"/>
          <w:lang w:val="en-US"/>
        </w:rPr>
        <w:t>to a</w:t>
      </w:r>
      <w:r>
        <w:rPr>
          <w:rFonts w:ascii="Arial" w:hAnsi="Arial" w:cs="Arial"/>
          <w:lang w:val="en-US"/>
        </w:rPr>
        <w:t xml:space="preserve"> diverse </w:t>
      </w:r>
      <w:r w:rsidR="00570BDB">
        <w:rPr>
          <w:rFonts w:ascii="Arial" w:hAnsi="Arial" w:cs="Arial"/>
          <w:lang w:val="en-US"/>
        </w:rPr>
        <w:t xml:space="preserve">community of </w:t>
      </w:r>
      <w:r>
        <w:rPr>
          <w:rFonts w:ascii="Arial" w:hAnsi="Arial" w:cs="Arial"/>
          <w:lang w:val="en-US"/>
        </w:rPr>
        <w:t>migratory insectivorous bird</w:t>
      </w:r>
      <w:r w:rsidR="00570BDB">
        <w:rPr>
          <w:rFonts w:ascii="Arial" w:hAnsi="Arial" w:cs="Arial"/>
          <w:lang w:val="en-US"/>
        </w:rPr>
        <w:t>s</w:t>
      </w:r>
      <w:r>
        <w:rPr>
          <w:rFonts w:ascii="Arial" w:hAnsi="Arial" w:cs="Arial"/>
          <w:lang w:val="en-US"/>
        </w:rPr>
        <w:t xml:space="preserve"> dominated by flycatchers, chats and leaf warble</w:t>
      </w:r>
      <w:r w:rsidR="00570BDB">
        <w:rPr>
          <w:rFonts w:ascii="Arial" w:hAnsi="Arial" w:cs="Arial"/>
          <w:lang w:val="en-US"/>
        </w:rPr>
        <w:t xml:space="preserve">rs, </w:t>
      </w:r>
      <w:r w:rsidR="0023215D">
        <w:rPr>
          <w:rFonts w:ascii="Arial" w:hAnsi="Arial" w:cs="Arial"/>
          <w:lang w:val="en-US"/>
        </w:rPr>
        <w:t>with approximately 170 species defi</w:t>
      </w:r>
      <w:r w:rsidR="009D79ED">
        <w:rPr>
          <w:rFonts w:ascii="Arial" w:hAnsi="Arial" w:cs="Arial"/>
          <w:lang w:val="en-US"/>
        </w:rPr>
        <w:t>ned as long-distance migrants</w:t>
      </w:r>
      <w:r w:rsidR="00570BDB">
        <w:rPr>
          <w:rFonts w:ascii="Arial" w:hAnsi="Arial" w:cs="Arial"/>
          <w:lang w:val="en-US"/>
        </w:rPr>
        <w:t xml:space="preserve"> </w:t>
      </w:r>
      <w:r w:rsidR="0023215D">
        <w:rPr>
          <w:rFonts w:ascii="Arial" w:hAnsi="Arial" w:cs="Arial"/>
          <w:lang w:val="en-US"/>
        </w:rPr>
        <w:fldChar w:fldCharType="begin"/>
      </w:r>
      <w:r w:rsidR="0023215D">
        <w:rPr>
          <w:rFonts w:ascii="Arial" w:hAnsi="Arial" w:cs="Arial"/>
          <w:lang w:val="en-US"/>
        </w:rPr>
        <w:instrText xml:space="preserve"> ADDIN ZOTERO_ITEM CSL_CITATION {"citationID":"Wv1D8K0z","properties":{"formattedCitation":"(Yong {\\i{}et al.} 2015)","plainCitation":"(Yong et al. 2015)","noteIndex":0},"citationItems":[{"id":3143,"uris":["http://zotero.org/users/local/B6GulUkZ/items/QX3YI3UG"],"itemData":{"id":3143,"type":"article-journal","abstract":"The East Asian-Australasian Flyway supports the greatest diversity and populations of migratory birds globally, as well as the highest number of threatened migratory species of any flyway, including passerines (15 species). However it is also one of the most poorly understood migration systems, and little is known about the populations and ecology of the passerine migrants that breed, stop over and winter in the habitats along this flyway. We provide the first flyway-wide review of diversity, ecology, and conservation issues relating to 170 species of long-distance and over 80 short-distance migrants from 32 families. Recent studies of songbird migration movements and ecology is limited, and is skewed towards East Asia, particularly Mainland China, Taiwan, Russia, Japan and South Korea. Strong evidence of declines exists for some species, e.g. Yellow-breasted Bunting Emberiza aureola, but tends to be fragmentary, localised or anecdotal for many others. More species have small breeding ranges (&lt; 250,000 km2) and/or are dependent on tropical forests as wintering habitat than those in any other Eurasian migratory system, and are thus more vulnerable to habitat loss and degradation throughout their ranges. Poorly regulated hunting for food and the pet trade, invasive species and collisions with man-made structures further threaten migratory songbirds at a number of stop-over or wintering sites, while climate change and habitat loss may be of increasing concern in the breeding ranges. A key conservation priority is to carry out intensive field surveys across the region while simultaneously tapping into citizen science datasets, to identify important stop-over and wintering sites, particularly for poorly-known or globally threatened species across South-East Asia and southern China for targeted conservation actions. Additionally, the advent of miniaturised tracking technology, molecular and isotopic techniques can provide novel insights into migration connectivity, paths and ecology for species in this migration system, complementing data from banding exercises and observation-based surveys, and could prove useful in informing conservation priorities. However, until most states along the East Asian-Australasian flyway ratify the Convention on the Conservation of Migratory Species of Wild Animals (CMS) and other cross-boundary treaties, the relative lack of crossboundary cooperation, coordination and information sharing in the region will continue to present a stumbling block for effective conservation of migratory passerines.","container-title":"Bird Conservation International","DOI":"10.1017/S0959270914000276","ISSN":"0959-2709, 1474-0001","issue":"1","journalAbbreviation":"Bird Conservation International","language":"en","page":"1-37","source":"DOI.org (Crossref)","title":"Migratory songbirds in the East Asian-Australasian Flyway: a review from a conservation perspective","title-short":"Migratory songbirds in the East Asian-Australasian Flyway","volume":"25","author":[{"family":"Yong","given":"Ding Li"},{"family":"Liu","given":"Yang"},{"family":"Low","given":"Bing Wen"},{"family":"Española","given":"Carmela P."},{"family":"Choi","given":"Chang-Yong"},{"family":"Kawakami","given":"Kazuto"}],"issued":{"date-parts":[["2015",3]]}}}],"schema":"https://github.com/citation-style-language/schema/raw/master/csl-citation.json"} </w:instrText>
      </w:r>
      <w:r w:rsidR="0023215D">
        <w:rPr>
          <w:rFonts w:ascii="Arial" w:hAnsi="Arial" w:cs="Arial"/>
          <w:lang w:val="en-US"/>
        </w:rPr>
        <w:fldChar w:fldCharType="separate"/>
      </w:r>
      <w:r w:rsidR="0023215D" w:rsidRPr="00CA1513">
        <w:rPr>
          <w:rFonts w:ascii="Arial" w:hAnsi="Arial" w:cs="Arial"/>
          <w:szCs w:val="24"/>
          <w:lang w:val="en-US"/>
        </w:rPr>
        <w:t xml:space="preserve">(Yong </w:t>
      </w:r>
      <w:r w:rsidR="0023215D" w:rsidRPr="00CA1513">
        <w:rPr>
          <w:rFonts w:ascii="Arial" w:hAnsi="Arial" w:cs="Arial"/>
          <w:i/>
          <w:iCs/>
          <w:szCs w:val="24"/>
          <w:lang w:val="en-US"/>
        </w:rPr>
        <w:t>et al.</w:t>
      </w:r>
      <w:r w:rsidR="0023215D" w:rsidRPr="00CA1513">
        <w:rPr>
          <w:rFonts w:ascii="Arial" w:hAnsi="Arial" w:cs="Arial"/>
          <w:szCs w:val="24"/>
          <w:lang w:val="en-US"/>
        </w:rPr>
        <w:t xml:space="preserve"> 2015)</w:t>
      </w:r>
      <w:r w:rsidR="0023215D">
        <w:rPr>
          <w:rFonts w:ascii="Arial" w:hAnsi="Arial" w:cs="Arial"/>
          <w:lang w:val="en-US"/>
        </w:rPr>
        <w:fldChar w:fldCharType="end"/>
      </w:r>
      <w:r w:rsidR="00570BDB">
        <w:rPr>
          <w:rFonts w:ascii="Arial" w:hAnsi="Arial" w:cs="Arial"/>
          <w:lang w:val="en-US"/>
        </w:rPr>
        <w:t xml:space="preserve">. Of these 170 species </w:t>
      </w:r>
      <w:r w:rsidR="0023215D">
        <w:rPr>
          <w:rFonts w:ascii="Arial" w:hAnsi="Arial" w:cs="Arial"/>
          <w:lang w:val="en-US"/>
        </w:rPr>
        <w:t xml:space="preserve">defined as long-distance migratory </w:t>
      </w:r>
      <w:r w:rsidR="0023215D" w:rsidRPr="0023215D">
        <w:rPr>
          <w:rFonts w:ascii="Arial" w:hAnsi="Arial" w:cs="Arial"/>
          <w:lang w:val="en-US"/>
        </w:rPr>
        <w:t xml:space="preserve">songbirds by </w:t>
      </w:r>
      <w:r w:rsidR="0023215D" w:rsidRPr="0023215D">
        <w:rPr>
          <w:rFonts w:ascii="Arial" w:hAnsi="Arial" w:cs="Arial"/>
          <w:szCs w:val="24"/>
          <w:lang w:val="en-US"/>
        </w:rPr>
        <w:t xml:space="preserve">Yong </w:t>
      </w:r>
      <w:r w:rsidR="0023215D" w:rsidRPr="0023215D">
        <w:rPr>
          <w:rFonts w:ascii="Arial" w:hAnsi="Arial" w:cs="Arial"/>
          <w:i/>
          <w:iCs/>
          <w:szCs w:val="24"/>
          <w:lang w:val="en-US"/>
        </w:rPr>
        <w:t>et al.</w:t>
      </w:r>
      <w:r w:rsidR="0023215D" w:rsidRPr="0023215D">
        <w:rPr>
          <w:rFonts w:ascii="Arial" w:hAnsi="Arial" w:cs="Arial"/>
          <w:szCs w:val="24"/>
          <w:lang w:val="en-US"/>
        </w:rPr>
        <w:t xml:space="preserve"> (2015), 21 species </w:t>
      </w:r>
      <w:r w:rsidR="00570BDB">
        <w:rPr>
          <w:rFonts w:ascii="Arial" w:hAnsi="Arial" w:cs="Arial"/>
          <w:szCs w:val="24"/>
          <w:lang w:val="en-US"/>
        </w:rPr>
        <w:t>are</w:t>
      </w:r>
      <w:r w:rsidR="0023215D" w:rsidRPr="0023215D">
        <w:rPr>
          <w:rFonts w:ascii="Arial" w:hAnsi="Arial" w:cs="Arial"/>
          <w:szCs w:val="24"/>
          <w:lang w:val="en-US"/>
        </w:rPr>
        <w:t xml:space="preserve"> threatened or near threatened and 56 showed a declining t</w:t>
      </w:r>
      <w:r w:rsidR="006A380D">
        <w:rPr>
          <w:rFonts w:ascii="Arial" w:hAnsi="Arial" w:cs="Arial"/>
          <w:szCs w:val="24"/>
          <w:lang w:val="en-US"/>
        </w:rPr>
        <w:t>r</w:t>
      </w:r>
      <w:r w:rsidR="0023215D" w:rsidRPr="0023215D">
        <w:rPr>
          <w:rFonts w:ascii="Arial" w:hAnsi="Arial" w:cs="Arial"/>
          <w:szCs w:val="24"/>
          <w:lang w:val="en-US"/>
        </w:rPr>
        <w:t xml:space="preserve">end in </w:t>
      </w:r>
      <w:r w:rsidR="00570BDB">
        <w:rPr>
          <w:rFonts w:ascii="Arial" w:hAnsi="Arial" w:cs="Arial"/>
          <w:szCs w:val="24"/>
          <w:lang w:val="en-US"/>
        </w:rPr>
        <w:t>in</w:t>
      </w:r>
      <w:r w:rsidR="0023215D" w:rsidRPr="0023215D">
        <w:rPr>
          <w:rFonts w:ascii="Arial" w:hAnsi="Arial" w:cs="Arial"/>
          <w:szCs w:val="24"/>
          <w:lang w:val="en-US"/>
        </w:rPr>
        <w:t xml:space="preserve"> population numbers </w:t>
      </w:r>
      <w:r w:rsidR="003A7FDE">
        <w:rPr>
          <w:rFonts w:ascii="Arial" w:hAnsi="Arial" w:cs="Arial"/>
          <w:szCs w:val="24"/>
          <w:lang w:val="en-US"/>
        </w:rPr>
        <w:t>along te</w:t>
      </w:r>
      <w:r w:rsidR="00570BDB">
        <w:rPr>
          <w:rFonts w:ascii="Arial" w:hAnsi="Arial" w:cs="Arial"/>
          <w:szCs w:val="24"/>
          <w:lang w:val="en-US"/>
        </w:rPr>
        <w:t xml:space="preserve">mperate and tropical East Asia. </w:t>
      </w:r>
      <w:r w:rsidR="009D79ED">
        <w:rPr>
          <w:rFonts w:ascii="Arial" w:hAnsi="Arial" w:cs="Arial"/>
          <w:szCs w:val="24"/>
          <w:lang w:val="en-US"/>
        </w:rPr>
        <w:t>Australia was characteris</w:t>
      </w:r>
      <w:r w:rsidR="003A7FDE">
        <w:rPr>
          <w:rFonts w:ascii="Arial" w:hAnsi="Arial" w:cs="Arial"/>
          <w:szCs w:val="24"/>
          <w:lang w:val="en-US"/>
        </w:rPr>
        <w:t xml:space="preserve">ed </w:t>
      </w:r>
      <w:r w:rsidR="00570BDB">
        <w:rPr>
          <w:rFonts w:ascii="Arial" w:hAnsi="Arial" w:cs="Arial"/>
          <w:szCs w:val="24"/>
          <w:lang w:val="en-US"/>
        </w:rPr>
        <w:t xml:space="preserve">by the authors </w:t>
      </w:r>
      <w:r w:rsidR="003A7FDE">
        <w:rPr>
          <w:rFonts w:ascii="Arial" w:hAnsi="Arial" w:cs="Arial"/>
          <w:szCs w:val="24"/>
          <w:lang w:val="en-US"/>
        </w:rPr>
        <w:t xml:space="preserve">as </w:t>
      </w:r>
      <w:r w:rsidR="00570BDB">
        <w:rPr>
          <w:rFonts w:ascii="Arial" w:hAnsi="Arial" w:cs="Arial"/>
          <w:szCs w:val="24"/>
          <w:lang w:val="en-US"/>
        </w:rPr>
        <w:t xml:space="preserve">the </w:t>
      </w:r>
      <w:r w:rsidR="003A7FDE">
        <w:rPr>
          <w:rFonts w:ascii="Arial" w:hAnsi="Arial" w:cs="Arial"/>
          <w:szCs w:val="24"/>
          <w:lang w:val="en-US"/>
        </w:rPr>
        <w:t xml:space="preserve">south-eastern limit of most migratory songbirds. </w:t>
      </w:r>
      <w:r w:rsidR="0011449E">
        <w:rPr>
          <w:rFonts w:ascii="Arial" w:hAnsi="Arial" w:cs="Arial"/>
          <w:szCs w:val="24"/>
          <w:lang w:val="en-US"/>
        </w:rPr>
        <w:fldChar w:fldCharType="begin"/>
      </w:r>
      <w:r w:rsidR="009B055C">
        <w:rPr>
          <w:rFonts w:ascii="Arial" w:hAnsi="Arial" w:cs="Arial"/>
          <w:szCs w:val="24"/>
          <w:lang w:val="en-US"/>
        </w:rPr>
        <w:instrText xml:space="preserve"> ADDIN ZOTERO_ITEM CSL_CITATION {"citationID":"QFo2WOat","properties":{"formattedCitation":"(Lindenmayer {\\i{}et al.} 2018)","plainCitation":"(Lindenmayer et al. 2018)","dontUpdate":true,"noteIndex":0},"citationItems":[{"id":3147,"uris":["http://zotero.org/users/local/B6GulUkZ/items/SS8T8A6D"],"itemData":{"id":3147,"type":"article-journal","container-title":"Biological Conservation","DOI":"10.1016/j.biocon.2018.04.007","ISSN":"00063207","journalAbbreviation":"Biological Conservation","language":"en","page":"212-221","source":"DOI.org (Crossref)","title":"Tests of predictions associated with temporal changes in Australian bird populations","volume":"222","author":[{"family":"Lindenmayer","given":"David B."},{"family":"Lane","given":"Peter"},{"family":"Westgate","given":"Martin"},{"family":"Scheele","given":"Ben C."},{"family":"Foster","given":"Claire"},{"family":"Sato","given":"Chloe"},{"family":"Ikin","given":"Karen"},{"family":"Crane","given":"Mason"},{"family":"Michael","given":"Damian"},{"family":"Florance","given":"Dan"},{"family":"Barton","given":"Philip"},{"family":"O'Loughlin","given":"Luke S."},{"family":"Robinson","given":"Natasha"}],"issued":{"date-parts":[["2018",6]]}}}],"schema":"https://github.com/citation-style-language/schema/raw/master/csl-citation.json"} </w:instrText>
      </w:r>
      <w:r w:rsidR="0011449E">
        <w:rPr>
          <w:rFonts w:ascii="Arial" w:hAnsi="Arial" w:cs="Arial"/>
          <w:szCs w:val="24"/>
          <w:lang w:val="en-US"/>
        </w:rPr>
        <w:fldChar w:fldCharType="separate"/>
      </w:r>
      <w:r w:rsidR="0011449E" w:rsidRPr="002331DC">
        <w:rPr>
          <w:rFonts w:ascii="Arial" w:hAnsi="Arial" w:cs="Arial"/>
          <w:szCs w:val="24"/>
          <w:lang w:val="en-US"/>
        </w:rPr>
        <w:t xml:space="preserve">Lindenmayer </w:t>
      </w:r>
      <w:r w:rsidR="0011449E" w:rsidRPr="002331DC">
        <w:rPr>
          <w:rFonts w:ascii="Arial" w:hAnsi="Arial" w:cs="Arial"/>
          <w:i/>
          <w:iCs/>
          <w:szCs w:val="24"/>
          <w:lang w:val="en-US"/>
        </w:rPr>
        <w:t>et al.</w:t>
      </w:r>
      <w:r w:rsidR="0011449E" w:rsidRPr="002331DC">
        <w:rPr>
          <w:rFonts w:ascii="Arial" w:hAnsi="Arial" w:cs="Arial"/>
          <w:szCs w:val="24"/>
          <w:lang w:val="en-US"/>
        </w:rPr>
        <w:t xml:space="preserve"> (2018)</w:t>
      </w:r>
      <w:r w:rsidR="0011449E">
        <w:rPr>
          <w:rFonts w:ascii="Arial" w:hAnsi="Arial" w:cs="Arial"/>
          <w:szCs w:val="24"/>
          <w:lang w:val="en-US"/>
        </w:rPr>
        <w:fldChar w:fldCharType="end"/>
      </w:r>
      <w:r w:rsidR="0011449E">
        <w:rPr>
          <w:rFonts w:ascii="Arial" w:hAnsi="Arial" w:cs="Arial"/>
          <w:szCs w:val="24"/>
          <w:lang w:val="en-US"/>
        </w:rPr>
        <w:t xml:space="preserve"> </w:t>
      </w:r>
      <w:r w:rsidR="00570BDB">
        <w:rPr>
          <w:rFonts w:ascii="Arial" w:hAnsi="Arial" w:cs="Arial"/>
          <w:szCs w:val="24"/>
          <w:lang w:val="en-US"/>
        </w:rPr>
        <w:t>examined predictions of</w:t>
      </w:r>
      <w:r w:rsidR="009D79ED">
        <w:rPr>
          <w:rFonts w:ascii="Arial" w:hAnsi="Arial" w:cs="Arial"/>
          <w:szCs w:val="24"/>
          <w:lang w:val="en-US"/>
        </w:rPr>
        <w:t xml:space="preserve"> temporal change</w:t>
      </w:r>
      <w:r w:rsidR="00416950">
        <w:rPr>
          <w:rFonts w:ascii="Arial" w:hAnsi="Arial" w:cs="Arial"/>
          <w:szCs w:val="24"/>
          <w:lang w:val="en-US"/>
        </w:rPr>
        <w:t xml:space="preserve"> in temperate </w:t>
      </w:r>
      <w:r w:rsidR="00570BDB">
        <w:rPr>
          <w:rFonts w:ascii="Arial" w:hAnsi="Arial" w:cs="Arial"/>
          <w:szCs w:val="24"/>
          <w:lang w:val="en-US"/>
        </w:rPr>
        <w:t>forest</w:t>
      </w:r>
      <w:r w:rsidR="00416950">
        <w:rPr>
          <w:rFonts w:ascii="Arial" w:hAnsi="Arial" w:cs="Arial"/>
          <w:szCs w:val="24"/>
          <w:lang w:val="en-US"/>
        </w:rPr>
        <w:t xml:space="preserve"> ecosystems</w:t>
      </w:r>
      <w:r w:rsidR="0011449E">
        <w:rPr>
          <w:rFonts w:ascii="Arial" w:hAnsi="Arial" w:cs="Arial"/>
          <w:szCs w:val="24"/>
          <w:lang w:val="en-US"/>
        </w:rPr>
        <w:t xml:space="preserve"> for 177 Australian bird species </w:t>
      </w:r>
      <w:r w:rsidR="00570BDB">
        <w:rPr>
          <w:rFonts w:ascii="Arial" w:hAnsi="Arial" w:cs="Arial"/>
          <w:szCs w:val="24"/>
          <w:lang w:val="en-US"/>
        </w:rPr>
        <w:t>over a 13-year time period</w:t>
      </w:r>
      <w:r w:rsidR="0011449E">
        <w:rPr>
          <w:rFonts w:ascii="Arial" w:hAnsi="Arial" w:cs="Arial"/>
          <w:szCs w:val="24"/>
          <w:lang w:val="en-US"/>
        </w:rPr>
        <w:t xml:space="preserve">. Migratory insectivorous bird species were not assessed, but migratory and insectivorous birds in </w:t>
      </w:r>
      <w:r w:rsidR="00416950">
        <w:rPr>
          <w:rFonts w:ascii="Arial" w:hAnsi="Arial" w:cs="Arial"/>
          <w:szCs w:val="24"/>
          <w:lang w:val="en-US"/>
        </w:rPr>
        <w:t>separate</w:t>
      </w:r>
      <w:r w:rsidR="0011449E">
        <w:rPr>
          <w:rFonts w:ascii="Arial" w:hAnsi="Arial" w:cs="Arial"/>
          <w:szCs w:val="24"/>
          <w:lang w:val="en-US"/>
        </w:rPr>
        <w:t xml:space="preserve"> categories. </w:t>
      </w:r>
      <w:r w:rsidR="00416950">
        <w:rPr>
          <w:rFonts w:ascii="Arial" w:hAnsi="Arial" w:cs="Arial"/>
          <w:szCs w:val="24"/>
          <w:lang w:val="en-US"/>
        </w:rPr>
        <w:t xml:space="preserve">Migratory bird communities showed </w:t>
      </w:r>
      <w:r w:rsidR="00570BDB">
        <w:rPr>
          <w:rFonts w:ascii="Arial" w:hAnsi="Arial" w:cs="Arial"/>
          <w:szCs w:val="24"/>
          <w:lang w:val="en-US"/>
        </w:rPr>
        <w:t xml:space="preserve">less temporal change than </w:t>
      </w:r>
      <w:r w:rsidR="00416950">
        <w:rPr>
          <w:rFonts w:ascii="Arial" w:hAnsi="Arial" w:cs="Arial"/>
          <w:szCs w:val="24"/>
          <w:lang w:val="en-US"/>
        </w:rPr>
        <w:t xml:space="preserve">resident bird communities </w:t>
      </w:r>
      <w:r w:rsidR="00416950">
        <w:rPr>
          <w:rFonts w:ascii="Arial" w:hAnsi="Arial" w:cs="Arial"/>
          <w:szCs w:val="24"/>
          <w:lang w:val="en-US"/>
        </w:rPr>
        <w:lastRenderedPageBreak/>
        <w:t>(</w:t>
      </w:r>
      <w:r w:rsidR="00416950">
        <w:rPr>
          <w:rFonts w:ascii="Arial" w:hAnsi="Arial" w:cs="Arial"/>
          <w:szCs w:val="24"/>
          <w:lang w:val="en-US"/>
        </w:rPr>
        <w:fldChar w:fldCharType="begin"/>
      </w:r>
      <w:r w:rsidR="009B055C">
        <w:rPr>
          <w:rFonts w:ascii="Arial" w:hAnsi="Arial" w:cs="Arial"/>
          <w:szCs w:val="24"/>
          <w:lang w:val="en-US"/>
        </w:rPr>
        <w:instrText xml:space="preserve"> ADDIN ZOTERO_ITEM CSL_CITATION {"citationID":"BMdYuet4","properties":{"formattedCitation":"(Lindenmayer {\\i{}et al.} 2018)","plainCitation":"(Lindenmayer et al. 2018)","dontUpdate":true,"noteIndex":0},"citationItems":[{"id":3147,"uris":["http://zotero.org/users/local/B6GulUkZ/items/SS8T8A6D"],"itemData":{"id":3147,"type":"article-journal","container-title":"Biological Conservation","DOI":"10.1016/j.biocon.2018.04.007","ISSN":"00063207","journalAbbreviation":"Biological Conservation","language":"en","page":"212-221","source":"DOI.org (Crossref)","title":"Tests of predictions associated with temporal changes in Australian bird populations","volume":"222","author":[{"family":"Lindenmayer","given":"David B."},{"family":"Lane","given":"Peter"},{"family":"Westgate","given":"Martin"},{"family":"Scheele","given":"Ben C."},{"family":"Foster","given":"Claire"},{"family":"Sato","given":"Chloe"},{"family":"Ikin","given":"Karen"},{"family":"Crane","given":"Mason"},{"family":"Michael","given":"Damian"},{"family":"Florance","given":"Dan"},{"family":"Barton","given":"Philip"},{"family":"O'Loughlin","given":"Luke S."},{"family":"Robinson","given":"Natasha"}],"issued":{"date-parts":[["2018",6]]}}}],"schema":"https://github.com/citation-style-language/schema/raw/master/csl-citation.json"} </w:instrText>
      </w:r>
      <w:r w:rsidR="00416950">
        <w:rPr>
          <w:rFonts w:ascii="Arial" w:hAnsi="Arial" w:cs="Arial"/>
          <w:szCs w:val="24"/>
          <w:lang w:val="en-US"/>
        </w:rPr>
        <w:fldChar w:fldCharType="separate"/>
      </w:r>
      <w:r w:rsidR="00416950" w:rsidRPr="002331DC">
        <w:rPr>
          <w:rFonts w:ascii="Arial" w:hAnsi="Arial" w:cs="Arial"/>
          <w:szCs w:val="24"/>
          <w:lang w:val="en-US"/>
        </w:rPr>
        <w:t xml:space="preserve">Lindenmayer </w:t>
      </w:r>
      <w:r w:rsidR="00416950" w:rsidRPr="002331DC">
        <w:rPr>
          <w:rFonts w:ascii="Arial" w:hAnsi="Arial" w:cs="Arial"/>
          <w:i/>
          <w:iCs/>
          <w:szCs w:val="24"/>
          <w:lang w:val="en-US"/>
        </w:rPr>
        <w:t>et al.</w:t>
      </w:r>
      <w:r w:rsidR="00416950" w:rsidRPr="002331DC">
        <w:rPr>
          <w:rFonts w:ascii="Arial" w:hAnsi="Arial" w:cs="Arial"/>
          <w:szCs w:val="24"/>
          <w:lang w:val="en-US"/>
        </w:rPr>
        <w:t xml:space="preserve"> 2018)</w:t>
      </w:r>
      <w:r w:rsidR="00416950">
        <w:rPr>
          <w:rFonts w:ascii="Arial" w:hAnsi="Arial" w:cs="Arial"/>
          <w:szCs w:val="24"/>
          <w:lang w:val="en-US"/>
        </w:rPr>
        <w:fldChar w:fldCharType="end"/>
      </w:r>
      <w:r w:rsidR="00416950">
        <w:rPr>
          <w:rFonts w:ascii="Arial" w:hAnsi="Arial" w:cs="Arial"/>
          <w:szCs w:val="24"/>
          <w:lang w:val="en-US"/>
        </w:rPr>
        <w:t xml:space="preserve">. </w:t>
      </w:r>
      <w:r w:rsidR="00570BDB">
        <w:rPr>
          <w:rFonts w:ascii="Arial" w:hAnsi="Arial" w:cs="Arial"/>
          <w:szCs w:val="24"/>
          <w:lang w:val="en-US"/>
        </w:rPr>
        <w:t>In add</w:t>
      </w:r>
      <w:r w:rsidR="009D79ED">
        <w:rPr>
          <w:rFonts w:ascii="Arial" w:hAnsi="Arial" w:cs="Arial"/>
          <w:szCs w:val="24"/>
          <w:lang w:val="en-US"/>
        </w:rPr>
        <w:t>ition, nectarivorous bird species</w:t>
      </w:r>
      <w:r w:rsidR="00570BDB">
        <w:rPr>
          <w:rFonts w:ascii="Arial" w:hAnsi="Arial" w:cs="Arial"/>
          <w:szCs w:val="24"/>
          <w:lang w:val="en-US"/>
        </w:rPr>
        <w:t xml:space="preserve"> </w:t>
      </w:r>
      <w:r w:rsidR="00416950">
        <w:rPr>
          <w:rFonts w:ascii="Arial" w:hAnsi="Arial" w:cs="Arial"/>
          <w:szCs w:val="24"/>
          <w:lang w:val="en-US"/>
        </w:rPr>
        <w:t>declined a</w:t>
      </w:r>
      <w:r w:rsidR="00570BDB">
        <w:rPr>
          <w:rFonts w:ascii="Arial" w:hAnsi="Arial" w:cs="Arial"/>
          <w:szCs w:val="24"/>
          <w:lang w:val="en-US"/>
        </w:rPr>
        <w:t xml:space="preserve">cross </w:t>
      </w:r>
      <w:r w:rsidR="00416950">
        <w:rPr>
          <w:rFonts w:ascii="Arial" w:hAnsi="Arial" w:cs="Arial"/>
          <w:szCs w:val="24"/>
          <w:lang w:val="en-US"/>
        </w:rPr>
        <w:t xml:space="preserve">all temperate </w:t>
      </w:r>
      <w:r w:rsidR="00570BDB">
        <w:rPr>
          <w:rFonts w:ascii="Arial" w:hAnsi="Arial" w:cs="Arial"/>
          <w:szCs w:val="24"/>
          <w:lang w:val="en-US"/>
        </w:rPr>
        <w:t>forest</w:t>
      </w:r>
      <w:r w:rsidR="00416950">
        <w:rPr>
          <w:rFonts w:ascii="Arial" w:hAnsi="Arial" w:cs="Arial"/>
          <w:szCs w:val="24"/>
          <w:lang w:val="en-US"/>
        </w:rPr>
        <w:t xml:space="preserve"> sites, while insectivores remained stable over the </w:t>
      </w:r>
      <w:r w:rsidR="00570BDB">
        <w:rPr>
          <w:rFonts w:ascii="Arial" w:hAnsi="Arial" w:cs="Arial"/>
          <w:szCs w:val="24"/>
          <w:lang w:val="en-US"/>
        </w:rPr>
        <w:t>13-year period</w:t>
      </w:r>
      <w:r w:rsidR="00416950">
        <w:rPr>
          <w:rFonts w:ascii="Arial" w:hAnsi="Arial" w:cs="Arial"/>
          <w:szCs w:val="24"/>
          <w:lang w:val="en-US"/>
        </w:rPr>
        <w:t xml:space="preserve">. </w:t>
      </w:r>
      <w:r w:rsidR="00C83BE1">
        <w:rPr>
          <w:rFonts w:ascii="Arial" w:hAnsi="Arial" w:cs="Arial"/>
          <w:szCs w:val="24"/>
          <w:lang w:val="en-US"/>
        </w:rPr>
        <w:t>In Australia, h</w:t>
      </w:r>
      <w:r w:rsidR="009B055C">
        <w:rPr>
          <w:rFonts w:ascii="Arial" w:hAnsi="Arial" w:cs="Arial"/>
          <w:szCs w:val="24"/>
          <w:lang w:val="en-US"/>
        </w:rPr>
        <w:t xml:space="preserve">owever, </w:t>
      </w:r>
      <w:r w:rsidR="00C83BE1">
        <w:rPr>
          <w:rFonts w:ascii="Arial" w:hAnsi="Arial" w:cs="Arial"/>
          <w:szCs w:val="24"/>
          <w:lang w:val="en-US"/>
        </w:rPr>
        <w:t xml:space="preserve">forest </w:t>
      </w:r>
      <w:r w:rsidR="009B055C">
        <w:rPr>
          <w:rFonts w:ascii="Arial" w:hAnsi="Arial" w:cs="Arial"/>
          <w:szCs w:val="24"/>
          <w:lang w:val="en-US"/>
        </w:rPr>
        <w:t xml:space="preserve">fragmentation is known to cause severe declines in bird populations of all feeding guilds </w:t>
      </w:r>
      <w:r w:rsidR="009B055C">
        <w:rPr>
          <w:rFonts w:ascii="Arial" w:hAnsi="Arial" w:cs="Arial"/>
          <w:szCs w:val="24"/>
          <w:lang w:val="en-US"/>
        </w:rPr>
        <w:fldChar w:fldCharType="begin"/>
      </w:r>
      <w:r w:rsidR="009B055C">
        <w:rPr>
          <w:rFonts w:ascii="Arial" w:hAnsi="Arial" w:cs="Arial"/>
          <w:szCs w:val="24"/>
          <w:lang w:val="en-US"/>
        </w:rPr>
        <w:instrText xml:space="preserve"> ADDIN ZOTERO_ITEM CSL_CITATION {"citationID":"Wlmbd5hw","properties":{"formattedCitation":"(Watson {\\i{}et al.} 2002)","plainCitation":"(Watson et al. 2002)","noteIndex":0},"citationItems":[{"id":3148,"uris":["http://zotero.org/users/local/B6GulUkZ/items/L3YSPL5J"],"itemData":{"id":3148,"type":"article-journal","abstract":"The clearance of woodlands and the simultaneous creation of alien environments have been identified as the primary reasons for the decline of many woodland birds in southeastern Australia. This study measured how the size of woodland remnants and habitat structural complexity affected bird composition and distribution in the northern Australian Capital Territory and bordering areas of New South Wales. Within this region only 8% of the original woodlands remain, embedded as patches in a matrix of pasture and suburbia. Woodland birds were surveyed in 72 woodland remnants of different size and vegetation structural complexity. Avifaunal species richness was found to increase with remnant area and habitat complexity (p &lt; 0.01). Of the 31 resident woodland bird species detected, 22 were significantly affected by woodland patch size reduction and 20 species were significantly affected by habitat complexity loss (p &lt; 0.05). Of the species affected, 19 were affected by both reductions in patch size and vegetation complexity. Seven species (Weebill, Brown Thornbill, Buff-rumped Thornbill, Spotted Pardalote, Grey Shrike-thrush, Scarlet Robin and White-winged Chough) not previously identified as threatened by habitat fragmentation occurred significantly less often in small remnants with low habitat complexity. Assessment of avifaunal guilds based on body size and foraging behaviour showed that all large species (n = 4) and 85% (n = 17) of insectivorous species that foraged above the ground were statistically affected by patch size and/or loss of habitat complexity. The occurrence of three species (50%) of granivores was also significantly affected (p &lt; 0.05) by patch size and/or habitat complexity reduction. These results show that the distribution of many bird species, including some considered \"common\" and \"widespread\", is affected by patch size and habitat complexity. There are few, large complex woodland remnants within the study area, which continue to reduce in size and complexity. It is therefore predicted that the decline of woodland bird species will continue unless appropriate habitat conservation strategies are applied.","container-title":"Pacific Conservation Biology","DOI":"10.1071/pc030261","ISSN":"2204-4604","issue":"4","journalAbbreviation":"Pac. Conserv. Biol.","language":"en","note":"publisher: CSIRO PUBLISHING","page":"261-270","source":"www.publish.csiro.au","title":"Woodland fragmentation is causing the decline of species and functional groups of birds in southeastern Australia","volume":"8","author":[{"family":"Watson","given":"James"},{"family":"Watson","given":"Alexander"},{"family":"Paull","given":"David"},{"family":"Freudenberger","given":"David"}],"issued":{"date-parts":[["2002"]]}}}],"schema":"https://github.com/citation-style-language/schema/raw/master/csl-citation.json"} </w:instrText>
      </w:r>
      <w:r w:rsidR="009B055C">
        <w:rPr>
          <w:rFonts w:ascii="Arial" w:hAnsi="Arial" w:cs="Arial"/>
          <w:szCs w:val="24"/>
          <w:lang w:val="en-US"/>
        </w:rPr>
        <w:fldChar w:fldCharType="separate"/>
      </w:r>
      <w:r w:rsidR="009B055C" w:rsidRPr="00F76670">
        <w:rPr>
          <w:rFonts w:ascii="Arial" w:hAnsi="Arial" w:cs="Arial"/>
          <w:szCs w:val="24"/>
          <w:lang w:val="en-US"/>
        </w:rPr>
        <w:t xml:space="preserve">(Watson </w:t>
      </w:r>
      <w:r w:rsidR="009B055C" w:rsidRPr="00F76670">
        <w:rPr>
          <w:rFonts w:ascii="Arial" w:hAnsi="Arial" w:cs="Arial"/>
          <w:i/>
          <w:iCs/>
          <w:szCs w:val="24"/>
          <w:lang w:val="en-US"/>
        </w:rPr>
        <w:t>et al.</w:t>
      </w:r>
      <w:r w:rsidR="009B055C" w:rsidRPr="00F76670">
        <w:rPr>
          <w:rFonts w:ascii="Arial" w:hAnsi="Arial" w:cs="Arial"/>
          <w:szCs w:val="24"/>
          <w:lang w:val="en-US"/>
        </w:rPr>
        <w:t xml:space="preserve"> 2002)</w:t>
      </w:r>
      <w:r w:rsidR="009B055C">
        <w:rPr>
          <w:rFonts w:ascii="Arial" w:hAnsi="Arial" w:cs="Arial"/>
          <w:szCs w:val="24"/>
          <w:lang w:val="en-US"/>
        </w:rPr>
        <w:fldChar w:fldCharType="end"/>
      </w:r>
      <w:r w:rsidR="009B055C">
        <w:rPr>
          <w:rFonts w:ascii="Arial" w:hAnsi="Arial" w:cs="Arial"/>
          <w:szCs w:val="24"/>
          <w:lang w:val="en-US"/>
        </w:rPr>
        <w:t xml:space="preserve">. </w:t>
      </w:r>
      <w:r w:rsidR="00C83BE1">
        <w:rPr>
          <w:rFonts w:ascii="Arial" w:hAnsi="Arial" w:cs="Arial"/>
          <w:szCs w:val="24"/>
          <w:lang w:val="en-US"/>
        </w:rPr>
        <w:t>Similarly, many land birds in</w:t>
      </w:r>
      <w:r w:rsidR="00780A92">
        <w:rPr>
          <w:rFonts w:ascii="Arial" w:hAnsi="Arial" w:cs="Arial"/>
          <w:szCs w:val="24"/>
          <w:lang w:val="en-US"/>
        </w:rPr>
        <w:t xml:space="preserve"> East Asia </w:t>
      </w:r>
      <w:r w:rsidR="00C83BE1">
        <w:rPr>
          <w:rFonts w:ascii="Arial" w:hAnsi="Arial" w:cs="Arial"/>
          <w:szCs w:val="24"/>
          <w:lang w:val="en-US"/>
        </w:rPr>
        <w:t>rely</w:t>
      </w:r>
      <w:r w:rsidR="00780A92">
        <w:rPr>
          <w:rFonts w:ascii="Arial" w:hAnsi="Arial" w:cs="Arial"/>
          <w:szCs w:val="24"/>
          <w:lang w:val="en-US"/>
        </w:rPr>
        <w:t xml:space="preserve"> on tropical forests </w:t>
      </w:r>
      <w:r w:rsidR="00C83BE1">
        <w:rPr>
          <w:rFonts w:ascii="Arial" w:hAnsi="Arial" w:cs="Arial"/>
          <w:szCs w:val="24"/>
          <w:lang w:val="en-US"/>
        </w:rPr>
        <w:t>for</w:t>
      </w:r>
      <w:r w:rsidR="00780A92">
        <w:rPr>
          <w:rFonts w:ascii="Arial" w:hAnsi="Arial" w:cs="Arial"/>
          <w:szCs w:val="24"/>
          <w:lang w:val="en-US"/>
        </w:rPr>
        <w:t xml:space="preserve"> </w:t>
      </w:r>
      <w:r w:rsidR="00C83BE1">
        <w:rPr>
          <w:rFonts w:ascii="Arial" w:hAnsi="Arial" w:cs="Arial"/>
          <w:szCs w:val="24"/>
          <w:lang w:val="en-US"/>
        </w:rPr>
        <w:t>over</w:t>
      </w:r>
      <w:r w:rsidR="00780A92">
        <w:rPr>
          <w:rFonts w:ascii="Arial" w:hAnsi="Arial" w:cs="Arial"/>
          <w:szCs w:val="24"/>
          <w:lang w:val="en-US"/>
        </w:rPr>
        <w:t>winteri</w:t>
      </w:r>
      <w:r w:rsidR="00C83BE1">
        <w:rPr>
          <w:rFonts w:ascii="Arial" w:hAnsi="Arial" w:cs="Arial"/>
          <w:szCs w:val="24"/>
          <w:lang w:val="en-US"/>
        </w:rPr>
        <w:t>ng</w:t>
      </w:r>
      <w:r w:rsidR="00700129">
        <w:rPr>
          <w:rFonts w:ascii="Arial" w:hAnsi="Arial" w:cs="Arial"/>
          <w:szCs w:val="24"/>
          <w:lang w:val="en-US"/>
        </w:rPr>
        <w:t>, exposing populations to</w:t>
      </w:r>
      <w:r w:rsidR="00A174C8">
        <w:rPr>
          <w:rFonts w:ascii="Arial" w:hAnsi="Arial" w:cs="Arial"/>
          <w:szCs w:val="24"/>
          <w:lang w:val="en-US"/>
        </w:rPr>
        <w:t xml:space="preserve"> habitat loss and degradation </w:t>
      </w:r>
      <w:r w:rsidR="00C83BE1">
        <w:rPr>
          <w:rFonts w:ascii="Arial" w:hAnsi="Arial" w:cs="Arial"/>
          <w:szCs w:val="24"/>
          <w:lang w:val="en-US"/>
        </w:rPr>
        <w:t>across</w:t>
      </w:r>
      <w:r w:rsidR="00A174C8">
        <w:rPr>
          <w:rFonts w:ascii="Arial" w:hAnsi="Arial" w:cs="Arial"/>
          <w:szCs w:val="24"/>
          <w:lang w:val="en-US"/>
        </w:rPr>
        <w:t xml:space="preserve"> their </w:t>
      </w:r>
      <w:r w:rsidR="00EF09CB">
        <w:rPr>
          <w:rFonts w:ascii="Arial" w:hAnsi="Arial" w:cs="Arial"/>
          <w:szCs w:val="24"/>
          <w:lang w:val="en-US"/>
        </w:rPr>
        <w:t>geographi</w:t>
      </w:r>
      <w:r w:rsidR="00C83BE1">
        <w:rPr>
          <w:rFonts w:ascii="Arial" w:hAnsi="Arial" w:cs="Arial"/>
          <w:szCs w:val="24"/>
          <w:lang w:val="en-US"/>
        </w:rPr>
        <w:t xml:space="preserve">c </w:t>
      </w:r>
      <w:r w:rsidR="00A174C8">
        <w:rPr>
          <w:rFonts w:ascii="Arial" w:hAnsi="Arial" w:cs="Arial"/>
          <w:szCs w:val="24"/>
          <w:lang w:val="en-US"/>
        </w:rPr>
        <w:t xml:space="preserve">range </w:t>
      </w:r>
      <w:r w:rsidR="00A174C8">
        <w:rPr>
          <w:rFonts w:ascii="Arial" w:hAnsi="Arial" w:cs="Arial"/>
          <w:lang w:val="en-US"/>
        </w:rPr>
        <w:fldChar w:fldCharType="begin"/>
      </w:r>
      <w:r w:rsidR="00A802D2">
        <w:rPr>
          <w:rFonts w:ascii="Arial" w:hAnsi="Arial" w:cs="Arial"/>
          <w:lang w:val="en-US"/>
        </w:rPr>
        <w:instrText xml:space="preserve"> ADDIN ZOTERO_ITEM CSL_CITATION {"citationID":"DM4kHGQA","properties":{"formattedCitation":"(Yong {\\i{}et al.} 2015)","plainCitation":"(Yong et al. 2015)","noteIndex":0},"citationItems":[{"id":3143,"uris":["http://zotero.org/users/local/B6GulUkZ/items/QX3YI3UG"],"itemData":{"id":3143,"type":"article-journal","abstract":"The East Asian-Australasian Flyway supports the greatest diversity and populations of migratory birds globally, as well as the highest number of threatened migratory species of any flyway, including passerines (15 species). However it is also one of the most poorly understood migration systems, and little is known about the populations and ecology of the passerine migrants that breed, stop over and winter in the habitats along this flyway. We provide the first flyway-wide review of diversity, ecology, and conservation issues relating to 170 species of long-distance and over 80 short-distance migrants from 32 families. Recent studies of songbird migration movements and ecology is limited, and is skewed towards East Asia, particularly Mainland China, Taiwan, Russia, Japan and South Korea. Strong evidence of declines exists for some species, e.g. Yellow-breasted Bunting Emberiza aureola, but tends to be fragmentary, localised or anecdotal for many others. More species have small breeding ranges (&lt; 250,000 km2) and/or are dependent on tropical forests as wintering habitat than those in any other Eurasian migratory system, and are thus more vulnerable to habitat loss and degradation throughout their ranges. Poorly regulated hunting for food and the pet trade, invasive species and collisions with man-made structures further threaten migratory songbirds at a number of stop-over or wintering sites, while climate change and habitat loss may be of increasing concern in the breeding ranges. A key conservation priority is to carry out intensive field surveys across the region while simultaneously tapping into citizen science datasets, to identify important stop-over and wintering sites, particularly for poorly-known or globally threatened species across South-East Asia and southern China for targeted conservation actions. Additionally, the advent of miniaturised tracking technology, molecular and isotopic techniques can provide novel insights into migration connectivity, paths and ecology for species in this migration system, complementing data from banding exercises and observation-based surveys, and could prove useful in informing conservation priorities. However, until most states along the East Asian-Australasian flyway ratify the Convention on the Conservation of Migratory Species of Wild Animals (CMS) and other cross-boundary treaties, the relative lack of crossboundary cooperation, coordination and information sharing in the region will continue to present a stumbling block for effective conservation of migratory passerines.","container-title":"Bird Conservation International","DOI":"10.1017/S0959270914000276","ISSN":"0959-2709, 1474-0001","issue":"1","journalAbbreviation":"Bird Conservation International","language":"en","page":"1-37","source":"DOI.org (Crossref)","title":"Migratory songbirds in the East Asian-Australasian Flyway: a review from a conservation perspective","title-short":"Migratory songbirds in the East Asian-Australasian Flyway","volume":"25","author":[{"family":"Yong","given":"Ding Li"},{"family":"Liu","given":"Yang"},{"family":"Low","given":"Bing Wen"},{"family":"Española","given":"Carmela P."},{"family":"Choi","given":"Chang-Yong"},{"family":"Kawakami","given":"Kazuto"}],"issued":{"date-parts":[["2015",3]]}}}],"schema":"https://github.com/citation-style-language/schema/raw/master/csl-citation.json"} </w:instrText>
      </w:r>
      <w:r w:rsidR="00A174C8">
        <w:rPr>
          <w:rFonts w:ascii="Arial" w:hAnsi="Arial" w:cs="Arial"/>
          <w:lang w:val="en-US"/>
        </w:rPr>
        <w:fldChar w:fldCharType="separate"/>
      </w:r>
      <w:r w:rsidR="00A174C8" w:rsidRPr="00404D29">
        <w:rPr>
          <w:rFonts w:ascii="Arial" w:hAnsi="Arial" w:cs="Arial"/>
          <w:szCs w:val="24"/>
          <w:lang w:val="en-US"/>
        </w:rPr>
        <w:t xml:space="preserve">(Yong </w:t>
      </w:r>
      <w:r w:rsidR="00A174C8" w:rsidRPr="00404D29">
        <w:rPr>
          <w:rFonts w:ascii="Arial" w:hAnsi="Arial" w:cs="Arial"/>
          <w:i/>
          <w:iCs/>
          <w:szCs w:val="24"/>
          <w:lang w:val="en-US"/>
        </w:rPr>
        <w:t>et al.</w:t>
      </w:r>
      <w:r w:rsidR="00A174C8" w:rsidRPr="00404D29">
        <w:rPr>
          <w:rFonts w:ascii="Arial" w:hAnsi="Arial" w:cs="Arial"/>
          <w:szCs w:val="24"/>
          <w:lang w:val="en-US"/>
        </w:rPr>
        <w:t xml:space="preserve"> 2015)</w:t>
      </w:r>
      <w:r w:rsidR="00A174C8">
        <w:rPr>
          <w:rFonts w:ascii="Arial" w:hAnsi="Arial" w:cs="Arial"/>
          <w:lang w:val="en-US"/>
        </w:rPr>
        <w:fldChar w:fldCharType="end"/>
      </w:r>
      <w:r w:rsidR="00A174C8">
        <w:rPr>
          <w:rFonts w:ascii="Arial" w:hAnsi="Arial" w:cs="Arial"/>
          <w:lang w:val="en-US"/>
        </w:rPr>
        <w:t xml:space="preserve">. </w:t>
      </w:r>
    </w:p>
    <w:p w14:paraId="2F48B758" w14:textId="7733BB4D" w:rsidR="00FF5FDB" w:rsidRDefault="00343CFA" w:rsidP="00592341">
      <w:pPr>
        <w:jc w:val="both"/>
        <w:rPr>
          <w:rFonts w:ascii="Arial" w:hAnsi="Arial" w:cs="Arial"/>
          <w:lang w:val="en-US"/>
        </w:rPr>
      </w:pPr>
      <w:r>
        <w:rPr>
          <w:noProof/>
          <w:lang w:eastAsia="de-DE"/>
        </w:rPr>
        <w:drawing>
          <wp:anchor distT="0" distB="0" distL="114300" distR="114300" simplePos="0" relativeHeight="251645440" behindDoc="0" locked="0" layoutInCell="1" allowOverlap="1" wp14:anchorId="431487C4" wp14:editId="5D526405">
            <wp:simplePos x="0" y="0"/>
            <wp:positionH relativeFrom="column">
              <wp:posOffset>3080757</wp:posOffset>
            </wp:positionH>
            <wp:positionV relativeFrom="paragraph">
              <wp:posOffset>835001</wp:posOffset>
            </wp:positionV>
            <wp:extent cx="3114675" cy="2181225"/>
            <wp:effectExtent l="0" t="0" r="0" b="0"/>
            <wp:wrapSquare wrapText="bothSides"/>
            <wp:docPr id="42" name="Diagram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r w:rsidR="00AE6203">
        <w:rPr>
          <w:rFonts w:ascii="Arial" w:hAnsi="Arial" w:cs="Arial"/>
          <w:lang w:val="en-US"/>
        </w:rPr>
        <w:t>The IUCN status of the 219 migratory insectivorous bird species assessed in the report for the East Asian Australasian Flyway shows that 8.2% of the bird species are globally threatened and 91.8% are o</w:t>
      </w:r>
      <w:r w:rsidR="00C83BE1">
        <w:rPr>
          <w:rFonts w:ascii="Arial" w:hAnsi="Arial" w:cs="Arial"/>
          <w:lang w:val="en-US"/>
        </w:rPr>
        <w:t>f least concern (Fig. 14a). P</w:t>
      </w:r>
      <w:r w:rsidR="00FF5FDB">
        <w:rPr>
          <w:rFonts w:ascii="Arial" w:hAnsi="Arial" w:cs="Arial"/>
          <w:lang w:val="en-US"/>
        </w:rPr>
        <w:t>opulation</w:t>
      </w:r>
      <w:r w:rsidR="00AE6203">
        <w:rPr>
          <w:rFonts w:ascii="Arial" w:hAnsi="Arial" w:cs="Arial"/>
          <w:lang w:val="en-US"/>
        </w:rPr>
        <w:t xml:space="preserve"> trend</w:t>
      </w:r>
      <w:r w:rsidR="00FF5FDB">
        <w:rPr>
          <w:rFonts w:ascii="Arial" w:hAnsi="Arial" w:cs="Arial"/>
          <w:lang w:val="en-US"/>
        </w:rPr>
        <w:t>s</w:t>
      </w:r>
      <w:r w:rsidR="00AE6203">
        <w:rPr>
          <w:rFonts w:ascii="Arial" w:hAnsi="Arial" w:cs="Arial"/>
          <w:lang w:val="en-US"/>
        </w:rPr>
        <w:t xml:space="preserve"> indic</w:t>
      </w:r>
      <w:r w:rsidR="00FF5FDB">
        <w:rPr>
          <w:rFonts w:ascii="Arial" w:hAnsi="Arial" w:cs="Arial"/>
          <w:lang w:val="en-US"/>
        </w:rPr>
        <w:t xml:space="preserve">ate </w:t>
      </w:r>
      <w:r w:rsidR="00AE6203">
        <w:rPr>
          <w:rFonts w:ascii="Arial" w:hAnsi="Arial" w:cs="Arial"/>
          <w:lang w:val="en-US"/>
        </w:rPr>
        <w:t>a dec</w:t>
      </w:r>
      <w:r w:rsidR="00C83BE1">
        <w:rPr>
          <w:rFonts w:ascii="Arial" w:hAnsi="Arial" w:cs="Arial"/>
          <w:lang w:val="en-US"/>
        </w:rPr>
        <w:t>line</w:t>
      </w:r>
      <w:r w:rsidR="00DF22D7">
        <w:rPr>
          <w:rFonts w:ascii="Arial" w:hAnsi="Arial" w:cs="Arial"/>
          <w:lang w:val="en-US"/>
        </w:rPr>
        <w:t xml:space="preserve"> of 35.6% and </w:t>
      </w:r>
      <w:r w:rsidR="00FF5FDB">
        <w:rPr>
          <w:rFonts w:ascii="Arial" w:hAnsi="Arial" w:cs="Arial"/>
          <w:lang w:val="en-US"/>
        </w:rPr>
        <w:t>stable numbers for 52.1% of the bird species (Fig. 14b).</w:t>
      </w:r>
    </w:p>
    <w:p w14:paraId="21E330E0" w14:textId="73B16319" w:rsidR="00343473" w:rsidRDefault="00B37202" w:rsidP="00343473">
      <w:pPr>
        <w:jc w:val="both"/>
        <w:rPr>
          <w:rFonts w:ascii="Arial" w:hAnsi="Arial" w:cs="Arial"/>
          <w:color w:val="808080" w:themeColor="background1" w:themeShade="80"/>
          <w:sz w:val="20"/>
          <w:szCs w:val="20"/>
          <w:lang w:val="en-US"/>
        </w:rPr>
      </w:pPr>
      <w:r>
        <w:rPr>
          <w:noProof/>
          <w:lang w:eastAsia="de-DE"/>
        </w:rPr>
        <w:drawing>
          <wp:anchor distT="0" distB="0" distL="114300" distR="114300" simplePos="0" relativeHeight="251666944" behindDoc="0" locked="0" layoutInCell="1" allowOverlap="1" wp14:anchorId="0344F5F8" wp14:editId="57358246">
            <wp:simplePos x="0" y="0"/>
            <wp:positionH relativeFrom="column">
              <wp:posOffset>-4445</wp:posOffset>
            </wp:positionH>
            <wp:positionV relativeFrom="paragraph">
              <wp:posOffset>-1905</wp:posOffset>
            </wp:positionV>
            <wp:extent cx="3171600" cy="2181600"/>
            <wp:effectExtent l="0" t="0" r="0" b="0"/>
            <wp:wrapSquare wrapText="bothSides"/>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78C6937D" w14:textId="16E896AF" w:rsidR="00FE6C0E" w:rsidRPr="00C83BE1" w:rsidRDefault="00343473" w:rsidP="00C83BE1">
      <w:pPr>
        <w:jc w:val="both"/>
        <w:rPr>
          <w:rFonts w:ascii="Arial" w:hAnsi="Arial" w:cs="Arial"/>
          <w:bCs/>
          <w:color w:val="808080" w:themeColor="background1" w:themeShade="80"/>
          <w:sz w:val="18"/>
          <w:lang w:val="en-US"/>
        </w:rPr>
      </w:pPr>
      <w:r w:rsidRPr="00C83BE1">
        <w:rPr>
          <w:rFonts w:ascii="Arial" w:hAnsi="Arial" w:cs="Arial"/>
          <w:b/>
          <w:color w:val="808080" w:themeColor="background1" w:themeShade="80"/>
          <w:sz w:val="18"/>
          <w:szCs w:val="20"/>
          <w:lang w:val="en-US"/>
        </w:rPr>
        <w:t xml:space="preserve">Fig. </w:t>
      </w:r>
      <w:r w:rsidRPr="00C83BE1">
        <w:rPr>
          <w:rFonts w:ascii="Arial" w:hAnsi="Arial" w:cs="Arial"/>
          <w:b/>
          <w:color w:val="808080" w:themeColor="background1" w:themeShade="80"/>
          <w:sz w:val="18"/>
          <w:szCs w:val="20"/>
          <w:lang w:val="en-US"/>
        </w:rPr>
        <w:fldChar w:fldCharType="begin"/>
      </w:r>
      <w:r w:rsidRPr="00C83BE1">
        <w:rPr>
          <w:rFonts w:ascii="Arial" w:hAnsi="Arial" w:cs="Arial"/>
          <w:b/>
          <w:color w:val="808080" w:themeColor="background1" w:themeShade="80"/>
          <w:sz w:val="18"/>
          <w:szCs w:val="20"/>
          <w:lang w:val="en-US"/>
        </w:rPr>
        <w:instrText xml:space="preserve"> SEQ Fig. \* ARABIC </w:instrText>
      </w:r>
      <w:r w:rsidRPr="00C83BE1">
        <w:rPr>
          <w:rFonts w:ascii="Arial" w:hAnsi="Arial" w:cs="Arial"/>
          <w:b/>
          <w:color w:val="808080" w:themeColor="background1" w:themeShade="80"/>
          <w:sz w:val="18"/>
          <w:szCs w:val="20"/>
          <w:lang w:val="en-US"/>
        </w:rPr>
        <w:fldChar w:fldCharType="separate"/>
      </w:r>
      <w:r w:rsidR="008C6600">
        <w:rPr>
          <w:rFonts w:ascii="Arial" w:hAnsi="Arial" w:cs="Arial"/>
          <w:b/>
          <w:noProof/>
          <w:color w:val="808080" w:themeColor="background1" w:themeShade="80"/>
          <w:sz w:val="18"/>
          <w:szCs w:val="20"/>
          <w:lang w:val="en-US"/>
        </w:rPr>
        <w:t>14</w:t>
      </w:r>
      <w:r w:rsidRPr="00C83BE1">
        <w:rPr>
          <w:rFonts w:ascii="Arial" w:hAnsi="Arial" w:cs="Arial"/>
          <w:b/>
          <w:color w:val="808080" w:themeColor="background1" w:themeShade="80"/>
          <w:sz w:val="18"/>
          <w:szCs w:val="20"/>
          <w:lang w:val="en-US"/>
        </w:rPr>
        <w:fldChar w:fldCharType="end"/>
      </w:r>
      <w:r w:rsidRPr="00C83BE1">
        <w:rPr>
          <w:rFonts w:ascii="Arial" w:hAnsi="Arial" w:cs="Arial"/>
          <w:color w:val="808080" w:themeColor="background1" w:themeShade="80"/>
          <w:sz w:val="18"/>
          <w:szCs w:val="20"/>
          <w:lang w:val="en-US"/>
        </w:rPr>
        <w:t xml:space="preserve"> a) IUCN statu</w:t>
      </w:r>
      <w:r w:rsidR="00731977" w:rsidRPr="00C83BE1">
        <w:rPr>
          <w:rFonts w:ascii="Arial" w:hAnsi="Arial" w:cs="Arial"/>
          <w:color w:val="808080" w:themeColor="background1" w:themeShade="80"/>
          <w:sz w:val="18"/>
          <w:szCs w:val="20"/>
          <w:lang w:val="en-US"/>
        </w:rPr>
        <w:t>s and b) population trend</w:t>
      </w:r>
      <w:r w:rsidR="00C83BE1">
        <w:rPr>
          <w:rFonts w:ascii="Arial" w:hAnsi="Arial" w:cs="Arial"/>
          <w:color w:val="808080" w:themeColor="background1" w:themeShade="80"/>
          <w:sz w:val="18"/>
          <w:szCs w:val="20"/>
          <w:lang w:val="en-US"/>
        </w:rPr>
        <w:t>s</w:t>
      </w:r>
      <w:r w:rsidR="00731977" w:rsidRPr="00C83BE1">
        <w:rPr>
          <w:rFonts w:ascii="Arial" w:hAnsi="Arial" w:cs="Arial"/>
          <w:color w:val="808080" w:themeColor="background1" w:themeShade="80"/>
          <w:sz w:val="18"/>
          <w:szCs w:val="20"/>
          <w:lang w:val="en-US"/>
        </w:rPr>
        <w:t xml:space="preserve"> of 219</w:t>
      </w:r>
      <w:r w:rsidRPr="00C83BE1">
        <w:rPr>
          <w:rFonts w:ascii="Arial" w:hAnsi="Arial" w:cs="Arial"/>
          <w:color w:val="808080" w:themeColor="background1" w:themeShade="80"/>
          <w:sz w:val="18"/>
          <w:szCs w:val="20"/>
          <w:lang w:val="en-US"/>
        </w:rPr>
        <w:t xml:space="preserve"> migratory insectivorous bird species of the </w:t>
      </w:r>
      <w:r w:rsidRPr="00C83BE1">
        <w:rPr>
          <w:rFonts w:ascii="Arial" w:hAnsi="Arial" w:cs="Arial"/>
          <w:bCs/>
          <w:color w:val="808080" w:themeColor="background1" w:themeShade="80"/>
          <w:sz w:val="18"/>
          <w:lang w:val="en-US"/>
        </w:rPr>
        <w:t>East Asian Australasian Flyway</w:t>
      </w:r>
      <w:r w:rsidRPr="00C83BE1">
        <w:rPr>
          <w:rFonts w:ascii="Arial" w:hAnsi="Arial" w:cs="Arial"/>
          <w:color w:val="808080" w:themeColor="background1" w:themeShade="80"/>
          <w:sz w:val="16"/>
          <w:szCs w:val="20"/>
          <w:lang w:val="en-US"/>
        </w:rPr>
        <w:t xml:space="preserve"> </w:t>
      </w:r>
      <w:r w:rsidRPr="00C83BE1">
        <w:rPr>
          <w:rFonts w:ascii="Arial" w:hAnsi="Arial" w:cs="Arial"/>
          <w:color w:val="808080" w:themeColor="background1" w:themeShade="80"/>
          <w:sz w:val="18"/>
          <w:szCs w:val="20"/>
          <w:lang w:val="en-US"/>
        </w:rPr>
        <w:t xml:space="preserve">based on the IUCN Red List Version 2022-2 </w:t>
      </w:r>
      <w:r w:rsidRPr="00C83BE1">
        <w:rPr>
          <w:rFonts w:ascii="Arial" w:hAnsi="Arial" w:cs="Arial"/>
          <w:color w:val="808080" w:themeColor="background1" w:themeShade="80"/>
          <w:sz w:val="18"/>
          <w:szCs w:val="20"/>
          <w:lang w:val="en-US"/>
        </w:rPr>
        <w:fldChar w:fldCharType="begin"/>
      </w:r>
      <w:r w:rsidR="0023215D" w:rsidRPr="00C83BE1">
        <w:rPr>
          <w:rFonts w:ascii="Arial" w:hAnsi="Arial" w:cs="Arial"/>
          <w:color w:val="808080" w:themeColor="background1" w:themeShade="80"/>
          <w:sz w:val="18"/>
          <w:szCs w:val="20"/>
          <w:lang w:val="en-US"/>
        </w:rPr>
        <w:instrText xml:space="preserve"> ADDIN ZOTERO_ITEM CSL_CITATION {"citationID":"yHcXBGH2","properties":{"formattedCitation":"(IUCN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C83BE1">
        <w:rPr>
          <w:rFonts w:ascii="Arial" w:hAnsi="Arial" w:cs="Arial"/>
          <w:color w:val="808080" w:themeColor="background1" w:themeShade="80"/>
          <w:sz w:val="18"/>
          <w:szCs w:val="20"/>
          <w:lang w:val="en-US"/>
        </w:rPr>
        <w:fldChar w:fldCharType="separate"/>
      </w:r>
      <w:r w:rsidRPr="00C83BE1">
        <w:rPr>
          <w:rFonts w:ascii="Arial" w:hAnsi="Arial" w:cs="Arial"/>
          <w:color w:val="808080" w:themeColor="background1" w:themeShade="80"/>
          <w:sz w:val="18"/>
          <w:szCs w:val="20"/>
          <w:lang w:val="en-US"/>
        </w:rPr>
        <w:t>(IUCN 2023b)</w:t>
      </w:r>
      <w:r w:rsidRPr="00C83BE1">
        <w:rPr>
          <w:rFonts w:ascii="Arial" w:hAnsi="Arial" w:cs="Arial"/>
          <w:color w:val="808080" w:themeColor="background1" w:themeShade="80"/>
          <w:sz w:val="18"/>
          <w:szCs w:val="20"/>
          <w:lang w:val="en-US"/>
        </w:rPr>
        <w:fldChar w:fldCharType="end"/>
      </w:r>
      <w:r w:rsidRPr="00C83BE1">
        <w:rPr>
          <w:rFonts w:ascii="Arial" w:hAnsi="Arial" w:cs="Arial"/>
          <w:color w:val="808080" w:themeColor="background1" w:themeShade="80"/>
          <w:sz w:val="18"/>
          <w:szCs w:val="20"/>
          <w:lang w:val="en-US"/>
        </w:rPr>
        <w:t xml:space="preserve">. </w:t>
      </w:r>
      <w:r w:rsidR="00C83BE1" w:rsidRPr="00906203">
        <w:rPr>
          <w:rFonts w:ascii="Arial" w:hAnsi="Arial" w:cs="Arial"/>
          <w:color w:val="808080" w:themeColor="background1" w:themeShade="80"/>
          <w:sz w:val="18"/>
          <w:szCs w:val="20"/>
          <w:lang w:val="en-US"/>
        </w:rPr>
        <w:t xml:space="preserve">The list </w:t>
      </w:r>
      <w:r w:rsidR="00C83BE1">
        <w:rPr>
          <w:rFonts w:ascii="Arial" w:hAnsi="Arial" w:cs="Arial"/>
          <w:color w:val="808080" w:themeColor="background1" w:themeShade="80"/>
          <w:sz w:val="18"/>
          <w:szCs w:val="20"/>
          <w:lang w:val="en-US"/>
        </w:rPr>
        <w:t xml:space="preserve">of bird species is available </w:t>
      </w:r>
      <w:r w:rsidR="00C83BE1" w:rsidRPr="00906203">
        <w:rPr>
          <w:rFonts w:ascii="Arial" w:hAnsi="Arial" w:cs="Arial"/>
          <w:color w:val="808080" w:themeColor="background1" w:themeShade="80"/>
          <w:sz w:val="18"/>
          <w:szCs w:val="20"/>
          <w:lang w:val="en-US"/>
        </w:rPr>
        <w:t>in the supplementary material.</w:t>
      </w:r>
      <w:r w:rsidRPr="00C83BE1">
        <w:rPr>
          <w:rFonts w:ascii="Arial" w:hAnsi="Arial" w:cs="Arial"/>
          <w:color w:val="808080" w:themeColor="background1" w:themeShade="80"/>
          <w:sz w:val="18"/>
          <w:szCs w:val="20"/>
          <w:lang w:val="en-US"/>
        </w:rPr>
        <w:t xml:space="preserve"> Proportions are based on: </w:t>
      </w:r>
      <w:r w:rsidR="00731977" w:rsidRPr="00C83BE1">
        <w:rPr>
          <w:rFonts w:ascii="Arial" w:hAnsi="Arial" w:cs="Arial"/>
          <w:color w:val="808080" w:themeColor="background1" w:themeShade="80"/>
          <w:sz w:val="18"/>
          <w:szCs w:val="20"/>
          <w:lang w:val="en-US"/>
        </w:rPr>
        <w:t>Least Concern (n = 201), Near Threatened (n = 8), Vulnerable (n = 7</w:t>
      </w:r>
      <w:r w:rsidRPr="00C83BE1">
        <w:rPr>
          <w:rFonts w:ascii="Arial" w:hAnsi="Arial" w:cs="Arial"/>
          <w:color w:val="808080" w:themeColor="background1" w:themeShade="80"/>
          <w:sz w:val="18"/>
          <w:szCs w:val="20"/>
          <w:lang w:val="en-US"/>
        </w:rPr>
        <w:t>), Endangered (</w:t>
      </w:r>
      <w:r w:rsidR="00731977" w:rsidRPr="00C83BE1">
        <w:rPr>
          <w:rFonts w:ascii="Arial" w:hAnsi="Arial" w:cs="Arial"/>
          <w:color w:val="808080" w:themeColor="background1" w:themeShade="80"/>
          <w:sz w:val="18"/>
          <w:szCs w:val="20"/>
          <w:lang w:val="en-US"/>
        </w:rPr>
        <w:t>n = 0</w:t>
      </w:r>
      <w:r w:rsidRPr="00C83BE1">
        <w:rPr>
          <w:rFonts w:ascii="Arial" w:hAnsi="Arial" w:cs="Arial"/>
          <w:color w:val="808080" w:themeColor="background1" w:themeShade="80"/>
          <w:sz w:val="18"/>
          <w:szCs w:val="20"/>
          <w:lang w:val="en-US"/>
        </w:rPr>
        <w:t>)</w:t>
      </w:r>
      <w:r w:rsidR="00731977" w:rsidRPr="00C83BE1">
        <w:rPr>
          <w:rFonts w:ascii="Arial" w:hAnsi="Arial" w:cs="Arial"/>
          <w:color w:val="808080" w:themeColor="background1" w:themeShade="80"/>
          <w:sz w:val="18"/>
          <w:szCs w:val="20"/>
          <w:lang w:val="en-US"/>
        </w:rPr>
        <w:t>, Critically Endangered (n = 3</w:t>
      </w:r>
      <w:r w:rsidRPr="00C83BE1">
        <w:rPr>
          <w:rFonts w:ascii="Arial" w:hAnsi="Arial" w:cs="Arial"/>
          <w:color w:val="808080" w:themeColor="background1" w:themeShade="80"/>
          <w:sz w:val="18"/>
          <w:szCs w:val="20"/>
          <w:lang w:val="en-US"/>
        </w:rPr>
        <w:t>) and Data Deficient (n = 0)</w:t>
      </w:r>
      <w:r w:rsidR="00731977" w:rsidRPr="00C83BE1">
        <w:rPr>
          <w:rFonts w:ascii="Arial" w:hAnsi="Arial" w:cs="Arial"/>
          <w:color w:val="808080" w:themeColor="background1" w:themeShade="80"/>
          <w:sz w:val="18"/>
          <w:szCs w:val="20"/>
          <w:lang w:val="en-US"/>
        </w:rPr>
        <w:t>; Decreasing (n = 78), Increasing (n = 15), Stable (n = 114) and Unknown (n = 12</w:t>
      </w:r>
      <w:r w:rsidR="009D79ED">
        <w:rPr>
          <w:rFonts w:ascii="Arial" w:hAnsi="Arial" w:cs="Arial"/>
          <w:color w:val="808080" w:themeColor="background1" w:themeShade="80"/>
          <w:sz w:val="18"/>
          <w:szCs w:val="20"/>
          <w:lang w:val="en-US"/>
        </w:rPr>
        <w:t>).</w:t>
      </w:r>
    </w:p>
    <w:p w14:paraId="2129799E" w14:textId="77777777" w:rsidR="00C83BE1" w:rsidRPr="00C83BE1" w:rsidRDefault="00C83BE1" w:rsidP="00C83BE1">
      <w:pPr>
        <w:jc w:val="both"/>
        <w:rPr>
          <w:rFonts w:ascii="Arial" w:hAnsi="Arial" w:cs="Arial"/>
          <w:bCs/>
          <w:color w:val="808080" w:themeColor="background1" w:themeShade="80"/>
          <w:sz w:val="20"/>
          <w:lang w:val="en-US"/>
        </w:rPr>
      </w:pPr>
    </w:p>
    <w:p w14:paraId="70834786" w14:textId="5A34EFE4" w:rsidR="008B31F4" w:rsidRPr="00BC06D9" w:rsidRDefault="000A4B5C" w:rsidP="00C13210">
      <w:pPr>
        <w:pStyle w:val="Undersection"/>
      </w:pPr>
      <w:bookmarkStart w:id="69" w:name="_Ref139958325"/>
      <w:bookmarkStart w:id="70" w:name="_Toc139979812"/>
      <w:r w:rsidRPr="00BC06D9">
        <w:t>Threats</w:t>
      </w:r>
      <w:r w:rsidR="00592341" w:rsidRPr="00BC06D9">
        <w:t xml:space="preserve"> and Stresses</w:t>
      </w:r>
      <w:r w:rsidRPr="00BC06D9">
        <w:t xml:space="preserve"> of </w:t>
      </w:r>
      <w:r w:rsidR="008B31F4" w:rsidRPr="00BC06D9">
        <w:t>Migratory Insectivorous Birds</w:t>
      </w:r>
      <w:bookmarkEnd w:id="69"/>
      <w:bookmarkEnd w:id="70"/>
      <w:r w:rsidR="008B31F4" w:rsidRPr="00BC06D9">
        <w:t xml:space="preserve"> </w:t>
      </w:r>
    </w:p>
    <w:p w14:paraId="63B4C6ED" w14:textId="1AF3E6E0" w:rsidR="001D0424" w:rsidRPr="006D29B2" w:rsidRDefault="001D0424" w:rsidP="006A0C3F">
      <w:pPr>
        <w:jc w:val="both"/>
        <w:rPr>
          <w:rFonts w:ascii="Arial" w:hAnsi="Arial" w:cs="Arial"/>
          <w:lang w:val="en-US"/>
        </w:rPr>
      </w:pPr>
      <w:r w:rsidRPr="006D29B2">
        <w:rPr>
          <w:rFonts w:ascii="Arial" w:hAnsi="Arial" w:cs="Arial"/>
          <w:lang w:val="en-US"/>
        </w:rPr>
        <w:t xml:space="preserve">The list of the 722 migratory insectivorous bird </w:t>
      </w:r>
      <w:r w:rsidRPr="00CD56C3">
        <w:rPr>
          <w:rFonts w:ascii="Arial" w:hAnsi="Arial" w:cs="Arial"/>
          <w:lang w:val="en-US"/>
        </w:rPr>
        <w:t>species (Supplement 1) included</w:t>
      </w:r>
      <w:r w:rsidRPr="006D29B2">
        <w:rPr>
          <w:rFonts w:ascii="Arial" w:hAnsi="Arial" w:cs="Arial"/>
          <w:lang w:val="en-US"/>
        </w:rPr>
        <w:t xml:space="preserve"> 126 bird species for which the IUCN defined threats and stresses </w:t>
      </w:r>
      <w:r w:rsidRPr="006D29B2">
        <w:rPr>
          <w:rFonts w:ascii="Arial" w:hAnsi="Arial" w:cs="Arial"/>
          <w:lang w:val="en-US"/>
        </w:rPr>
        <w:fldChar w:fldCharType="begin"/>
      </w:r>
      <w:r>
        <w:rPr>
          <w:rFonts w:ascii="Arial" w:hAnsi="Arial" w:cs="Arial"/>
          <w:lang w:val="en-US"/>
        </w:rPr>
        <w:instrText xml:space="preserve"> ADDIN ZOTERO_ITEM CSL_CITATION {"citationID":"minCQRlf","properties":{"formattedCitation":"(IUCN 2012, 2023c)","plainCitation":"(IUCN 2012, 2023c)","noteIndex":0},"citationItems":[{"id":3167,"uris":["http://zotero.org/users/local/B6GulUkZ/items/9NZPL9BA"],"itemData":{"id":3167,"type":"document","publisher":"IUCN","title":"IUCN - CMP Unified Classification of Stresses, Version 1.1","URL":"https://www.iucnredlist.org/resources/stresses-classification-scheme","author":[{"family":"IUCN","given":""}],"issued":{"date-parts":[["2012"]]}}},{"id":3149,"uris":["http://zotero.org/users/local/B6GulUkZ/items/FCWS7S6Q"],"itemData":{"id":3149,"type":"webpage","abstract":"Established in 1964, the IUCN Red List of Threatened Species has evolved to become the world’s most comprehensive information source on the global conservation status of animal, fungi and plant species.","container-title":"IUCN Red List of Threatened Species","title":"Threats Classification Scheme","URL":"https://www.iucnredlist.org/en","author":[{"family":"IUCN","given":""}],"accessed":{"date-parts":[["2023",5,31]]},"issued":{"date-parts":[["2023"]]}}}],"schema":"https://github.com/citation-style-language/schema/raw/master/csl-citation.json"} </w:instrText>
      </w:r>
      <w:r w:rsidRPr="006D29B2">
        <w:rPr>
          <w:rFonts w:ascii="Arial" w:hAnsi="Arial" w:cs="Arial"/>
          <w:lang w:val="en-US"/>
        </w:rPr>
        <w:fldChar w:fldCharType="separate"/>
      </w:r>
      <w:r w:rsidRPr="005B645D">
        <w:rPr>
          <w:rFonts w:ascii="Arial" w:hAnsi="Arial" w:cs="Arial"/>
          <w:lang w:val="en-US"/>
        </w:rPr>
        <w:t>(IUCN 2012, 2023c)</w:t>
      </w:r>
      <w:r w:rsidRPr="006D29B2">
        <w:rPr>
          <w:rFonts w:ascii="Arial" w:hAnsi="Arial" w:cs="Arial"/>
          <w:lang w:val="en-US"/>
        </w:rPr>
        <w:fldChar w:fldCharType="end"/>
      </w:r>
      <w:r w:rsidRPr="006D29B2">
        <w:rPr>
          <w:rFonts w:ascii="Arial" w:hAnsi="Arial" w:cs="Arial"/>
          <w:lang w:val="en-US"/>
        </w:rPr>
        <w:t>. 55.6%</w:t>
      </w:r>
      <w:r>
        <w:rPr>
          <w:rFonts w:ascii="Arial" w:hAnsi="Arial" w:cs="Arial"/>
          <w:lang w:val="en-US"/>
        </w:rPr>
        <w:t xml:space="preserve"> of the bird speci</w:t>
      </w:r>
      <w:r w:rsidRPr="006D29B2">
        <w:rPr>
          <w:rFonts w:ascii="Arial" w:hAnsi="Arial" w:cs="Arial"/>
          <w:lang w:val="en-US"/>
        </w:rPr>
        <w:t xml:space="preserve">es were </w:t>
      </w:r>
      <w:r w:rsidR="00343CFA">
        <w:rPr>
          <w:rFonts w:ascii="Arial" w:hAnsi="Arial" w:cs="Arial"/>
          <w:lang w:val="en-US"/>
        </w:rPr>
        <w:t>threatened</w:t>
      </w:r>
      <w:r w:rsidRPr="006D29B2">
        <w:rPr>
          <w:rFonts w:ascii="Arial" w:hAnsi="Arial" w:cs="Arial"/>
          <w:lang w:val="en-US"/>
        </w:rPr>
        <w:t xml:space="preserve"> </w:t>
      </w:r>
      <w:r w:rsidR="009D79ED">
        <w:rPr>
          <w:rFonts w:ascii="Arial" w:hAnsi="Arial" w:cs="Arial"/>
          <w:lang w:val="en-US"/>
        </w:rPr>
        <w:t xml:space="preserve">by </w:t>
      </w:r>
      <w:r w:rsidR="00343CFA">
        <w:rPr>
          <w:rFonts w:ascii="Arial" w:hAnsi="Arial" w:cs="Arial"/>
          <w:lang w:val="en-US"/>
        </w:rPr>
        <w:t>agricultural</w:t>
      </w:r>
      <w:r w:rsidR="009D79ED">
        <w:rPr>
          <w:rFonts w:ascii="Arial" w:hAnsi="Arial" w:cs="Arial"/>
          <w:lang w:val="en-US"/>
        </w:rPr>
        <w:t xml:space="preserve"> and aquacultural</w:t>
      </w:r>
      <w:r w:rsidR="00343CFA">
        <w:rPr>
          <w:rFonts w:ascii="Arial" w:hAnsi="Arial" w:cs="Arial"/>
          <w:lang w:val="en-US"/>
        </w:rPr>
        <w:t xml:space="preserve"> land use</w:t>
      </w:r>
      <w:r w:rsidRPr="006D29B2">
        <w:rPr>
          <w:rFonts w:ascii="Arial" w:hAnsi="Arial" w:cs="Arial"/>
          <w:lang w:val="en-US"/>
        </w:rPr>
        <w:t xml:space="preserve"> (e.g. </w:t>
      </w:r>
      <w:r w:rsidRPr="005B645D">
        <w:rPr>
          <w:rFonts w:ascii="Arial" w:hAnsi="Arial" w:cs="Arial"/>
          <w:color w:val="080100"/>
          <w:shd w:val="clear" w:color="auto" w:fill="FFFFFF"/>
          <w:lang w:val="en-US"/>
        </w:rPr>
        <w:t>annual and perennial non-timber crops, wood and pulp plantations or livestock farming)</w:t>
      </w:r>
      <w:r w:rsidRPr="006D29B2">
        <w:rPr>
          <w:rFonts w:ascii="Arial" w:hAnsi="Arial" w:cs="Arial"/>
          <w:lang w:val="en-US"/>
        </w:rPr>
        <w:t xml:space="preserve">, followed by </w:t>
      </w:r>
      <w:r>
        <w:rPr>
          <w:rFonts w:ascii="Arial" w:hAnsi="Arial" w:cs="Arial"/>
          <w:lang w:val="en-US"/>
        </w:rPr>
        <w:t xml:space="preserve">46% for </w:t>
      </w:r>
      <w:r w:rsidR="00343CFA">
        <w:rPr>
          <w:rFonts w:ascii="Arial" w:hAnsi="Arial" w:cs="Arial"/>
          <w:lang w:val="en-US"/>
        </w:rPr>
        <w:t xml:space="preserve">climate change and </w:t>
      </w:r>
      <w:r w:rsidRPr="006D29B2">
        <w:rPr>
          <w:rFonts w:ascii="Arial" w:hAnsi="Arial" w:cs="Arial"/>
          <w:lang w:val="en-US"/>
        </w:rPr>
        <w:t>sever</w:t>
      </w:r>
      <w:r w:rsidR="00343CFA">
        <w:rPr>
          <w:rFonts w:ascii="Arial" w:hAnsi="Arial" w:cs="Arial"/>
          <w:lang w:val="en-US"/>
        </w:rPr>
        <w:t>e weather (e.g. habitat shifts, drought</w:t>
      </w:r>
      <w:r w:rsidRPr="006D29B2">
        <w:rPr>
          <w:rFonts w:ascii="Arial" w:hAnsi="Arial" w:cs="Arial"/>
          <w:lang w:val="en-US"/>
        </w:rPr>
        <w:t>, temperature extrem</w:t>
      </w:r>
      <w:r w:rsidR="00343CFA">
        <w:rPr>
          <w:rFonts w:ascii="Arial" w:hAnsi="Arial" w:cs="Arial"/>
          <w:lang w:val="en-US"/>
        </w:rPr>
        <w:t>e</w:t>
      </w:r>
      <w:r w:rsidRPr="006D29B2">
        <w:rPr>
          <w:rFonts w:ascii="Arial" w:hAnsi="Arial" w:cs="Arial"/>
          <w:lang w:val="en-US"/>
        </w:rPr>
        <w:t xml:space="preserve">s) and </w:t>
      </w:r>
      <w:r>
        <w:rPr>
          <w:rFonts w:ascii="Arial" w:hAnsi="Arial" w:cs="Arial"/>
          <w:lang w:val="en-US"/>
        </w:rPr>
        <w:t xml:space="preserve">42.1% for </w:t>
      </w:r>
      <w:r w:rsidRPr="006D29B2">
        <w:rPr>
          <w:rFonts w:ascii="Arial" w:hAnsi="Arial" w:cs="Arial"/>
          <w:lang w:val="en-US"/>
        </w:rPr>
        <w:t xml:space="preserve">biological resource use (e.g. hunting and collecting, logging and wood harvesting or fishing) (Fig. 15). </w:t>
      </w:r>
      <w:r>
        <w:rPr>
          <w:rFonts w:ascii="Arial" w:hAnsi="Arial" w:cs="Arial"/>
          <w:lang w:val="en-US"/>
        </w:rPr>
        <w:t>The lowest threats were human instrusions and disturbances (e.g. recreational act</w:t>
      </w:r>
      <w:r w:rsidR="00343CFA">
        <w:rPr>
          <w:rFonts w:ascii="Arial" w:hAnsi="Arial" w:cs="Arial"/>
          <w:lang w:val="en-US"/>
        </w:rPr>
        <w:t>ivities, war or military exercis</w:t>
      </w:r>
      <w:r>
        <w:rPr>
          <w:rFonts w:ascii="Arial" w:hAnsi="Arial" w:cs="Arial"/>
          <w:lang w:val="en-US"/>
        </w:rPr>
        <w:t xml:space="preserve">es) with 12.7%, transporatation and service corridors (e.g. roads, </w:t>
      </w:r>
      <w:r w:rsidR="00343CFA">
        <w:rPr>
          <w:rFonts w:ascii="Arial" w:hAnsi="Arial" w:cs="Arial"/>
          <w:lang w:val="en-US"/>
        </w:rPr>
        <w:t>services</w:t>
      </w:r>
      <w:r>
        <w:rPr>
          <w:rFonts w:ascii="Arial" w:hAnsi="Arial" w:cs="Arial"/>
          <w:lang w:val="en-US"/>
        </w:rPr>
        <w:t xml:space="preserve"> lines or shipping lanes) with 11.1% and geological events (e.g. volcanoes, earthquakes or landslides) with</w:t>
      </w:r>
      <w:r w:rsidR="00343CFA">
        <w:rPr>
          <w:rFonts w:ascii="Arial" w:hAnsi="Arial" w:cs="Arial"/>
          <w:lang w:val="en-US"/>
        </w:rPr>
        <w:t xml:space="preserve"> 1.6% of affected bird species.</w:t>
      </w:r>
    </w:p>
    <w:p w14:paraId="29405587" w14:textId="77777777" w:rsidR="001D0424" w:rsidRDefault="001D0424" w:rsidP="006A0C3F">
      <w:pPr>
        <w:jc w:val="center"/>
        <w:rPr>
          <w:rFonts w:ascii="Arial" w:hAnsi="Arial" w:cs="Arial"/>
          <w:lang w:val="en-US"/>
        </w:rPr>
      </w:pPr>
      <w:r w:rsidRPr="00E73A1A">
        <w:rPr>
          <w:rFonts w:ascii="Arial" w:hAnsi="Arial" w:cs="Arial"/>
          <w:noProof/>
          <w:sz w:val="18"/>
          <w:lang w:eastAsia="de-DE"/>
        </w:rPr>
        <w:lastRenderedPageBreak/>
        <w:drawing>
          <wp:inline distT="0" distB="0" distL="0" distR="0" wp14:anchorId="231ECB77" wp14:editId="6F704C59">
            <wp:extent cx="5295900" cy="2924175"/>
            <wp:effectExtent l="0" t="0" r="0" b="0"/>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41DF74F" w14:textId="3BA70059" w:rsidR="001D0424" w:rsidRPr="00343CFA" w:rsidRDefault="001D0424" w:rsidP="006A0C3F">
      <w:pPr>
        <w:pStyle w:val="Caption"/>
        <w:jc w:val="both"/>
        <w:rPr>
          <w:rFonts w:ascii="Arial" w:hAnsi="Arial" w:cs="Arial"/>
          <w:i w:val="0"/>
          <w:color w:val="808080" w:themeColor="background1" w:themeShade="80"/>
          <w:lang w:val="en-US"/>
        </w:rPr>
      </w:pPr>
      <w:r w:rsidRPr="00343CFA">
        <w:rPr>
          <w:rFonts w:ascii="Arial" w:hAnsi="Arial" w:cs="Arial"/>
          <w:b/>
          <w:i w:val="0"/>
          <w:color w:val="808080" w:themeColor="background1" w:themeShade="80"/>
          <w:lang w:val="en-US"/>
        </w:rPr>
        <w:t xml:space="preserve">Fig. </w:t>
      </w:r>
      <w:r w:rsidRPr="00343CFA">
        <w:rPr>
          <w:rFonts w:ascii="Arial" w:hAnsi="Arial" w:cs="Arial"/>
          <w:b/>
          <w:i w:val="0"/>
          <w:color w:val="808080" w:themeColor="background1" w:themeShade="80"/>
          <w:lang w:val="en-US"/>
        </w:rPr>
        <w:fldChar w:fldCharType="begin"/>
      </w:r>
      <w:r w:rsidRPr="00343CFA">
        <w:rPr>
          <w:rFonts w:ascii="Arial" w:hAnsi="Arial" w:cs="Arial"/>
          <w:b/>
          <w:i w:val="0"/>
          <w:color w:val="808080" w:themeColor="background1" w:themeShade="80"/>
          <w:lang w:val="en-US"/>
        </w:rPr>
        <w:instrText xml:space="preserve"> SEQ Fig. \* ARABIC </w:instrText>
      </w:r>
      <w:r w:rsidRPr="00343CFA">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15</w:t>
      </w:r>
      <w:r w:rsidRPr="00343CFA">
        <w:rPr>
          <w:rFonts w:ascii="Arial" w:hAnsi="Arial" w:cs="Arial"/>
          <w:b/>
          <w:i w:val="0"/>
          <w:color w:val="808080" w:themeColor="background1" w:themeShade="80"/>
          <w:lang w:val="en-US"/>
        </w:rPr>
        <w:fldChar w:fldCharType="end"/>
      </w:r>
      <w:r w:rsidRPr="00343CFA">
        <w:rPr>
          <w:rFonts w:ascii="Arial" w:hAnsi="Arial" w:cs="Arial"/>
          <w:i w:val="0"/>
          <w:color w:val="808080" w:themeColor="background1" w:themeShade="80"/>
          <w:lang w:val="en-US"/>
        </w:rPr>
        <w:t xml:space="preserve"> Threats </w:t>
      </w:r>
      <w:r w:rsidR="00343CFA">
        <w:rPr>
          <w:rFonts w:ascii="Arial" w:hAnsi="Arial" w:cs="Arial"/>
          <w:i w:val="0"/>
          <w:color w:val="808080" w:themeColor="background1" w:themeShade="80"/>
          <w:lang w:val="en-US"/>
        </w:rPr>
        <w:t xml:space="preserve">defined by the IUCN </w:t>
      </w:r>
      <w:r w:rsidRPr="00343CFA">
        <w:rPr>
          <w:rFonts w:ascii="Arial" w:hAnsi="Arial" w:cs="Arial"/>
          <w:i w:val="0"/>
          <w:color w:val="808080" w:themeColor="background1" w:themeShade="80"/>
          <w:lang w:val="en-US"/>
        </w:rPr>
        <w:t xml:space="preserve">for 126 migratory insectivores bird species </w:t>
      </w:r>
      <w:r w:rsidRPr="00343CFA">
        <w:rPr>
          <w:rFonts w:ascii="Arial" w:hAnsi="Arial" w:cs="Arial"/>
          <w:i w:val="0"/>
          <w:color w:val="808080" w:themeColor="background1" w:themeShade="80"/>
          <w:lang w:val="en-US"/>
        </w:rPr>
        <w:fldChar w:fldCharType="begin"/>
      </w:r>
      <w:r w:rsidRPr="00343CFA">
        <w:rPr>
          <w:rFonts w:ascii="Arial" w:hAnsi="Arial" w:cs="Arial"/>
          <w:i w:val="0"/>
          <w:color w:val="808080" w:themeColor="background1" w:themeShade="80"/>
          <w:lang w:val="en-US"/>
        </w:rPr>
        <w:instrText xml:space="preserve"> ADDIN ZOTERO_ITEM CSL_CITATION {"citationID":"Vmsk0kNO","properties":{"formattedCitation":"(IUCN 2023c)","plainCitation":"(IUCN 2023c)","noteIndex":0},"citationItems":[{"id":3149,"uris":["http://zotero.org/users/local/B6GulUkZ/items/FCWS7S6Q"],"itemData":{"id":3149,"type":"webpage","abstract":"Established in 1964, the IUCN Red List of Threatened Species has evolved to become the world’s most comprehensive information source on the global conservation status of animal, fungi and plant species.","container-title":"IUCN Red List of Threatened Species","title":"Threats Classification Scheme","URL":"https://www.iucnredlist.org/en","author":[{"family":"IUCN","given":""}],"accessed":{"date-parts":[["2023",5,31]]},"issued":{"date-parts":[["2023"]]}}}],"schema":"https://github.com/citation-style-language/schema/raw/master/csl-citation.json"} </w:instrText>
      </w:r>
      <w:r w:rsidRPr="00343CFA">
        <w:rPr>
          <w:rFonts w:ascii="Arial" w:hAnsi="Arial" w:cs="Arial"/>
          <w:i w:val="0"/>
          <w:color w:val="808080" w:themeColor="background1" w:themeShade="80"/>
          <w:lang w:val="en-US"/>
        </w:rPr>
        <w:fldChar w:fldCharType="separate"/>
      </w:r>
      <w:r w:rsidRPr="005B645D">
        <w:rPr>
          <w:rFonts w:ascii="Arial" w:hAnsi="Arial" w:cs="Arial"/>
          <w:i w:val="0"/>
          <w:color w:val="808080" w:themeColor="background1" w:themeShade="80"/>
          <w:lang w:val="en-US"/>
        </w:rPr>
        <w:t>(IUCN 2023c)</w:t>
      </w:r>
      <w:r w:rsidRPr="00343CFA">
        <w:rPr>
          <w:rFonts w:ascii="Arial" w:hAnsi="Arial" w:cs="Arial"/>
          <w:i w:val="0"/>
          <w:color w:val="808080" w:themeColor="background1" w:themeShade="80"/>
          <w:lang w:val="en-US"/>
        </w:rPr>
        <w:fldChar w:fldCharType="end"/>
      </w:r>
      <w:r w:rsidRPr="00343CFA">
        <w:rPr>
          <w:rFonts w:ascii="Arial" w:hAnsi="Arial" w:cs="Arial"/>
          <w:i w:val="0"/>
          <w:color w:val="808080" w:themeColor="background1" w:themeShade="80"/>
          <w:lang w:val="en-US"/>
        </w:rPr>
        <w:t xml:space="preserve">. </w:t>
      </w:r>
      <w:r w:rsidR="00343CFA">
        <w:rPr>
          <w:rFonts w:ascii="Arial" w:hAnsi="Arial" w:cs="Arial"/>
          <w:i w:val="0"/>
          <w:color w:val="808080" w:themeColor="background1" w:themeShade="80"/>
          <w:lang w:val="en-US"/>
        </w:rPr>
        <w:t>Threat c</w:t>
      </w:r>
      <w:r w:rsidRPr="00343CFA">
        <w:rPr>
          <w:rFonts w:ascii="Arial" w:hAnsi="Arial" w:cs="Arial"/>
          <w:i w:val="0"/>
          <w:color w:val="808080" w:themeColor="background1" w:themeShade="80"/>
          <w:lang w:val="en-US"/>
        </w:rPr>
        <w:t xml:space="preserve">ategories </w:t>
      </w:r>
      <w:r w:rsidR="00343CFA">
        <w:rPr>
          <w:rFonts w:ascii="Arial" w:hAnsi="Arial" w:cs="Arial"/>
          <w:i w:val="0"/>
          <w:color w:val="808080" w:themeColor="background1" w:themeShade="80"/>
          <w:lang w:val="en-US"/>
        </w:rPr>
        <w:t>are based on categorization of</w:t>
      </w:r>
      <w:r w:rsidRPr="00343CFA">
        <w:rPr>
          <w:rFonts w:ascii="Arial" w:hAnsi="Arial" w:cs="Arial"/>
          <w:i w:val="0"/>
          <w:color w:val="808080" w:themeColor="background1" w:themeShade="80"/>
          <w:lang w:val="en-US"/>
        </w:rPr>
        <w:t xml:space="preserve"> </w:t>
      </w:r>
      <w:r w:rsidRPr="00343CFA">
        <w:rPr>
          <w:rFonts w:ascii="Arial" w:hAnsi="Arial" w:cs="Arial"/>
          <w:i w:val="0"/>
          <w:color w:val="808080" w:themeColor="background1" w:themeShade="80"/>
          <w:lang w:val="en-US"/>
        </w:rPr>
        <w:fldChar w:fldCharType="begin"/>
      </w:r>
      <w:r w:rsidRPr="00343CFA">
        <w:rPr>
          <w:rFonts w:ascii="Arial" w:hAnsi="Arial" w:cs="Arial"/>
          <w:i w:val="0"/>
          <w:color w:val="808080" w:themeColor="background1" w:themeShade="80"/>
          <w:lang w:val="en-US"/>
        </w:rPr>
        <w:instrText xml:space="preserve"> ADDIN ZOTERO_ITEM CSL_CITATION {"citationID":"Wm7YpqRt","properties":{"formattedCitation":"(Salafsky {\\i{}et al.} 2008)","plainCitation":"(Salafsky et al. 2008)","dontUpdate":true,"noteIndex":0},"citationItems":[{"id":3073,"uris":["http://zotero.org/users/local/B6GulUkZ/items/Y92TJGEN"],"itemData":{"id":3073,"type":"article-journal","abstract":"Abstract: An essential foundation of any science is a standard lexicon. Any given conservation project can be described in terms of the biodiversity targets, direct threats, contributing factors at the project site, and the conservation actions that the project team is employing to change the situation. These common elements can be linked in a causal chain, which represents a theory of change about how the conservation actions are intended to bring about desired project outcomes. If project teams want to describe and share their work and learn from one another, they need a standard and precise lexicon to specifically describe each node along this chain. To date, there have been several independent efforts to develop standard classifications for the direct threats that affect biodiversity and the conservation actions required to counteract these threats. Recognizing that it is far more effective to have only one accepted global scheme, we merged these separate efforts into unified classifications of threats and actions, which we present here. Each classification is a hierarchical listing of terms and associated definitions. The classifications are comprehensive and exclusive at the upper levels of the hierarchy, expandable at the lower levels, and simple, consistent, and scalable at all levels. We tested these classifications by applying them post hoc to 1191 threatened bird species and 737 conservation projects. Almost all threats and actions could be assigned to the new classification systems, save for some cases lacking detailed information. Furthermore, the new classification systems provided an improved way of analyzing and comparing information across projects when compared with earlier systems. We believe that widespread adoption of these classifications will help practitioners more systematically identify threats and appropriate actions, managers to more efficiently set priorities and allocate resources, and most important, facilitate cross-project learning and the development of a systematic science of conservation.","container-title":"Conservation Biology","DOI":"10.1111/j.1523-1739.2008.00937.x","ISSN":"1523-1739","issue":"4","language":"en","note":"_eprint: https://onlinelibrary.wiley.com/doi/pdf/10.1111/j.1523-1739.2008.00937.x","page":"897-911","source":"Wiley Online Library","title":"A Standard Lexicon for Biodiversity Conservation: Unified Classifications of Threats and Actions","title-short":"A Standard Lexicon for Biodiversity Conservation","volume":"22","author":[{"family":"Salafsky","given":"Nick"},{"family":"Salzer","given":"Daniel"},{"family":"Stattersfield","given":"Alison J."},{"family":"Hilton-Taylor","given":"Craig"},{"family":"Neugarten","given":"Rachel"},{"family":"Butchart","given":"Stuart H. M."},{"family":"Collen","given":"Ben"},{"family":"Cox","given":"Neil"},{"family":"Master","given":"Lawrence L."},{"family":"O'connor","given":"Sheila"},{"family":"Wilkie","given":"David"}],"issued":{"date-parts":[["2008"]]}}}],"schema":"https://github.com/citation-style-language/schema/raw/master/csl-citation.json"} </w:instrText>
      </w:r>
      <w:r w:rsidRPr="00343CFA">
        <w:rPr>
          <w:rFonts w:ascii="Arial" w:hAnsi="Arial" w:cs="Arial"/>
          <w:i w:val="0"/>
          <w:color w:val="808080" w:themeColor="background1" w:themeShade="80"/>
          <w:lang w:val="en-US"/>
        </w:rPr>
        <w:fldChar w:fldCharType="separate"/>
      </w:r>
      <w:r w:rsidRPr="005B645D">
        <w:rPr>
          <w:rFonts w:ascii="Arial" w:hAnsi="Arial" w:cs="Arial"/>
          <w:i w:val="0"/>
          <w:color w:val="808080" w:themeColor="background1" w:themeShade="80"/>
          <w:szCs w:val="24"/>
          <w:lang w:val="en-US"/>
        </w:rPr>
        <w:t xml:space="preserve">Salafsky </w:t>
      </w:r>
      <w:r w:rsidRPr="005B645D">
        <w:rPr>
          <w:rFonts w:ascii="Arial" w:hAnsi="Arial" w:cs="Arial"/>
          <w:i w:val="0"/>
          <w:iCs w:val="0"/>
          <w:color w:val="808080" w:themeColor="background1" w:themeShade="80"/>
          <w:szCs w:val="24"/>
          <w:lang w:val="en-US"/>
        </w:rPr>
        <w:t>et al.</w:t>
      </w:r>
      <w:r w:rsidRPr="005B645D">
        <w:rPr>
          <w:rFonts w:ascii="Arial" w:hAnsi="Arial" w:cs="Arial"/>
          <w:i w:val="0"/>
          <w:color w:val="808080" w:themeColor="background1" w:themeShade="80"/>
          <w:szCs w:val="24"/>
          <w:lang w:val="en-US"/>
        </w:rPr>
        <w:t xml:space="preserve"> (2008)</w:t>
      </w:r>
      <w:r w:rsidRPr="00343CFA">
        <w:rPr>
          <w:rFonts w:ascii="Arial" w:hAnsi="Arial" w:cs="Arial"/>
          <w:i w:val="0"/>
          <w:color w:val="808080" w:themeColor="background1" w:themeShade="80"/>
          <w:lang w:val="en-US"/>
        </w:rPr>
        <w:fldChar w:fldCharType="end"/>
      </w:r>
      <w:r w:rsidRPr="00343CFA">
        <w:rPr>
          <w:rFonts w:ascii="Arial" w:hAnsi="Arial" w:cs="Arial"/>
          <w:i w:val="0"/>
          <w:color w:val="808080" w:themeColor="background1" w:themeShade="80"/>
          <w:lang w:val="en-US"/>
        </w:rPr>
        <w:t xml:space="preserve"> and can be found in the </w:t>
      </w:r>
      <w:r w:rsidR="00343CFA" w:rsidRPr="00343CFA">
        <w:rPr>
          <w:rFonts w:ascii="Arial" w:hAnsi="Arial" w:cs="Arial"/>
          <w:i w:val="0"/>
          <w:color w:val="808080" w:themeColor="background1" w:themeShade="80"/>
          <w:lang w:val="en-US"/>
        </w:rPr>
        <w:t xml:space="preserve">IUCN </w:t>
      </w:r>
      <w:r w:rsidR="00343CFA">
        <w:rPr>
          <w:rFonts w:ascii="Arial" w:hAnsi="Arial" w:cs="Arial"/>
          <w:i w:val="0"/>
          <w:color w:val="808080" w:themeColor="background1" w:themeShade="80"/>
          <w:lang w:val="en-US"/>
        </w:rPr>
        <w:t>Threat C</w:t>
      </w:r>
      <w:r w:rsidRPr="00343CFA">
        <w:rPr>
          <w:rFonts w:ascii="Arial" w:hAnsi="Arial" w:cs="Arial"/>
          <w:i w:val="0"/>
          <w:color w:val="808080" w:themeColor="background1" w:themeShade="80"/>
          <w:lang w:val="en-US"/>
        </w:rPr>
        <w:t>las</w:t>
      </w:r>
      <w:r w:rsidR="00343CFA">
        <w:rPr>
          <w:rFonts w:ascii="Arial" w:hAnsi="Arial" w:cs="Arial"/>
          <w:i w:val="0"/>
          <w:color w:val="808080" w:themeColor="background1" w:themeShade="80"/>
          <w:lang w:val="en-US"/>
        </w:rPr>
        <w:t>sifdication Scheme</w:t>
      </w:r>
      <w:r w:rsidR="00DA4A3A" w:rsidRPr="00343CFA">
        <w:rPr>
          <w:rFonts w:ascii="Arial" w:hAnsi="Arial" w:cs="Arial"/>
          <w:i w:val="0"/>
          <w:color w:val="808080" w:themeColor="background1" w:themeShade="80"/>
          <w:lang w:val="en-US"/>
        </w:rPr>
        <w:t>.</w:t>
      </w:r>
      <w:r w:rsidR="00CD56C3">
        <w:rPr>
          <w:rFonts w:ascii="Arial" w:hAnsi="Arial" w:cs="Arial"/>
          <w:i w:val="0"/>
          <w:color w:val="808080" w:themeColor="background1" w:themeShade="80"/>
          <w:lang w:val="en-US"/>
        </w:rPr>
        <w:t xml:space="preserve"> </w:t>
      </w:r>
      <w:r w:rsidR="00CD56C3" w:rsidRPr="00CD56C3">
        <w:rPr>
          <w:rFonts w:ascii="Arial" w:hAnsi="Arial" w:cs="Arial"/>
          <w:i w:val="0"/>
          <w:color w:val="808080" w:themeColor="background1" w:themeShade="80"/>
          <w:lang w:val="en-US"/>
        </w:rPr>
        <w:t>Proportions are based on: Agriculture &amp; aquaculture (n = 70), Climate change &amp; severe weather (n = 58), Biological resource use (n = 53), Natural system modifications (n = 43), Pollution (n = 38), Residential &amp; commercial development (n = 34), Invasive &amp; other problematic species, genes &amp; diseases (n = 26), Energy production &amp; mining (n = 18), Human intrusions &amp; disturbance (n = 16), Transportation &amp; service corridors (n = 14), Geological events (n = 2).</w:t>
      </w:r>
    </w:p>
    <w:p w14:paraId="2CA54E51" w14:textId="77F7F392" w:rsidR="001D0424" w:rsidRDefault="00343CFA" w:rsidP="006A0C3F">
      <w:pPr>
        <w:spacing w:after="0"/>
        <w:jc w:val="both"/>
        <w:rPr>
          <w:rFonts w:ascii="Arial" w:hAnsi="Arial" w:cs="Arial"/>
          <w:lang w:val="en-US"/>
        </w:rPr>
      </w:pPr>
      <w:r>
        <w:rPr>
          <w:rFonts w:ascii="Arial" w:hAnsi="Arial" w:cs="Arial"/>
          <w:lang w:val="en-US"/>
        </w:rPr>
        <w:t>Recently, reviews have been published</w:t>
      </w:r>
      <w:r w:rsidR="001D0424">
        <w:rPr>
          <w:rFonts w:ascii="Arial" w:hAnsi="Arial" w:cs="Arial"/>
          <w:lang w:val="en-US"/>
        </w:rPr>
        <w:t xml:space="preserve"> </w:t>
      </w:r>
      <w:r>
        <w:rPr>
          <w:rFonts w:ascii="Arial" w:hAnsi="Arial" w:cs="Arial"/>
          <w:lang w:val="en-US"/>
        </w:rPr>
        <w:t>for North America and Europe that focus</w:t>
      </w:r>
      <w:r w:rsidR="001D0424">
        <w:rPr>
          <w:rFonts w:ascii="Arial" w:hAnsi="Arial" w:cs="Arial"/>
          <w:lang w:val="en-US"/>
        </w:rPr>
        <w:t xml:space="preserve"> </w:t>
      </w:r>
      <w:r w:rsidR="009D79ED">
        <w:rPr>
          <w:rFonts w:ascii="Arial" w:hAnsi="Arial" w:cs="Arial"/>
          <w:lang w:val="en-US"/>
        </w:rPr>
        <w:t xml:space="preserve">on </w:t>
      </w:r>
      <w:r w:rsidR="00E859C7">
        <w:rPr>
          <w:rFonts w:ascii="Arial" w:hAnsi="Arial" w:cs="Arial"/>
          <w:lang w:val="en-US"/>
        </w:rPr>
        <w:t xml:space="preserve">and include </w:t>
      </w:r>
      <w:r>
        <w:rPr>
          <w:rFonts w:ascii="Arial" w:hAnsi="Arial" w:cs="Arial"/>
          <w:lang w:val="en-US"/>
        </w:rPr>
        <w:t>threats and stresses to</w:t>
      </w:r>
      <w:r w:rsidR="001D0424">
        <w:rPr>
          <w:rFonts w:ascii="Arial" w:hAnsi="Arial" w:cs="Arial"/>
          <w:lang w:val="en-US"/>
        </w:rPr>
        <w:t xml:space="preserve"> migratory</w:t>
      </w:r>
      <w:r w:rsidR="001D0424" w:rsidRPr="006D29B2">
        <w:rPr>
          <w:rFonts w:ascii="Arial" w:hAnsi="Arial" w:cs="Arial"/>
          <w:lang w:val="en-US"/>
        </w:rPr>
        <w:t xml:space="preserve"> insectivorous bird species</w:t>
      </w:r>
      <w:r>
        <w:rPr>
          <w:rFonts w:ascii="Arial" w:hAnsi="Arial" w:cs="Arial"/>
          <w:lang w:val="en-US"/>
        </w:rPr>
        <w:t>.</w:t>
      </w:r>
    </w:p>
    <w:p w14:paraId="0514E92C" w14:textId="3CB3E5D6" w:rsidR="00343CFA" w:rsidRDefault="001D0424" w:rsidP="006A0C3F">
      <w:pPr>
        <w:spacing w:after="0"/>
        <w:jc w:val="both"/>
        <w:rPr>
          <w:rFonts w:ascii="Arial" w:hAnsi="Arial" w:cs="Arial"/>
          <w:lang w:val="en-US"/>
        </w:rPr>
      </w:pPr>
      <w:r w:rsidRPr="005B645D">
        <w:rPr>
          <w:rFonts w:ascii="Arial" w:hAnsi="Arial" w:cs="Arial"/>
          <w:lang w:val="en-US"/>
        </w:rPr>
        <w:t xml:space="preserve">Spiller &amp; Dettmers 2019 </w:t>
      </w:r>
      <w:r>
        <w:rPr>
          <w:rFonts w:ascii="Arial" w:hAnsi="Arial" w:cs="Arial"/>
          <w:lang w:val="en-US"/>
        </w:rPr>
        <w:t>identified potential drivers of the decline</w:t>
      </w:r>
      <w:r w:rsidR="00E859C7">
        <w:rPr>
          <w:rFonts w:ascii="Arial" w:hAnsi="Arial" w:cs="Arial"/>
          <w:lang w:val="en-US"/>
        </w:rPr>
        <w:t>s</w:t>
      </w:r>
      <w:r>
        <w:rPr>
          <w:rFonts w:ascii="Arial" w:hAnsi="Arial" w:cs="Arial"/>
          <w:lang w:val="en-US"/>
        </w:rPr>
        <w:t xml:space="preserve"> in aerial insectivorous birds (swallows, swifts, nightjars, and flycatchers)</w:t>
      </w:r>
      <w:r w:rsidR="00E859C7">
        <w:rPr>
          <w:rFonts w:ascii="Arial" w:hAnsi="Arial" w:cs="Arial"/>
          <w:lang w:val="en-US"/>
        </w:rPr>
        <w:t>, including declines</w:t>
      </w:r>
      <w:r w:rsidRPr="00A47A9C">
        <w:rPr>
          <w:rFonts w:ascii="Arial" w:hAnsi="Arial" w:cs="Arial"/>
          <w:lang w:val="en-US"/>
        </w:rPr>
        <w:t xml:space="preserve"> in insect prey abundance</w:t>
      </w:r>
      <w:r>
        <w:rPr>
          <w:rFonts w:ascii="Arial" w:hAnsi="Arial" w:cs="Arial"/>
          <w:lang w:val="en-US"/>
        </w:rPr>
        <w:t xml:space="preserve">, </w:t>
      </w:r>
      <w:r w:rsidR="00E859C7">
        <w:rPr>
          <w:rFonts w:ascii="Arial" w:hAnsi="Arial" w:cs="Arial"/>
          <w:lang w:val="en-US"/>
        </w:rPr>
        <w:t xml:space="preserve">effects </w:t>
      </w:r>
      <w:r w:rsidRPr="00A47A9C">
        <w:rPr>
          <w:rFonts w:ascii="Arial" w:hAnsi="Arial" w:cs="Arial"/>
          <w:lang w:val="en-US"/>
        </w:rPr>
        <w:t xml:space="preserve">of environmental </w:t>
      </w:r>
      <w:r w:rsidR="00E859C7">
        <w:rPr>
          <w:rFonts w:ascii="Arial" w:hAnsi="Arial" w:cs="Arial"/>
          <w:lang w:val="en-US"/>
        </w:rPr>
        <w:t>pollution</w:t>
      </w:r>
      <w:r>
        <w:rPr>
          <w:rFonts w:ascii="Arial" w:hAnsi="Arial" w:cs="Arial"/>
          <w:lang w:val="en-US"/>
        </w:rPr>
        <w:t xml:space="preserve">, </w:t>
      </w:r>
      <w:r w:rsidR="00E859C7">
        <w:rPr>
          <w:rFonts w:ascii="Arial" w:hAnsi="Arial" w:cs="Arial"/>
          <w:lang w:val="en-US"/>
        </w:rPr>
        <w:t>habitat loss</w:t>
      </w:r>
      <w:r>
        <w:rPr>
          <w:rFonts w:ascii="Arial" w:hAnsi="Arial" w:cs="Arial"/>
          <w:lang w:val="en-US"/>
        </w:rPr>
        <w:t>, p</w:t>
      </w:r>
      <w:r w:rsidRPr="00A47A9C">
        <w:rPr>
          <w:rFonts w:ascii="Arial" w:hAnsi="Arial" w:cs="Arial"/>
          <w:lang w:val="en-US"/>
        </w:rPr>
        <w:t>henological changes due to climate</w:t>
      </w:r>
      <w:r w:rsidR="00E859C7">
        <w:rPr>
          <w:rFonts w:ascii="Arial" w:hAnsi="Arial" w:cs="Arial"/>
          <w:lang w:val="en-US"/>
        </w:rPr>
        <w:t xml:space="preserve"> warming</w:t>
      </w:r>
      <w:r>
        <w:rPr>
          <w:rFonts w:ascii="Arial" w:hAnsi="Arial" w:cs="Arial"/>
          <w:lang w:val="en-US"/>
        </w:rPr>
        <w:t xml:space="preserve">, and </w:t>
      </w:r>
      <w:r w:rsidR="00E859C7">
        <w:rPr>
          <w:rFonts w:ascii="Arial" w:hAnsi="Arial" w:cs="Arial"/>
          <w:lang w:val="en-US"/>
        </w:rPr>
        <w:t>deterioration</w:t>
      </w:r>
      <w:r w:rsidRPr="00A47A9C">
        <w:rPr>
          <w:rFonts w:ascii="Arial" w:hAnsi="Arial" w:cs="Arial"/>
          <w:lang w:val="en-US"/>
        </w:rPr>
        <w:t xml:space="preserve"> of stop</w:t>
      </w:r>
      <w:r w:rsidR="00E859C7">
        <w:rPr>
          <w:rFonts w:ascii="Arial" w:hAnsi="Arial" w:cs="Arial"/>
          <w:lang w:val="en-US"/>
        </w:rPr>
        <w:t>over sites and wintering groundconditions</w:t>
      </w:r>
      <w:r>
        <w:rPr>
          <w:rFonts w:ascii="Arial" w:hAnsi="Arial" w:cs="Arial"/>
          <w:lang w:val="en-US"/>
        </w:rPr>
        <w:t xml:space="preserve">. The drivers </w:t>
      </w:r>
      <w:r w:rsidR="009D79ED">
        <w:rPr>
          <w:rFonts w:ascii="Arial" w:hAnsi="Arial" w:cs="Arial"/>
          <w:lang w:val="en-US"/>
        </w:rPr>
        <w:t>are t</w:t>
      </w:r>
      <w:r w:rsidR="00E859C7">
        <w:rPr>
          <w:rFonts w:ascii="Arial" w:hAnsi="Arial" w:cs="Arial"/>
          <w:lang w:val="en-US"/>
        </w:rPr>
        <w:t>hought</w:t>
      </w:r>
      <w:r>
        <w:rPr>
          <w:rFonts w:ascii="Arial" w:hAnsi="Arial" w:cs="Arial"/>
          <w:lang w:val="en-US"/>
        </w:rPr>
        <w:t xml:space="preserve"> to act simultaneously at different times </w:t>
      </w:r>
      <w:r w:rsidR="00E859C7">
        <w:rPr>
          <w:rFonts w:ascii="Arial" w:hAnsi="Arial" w:cs="Arial"/>
          <w:lang w:val="en-US"/>
        </w:rPr>
        <w:t>in</w:t>
      </w:r>
      <w:r>
        <w:rPr>
          <w:rFonts w:ascii="Arial" w:hAnsi="Arial" w:cs="Arial"/>
          <w:lang w:val="en-US"/>
        </w:rPr>
        <w:t xml:space="preserve"> the annual cycle, </w:t>
      </w:r>
      <w:r w:rsidR="00E859C7">
        <w:rPr>
          <w:rFonts w:ascii="Arial" w:hAnsi="Arial" w:cs="Arial"/>
          <w:lang w:val="en-US"/>
        </w:rPr>
        <w:t xml:space="preserve">which </w:t>
      </w:r>
      <w:r>
        <w:rPr>
          <w:rFonts w:ascii="Arial" w:hAnsi="Arial" w:cs="Arial"/>
          <w:lang w:val="en-US"/>
        </w:rPr>
        <w:t>may make carry</w:t>
      </w:r>
      <w:r w:rsidR="00E859C7">
        <w:rPr>
          <w:rFonts w:ascii="Arial" w:hAnsi="Arial" w:cs="Arial"/>
          <w:lang w:val="en-US"/>
        </w:rPr>
        <w:t>-</w:t>
      </w:r>
      <w:r>
        <w:rPr>
          <w:rFonts w:ascii="Arial" w:hAnsi="Arial" w:cs="Arial"/>
          <w:lang w:val="en-US"/>
        </w:rPr>
        <w:t xml:space="preserve">over effects an important issue </w:t>
      </w:r>
      <w:r w:rsidR="00E859C7">
        <w:rPr>
          <w:rFonts w:ascii="Arial" w:hAnsi="Arial" w:cs="Arial"/>
          <w:lang w:val="en-US"/>
        </w:rPr>
        <w:t>in</w:t>
      </w:r>
      <w:r>
        <w:rPr>
          <w:rFonts w:ascii="Arial" w:hAnsi="Arial" w:cs="Arial"/>
          <w:lang w:val="en-US"/>
        </w:rPr>
        <w:t xml:space="preserve"> decline</w:t>
      </w:r>
      <w:r w:rsidR="00E859C7">
        <w:rPr>
          <w:rFonts w:ascii="Arial" w:hAnsi="Arial" w:cs="Arial"/>
          <w:lang w:val="en-US"/>
        </w:rPr>
        <w:t>s</w:t>
      </w:r>
      <w:r>
        <w:rPr>
          <w:rFonts w:ascii="Arial" w:hAnsi="Arial" w:cs="Arial"/>
          <w:lang w:val="en-US"/>
        </w:rPr>
        <w:t xml:space="preserve"> </w:t>
      </w:r>
      <w:r>
        <w:rPr>
          <w:rFonts w:ascii="Arial" w:hAnsi="Arial" w:cs="Arial"/>
          <w:lang w:val="en-US"/>
        </w:rPr>
        <w:fldChar w:fldCharType="begin"/>
      </w:r>
      <w:r>
        <w:rPr>
          <w:rFonts w:ascii="Arial" w:hAnsi="Arial" w:cs="Arial"/>
          <w:lang w:val="en-US"/>
        </w:rPr>
        <w:instrText xml:space="preserve"> ADDIN ZOTERO_ITEM CSL_CITATION {"citationID":"MWx0BJQn","properties":{"formattedCitation":"(Spiller &amp; Dettmers 2019)","plainCitation":"(Spiller &amp; Dettmers 2019)","noteIndex":0},"citationItems":[{"id":1421,"uris":["http://zotero.org/users/local/B6GulUkZ/items/BTV8KR9R"],"itemData":{"id":1421,"type":"article-journal","abstract":"Aerial insectivores (birds that forage on aerial insects) have experienced significant population declines in North America. Numerous hypotheses have been proposed for these declines, but current evidence suggests multiple factors could be operating in combination during their annual migratory cycles between breeding and nonbreeding areas. Potential drivers include decreased prey abundance, direct or indirect impacts of environmental contaminants, habitat loss, phenological changes due to warming climate, and conditions on migratory stopover or wintering grounds. While no single threat appears to be the cause of aerial insectivore declines, existing evidence suggests that several of these factors could be contributing to the declines at different times in the annual lifecycle. Breeding productivity for most of these species does not appear to be limited by overall prey abundance, contaminants, or habitat loss, which suggests that similar issues on nonbreeding grounds or carryover effects could play important roles. However, a better understanding of the importance of prey quality throughout the lifecycle is critically needed. Based on current evidence, we propose that changes in availability of high-quality prey, with variability across breeding and nonbreeding grounds, reduce various combinations of fledging success, post-fledging survival, and nonbreeding season body condition of aerial insectivores, resulting in species and geographic differences in population trends. We encourage others to use this hypothesis as a starting point to test specific mechanisms by which availability of high-quality prey influences demographic parameters. We suggest that future research focus on defining prey quality, monitoring insect abundance in conjunction with birds, comparing demographic models across local populations experiencing different population growth rates, and using tracking technology to document important migratory and nonbreeding areas. Considerable research progress already has been made, but additional research is needed to better understand the complex web of potential causes driving aerial insectivore declines.","container-title":"The Condor","DOI":"10.1093/condor/duz010","ISSN":"0010-5422, 1938-5129","issue":"2","language":"en","page":"duz010","source":"DOI.org (Crossref)","title":"Evidence for multiple drivers of aerial insectivore declines in North America","volume":"121","author":[{"family":"Spiller","given":"Kimberly J"},{"family":"Dettmers","given":"Randy"}],"issued":{"date-parts":[["2019",5,1]]}}}],"schema":"https://github.com/citation-style-language/schema/raw/master/csl-citation.json"} </w:instrText>
      </w:r>
      <w:r>
        <w:rPr>
          <w:rFonts w:ascii="Arial" w:hAnsi="Arial" w:cs="Arial"/>
          <w:lang w:val="en-US"/>
        </w:rPr>
        <w:fldChar w:fldCharType="separate"/>
      </w:r>
      <w:r w:rsidRPr="00404D29">
        <w:rPr>
          <w:rFonts w:ascii="Arial" w:hAnsi="Arial" w:cs="Arial"/>
          <w:lang w:val="en-US"/>
        </w:rPr>
        <w:t>(Spiller &amp; Dettmers 2019)</w:t>
      </w:r>
      <w:r>
        <w:rPr>
          <w:rFonts w:ascii="Arial" w:hAnsi="Arial" w:cs="Arial"/>
          <w:lang w:val="en-US"/>
        </w:rPr>
        <w:fldChar w:fldCharType="end"/>
      </w:r>
      <w:r>
        <w:rPr>
          <w:rFonts w:ascii="Arial" w:hAnsi="Arial" w:cs="Arial"/>
          <w:lang w:val="en-US"/>
        </w:rPr>
        <w:t xml:space="preserve">. </w:t>
      </w:r>
      <w:r w:rsidR="009D79ED">
        <w:rPr>
          <w:rFonts w:ascii="Arial" w:hAnsi="Arial" w:cs="Arial"/>
          <w:lang w:val="en-US"/>
        </w:rPr>
        <w:t>Common</w:t>
      </w:r>
      <w:r w:rsidR="00E859C7">
        <w:rPr>
          <w:rFonts w:ascii="Arial" w:hAnsi="Arial" w:cs="Arial"/>
          <w:lang w:val="en-US"/>
        </w:rPr>
        <w:t>l</w:t>
      </w:r>
      <w:r>
        <w:rPr>
          <w:rFonts w:ascii="Arial" w:hAnsi="Arial" w:cs="Arial"/>
          <w:lang w:val="en-US"/>
        </w:rPr>
        <w:t xml:space="preserve"> threats </w:t>
      </w:r>
      <w:r w:rsidR="00E859C7">
        <w:rPr>
          <w:rFonts w:ascii="Arial" w:hAnsi="Arial" w:cs="Arial"/>
          <w:lang w:val="en-US"/>
        </w:rPr>
        <w:t>to</w:t>
      </w:r>
      <w:r>
        <w:rPr>
          <w:rFonts w:ascii="Arial" w:hAnsi="Arial" w:cs="Arial"/>
          <w:lang w:val="en-US"/>
        </w:rPr>
        <w:t xml:space="preserve"> migratory land birds of </w:t>
      </w:r>
      <w:r w:rsidR="00E859C7">
        <w:rPr>
          <w:rFonts w:ascii="Arial" w:hAnsi="Arial" w:cs="Arial"/>
          <w:lang w:val="en-US"/>
        </w:rPr>
        <w:t xml:space="preserve">the </w:t>
      </w:r>
      <w:r>
        <w:rPr>
          <w:rFonts w:ascii="Arial" w:hAnsi="Arial" w:cs="Arial"/>
          <w:lang w:val="en-US"/>
        </w:rPr>
        <w:t xml:space="preserve">Central Americas Flyway </w:t>
      </w:r>
      <w:r w:rsidR="00E859C7">
        <w:rPr>
          <w:rFonts w:ascii="Arial" w:hAnsi="Arial" w:cs="Arial"/>
          <w:lang w:val="en-US"/>
        </w:rPr>
        <w:t>have been</w:t>
      </w:r>
      <w:r>
        <w:rPr>
          <w:rFonts w:ascii="Arial" w:hAnsi="Arial" w:cs="Arial"/>
          <w:lang w:val="en-US"/>
        </w:rPr>
        <w:t xml:space="preserve"> identified by </w:t>
      </w:r>
      <w:r>
        <w:rPr>
          <w:rFonts w:ascii="Arial" w:hAnsi="Arial" w:cs="Arial"/>
          <w:lang w:val="en-US"/>
        </w:rPr>
        <w:fldChar w:fldCharType="begin"/>
      </w:r>
      <w:r>
        <w:rPr>
          <w:rFonts w:ascii="Arial" w:hAnsi="Arial" w:cs="Arial"/>
          <w:lang w:val="en-US"/>
        </w:rPr>
        <w:instrText xml:space="preserve"> ADDIN ZOTERO_ITEM CSL_CITATION {"citationID":"VtXsW6AA","properties":{"formattedCitation":"(BirdLife International 2010a)","plainCitation":"(BirdLife International 2010a)","dontUpdate":true,"noteIndex":0},"citationItems":[{"id":3000,"uris":["http://zotero.org/users/local/B6GulUkZ/items/PJ7JF9JP"],"itemData":{"id":3000,"type":"webpage","title":"Central Americas Flyway","URL":"http://datazone.birdlife.org/userfiles/file/sowb/flyways/2_Central_Americas_Factsheet.pdf","author":[{"family":"BirdLife International","given":""}],"accessed":{"date-parts":[["2023",4,27]]},"issued":{"date-parts":[["2010"]]}}}],"schema":"https://github.com/citation-style-language/schema/raw/master/csl-citation.json"} </w:instrText>
      </w:r>
      <w:r>
        <w:rPr>
          <w:rFonts w:ascii="Arial" w:hAnsi="Arial" w:cs="Arial"/>
          <w:lang w:val="en-US"/>
        </w:rPr>
        <w:fldChar w:fldCharType="separate"/>
      </w:r>
      <w:r w:rsidRPr="005B645D">
        <w:rPr>
          <w:rFonts w:ascii="Arial" w:hAnsi="Arial" w:cs="Arial"/>
          <w:lang w:val="en-US"/>
        </w:rPr>
        <w:t>BirdLife International (2010a)</w:t>
      </w:r>
      <w:r>
        <w:rPr>
          <w:rFonts w:ascii="Arial" w:hAnsi="Arial" w:cs="Arial"/>
          <w:lang w:val="en-US"/>
        </w:rPr>
        <w:fldChar w:fldCharType="end"/>
      </w:r>
      <w:r w:rsidR="00E859C7">
        <w:rPr>
          <w:rFonts w:ascii="Arial" w:hAnsi="Arial" w:cs="Arial"/>
          <w:lang w:val="en-US"/>
        </w:rPr>
        <w:t xml:space="preserve"> and include</w:t>
      </w:r>
      <w:r>
        <w:rPr>
          <w:rFonts w:ascii="Arial" w:hAnsi="Arial" w:cs="Arial"/>
          <w:lang w:val="en-US"/>
        </w:rPr>
        <w:t xml:space="preserve"> infrastructure, housing and energy development, tropical deforestation, agri</w:t>
      </w:r>
      <w:r w:rsidR="00E859C7">
        <w:rPr>
          <w:rFonts w:ascii="Arial" w:hAnsi="Arial" w:cs="Arial"/>
          <w:lang w:val="en-US"/>
        </w:rPr>
        <w:t>cultural expansion and hunting.</w:t>
      </w:r>
    </w:p>
    <w:p w14:paraId="2D8DB75B" w14:textId="7C2B14F8" w:rsidR="00E859C7" w:rsidRDefault="009D79ED" w:rsidP="006A0C3F">
      <w:pPr>
        <w:spacing w:after="0"/>
        <w:jc w:val="both"/>
        <w:rPr>
          <w:rFonts w:ascii="Arial" w:hAnsi="Arial" w:cs="Arial"/>
          <w:lang w:val="en-US"/>
        </w:rPr>
      </w:pPr>
      <w:r>
        <w:rPr>
          <w:rFonts w:ascii="Arial" w:hAnsi="Arial" w:cs="Arial"/>
          <w:lang w:val="en-US"/>
        </w:rPr>
        <w:t>The review by</w:t>
      </w:r>
      <w:r w:rsidR="001D0424">
        <w:rPr>
          <w:rFonts w:ascii="Arial" w:hAnsi="Arial" w:cs="Arial"/>
          <w:lang w:val="en-US"/>
        </w:rPr>
        <w:t xml:space="preserve"> </w:t>
      </w:r>
      <w:r w:rsidR="001D0424">
        <w:rPr>
          <w:rFonts w:ascii="Arial" w:hAnsi="Arial" w:cs="Arial"/>
          <w:lang w:val="en-US"/>
        </w:rPr>
        <w:fldChar w:fldCharType="begin"/>
      </w:r>
      <w:r w:rsidR="001D0424">
        <w:rPr>
          <w:rFonts w:ascii="Arial" w:hAnsi="Arial" w:cs="Arial"/>
          <w:lang w:val="en-US"/>
        </w:rPr>
        <w:instrText xml:space="preserve"> ADDIN ZOTERO_ITEM CSL_CITATION {"citationID":"themPbLh","properties":{"formattedCitation":"(M\\uc0\\u248{}ller {\\i{}et al.} 2008)","plainCitation":"(Møller et al. 2008)","dontUpdate":true,"noteIndex":0},"citationItems":[{"id":1507,"uris":["http://zotero.org/users/local/B6GulUkZ/items/YCZDGT6G"],"itemData":{"id":1507,"type":"article-journal","abstract":"Recent rapid climatic changes are associated with dramatic changes in phenology of plants and animals, with optimal timing of reproduction advancing considerably in the northern hemisphere. However, some species may not have advanced their timing of breeding sufficiently to continue reproducing optimally relative to the occurrence of peak food availability, thus becoming mismatched compared with their food sources. The degree of mismatch may differ among species, and species with greater mismatch may be characterized by declining populations. Here we relate changes in spring migration timing by 100 European bird species since 1960, considered as an index of the phenological response of bird species to recent climate change, to their population trends. Species that declined in the period 1990–2000 did not advance their spring migration, whereas those with stable or increasing populations advanced their migration considerably. On the other hand, population trends during 1970–1990 were predicted by breeding habitat type, northernmost breeding latitude, and winter range (with species of agricultural habitat, breeding at northern latitudes, and wintering in Africa showing an unfavorable conservation status), but not by change in migration timing. The association between population trend in 1990–2000 and change in migration phenology was not confounded by any of the previously identified predictors of population trends in birds, or by similarity in phenotype among taxa due to common descent. Our findings imply that ecological factors affecting population trends can change over time and suggest that ongoing climatic changes will increasingly threaten vulnerable migratory bird species, augmenting their extinction risk.","container-title":"Proceedings of the National Academy of Sciences","DOI":"10.1073/pnas.0803825105","issue":"42","note":"publisher: Proceedings of the National Academy of Sciences","page":"16195-16200","source":"pnas.org (Atypon)","title":"Populations of migratory bird species that did not show a phenological response to climate change are declining","volume":"105","author":[{"family":"Møller","given":"Anders Pape"},{"family":"Rubolini","given":"Diego"},{"family":"Lehikoinen","given":"Esa"}],"issued":{"date-parts":[["2008",10,21]]}}}],"schema":"https://github.com/citation-style-language/schema/raw/master/csl-citation.json"} </w:instrText>
      </w:r>
      <w:r w:rsidR="001D0424">
        <w:rPr>
          <w:rFonts w:ascii="Arial" w:hAnsi="Arial" w:cs="Arial"/>
          <w:lang w:val="en-US"/>
        </w:rPr>
        <w:fldChar w:fldCharType="separate"/>
      </w:r>
      <w:r w:rsidR="001D0424" w:rsidRPr="005B645D">
        <w:rPr>
          <w:rFonts w:ascii="Arial" w:hAnsi="Arial" w:cs="Arial"/>
          <w:szCs w:val="24"/>
          <w:lang w:val="en-US"/>
        </w:rPr>
        <w:t xml:space="preserve">Møller </w:t>
      </w:r>
      <w:r w:rsidR="001D0424" w:rsidRPr="005B645D">
        <w:rPr>
          <w:rFonts w:ascii="Arial" w:hAnsi="Arial" w:cs="Arial"/>
          <w:i/>
          <w:iCs/>
          <w:szCs w:val="24"/>
          <w:lang w:val="en-US"/>
        </w:rPr>
        <w:t>et al.</w:t>
      </w:r>
      <w:r w:rsidR="001D0424" w:rsidRPr="005B645D">
        <w:rPr>
          <w:rFonts w:ascii="Arial" w:hAnsi="Arial" w:cs="Arial"/>
          <w:szCs w:val="24"/>
          <w:lang w:val="en-US"/>
        </w:rPr>
        <w:t xml:space="preserve"> (2008)</w:t>
      </w:r>
      <w:r w:rsidR="001D0424">
        <w:rPr>
          <w:rFonts w:ascii="Arial" w:hAnsi="Arial" w:cs="Arial"/>
          <w:lang w:val="en-US"/>
        </w:rPr>
        <w:fldChar w:fldCharType="end"/>
      </w:r>
      <w:r w:rsidR="001D0424">
        <w:rPr>
          <w:rFonts w:ascii="Arial" w:hAnsi="Arial" w:cs="Arial"/>
          <w:lang w:val="en-US"/>
        </w:rPr>
        <w:t xml:space="preserve"> of 100 European </w:t>
      </w:r>
      <w:r>
        <w:rPr>
          <w:rFonts w:ascii="Arial" w:hAnsi="Arial" w:cs="Arial"/>
          <w:lang w:val="en-US"/>
        </w:rPr>
        <w:t>migratory</w:t>
      </w:r>
      <w:r w:rsidR="00E859C7">
        <w:rPr>
          <w:rFonts w:ascii="Arial" w:hAnsi="Arial" w:cs="Arial"/>
          <w:lang w:val="en-US"/>
        </w:rPr>
        <w:t xml:space="preserve"> </w:t>
      </w:r>
      <w:r w:rsidR="001D0424">
        <w:rPr>
          <w:rFonts w:ascii="Arial" w:hAnsi="Arial" w:cs="Arial"/>
          <w:lang w:val="en-US"/>
        </w:rPr>
        <w:t>bird spec</w:t>
      </w:r>
      <w:r w:rsidR="00E859C7">
        <w:rPr>
          <w:rFonts w:ascii="Arial" w:hAnsi="Arial" w:cs="Arial"/>
          <w:lang w:val="en-US"/>
        </w:rPr>
        <w:t>ies between 1970 and 2000 analys</w:t>
      </w:r>
      <w:r w:rsidR="001D0424">
        <w:rPr>
          <w:rFonts w:ascii="Arial" w:hAnsi="Arial" w:cs="Arial"/>
          <w:lang w:val="en-US"/>
        </w:rPr>
        <w:t>ed the phenolo</w:t>
      </w:r>
      <w:r w:rsidR="00E859C7">
        <w:rPr>
          <w:rFonts w:ascii="Arial" w:hAnsi="Arial" w:cs="Arial"/>
          <w:lang w:val="en-US"/>
        </w:rPr>
        <w:t>gical</w:t>
      </w:r>
      <w:r w:rsidR="001D0424">
        <w:rPr>
          <w:rFonts w:ascii="Arial" w:hAnsi="Arial" w:cs="Arial"/>
          <w:lang w:val="en-US"/>
        </w:rPr>
        <w:t xml:space="preserve"> response of bird species to climate change. It </w:t>
      </w:r>
      <w:r w:rsidR="00E859C7">
        <w:rPr>
          <w:rFonts w:ascii="Arial" w:hAnsi="Arial" w:cs="Arial"/>
          <w:lang w:val="en-US"/>
        </w:rPr>
        <w:t>was</w:t>
      </w:r>
      <w:r w:rsidR="001D0424">
        <w:rPr>
          <w:rFonts w:ascii="Arial" w:hAnsi="Arial" w:cs="Arial"/>
          <w:lang w:val="en-US"/>
        </w:rPr>
        <w:t xml:space="preserve"> </w:t>
      </w:r>
      <w:r w:rsidR="00E859C7">
        <w:rPr>
          <w:rFonts w:ascii="Arial" w:hAnsi="Arial" w:cs="Arial"/>
          <w:lang w:val="en-US"/>
        </w:rPr>
        <w:t>concluded</w:t>
      </w:r>
      <w:r w:rsidR="001D0424">
        <w:rPr>
          <w:rFonts w:ascii="Arial" w:hAnsi="Arial" w:cs="Arial"/>
          <w:lang w:val="en-US"/>
        </w:rPr>
        <w:t xml:space="preserve"> that bird species </w:t>
      </w:r>
      <w:r w:rsidR="00E859C7">
        <w:rPr>
          <w:rFonts w:ascii="Arial" w:hAnsi="Arial" w:cs="Arial"/>
          <w:lang w:val="en-US"/>
        </w:rPr>
        <w:t xml:space="preserve">that </w:t>
      </w:r>
      <w:r w:rsidR="001D0424">
        <w:rPr>
          <w:rFonts w:ascii="Arial" w:hAnsi="Arial" w:cs="Arial"/>
          <w:lang w:val="en-US"/>
        </w:rPr>
        <w:t xml:space="preserve">did not advance their spring migration </w:t>
      </w:r>
      <w:r w:rsidR="00E859C7">
        <w:rPr>
          <w:rFonts w:ascii="Arial" w:hAnsi="Arial" w:cs="Arial"/>
          <w:lang w:val="en-US"/>
        </w:rPr>
        <w:t>declined</w:t>
      </w:r>
      <w:r w:rsidR="001D0424">
        <w:rPr>
          <w:rFonts w:ascii="Arial" w:hAnsi="Arial" w:cs="Arial"/>
          <w:lang w:val="en-US"/>
        </w:rPr>
        <w:t>. A p</w:t>
      </w:r>
      <w:r>
        <w:rPr>
          <w:rFonts w:ascii="Arial" w:hAnsi="Arial" w:cs="Arial"/>
          <w:lang w:val="en-US"/>
        </w:rPr>
        <w:t>otential mismatch between</w:t>
      </w:r>
      <w:r w:rsidR="00E859C7">
        <w:rPr>
          <w:rFonts w:ascii="Arial" w:hAnsi="Arial" w:cs="Arial"/>
          <w:lang w:val="en-US"/>
        </w:rPr>
        <w:t xml:space="preserve"> food availability</w:t>
      </w:r>
      <w:r w:rsidR="001D0424">
        <w:rPr>
          <w:rFonts w:ascii="Arial" w:hAnsi="Arial" w:cs="Arial"/>
          <w:lang w:val="en-US"/>
        </w:rPr>
        <w:t xml:space="preserve"> and arrival time could </w:t>
      </w:r>
      <w:r w:rsidR="00E859C7">
        <w:rPr>
          <w:rFonts w:ascii="Arial" w:hAnsi="Arial" w:cs="Arial"/>
          <w:lang w:val="en-US"/>
        </w:rPr>
        <w:t>lead to</w:t>
      </w:r>
      <w:r w:rsidR="001D0424">
        <w:rPr>
          <w:rFonts w:ascii="Arial" w:hAnsi="Arial" w:cs="Arial"/>
          <w:lang w:val="en-US"/>
        </w:rPr>
        <w:t xml:space="preserve"> fa</w:t>
      </w:r>
      <w:r w:rsidR="00665FA5">
        <w:rPr>
          <w:rFonts w:ascii="Arial" w:hAnsi="Arial" w:cs="Arial"/>
          <w:lang w:val="en-US"/>
        </w:rPr>
        <w:t>i</w:t>
      </w:r>
      <w:r w:rsidR="001D0424">
        <w:rPr>
          <w:rFonts w:ascii="Arial" w:hAnsi="Arial" w:cs="Arial"/>
          <w:lang w:val="en-US"/>
        </w:rPr>
        <w:t xml:space="preserve">lure to breed </w:t>
      </w:r>
      <w:r w:rsidR="00E859C7">
        <w:rPr>
          <w:rFonts w:ascii="Arial" w:hAnsi="Arial" w:cs="Arial"/>
          <w:lang w:val="en-US"/>
        </w:rPr>
        <w:t xml:space="preserve">during periods of high food availability, </w:t>
      </w:r>
      <w:r w:rsidR="001D0424">
        <w:rPr>
          <w:rFonts w:ascii="Arial" w:hAnsi="Arial" w:cs="Arial"/>
          <w:lang w:val="en-US"/>
        </w:rPr>
        <w:t>as shown for the migratory insectiv</w:t>
      </w:r>
      <w:r w:rsidR="00E859C7">
        <w:rPr>
          <w:rFonts w:ascii="Arial" w:hAnsi="Arial" w:cs="Arial"/>
          <w:lang w:val="en-US"/>
        </w:rPr>
        <w:t>orous Pied F</w:t>
      </w:r>
      <w:r w:rsidR="001D0424">
        <w:rPr>
          <w:rFonts w:ascii="Arial" w:hAnsi="Arial" w:cs="Arial"/>
          <w:lang w:val="en-US"/>
        </w:rPr>
        <w:t xml:space="preserve">lycatcher </w:t>
      </w:r>
      <w:r w:rsidR="001D0424">
        <w:rPr>
          <w:rFonts w:ascii="Arial" w:hAnsi="Arial" w:cs="Arial"/>
          <w:lang w:val="en-US"/>
        </w:rPr>
        <w:fldChar w:fldCharType="begin"/>
      </w:r>
      <w:r w:rsidR="001D0424">
        <w:rPr>
          <w:rFonts w:ascii="Arial" w:hAnsi="Arial" w:cs="Arial"/>
          <w:lang w:val="en-US"/>
        </w:rPr>
        <w:instrText xml:space="preserve"> ADDIN ZOTERO_ITEM CSL_CITATION {"citationID":"gU0wFyZ6","properties":{"formattedCitation":"(Both {\\i{}et al.} 2006)","plainCitation":"(Both et al. 2006)","noteIndex":0},"citationItems":[{"id":1455,"uris":["http://zotero.org/users/local/B6GulUkZ/items/DRIMD2IN"],"itemData":{"id":1455,"type":"article-journal","container-title":"Nature","DOI":"10.1038/nature04539","ISSN":"0028-0836, 1476-4687","issue":"7089","journalAbbreviation":"Nature","language":"en","page":"81-83","source":"DOI.org (Crossref)","title":"Climate change and population declines in a long-distance migratory bird","volume":"441","author":[{"family":"Both","given":"Christiaan"},{"family":"Bouwhuis","given":"Sandra"},{"family":"Lessells","given":"C. M."},{"family":"Visser","given":"Marcel E."}],"issued":{"date-parts":[["2006",5]]}}}],"schema":"https://github.com/citation-style-language/schema/raw/master/csl-citation.json"} </w:instrText>
      </w:r>
      <w:r w:rsidR="001D0424">
        <w:rPr>
          <w:rFonts w:ascii="Arial" w:hAnsi="Arial" w:cs="Arial"/>
          <w:lang w:val="en-US"/>
        </w:rPr>
        <w:fldChar w:fldCharType="separate"/>
      </w:r>
      <w:r w:rsidR="001D0424" w:rsidRPr="005B645D">
        <w:rPr>
          <w:rFonts w:ascii="Arial" w:hAnsi="Arial" w:cs="Arial"/>
          <w:szCs w:val="24"/>
          <w:lang w:val="en-US"/>
        </w:rPr>
        <w:t xml:space="preserve">(Both </w:t>
      </w:r>
      <w:r w:rsidR="001D0424" w:rsidRPr="005B645D">
        <w:rPr>
          <w:rFonts w:ascii="Arial" w:hAnsi="Arial" w:cs="Arial"/>
          <w:i/>
          <w:iCs/>
          <w:szCs w:val="24"/>
          <w:lang w:val="en-US"/>
        </w:rPr>
        <w:t>et al.</w:t>
      </w:r>
      <w:r w:rsidR="001D0424" w:rsidRPr="005B645D">
        <w:rPr>
          <w:rFonts w:ascii="Arial" w:hAnsi="Arial" w:cs="Arial"/>
          <w:szCs w:val="24"/>
          <w:lang w:val="en-US"/>
        </w:rPr>
        <w:t xml:space="preserve"> 2006)</w:t>
      </w:r>
      <w:r w:rsidR="001D0424">
        <w:rPr>
          <w:rFonts w:ascii="Arial" w:hAnsi="Arial" w:cs="Arial"/>
          <w:lang w:val="en-US"/>
        </w:rPr>
        <w:fldChar w:fldCharType="end"/>
      </w:r>
      <w:r w:rsidR="001D0424">
        <w:rPr>
          <w:rFonts w:ascii="Arial" w:hAnsi="Arial" w:cs="Arial"/>
          <w:lang w:val="en-US"/>
        </w:rPr>
        <w:t xml:space="preserve">. </w:t>
      </w:r>
    </w:p>
    <w:p w14:paraId="72CB8CDD" w14:textId="6F7D5CC3" w:rsidR="001D0424" w:rsidRDefault="001D0424" w:rsidP="006A0C3F">
      <w:pPr>
        <w:spacing w:after="0"/>
        <w:jc w:val="both"/>
        <w:rPr>
          <w:rFonts w:ascii="Arial" w:hAnsi="Arial" w:cs="Arial"/>
          <w:lang w:val="en-US"/>
        </w:rPr>
      </w:pPr>
      <w:r>
        <w:rPr>
          <w:rFonts w:ascii="Arial" w:hAnsi="Arial" w:cs="Arial"/>
          <w:lang w:val="en-US"/>
        </w:rPr>
        <w:t>For many European-African migrant</w:t>
      </w:r>
      <w:r w:rsidR="00E859C7">
        <w:rPr>
          <w:rFonts w:ascii="Arial" w:hAnsi="Arial" w:cs="Arial"/>
          <w:lang w:val="en-US"/>
        </w:rPr>
        <w:t>s, including many insectivores</w:t>
      </w:r>
      <w:r w:rsidR="00665FA5">
        <w:rPr>
          <w:rFonts w:ascii="Arial" w:hAnsi="Arial" w:cs="Arial"/>
          <w:lang w:val="en-US"/>
        </w:rPr>
        <w:t>,</w:t>
      </w:r>
      <w:r w:rsidR="00E859C7">
        <w:rPr>
          <w:rFonts w:ascii="Arial" w:hAnsi="Arial" w:cs="Arial"/>
          <w:lang w:val="en-US"/>
        </w:rPr>
        <w:t xml:space="preserve"> </w:t>
      </w:r>
      <w:r>
        <w:rPr>
          <w:rFonts w:ascii="Arial" w:hAnsi="Arial" w:cs="Arial"/>
          <w:lang w:val="en-US"/>
        </w:rPr>
        <w:t xml:space="preserve">illegal hunting, habitat loss and degradation </w:t>
      </w:r>
      <w:r w:rsidR="00E859C7">
        <w:rPr>
          <w:rFonts w:ascii="Arial" w:hAnsi="Arial" w:cs="Arial"/>
          <w:lang w:val="en-US"/>
        </w:rPr>
        <w:t>have been defined</w:t>
      </w:r>
      <w:r>
        <w:rPr>
          <w:rFonts w:ascii="Arial" w:hAnsi="Arial" w:cs="Arial"/>
          <w:lang w:val="en-US"/>
        </w:rPr>
        <w:t xml:space="preserve"> as ma</w:t>
      </w:r>
      <w:r w:rsidR="00E859C7">
        <w:rPr>
          <w:rFonts w:ascii="Arial" w:hAnsi="Arial" w:cs="Arial"/>
          <w:lang w:val="en-US"/>
        </w:rPr>
        <w:t>jor</w:t>
      </w:r>
      <w:r>
        <w:rPr>
          <w:rFonts w:ascii="Arial" w:hAnsi="Arial" w:cs="Arial"/>
          <w:lang w:val="en-US"/>
        </w:rPr>
        <w:t xml:space="preserve"> threats </w:t>
      </w:r>
      <w:r>
        <w:rPr>
          <w:rFonts w:ascii="Arial" w:hAnsi="Arial" w:cs="Arial"/>
          <w:lang w:val="en-US"/>
        </w:rPr>
        <w:fldChar w:fldCharType="begin"/>
      </w:r>
      <w:r>
        <w:rPr>
          <w:rFonts w:ascii="Arial" w:hAnsi="Arial" w:cs="Arial"/>
          <w:lang w:val="en-US"/>
        </w:rPr>
        <w:instrText xml:space="preserve"> ADDIN ZOTERO_ITEM CSL_CITATION {"citationID":"SVCnPrgm","properties":{"formattedCitation":"(Bairlein 2016)","plainCitation":"(Bairlein 2016)","noteIndex":0},"citationItems":[{"id":1454,"uris":["http://zotero.org/users/local/B6GulUkZ/items/ANUWR7GL"],"itemData":{"id":1454,"type":"article-journal","abstract":"Habitat degradation and loss, illegal killings, and climate change threaten European migratory bird populations\n          , \n            \n              The populations of migratory bird species that breed in Europe and overwinter in sub-Saharan Africa are declining considerably faster than those of nonmigratory resident species or of migratory species that overwinter in Europe (\n              \n                1\n              \n              ). Likely factors are habitat changes due to changes in land use, illegal killing and taking along the northern African coasts, and climate-induced changes in timing of migration and breeding. However, not only European trans-Saharan migrants are declining fast. This holds also for North American long-distance migrants wintering in Central and South America. To halt these declines, preservation of remaining habitats and restoration of habitats both at breeding and nonbreeding grounds is essential, as well as stopping illegal killing and taking of birds along their migration routes.","container-title":"Science","DOI":"10.1126/science.aah6647","ISSN":"0036-8075, 1095-9203","issue":"6312","journalAbbreviation":"Science","language":"en","page":"547-548","source":"DOI.org (Crossref)","title":"Migratory birds under threat","volume":"354","author":[{"family":"Bairlein","given":"Franz"}],"issued":{"date-parts":[["2016",11,4]]}}}],"schema":"https://github.com/citation-style-language/schema/raw/master/csl-citation.json"} </w:instrText>
      </w:r>
      <w:r>
        <w:rPr>
          <w:rFonts w:ascii="Arial" w:hAnsi="Arial" w:cs="Arial"/>
          <w:lang w:val="en-US"/>
        </w:rPr>
        <w:fldChar w:fldCharType="separate"/>
      </w:r>
      <w:r w:rsidRPr="005B645D">
        <w:rPr>
          <w:rFonts w:ascii="Arial" w:hAnsi="Arial" w:cs="Arial"/>
          <w:lang w:val="en-US"/>
        </w:rPr>
        <w:t>(Bairlein 2016)</w:t>
      </w:r>
      <w:r>
        <w:rPr>
          <w:rFonts w:ascii="Arial" w:hAnsi="Arial" w:cs="Arial"/>
          <w:lang w:val="en-US"/>
        </w:rPr>
        <w:fldChar w:fldCharType="end"/>
      </w:r>
      <w:r>
        <w:rPr>
          <w:rFonts w:ascii="Arial" w:hAnsi="Arial" w:cs="Arial"/>
          <w:lang w:val="en-US"/>
        </w:rPr>
        <w:t xml:space="preserve">. </w:t>
      </w:r>
      <w:r w:rsidR="00E859C7">
        <w:rPr>
          <w:rFonts w:ascii="Arial" w:hAnsi="Arial" w:cs="Arial"/>
          <w:lang w:val="en-US"/>
        </w:rPr>
        <w:t>Fu</w:t>
      </w:r>
      <w:r w:rsidR="00665FA5">
        <w:rPr>
          <w:rFonts w:ascii="Arial" w:hAnsi="Arial" w:cs="Arial"/>
          <w:lang w:val="en-US"/>
        </w:rPr>
        <w:t>r</w:t>
      </w:r>
      <w:r w:rsidR="00E859C7">
        <w:rPr>
          <w:rFonts w:ascii="Arial" w:hAnsi="Arial" w:cs="Arial"/>
          <w:lang w:val="en-US"/>
        </w:rPr>
        <w:t>thermore</w:t>
      </w:r>
      <w:r>
        <w:rPr>
          <w:rFonts w:ascii="Arial" w:hAnsi="Arial" w:cs="Arial"/>
          <w:lang w:val="en-US"/>
        </w:rPr>
        <w:t xml:space="preserve">, </w:t>
      </w:r>
      <w:r>
        <w:rPr>
          <w:rFonts w:ascii="Arial" w:hAnsi="Arial" w:cs="Arial"/>
          <w:lang w:val="en-US"/>
        </w:rPr>
        <w:fldChar w:fldCharType="begin"/>
      </w:r>
      <w:r>
        <w:rPr>
          <w:rFonts w:ascii="Arial" w:hAnsi="Arial" w:cs="Arial"/>
          <w:lang w:val="en-US"/>
        </w:rPr>
        <w:instrText xml:space="preserve"> ADDIN ZOTERO_ITEM CSL_CITATION {"citationID":"e4Cs0txH","properties":{"formattedCitation":"(Bowler {\\i{}et al.} 2019)","plainCitation":"(Bowler et al. 2019)","dontUpdate":true,"noteIndex":0},"citationItems":[{"id":1396,"uris":["http://zotero.org/users/local/B6GulUkZ/items/DPESSMQZ"],"itemData":{"id":1396,"type":"article-journal","abstract":"Evidence of declines in insect populations has recently received considerable scientific and societal attention. However, the lack of long-term insect monitoring makes it difficult to assess whether declines are geographically widespread. By contrast, bird populations are well monitored and often used as indicators of environmental change. We compared the population trends of European insectivorous birds with those of other birds to assess whether patterns in bird population trends were consistent with declines of insects. We further examined whether declines were evident for insectivores with different habitats, foraging strata, and other ecological preferences. Bird population trends were estimated for Europe (1990–2015) and Denmark (1990–2016). On average, insectivores declined over the study period (13% across Europe and 28% in Denmark), whereas omnivores had stable populations. Seedeaters also declined (28% across Europe; 34% in Denmark), but this assessment was based on fewer species than for other groups. The effects of insectivory were stronger for farmland species (especially grassland species), for ground feeders, and for cold-adapted species. Insectivory was associated with long-distance migration, which was also linked to population declines. However, many insectivores had stable populations, especially habitat generalists. Our findings suggest that the decline of insectivores is primarily associated with agricultural intensification and loss of grassland habitat. The loss of both seed and insect specialists indicates an overall trend toward bird communities dominated by diet generalists.","container-title":"Conservation Biology","DOI":"10.1111/cobi.13307","ISSN":"0888-8892, 1523-1739","issue":"5","journalAbbreviation":"Conservation Biology","language":"en","page":"1120-1130","source":"DOI.org (Crossref)","title":"Long</w:instrText>
      </w:r>
      <w:r>
        <w:rPr>
          <w:rFonts w:ascii="Cambria Math" w:hAnsi="Cambria Math" w:cs="Cambria Math"/>
          <w:lang w:val="en-US"/>
        </w:rPr>
        <w:instrText>‐</w:instrText>
      </w:r>
      <w:r>
        <w:rPr>
          <w:rFonts w:ascii="Arial" w:hAnsi="Arial" w:cs="Arial"/>
          <w:lang w:val="en-US"/>
        </w:rPr>
        <w:instrText>term declines of European insectivorous bird populations and potential causes","volume":"33","author":[{"family":"Bowler","given":"Diana E."},{"family":"Heldbjerg","given":"Henning"},{"family":"Fox","given":"Anthony D."},{"family":"Jong","given":"Maaike"},{"family":"Böhning</w:instrText>
      </w:r>
      <w:r>
        <w:rPr>
          <w:rFonts w:ascii="Cambria Math" w:hAnsi="Cambria Math" w:cs="Cambria Math"/>
          <w:lang w:val="en-US"/>
        </w:rPr>
        <w:instrText>‐</w:instrText>
      </w:r>
      <w:r>
        <w:rPr>
          <w:rFonts w:ascii="Arial" w:hAnsi="Arial" w:cs="Arial"/>
          <w:lang w:val="en-US"/>
        </w:rPr>
        <w:instrText xml:space="preserve">Gaese","given":"Katrin"}],"issued":{"date-parts":[["2019",10]]}}}],"schema":"https://github.com/citation-style-language/schema/raw/master/csl-citation.json"} </w:instrText>
      </w:r>
      <w:r>
        <w:rPr>
          <w:rFonts w:ascii="Arial" w:hAnsi="Arial" w:cs="Arial"/>
          <w:lang w:val="en-US"/>
        </w:rPr>
        <w:fldChar w:fldCharType="separate"/>
      </w:r>
      <w:r w:rsidRPr="005B645D">
        <w:rPr>
          <w:rFonts w:ascii="Arial" w:hAnsi="Arial" w:cs="Arial"/>
          <w:szCs w:val="24"/>
          <w:lang w:val="en-US"/>
        </w:rPr>
        <w:t xml:space="preserve">Bowler </w:t>
      </w:r>
      <w:r w:rsidRPr="005B645D">
        <w:rPr>
          <w:rFonts w:ascii="Arial" w:hAnsi="Arial" w:cs="Arial"/>
          <w:i/>
          <w:iCs/>
          <w:szCs w:val="24"/>
          <w:lang w:val="en-US"/>
        </w:rPr>
        <w:t>et al.</w:t>
      </w:r>
      <w:r w:rsidRPr="005B645D">
        <w:rPr>
          <w:rFonts w:ascii="Arial" w:hAnsi="Arial" w:cs="Arial"/>
          <w:szCs w:val="24"/>
          <w:lang w:val="en-US"/>
        </w:rPr>
        <w:t xml:space="preserve"> (2019)</w:t>
      </w:r>
      <w:r>
        <w:rPr>
          <w:rFonts w:ascii="Arial" w:hAnsi="Arial" w:cs="Arial"/>
          <w:lang w:val="en-US"/>
        </w:rPr>
        <w:fldChar w:fldCharType="end"/>
      </w:r>
      <w:r>
        <w:rPr>
          <w:rFonts w:ascii="Arial" w:hAnsi="Arial" w:cs="Arial"/>
          <w:lang w:val="en-US"/>
        </w:rPr>
        <w:t xml:space="preserve"> showed that </w:t>
      </w:r>
      <w:r w:rsidR="00E859C7">
        <w:rPr>
          <w:rFonts w:ascii="Arial" w:hAnsi="Arial" w:cs="Arial"/>
          <w:lang w:val="en-US"/>
        </w:rPr>
        <w:t xml:space="preserve">the </w:t>
      </w:r>
      <w:r w:rsidR="00665FA5">
        <w:rPr>
          <w:rFonts w:ascii="Arial" w:hAnsi="Arial" w:cs="Arial"/>
          <w:lang w:val="en-US"/>
        </w:rPr>
        <w:t>long-term decline</w:t>
      </w:r>
      <w:r>
        <w:rPr>
          <w:rFonts w:ascii="Arial" w:hAnsi="Arial" w:cs="Arial"/>
          <w:lang w:val="en-US"/>
        </w:rPr>
        <w:t xml:space="preserve"> of many migratory insectivorous bird species in Europe may be </w:t>
      </w:r>
      <w:r w:rsidR="00E859C7">
        <w:rPr>
          <w:rFonts w:ascii="Arial" w:hAnsi="Arial" w:cs="Arial"/>
          <w:lang w:val="en-US"/>
        </w:rPr>
        <w:t>linked</w:t>
      </w:r>
      <w:r>
        <w:rPr>
          <w:rFonts w:ascii="Arial" w:hAnsi="Arial" w:cs="Arial"/>
          <w:lang w:val="en-US"/>
        </w:rPr>
        <w:t xml:space="preserve"> </w:t>
      </w:r>
      <w:r w:rsidR="00E859C7">
        <w:rPr>
          <w:rFonts w:ascii="Arial" w:hAnsi="Arial" w:cs="Arial"/>
          <w:lang w:val="en-US"/>
        </w:rPr>
        <w:t xml:space="preserve">to </w:t>
      </w:r>
      <w:r>
        <w:rPr>
          <w:rFonts w:ascii="Arial" w:hAnsi="Arial" w:cs="Arial"/>
          <w:lang w:val="en-US"/>
        </w:rPr>
        <w:t>agricultural intensification and the loss of many grassland ecosystems. The use of pest</w:t>
      </w:r>
      <w:r w:rsidR="00E859C7">
        <w:rPr>
          <w:rFonts w:ascii="Arial" w:hAnsi="Arial" w:cs="Arial"/>
          <w:lang w:val="en-US"/>
        </w:rPr>
        <w:t>i</w:t>
      </w:r>
      <w:r>
        <w:rPr>
          <w:rFonts w:ascii="Arial" w:hAnsi="Arial" w:cs="Arial"/>
          <w:lang w:val="en-US"/>
        </w:rPr>
        <w:t>cides and fertili</w:t>
      </w:r>
      <w:r w:rsidR="00E859C7">
        <w:rPr>
          <w:rFonts w:ascii="Arial" w:hAnsi="Arial" w:cs="Arial"/>
          <w:lang w:val="en-US"/>
        </w:rPr>
        <w:t>sers</w:t>
      </w:r>
      <w:r>
        <w:rPr>
          <w:rFonts w:ascii="Arial" w:hAnsi="Arial" w:cs="Arial"/>
          <w:lang w:val="en-US"/>
        </w:rPr>
        <w:t xml:space="preserve"> </w:t>
      </w:r>
      <w:r w:rsidR="00665FA5">
        <w:rPr>
          <w:rFonts w:ascii="Arial" w:hAnsi="Arial" w:cs="Arial"/>
          <w:lang w:val="en-US"/>
        </w:rPr>
        <w:t xml:space="preserve">is a major threat to European bird poulations </w:t>
      </w:r>
      <w:r>
        <w:rPr>
          <w:rFonts w:ascii="Arial" w:hAnsi="Arial" w:cs="Arial"/>
          <w:lang w:val="en-US"/>
        </w:rPr>
        <w:fldChar w:fldCharType="begin"/>
      </w:r>
      <w:r>
        <w:rPr>
          <w:rFonts w:ascii="Arial" w:hAnsi="Arial" w:cs="Arial"/>
          <w:lang w:val="en-US"/>
        </w:rPr>
        <w:instrText xml:space="preserve"> ADDIN ZOTERO_ITEM CSL_CITATION {"citationID":"VNobfjD0","properties":{"formattedCitation":"(Rigal {\\i{}et al.} 2023)","plainCitation":"(Rigal et al. 2023)","noteIndex":0},"citationItems":[{"id":3116,"uris":["http://zotero.org/users/local/B6GulUkZ/items/TEH3P42S"],"itemData":{"id":3116,"type":"article-journal","abstract":"Declines in European bird populations are reported for decades but the direct effect of major anthropogenic pressures on such declines remains unquantified. Causal relationships between pressures and bird population responses are difficult to identify as pressures interact at different spatial scales and responses vary among species. Here, we uncover direct relationships between population time-series of 170 common bird species, monitored at more than 20,000 sites in 28 European countries, over 37 y, and four widespread anthropogenic pressures: agricultural intensification, change in forest cover, urbanisation and temperature change over the last decades. We quantify the influence of each pressure on population time-series and its importance relative to other pressures, and we identify traits of most affected species. We find that agricultural intensification, in particular pesticides and fertiliser use, is the main pressure for most bird population declines, especially for invertebrate feeders. Responses to changes in forest cover, urbanisation and temperature are more species-specific. Specifically, forest cover is associated with a positive effect and growing urbanisation with a negative effect on population dynamics, while temperature change has an effect on the dynamics of a large number of bird populations, the magnitude and direction of which depend on species' thermal preferences. Our results not only confirm the pervasive and strong effects of anthropogenic pressures on common breeding birds, but quantify the relative strength of these effects stressing the urgent need for transformative changes in the way of inhabiting the world in European countries, if bird populations shall have a chance of recovering.","container-title":"Proceedings of the National Academy of Sciences","DOI":"10.1073/pnas.2216573120","issue":"21","note":"publisher: Proceedings of the National Academy of Sciences","page":"e2216573120","source":"pnas.org (Atypon)","title":"Farmland practices are driving bird population decline across Europe","volume":"120","author":[{"family":"Rigal","given":"Stanislas"},{"family":"Dakos","given":"Vasilis"},{"family":"Alonso","given":"Hany"},{"family":"Auniņš","given":"Ainārs"},{"family":"Benkő","given":"Zoltán"},{"family":"Brotons","given":"Lluís"},{"family":"Chodkiewicz","given":"Tomasz"},{"family":"Chylarecki","given":"Przemysław"},{"family":"Carli","given":"Elisabetta","non-dropping-particle":"de"},{"family":"Moral","given":"Juan Carlos","non-dropping-particle":"del"},{"family":"Domşa","given":"Cristian"},{"family":"Escandell","given":"Virginia"},{"family":"Fontaine","given":"Benoît"},{"family":"Foppen","given":"Ruud"},{"family":"Gregory","given":"Richard"},{"family":"Harris","given":"Sarah"},{"family":"Herrando","given":"Sergi"},{"family":"Husby","given":"Magne"},{"family":"Ieronymidou","given":"Christina"},{"family":"Jiguet","given":"Frédéric"},{"family":"Kennedy","given":"John"},{"family":"Klvaňová","given":"Alena"},{"family":"Kmecl","given":"Primož"},{"family":"Kuczyński","given":"Lechosław"},{"family":"Kurlavičius","given":"Petras"},{"family":"Kålås","given":"John Atle"},{"family":"Lehikoinen","given":"Aleksi"},{"family":"Lindström","given":"Åke"},{"family":"Lorrillière","given":"Romain"},{"family":"Moshøj","given":"Charlotte"},{"family":"Nellis","given":"Renno"},{"family":"Noble","given":"David"},{"family":"Eskildsen","given":"Daniel Palm"},{"family":"Paquet","given":"Jean-Yves"},{"family":"Pélissié","given":"Mathieu"},{"family":"Pladevall","given":"Clara"},{"family":"Portolou","given":"Danae"},{"family":"Reif","given":"Jiří"},{"family":"Schmid","given":"Hans"},{"family":"Seaman","given":"Benjamin"},{"family":"Szabo","given":"Zoltán D."},{"family":"Szép","given":"Tibor"},{"family":"Florenzano","given":"Guido Tellini"},{"family":"Teufelbauer","given":"Norbert"},{"family":"Trautmann","given":"Sven"},{"family":"Turnhout","given":"Chris","non-dropping-particle":"van"},{"family":"Vermouzek","given":"Zdeněk"},{"family":"Vikstrøm","given":"Thomas"},{"family":"Voříšek","given":"Petr"},{"family":"Weiserbs","given":"Anne"},{"family":"Devictor","given":"Vincent"}],"issued":{"date-parts":[["2023",5,23]]}}}],"schema":"https://github.com/citation-style-language/schema/raw/master/csl-citation.json"} </w:instrText>
      </w:r>
      <w:r>
        <w:rPr>
          <w:rFonts w:ascii="Arial" w:hAnsi="Arial" w:cs="Arial"/>
          <w:lang w:val="en-US"/>
        </w:rPr>
        <w:fldChar w:fldCharType="separate"/>
      </w:r>
      <w:r w:rsidRPr="00404D29">
        <w:rPr>
          <w:rFonts w:ascii="Arial" w:hAnsi="Arial" w:cs="Arial"/>
          <w:szCs w:val="24"/>
          <w:lang w:val="en-US"/>
        </w:rPr>
        <w:t xml:space="preserve">(Rigal </w:t>
      </w:r>
      <w:r w:rsidRPr="00404D29">
        <w:rPr>
          <w:rFonts w:ascii="Arial" w:hAnsi="Arial" w:cs="Arial"/>
          <w:i/>
          <w:iCs/>
          <w:szCs w:val="24"/>
          <w:lang w:val="en-US"/>
        </w:rPr>
        <w:t>et al.</w:t>
      </w:r>
      <w:r w:rsidRPr="00404D29">
        <w:rPr>
          <w:rFonts w:ascii="Arial" w:hAnsi="Arial" w:cs="Arial"/>
          <w:szCs w:val="24"/>
          <w:lang w:val="en-US"/>
        </w:rPr>
        <w:t xml:space="preserve"> 2023)</w:t>
      </w:r>
      <w:r>
        <w:rPr>
          <w:rFonts w:ascii="Arial" w:hAnsi="Arial" w:cs="Arial"/>
          <w:lang w:val="en-US"/>
        </w:rPr>
        <w:fldChar w:fldCharType="end"/>
      </w:r>
      <w:r>
        <w:rPr>
          <w:rFonts w:ascii="Arial" w:hAnsi="Arial" w:cs="Arial"/>
          <w:lang w:val="en-US"/>
        </w:rPr>
        <w:t xml:space="preserve">. </w:t>
      </w:r>
      <w:r w:rsidR="005D7D88">
        <w:rPr>
          <w:rFonts w:ascii="Arial" w:hAnsi="Arial" w:cs="Arial"/>
          <w:lang w:val="en-US"/>
        </w:rPr>
        <w:t>Together</w:t>
      </w:r>
      <w:r>
        <w:rPr>
          <w:rFonts w:ascii="Arial" w:hAnsi="Arial" w:cs="Arial"/>
          <w:lang w:val="en-US"/>
        </w:rPr>
        <w:t xml:space="preserve"> with overgrazing, increased pesticide use </w:t>
      </w:r>
      <w:r w:rsidR="00665FA5">
        <w:rPr>
          <w:rFonts w:ascii="Arial" w:hAnsi="Arial" w:cs="Arial"/>
          <w:lang w:val="en-US"/>
        </w:rPr>
        <w:t>has been indentified</w:t>
      </w:r>
      <w:r>
        <w:rPr>
          <w:rFonts w:ascii="Arial" w:hAnsi="Arial" w:cs="Arial"/>
          <w:lang w:val="en-US"/>
        </w:rPr>
        <w:t xml:space="preserve"> as </w:t>
      </w:r>
      <w:r w:rsidR="005D7D88">
        <w:rPr>
          <w:rFonts w:ascii="Arial" w:hAnsi="Arial" w:cs="Arial"/>
          <w:lang w:val="en-US"/>
        </w:rPr>
        <w:t xml:space="preserve">a </w:t>
      </w:r>
      <w:r>
        <w:rPr>
          <w:rFonts w:ascii="Arial" w:hAnsi="Arial" w:cs="Arial"/>
          <w:lang w:val="en-US"/>
        </w:rPr>
        <w:t xml:space="preserve">serious threat </w:t>
      </w:r>
      <w:r w:rsidR="005D7D88">
        <w:rPr>
          <w:rFonts w:ascii="Arial" w:hAnsi="Arial" w:cs="Arial"/>
          <w:lang w:val="en-US"/>
        </w:rPr>
        <w:t xml:space="preserve">to </w:t>
      </w:r>
      <w:r>
        <w:rPr>
          <w:rFonts w:ascii="Arial" w:hAnsi="Arial" w:cs="Arial"/>
          <w:lang w:val="en-US"/>
        </w:rPr>
        <w:t>migratory insectivorous bird species in sub-Saharan Africa</w:t>
      </w:r>
      <w:r w:rsidR="005D7D88">
        <w:rPr>
          <w:rFonts w:ascii="Arial" w:hAnsi="Arial" w:cs="Arial"/>
          <w:lang w:val="en-US"/>
        </w:rPr>
        <w:t>,</w:t>
      </w:r>
      <w:r>
        <w:rPr>
          <w:rFonts w:ascii="Arial" w:hAnsi="Arial" w:cs="Arial"/>
          <w:lang w:val="en-US"/>
        </w:rPr>
        <w:t xml:space="preserve"> as insect prey populations </w:t>
      </w:r>
      <w:r w:rsidR="005D7D88">
        <w:rPr>
          <w:rFonts w:ascii="Arial" w:hAnsi="Arial" w:cs="Arial"/>
          <w:lang w:val="en-US"/>
        </w:rPr>
        <w:t xml:space="preserve">decline </w:t>
      </w:r>
      <w:r>
        <w:rPr>
          <w:rFonts w:ascii="Arial" w:hAnsi="Arial" w:cs="Arial"/>
          <w:lang w:val="en-US"/>
        </w:rPr>
        <w:t xml:space="preserve">as a result of reduced habitat quality </w:t>
      </w:r>
      <w:r>
        <w:rPr>
          <w:rFonts w:ascii="Arial" w:hAnsi="Arial" w:cs="Arial"/>
          <w:lang w:val="en-US"/>
        </w:rPr>
        <w:fldChar w:fldCharType="begin"/>
      </w:r>
      <w:r>
        <w:rPr>
          <w:rFonts w:ascii="Arial" w:hAnsi="Arial" w:cs="Arial"/>
          <w:lang w:val="en-US"/>
        </w:rPr>
        <w:instrText xml:space="preserve"> ADDIN ZOTERO_ITEM CSL_CITATION {"citationID":"rnRngp2H","properties":{"formattedCitation":"(BirdLife International 2010d, e)","plainCitation":"(BirdLife International 2010d, e)","noteIndex":0},"citationItems":[{"id":3155,"uris":["http://zotero.org/users/local/B6GulUkZ/items/N8BSSUMS"],"itemData":{"id":3155,"type":"webpage","title":"East Asia/East Africa Flyway","URL":"http://datazone.birdlife.org/userfiles/file/sowb/flyways/6_East_Asia_East_Africa_Factsheet.pdf","author":[{"family":"BirdLife International","given":""}],"accessed":{"date-parts":[["2023",6,1]]},"issued":{"date-parts":[["2010"]]}}},{"id":3157,"uris":["http://zotero.org/users/local/B6GulUkZ/items/SYN5IT4S"],"itemData":{"id":3157,"type":"webpage","title":"Mediterranean/ Black Sea Flyway","URL":"http://datazone.birdlife.org/userfiles/file/sowb/flyways/5_Mediterranean_Black_Sea_Factsheet.pdf","author":[{"family":"BirdLife International","given":""}],"accessed":{"date-parts":[["2023",6,1]]},"issued":{"date-parts":[["2010"]]}}}],"schema":"https://github.com/citation-style-language/schema/raw/master/csl-citation.json"} </w:instrText>
      </w:r>
      <w:r>
        <w:rPr>
          <w:rFonts w:ascii="Arial" w:hAnsi="Arial" w:cs="Arial"/>
          <w:lang w:val="en-US"/>
        </w:rPr>
        <w:fldChar w:fldCharType="separate"/>
      </w:r>
      <w:r w:rsidRPr="005B645D">
        <w:rPr>
          <w:rFonts w:ascii="Arial" w:hAnsi="Arial" w:cs="Arial"/>
          <w:lang w:val="en-US"/>
        </w:rPr>
        <w:t>(BirdLife International 2010d, e)</w:t>
      </w:r>
      <w:r>
        <w:rPr>
          <w:rFonts w:ascii="Arial" w:hAnsi="Arial" w:cs="Arial"/>
          <w:lang w:val="en-US"/>
        </w:rPr>
        <w:fldChar w:fldCharType="end"/>
      </w:r>
      <w:r>
        <w:rPr>
          <w:rFonts w:ascii="Arial" w:hAnsi="Arial" w:cs="Arial"/>
          <w:lang w:val="en-US"/>
        </w:rPr>
        <w:t xml:space="preserve">. </w:t>
      </w:r>
      <w:r w:rsidR="00665FA5">
        <w:rPr>
          <w:rFonts w:ascii="Arial" w:hAnsi="Arial" w:cs="Arial"/>
          <w:lang w:val="en-US"/>
        </w:rPr>
        <w:t>In addition</w:t>
      </w:r>
      <w:r>
        <w:rPr>
          <w:rFonts w:ascii="Arial" w:hAnsi="Arial" w:cs="Arial"/>
          <w:lang w:val="en-US"/>
        </w:rPr>
        <w:t xml:space="preserve">, bird species </w:t>
      </w:r>
      <w:r w:rsidR="005D7D88">
        <w:rPr>
          <w:rFonts w:ascii="Arial" w:hAnsi="Arial" w:cs="Arial"/>
          <w:lang w:val="en-US"/>
        </w:rPr>
        <w:t xml:space="preserve">migrating </w:t>
      </w:r>
      <w:r w:rsidR="00665FA5">
        <w:rPr>
          <w:rFonts w:ascii="Arial" w:hAnsi="Arial" w:cs="Arial"/>
          <w:lang w:val="en-US"/>
        </w:rPr>
        <w:t>through</w:t>
      </w:r>
      <w:r w:rsidR="005D7D88">
        <w:rPr>
          <w:rFonts w:ascii="Arial" w:hAnsi="Arial" w:cs="Arial"/>
          <w:lang w:val="en-US"/>
        </w:rPr>
        <w:t xml:space="preserve"> </w:t>
      </w:r>
      <w:r w:rsidR="005D7D88">
        <w:rPr>
          <w:rFonts w:ascii="Arial" w:hAnsi="Arial" w:cs="Arial"/>
          <w:lang w:val="en-US"/>
        </w:rPr>
        <w:lastRenderedPageBreak/>
        <w:t>the Mediterranean and Midd</w:t>
      </w:r>
      <w:r>
        <w:rPr>
          <w:rFonts w:ascii="Arial" w:hAnsi="Arial" w:cs="Arial"/>
          <w:lang w:val="en-US"/>
        </w:rPr>
        <w:t>l</w:t>
      </w:r>
      <w:r w:rsidR="005D7D88">
        <w:rPr>
          <w:rFonts w:ascii="Arial" w:hAnsi="Arial" w:cs="Arial"/>
          <w:lang w:val="en-US"/>
        </w:rPr>
        <w:t>e</w:t>
      </w:r>
      <w:r>
        <w:rPr>
          <w:rFonts w:ascii="Arial" w:hAnsi="Arial" w:cs="Arial"/>
          <w:lang w:val="en-US"/>
        </w:rPr>
        <w:t xml:space="preserve"> East are threatened by illegal hunting and trapping </w:t>
      </w:r>
      <w:r>
        <w:rPr>
          <w:rFonts w:ascii="Arial" w:hAnsi="Arial" w:cs="Arial"/>
          <w:lang w:val="en-US"/>
        </w:rPr>
        <w:fldChar w:fldCharType="begin"/>
      </w:r>
      <w:r>
        <w:rPr>
          <w:rFonts w:ascii="Arial" w:hAnsi="Arial" w:cs="Arial"/>
          <w:lang w:val="en-US"/>
        </w:rPr>
        <w:instrText xml:space="preserve"> ADDIN ZOTERO_ITEM CSL_CITATION {"citationID":"DOmpOV87","properties":{"formattedCitation":"(BirdLife International 2010d, e)","plainCitation":"(BirdLife International 2010d, e)","noteIndex":0},"citationItems":[{"id":3155,"uris":["http://zotero.org/users/local/B6GulUkZ/items/N8BSSUMS"],"itemData":{"id":3155,"type":"webpage","title":"East Asia/East Africa Flyway","URL":"http://datazone.birdlife.org/userfiles/file/sowb/flyways/6_East_Asia_East_Africa_Factsheet.pdf","author":[{"family":"BirdLife International","given":""}],"accessed":{"date-parts":[["2023",6,1]]},"issued":{"date-parts":[["2010"]]}}},{"id":3157,"uris":["http://zotero.org/users/local/B6GulUkZ/items/SYN5IT4S"],"itemData":{"id":3157,"type":"webpage","title":"Mediterranean/ Black Sea Flyway","URL":"http://datazone.birdlife.org/userfiles/file/sowb/flyways/5_Mediterranean_Black_Sea_Factsheet.pdf","author":[{"family":"BirdLife International","given":""}],"accessed":{"date-parts":[["2023",6,1]]},"issued":{"date-parts":[["2010"]]}}}],"schema":"https://github.com/citation-style-language/schema/raw/master/csl-citation.json"} </w:instrText>
      </w:r>
      <w:r>
        <w:rPr>
          <w:rFonts w:ascii="Arial" w:hAnsi="Arial" w:cs="Arial"/>
          <w:lang w:val="en-US"/>
        </w:rPr>
        <w:fldChar w:fldCharType="separate"/>
      </w:r>
      <w:r w:rsidRPr="005B645D">
        <w:rPr>
          <w:rFonts w:ascii="Arial" w:hAnsi="Arial" w:cs="Arial"/>
          <w:lang w:val="en-US"/>
        </w:rPr>
        <w:t>(BirdLife International 2010d, e)</w:t>
      </w:r>
      <w:r>
        <w:rPr>
          <w:rFonts w:ascii="Arial" w:hAnsi="Arial" w:cs="Arial"/>
          <w:lang w:val="en-US"/>
        </w:rPr>
        <w:fldChar w:fldCharType="end"/>
      </w:r>
      <w:r>
        <w:rPr>
          <w:rFonts w:ascii="Arial" w:hAnsi="Arial" w:cs="Arial"/>
          <w:lang w:val="en-US"/>
        </w:rPr>
        <w:t>.</w:t>
      </w:r>
    </w:p>
    <w:p w14:paraId="05E7F638" w14:textId="4804AD66" w:rsidR="001D0424" w:rsidRDefault="00665FA5" w:rsidP="006A0C3F">
      <w:pPr>
        <w:jc w:val="both"/>
        <w:rPr>
          <w:rFonts w:ascii="Arial" w:hAnsi="Arial" w:cs="Arial"/>
          <w:lang w:val="en-US"/>
        </w:rPr>
      </w:pPr>
      <w:r>
        <w:rPr>
          <w:rFonts w:ascii="Arial" w:hAnsi="Arial" w:cs="Arial"/>
          <w:lang w:val="en-US"/>
        </w:rPr>
        <w:t>Threats to</w:t>
      </w:r>
      <w:r w:rsidR="005D7D88">
        <w:rPr>
          <w:rFonts w:ascii="Arial" w:hAnsi="Arial" w:cs="Arial"/>
          <w:lang w:val="en-US"/>
        </w:rPr>
        <w:t xml:space="preserve"> migratory</w:t>
      </w:r>
      <w:r w:rsidR="001D0424">
        <w:rPr>
          <w:rFonts w:ascii="Arial" w:hAnsi="Arial" w:cs="Arial"/>
          <w:lang w:val="en-US"/>
        </w:rPr>
        <w:t xml:space="preserve"> birds in Central Asia and East Asia/Australasia </w:t>
      </w:r>
      <w:r w:rsidR="005D7D88">
        <w:rPr>
          <w:rFonts w:ascii="Arial" w:hAnsi="Arial" w:cs="Arial"/>
          <w:lang w:val="en-US"/>
        </w:rPr>
        <w:t>include habitat</w:t>
      </w:r>
      <w:r w:rsidR="001D0424">
        <w:rPr>
          <w:rFonts w:ascii="Arial" w:hAnsi="Arial" w:cs="Arial"/>
          <w:lang w:val="en-US"/>
        </w:rPr>
        <w:t xml:space="preserve"> degradation </w:t>
      </w:r>
      <w:r w:rsidR="005D7D88">
        <w:rPr>
          <w:rFonts w:ascii="Arial" w:hAnsi="Arial" w:cs="Arial"/>
          <w:lang w:val="en-US"/>
        </w:rPr>
        <w:t>of</w:t>
      </w:r>
      <w:r w:rsidR="001D0424">
        <w:rPr>
          <w:rFonts w:ascii="Arial" w:hAnsi="Arial" w:cs="Arial"/>
          <w:lang w:val="en-US"/>
        </w:rPr>
        <w:t xml:space="preserve"> river</w:t>
      </w:r>
      <w:r>
        <w:rPr>
          <w:rFonts w:ascii="Arial" w:hAnsi="Arial" w:cs="Arial"/>
          <w:lang w:val="en-US"/>
        </w:rPr>
        <w:t>s</w:t>
      </w:r>
      <w:r w:rsidR="005D7D88">
        <w:rPr>
          <w:rFonts w:ascii="Arial" w:hAnsi="Arial" w:cs="Arial"/>
          <w:lang w:val="en-US"/>
        </w:rPr>
        <w:t xml:space="preserve"> and wetland ecosystems</w:t>
      </w:r>
      <w:r w:rsidR="001D0424">
        <w:rPr>
          <w:rFonts w:ascii="Arial" w:hAnsi="Arial" w:cs="Arial"/>
          <w:lang w:val="en-US"/>
        </w:rPr>
        <w:t xml:space="preserve">, climate change, land use and human infrastructure </w:t>
      </w:r>
      <w:r w:rsidR="001D0424">
        <w:rPr>
          <w:rFonts w:ascii="Arial" w:hAnsi="Arial" w:cs="Arial"/>
          <w:lang w:val="en-US"/>
        </w:rPr>
        <w:fldChar w:fldCharType="begin"/>
      </w:r>
      <w:r w:rsidR="001D0424">
        <w:rPr>
          <w:rFonts w:ascii="Arial" w:hAnsi="Arial" w:cs="Arial"/>
          <w:lang w:val="en-US"/>
        </w:rPr>
        <w:instrText xml:space="preserve"> ADDIN ZOTERO_ITEM CSL_CITATION {"citationID":"epd69KHL","properties":{"formattedCitation":"(BirdLife International 2010b, c)","plainCitation":"(BirdLife International 2010b, c)","noteIndex":0},"citationItems":[{"id":3133,"uris":["http://zotero.org/users/local/B6GulUkZ/items/C8HI97VS"],"itemData":{"id":3133,"type":"webpage","title":"Central Asia Flyway","URL":"http://datazone.birdlife.org/userfiles/file/sowb/flyways/7_Central_Asia_Factsheet.pdf","author":[{"family":"BirdLife International","given":""}],"accessed":{"date-parts":[["2023",5,26]]},"issued":{"date-parts":[["2010"]]}}},{"id":3163,"uris":["http://zotero.org/users/local/B6GulUkZ/items/QVXQMSE2"],"itemData":{"id":3163,"type":"webpage","title":"East Asia/ Australasia Flyway","URL":"http://datazone.birdlife.org/userfiles/file/sowb/flyways/8_EastAsia_Australasia_NEW.pdf","author":[{"family":"BirdLife International","given":""}],"accessed":{"date-parts":[["2023",6,5]]},"issued":{"date-parts":[["2010"]]}}}],"schema":"https://github.com/citation-style-language/schema/raw/master/csl-citation.json"} </w:instrText>
      </w:r>
      <w:r w:rsidR="001D0424">
        <w:rPr>
          <w:rFonts w:ascii="Arial" w:hAnsi="Arial" w:cs="Arial"/>
          <w:lang w:val="en-US"/>
        </w:rPr>
        <w:fldChar w:fldCharType="separate"/>
      </w:r>
      <w:r w:rsidR="001D0424" w:rsidRPr="005B645D">
        <w:rPr>
          <w:rFonts w:ascii="Arial" w:hAnsi="Arial" w:cs="Arial"/>
          <w:lang w:val="en-US"/>
        </w:rPr>
        <w:t>(BirdLife International 2010b, c)</w:t>
      </w:r>
      <w:r w:rsidR="001D0424">
        <w:rPr>
          <w:rFonts w:ascii="Arial" w:hAnsi="Arial" w:cs="Arial"/>
          <w:lang w:val="en-US"/>
        </w:rPr>
        <w:fldChar w:fldCharType="end"/>
      </w:r>
      <w:r w:rsidR="001D0424">
        <w:rPr>
          <w:rFonts w:ascii="Arial" w:hAnsi="Arial" w:cs="Arial"/>
          <w:lang w:val="en-US"/>
        </w:rPr>
        <w:t xml:space="preserve">. </w:t>
      </w:r>
      <w:r w:rsidR="001D0424">
        <w:rPr>
          <w:rFonts w:ascii="Arial" w:hAnsi="Arial" w:cs="Arial"/>
          <w:lang w:val="en-US"/>
        </w:rPr>
        <w:fldChar w:fldCharType="begin"/>
      </w:r>
      <w:r w:rsidR="006A0C3F">
        <w:rPr>
          <w:rFonts w:ascii="Arial" w:hAnsi="Arial" w:cs="Arial"/>
          <w:lang w:val="en-US"/>
        </w:rPr>
        <w:instrText xml:space="preserve"> ADDIN ZOTERO_ITEM CSL_CITATION {"citationID":"x9cHCAMp","properties":{"formattedCitation":"(Yong {\\i{}et al.} 2015)","plainCitation":"(Yong et al. 2015)","dontUpdate":true,"noteIndex":0},"citationItems":[{"id":3143,"uris":["http://zotero.org/users/local/B6GulUkZ/items/QX3YI3UG"],"itemData":{"id":3143,"type":"article-journal","abstract":"The East Asian-Australasian Flyway supports the greatest diversity and populations of migratory birds globally, as well as the highest number of threatened migratory species of any flyway, including passerines (15 species). However it is also one of the most poorly understood migration systems, and little is known about the populations and ecology of the passerine migrants that breed, stop over and winter in the habitats along this flyway. We provide the first flyway-wide review of diversity, ecology, and conservation issues relating to 170 species of long-distance and over 80 short-distance migrants from 32 families. Recent studies of songbird migration movements and ecology is limited, and is skewed towards East Asia, particularly Mainland China, Taiwan, Russia, Japan and South Korea. Strong evidence of declines exists for some species, e.g. Yellow-breasted Bunting Emberiza aureola, but tends to be fragmentary, localised or anecdotal for many others. More species have small breeding ranges (&lt; 250,000 km2) and/or are dependent on tropical forests as wintering habitat than those in any other Eurasian migratory system, and are thus more vulnerable to habitat loss and degradation throughout their ranges. Poorly regulated hunting for food and the pet trade, invasive species and collisions with man-made structures further threaten migratory songbirds at a number of stop-over or wintering sites, while climate change and habitat loss may be of increasing concern in the breeding ranges. A key conservation priority is to carry out intensive field surveys across the region while simultaneously tapping into citizen science datasets, to identify important stop-over and wintering sites, particularly for poorly-known or globally threatened species across South-East Asia and southern China for targeted conservation actions. Additionally, the advent of miniaturised tracking technology, molecular and isotopic techniques can provide novel insights into migration connectivity, paths and ecology for species in this migration system, complementing data from banding exercises and observation-based surveys, and could prove useful in informing conservation priorities. However, until most states along the East Asian-Australasian flyway ratify the Convention on the Conservation of Migratory Species of Wild Animals (CMS) and other cross-boundary treaties, the relative lack of crossboundary cooperation, coordination and information sharing in the region will continue to present a stumbling block for effective conservation of migratory passerines.","container-title":"Bird Conservation International","DOI":"10.1017/S0959270914000276","ISSN":"0959-2709, 1474-0001","issue":"1","journalAbbreviation":"Bird Conservation International","language":"en","page":"1-37","source":"DOI.org (Crossref)","title":"Migratory songbirds in the East Asian-Australasian Flyway: a review from a conservation perspective","title-short":"Migratory songbirds in the East Asian-Australasian Flyway","volume":"25","author":[{"family":"Yong","given":"Ding Li"},{"family":"Liu","given":"Yang"},{"family":"Low","given":"Bing Wen"},{"family":"Española","given":"Carmela P."},{"family":"Choi","given":"Chang-Yong"},{"family":"Kawakami","given":"Kazuto"}],"issued":{"date-parts":[["2015",3]]}}}],"schema":"https://github.com/citation-style-language/schema/raw/master/csl-citation.json"} </w:instrText>
      </w:r>
      <w:r w:rsidR="001D0424">
        <w:rPr>
          <w:rFonts w:ascii="Arial" w:hAnsi="Arial" w:cs="Arial"/>
          <w:lang w:val="en-US"/>
        </w:rPr>
        <w:fldChar w:fldCharType="separate"/>
      </w:r>
      <w:r w:rsidR="001D0424" w:rsidRPr="005B645D">
        <w:rPr>
          <w:rFonts w:ascii="Arial" w:hAnsi="Arial" w:cs="Arial"/>
          <w:szCs w:val="24"/>
          <w:lang w:val="en-US"/>
        </w:rPr>
        <w:t xml:space="preserve">Yong </w:t>
      </w:r>
      <w:r w:rsidR="001D0424" w:rsidRPr="005B645D">
        <w:rPr>
          <w:rFonts w:ascii="Arial" w:hAnsi="Arial" w:cs="Arial"/>
          <w:i/>
          <w:iCs/>
          <w:szCs w:val="24"/>
          <w:lang w:val="en-US"/>
        </w:rPr>
        <w:t>et al.</w:t>
      </w:r>
      <w:r w:rsidR="001D0424" w:rsidRPr="005B645D">
        <w:rPr>
          <w:rFonts w:ascii="Arial" w:hAnsi="Arial" w:cs="Arial"/>
          <w:szCs w:val="24"/>
          <w:lang w:val="en-US"/>
        </w:rPr>
        <w:t xml:space="preserve"> (2015)</w:t>
      </w:r>
      <w:r w:rsidR="001D0424">
        <w:rPr>
          <w:rFonts w:ascii="Arial" w:hAnsi="Arial" w:cs="Arial"/>
          <w:lang w:val="en-US"/>
        </w:rPr>
        <w:fldChar w:fldCharType="end"/>
      </w:r>
      <w:r w:rsidR="001D0424">
        <w:rPr>
          <w:rFonts w:ascii="Arial" w:hAnsi="Arial" w:cs="Arial"/>
          <w:lang w:val="en-US"/>
        </w:rPr>
        <w:t xml:space="preserve"> identi</w:t>
      </w:r>
      <w:r w:rsidR="005D7D88">
        <w:rPr>
          <w:rFonts w:ascii="Arial" w:hAnsi="Arial" w:cs="Arial"/>
          <w:lang w:val="en-US"/>
        </w:rPr>
        <w:t xml:space="preserve">fied </w:t>
      </w:r>
      <w:r w:rsidR="001D0424">
        <w:rPr>
          <w:rFonts w:ascii="Arial" w:hAnsi="Arial" w:cs="Arial"/>
          <w:lang w:val="en-US"/>
        </w:rPr>
        <w:t>illegal hunting/trapping of mig</w:t>
      </w:r>
      <w:r w:rsidR="005D7D88">
        <w:rPr>
          <w:rFonts w:ascii="Arial" w:hAnsi="Arial" w:cs="Arial"/>
          <w:lang w:val="en-US"/>
        </w:rPr>
        <w:t>ratory</w:t>
      </w:r>
      <w:r w:rsidR="001D0424">
        <w:rPr>
          <w:rFonts w:ascii="Arial" w:hAnsi="Arial" w:cs="Arial"/>
          <w:lang w:val="en-US"/>
        </w:rPr>
        <w:t xml:space="preserve"> birds for food and pet trade, invasive species and collisions with human-made structures as </w:t>
      </w:r>
      <w:r w:rsidR="005D7D88">
        <w:rPr>
          <w:rFonts w:ascii="Arial" w:hAnsi="Arial" w:cs="Arial"/>
          <w:lang w:val="en-US"/>
        </w:rPr>
        <w:t xml:space="preserve">the </w:t>
      </w:r>
      <w:r w:rsidR="001D0424">
        <w:rPr>
          <w:rFonts w:ascii="Arial" w:hAnsi="Arial" w:cs="Arial"/>
          <w:lang w:val="en-US"/>
        </w:rPr>
        <w:t>main threat</w:t>
      </w:r>
      <w:r w:rsidR="005D7D88">
        <w:rPr>
          <w:rFonts w:ascii="Arial" w:hAnsi="Arial" w:cs="Arial"/>
          <w:lang w:val="en-US"/>
        </w:rPr>
        <w:t>s at</w:t>
      </w:r>
      <w:r w:rsidR="001D0424">
        <w:rPr>
          <w:rFonts w:ascii="Arial" w:hAnsi="Arial" w:cs="Arial"/>
          <w:lang w:val="en-US"/>
        </w:rPr>
        <w:t xml:space="preserve"> stopover and wintering sites, while breeding grounds </w:t>
      </w:r>
      <w:r w:rsidR="005D7D88">
        <w:rPr>
          <w:rFonts w:ascii="Arial" w:hAnsi="Arial" w:cs="Arial"/>
          <w:lang w:val="en-US"/>
        </w:rPr>
        <w:t>were</w:t>
      </w:r>
      <w:r w:rsidR="001D0424">
        <w:rPr>
          <w:rFonts w:ascii="Arial" w:hAnsi="Arial" w:cs="Arial"/>
          <w:lang w:val="en-US"/>
        </w:rPr>
        <w:t xml:space="preserve"> increasingly affected by </w:t>
      </w:r>
      <w:r>
        <w:rPr>
          <w:rFonts w:ascii="Arial" w:hAnsi="Arial" w:cs="Arial"/>
          <w:lang w:val="en-US"/>
        </w:rPr>
        <w:t xml:space="preserve">the </w:t>
      </w:r>
      <w:r w:rsidR="005D7D88">
        <w:rPr>
          <w:rFonts w:ascii="Arial" w:hAnsi="Arial" w:cs="Arial"/>
          <w:lang w:val="en-US"/>
        </w:rPr>
        <w:t>impacts of</w:t>
      </w:r>
      <w:r w:rsidR="001D0424">
        <w:rPr>
          <w:rFonts w:ascii="Arial" w:hAnsi="Arial" w:cs="Arial"/>
          <w:lang w:val="en-US"/>
        </w:rPr>
        <w:t xml:space="preserve"> habitat loss and climate change. </w:t>
      </w:r>
      <w:r w:rsidR="005D7D88">
        <w:rPr>
          <w:rFonts w:ascii="Arial" w:hAnsi="Arial" w:cs="Arial"/>
          <w:lang w:val="en-US"/>
        </w:rPr>
        <w:t>For example, t</w:t>
      </w:r>
      <w:r w:rsidR="001D0424">
        <w:rPr>
          <w:rFonts w:ascii="Arial" w:hAnsi="Arial" w:cs="Arial"/>
          <w:lang w:val="en-US"/>
        </w:rPr>
        <w:t>he illegal trapping of the migrator</w:t>
      </w:r>
      <w:r w:rsidR="005D7D88">
        <w:rPr>
          <w:rFonts w:ascii="Arial" w:hAnsi="Arial" w:cs="Arial"/>
          <w:lang w:val="en-US"/>
        </w:rPr>
        <w:t>y insectivore Yellow-brea</w:t>
      </w:r>
      <w:r w:rsidR="001D0424">
        <w:rPr>
          <w:rFonts w:ascii="Arial" w:hAnsi="Arial" w:cs="Arial"/>
          <w:lang w:val="en-US"/>
        </w:rPr>
        <w:t>sted Bunting (</w:t>
      </w:r>
      <w:r w:rsidR="001D0424" w:rsidRPr="00366FAA">
        <w:rPr>
          <w:rFonts w:ascii="Arial" w:hAnsi="Arial" w:cs="Arial"/>
          <w:i/>
          <w:lang w:val="en-US"/>
        </w:rPr>
        <w:t>Emberiza aureola</w:t>
      </w:r>
      <w:r w:rsidR="005D7D88">
        <w:rPr>
          <w:rFonts w:ascii="Arial" w:hAnsi="Arial" w:cs="Arial"/>
          <w:lang w:val="en-US"/>
        </w:rPr>
        <w:t>)</w:t>
      </w:r>
      <w:r w:rsidR="001D0424">
        <w:rPr>
          <w:rFonts w:ascii="Arial" w:hAnsi="Arial" w:cs="Arial"/>
          <w:lang w:val="en-US"/>
        </w:rPr>
        <w:t xml:space="preserve">, caused </w:t>
      </w:r>
      <w:r w:rsidR="005D7D88">
        <w:rPr>
          <w:rFonts w:ascii="Arial" w:hAnsi="Arial" w:cs="Arial"/>
          <w:lang w:val="en-US"/>
        </w:rPr>
        <w:t>a</w:t>
      </w:r>
      <w:r w:rsidR="001D0424">
        <w:rPr>
          <w:rFonts w:ascii="Arial" w:hAnsi="Arial" w:cs="Arial"/>
          <w:lang w:val="en-US"/>
        </w:rPr>
        <w:t xml:space="preserve"> population decline by 84.3 to 94.7% </w:t>
      </w:r>
      <w:r w:rsidR="005D7D88">
        <w:rPr>
          <w:rFonts w:ascii="Arial" w:hAnsi="Arial" w:cs="Arial"/>
          <w:lang w:val="en-US"/>
        </w:rPr>
        <w:t>across its geographical range in East Asia between 1980 and 2013</w:t>
      </w:r>
      <w:r w:rsidR="001D0424">
        <w:rPr>
          <w:rFonts w:ascii="Arial" w:hAnsi="Arial" w:cs="Arial"/>
          <w:lang w:val="en-US"/>
        </w:rPr>
        <w:t xml:space="preserve"> </w:t>
      </w:r>
      <w:r w:rsidR="001D0424">
        <w:rPr>
          <w:rFonts w:ascii="Arial" w:hAnsi="Arial" w:cs="Arial"/>
          <w:lang w:val="en-US"/>
        </w:rPr>
        <w:fldChar w:fldCharType="begin"/>
      </w:r>
      <w:r w:rsidR="001D0424">
        <w:rPr>
          <w:rFonts w:ascii="Arial" w:hAnsi="Arial" w:cs="Arial"/>
          <w:lang w:val="en-US"/>
        </w:rPr>
        <w:instrText xml:space="preserve"> ADDIN ZOTERO_ITEM CSL_CITATION {"citationID":"RtNkV8P1","properties":{"formattedCitation":"(Kamp {\\i{}et al.} 2015)","plainCitation":"(Kamp et al. 2015)","noteIndex":0},"citationItems":[{"id":3159,"uris":["http://zotero.org/users/local/B6GulUkZ/items/DYYXUVJ7"],"itemData":{"id":3159,"type":"article-journal","abstract":"Persecution and overexploitation by humans are major causes of species extinctions. Rare species, often confined to small geographic ranges, are usually at highest risk, whereas extinctions of superabundant species with very large ranges are rare. The Yellow-breasted Bunting (Emberiza aureola) used to be one of the most abundant songbirds of the Palearctic, with a very large breeding range stretching from Scandinavia to the Russian Far East. Anecdotal information about rapid population declines across the range caused concern about unsustainable trapping along the species’ migration routes. We conducted a literature review and used long-term monitoring data from across the species’ range to model population trend and geographical patterns of extinction. The population declined by 84.3–94.7% between 1980 and 2013, and the species’ range contracted by 5000 km. Quantitative evidence from police raids suggested rampant illegal trapping of the species along its East Asian flyway in China. A population model simulating an initial harvest level of 2% of the population, and an annual increase of 0.2% during the monitoring period produced a population trajectory that matched the observed decline. We suggest that trapping strongly contributed to the decline because the consumption of Yellow-breasted Bunting and other songbirds has increased as a result of economic growth and prosperity in East Asia. The magnitude and speed of the decline is unprecedented among birds with a comparable range size, with the exception of the Passenger Pigeon (Ectopistes migratorius), which went extinct in 1914 due to industrial-scale hunting. Our results demonstrate the urgent need for an improved monitoring of common and widespread species’ populations, and consumption levels throughout East Asia.","container-title":"Conservation Biology","DOI":"10.1111/cobi.12537","ISSN":"1523-1739","issue":"6","language":"pt","note":"_eprint: https://onlinelibrary.wiley.com/doi/pdf/10.1111/cobi.12537","page":"1684-1694","source":"Wiley Online Library","title":"Global population collapse in a superabundant migratory bird and illegal trapping in China","volume":"29","author":[{"family":"Kamp","given":"Johannes"},{"family":"Oppel","given":"Steffen"},{"family":"Ananin","given":"Alexandr A."},{"family":"Durnev","given":"Yurii A."},{"family":"Gashev","given":"Sergey N."},{"family":"Hölzel","given":"Norbert"},{"family":"Mishchenko","given":"Alexandr L."},{"family":"Pessa","given":"Jorma"},{"family":"Smirenski","given":"Sergey M."},{"family":"Strelnikov","given":"Evgenii G."},{"family":"Timonen","given":"Sami"},{"family":"Wolanska","given":"Kolja"},{"family":"Chan","given":"Simba"}],"issued":{"date-parts":[["2015"]]}}}],"schema":"https://github.com/citation-style-language/schema/raw/master/csl-citation.json"} </w:instrText>
      </w:r>
      <w:r w:rsidR="001D0424">
        <w:rPr>
          <w:rFonts w:ascii="Arial" w:hAnsi="Arial" w:cs="Arial"/>
          <w:lang w:val="en-US"/>
        </w:rPr>
        <w:fldChar w:fldCharType="separate"/>
      </w:r>
      <w:r w:rsidR="001D0424" w:rsidRPr="00CA1513">
        <w:rPr>
          <w:rFonts w:ascii="Arial" w:hAnsi="Arial" w:cs="Arial"/>
          <w:szCs w:val="24"/>
          <w:lang w:val="en-US"/>
        </w:rPr>
        <w:t xml:space="preserve">(Kamp </w:t>
      </w:r>
      <w:r w:rsidR="001D0424" w:rsidRPr="00CA1513">
        <w:rPr>
          <w:rFonts w:ascii="Arial" w:hAnsi="Arial" w:cs="Arial"/>
          <w:i/>
          <w:iCs/>
          <w:szCs w:val="24"/>
          <w:lang w:val="en-US"/>
        </w:rPr>
        <w:t>et al.</w:t>
      </w:r>
      <w:r w:rsidR="001D0424" w:rsidRPr="00CA1513">
        <w:rPr>
          <w:rFonts w:ascii="Arial" w:hAnsi="Arial" w:cs="Arial"/>
          <w:szCs w:val="24"/>
          <w:lang w:val="en-US"/>
        </w:rPr>
        <w:t xml:space="preserve"> 2015)</w:t>
      </w:r>
      <w:r w:rsidR="001D0424">
        <w:rPr>
          <w:rFonts w:ascii="Arial" w:hAnsi="Arial" w:cs="Arial"/>
          <w:lang w:val="en-US"/>
        </w:rPr>
        <w:fldChar w:fldCharType="end"/>
      </w:r>
      <w:r w:rsidR="001D0424">
        <w:rPr>
          <w:rFonts w:ascii="Arial" w:hAnsi="Arial" w:cs="Arial"/>
          <w:lang w:val="en-US"/>
        </w:rPr>
        <w:t xml:space="preserve">. </w:t>
      </w:r>
    </w:p>
    <w:p w14:paraId="2EDD869B" w14:textId="2F463351" w:rsidR="001D0424" w:rsidRPr="00EA06B9" w:rsidRDefault="005D7D88" w:rsidP="006A0C3F">
      <w:pPr>
        <w:jc w:val="both"/>
        <w:rPr>
          <w:rFonts w:ascii="Arial" w:hAnsi="Arial" w:cs="Arial"/>
          <w:lang w:val="en-US"/>
        </w:rPr>
      </w:pPr>
      <w:r>
        <w:rPr>
          <w:rFonts w:ascii="Arial" w:hAnsi="Arial" w:cs="Arial"/>
          <w:lang w:val="en-US"/>
        </w:rPr>
        <w:t>The s</w:t>
      </w:r>
      <w:r w:rsidR="001D0424">
        <w:rPr>
          <w:rFonts w:ascii="Arial" w:hAnsi="Arial" w:cs="Arial"/>
          <w:lang w:val="en-US"/>
        </w:rPr>
        <w:t xml:space="preserve">tresses </w:t>
      </w:r>
      <w:r w:rsidR="00F52FD1">
        <w:rPr>
          <w:rFonts w:ascii="Arial" w:hAnsi="Arial" w:cs="Arial"/>
          <w:lang w:val="en-US"/>
        </w:rPr>
        <w:t xml:space="preserve">on </w:t>
      </w:r>
      <w:r w:rsidR="001D0424">
        <w:rPr>
          <w:rFonts w:ascii="Arial" w:hAnsi="Arial" w:cs="Arial"/>
          <w:lang w:val="en-US"/>
        </w:rPr>
        <w:t>th</w:t>
      </w:r>
      <w:r w:rsidR="00F52FD1">
        <w:rPr>
          <w:rFonts w:ascii="Arial" w:hAnsi="Arial" w:cs="Arial"/>
          <w:lang w:val="en-US"/>
        </w:rPr>
        <w:t>e populations of the 126 migrat</w:t>
      </w:r>
      <w:r w:rsidR="001D0424">
        <w:rPr>
          <w:rFonts w:ascii="Arial" w:hAnsi="Arial" w:cs="Arial"/>
          <w:lang w:val="en-US"/>
        </w:rPr>
        <w:t>o</w:t>
      </w:r>
      <w:r w:rsidR="00F52FD1">
        <w:rPr>
          <w:rFonts w:ascii="Arial" w:hAnsi="Arial" w:cs="Arial"/>
          <w:lang w:val="en-US"/>
        </w:rPr>
        <w:t>r</w:t>
      </w:r>
      <w:r w:rsidR="001D0424">
        <w:rPr>
          <w:rFonts w:ascii="Arial" w:hAnsi="Arial" w:cs="Arial"/>
          <w:lang w:val="en-US"/>
        </w:rPr>
        <w:t xml:space="preserve">y insectivorous bird species </w:t>
      </w:r>
      <w:r w:rsidR="00F52FD1">
        <w:rPr>
          <w:rFonts w:ascii="Arial" w:hAnsi="Arial" w:cs="Arial"/>
          <w:lang w:val="en-US"/>
        </w:rPr>
        <w:t>in</w:t>
      </w:r>
      <w:r w:rsidR="001D0424">
        <w:rPr>
          <w:rFonts w:ascii="Arial" w:hAnsi="Arial" w:cs="Arial"/>
          <w:lang w:val="en-US"/>
        </w:rPr>
        <w:t xml:space="preserve"> the report </w:t>
      </w:r>
      <w:r w:rsidR="00F52FD1">
        <w:rPr>
          <w:rFonts w:ascii="Arial" w:hAnsi="Arial" w:cs="Arial"/>
          <w:lang w:val="en-US"/>
        </w:rPr>
        <w:t>are shown</w:t>
      </w:r>
      <w:r w:rsidR="001D0424">
        <w:rPr>
          <w:rFonts w:ascii="Arial" w:hAnsi="Arial" w:cs="Arial"/>
          <w:lang w:val="en-US"/>
        </w:rPr>
        <w:t xml:space="preserve"> in Figure 16. 79.4% of the bird species </w:t>
      </w:r>
      <w:r w:rsidR="00F52FD1">
        <w:rPr>
          <w:rFonts w:ascii="Arial" w:hAnsi="Arial" w:cs="Arial"/>
          <w:lang w:val="en-US"/>
        </w:rPr>
        <w:t xml:space="preserve">are </w:t>
      </w:r>
      <w:r w:rsidR="001D0424">
        <w:rPr>
          <w:rFonts w:ascii="Arial" w:hAnsi="Arial" w:cs="Arial"/>
          <w:lang w:val="en-US"/>
        </w:rPr>
        <w:t xml:space="preserve">affected by stresses from ecosystem degradation, which is a direct damage </w:t>
      </w:r>
      <w:r w:rsidR="00F52FD1">
        <w:rPr>
          <w:rFonts w:ascii="Arial" w:hAnsi="Arial" w:cs="Arial"/>
          <w:lang w:val="en-US"/>
        </w:rPr>
        <w:t xml:space="preserve">to the </w:t>
      </w:r>
      <w:r w:rsidR="001D0424">
        <w:rPr>
          <w:rFonts w:ascii="Arial" w:hAnsi="Arial" w:cs="Arial"/>
          <w:lang w:val="en-US"/>
        </w:rPr>
        <w:t>biotic and/or biological condition</w:t>
      </w:r>
      <w:r w:rsidR="00F52FD1">
        <w:rPr>
          <w:rFonts w:ascii="Arial" w:hAnsi="Arial" w:cs="Arial"/>
          <w:lang w:val="en-US"/>
        </w:rPr>
        <w:t xml:space="preserve"> of an ecosystem</w:t>
      </w:r>
      <w:r w:rsidR="001D0424">
        <w:rPr>
          <w:rFonts w:ascii="Arial" w:hAnsi="Arial" w:cs="Arial"/>
          <w:lang w:val="en-US"/>
        </w:rPr>
        <w:t xml:space="preserve"> </w:t>
      </w:r>
      <w:r w:rsidR="001D0424">
        <w:rPr>
          <w:rFonts w:ascii="Arial" w:hAnsi="Arial" w:cs="Arial"/>
          <w:lang w:val="en-US"/>
        </w:rPr>
        <w:fldChar w:fldCharType="begin"/>
      </w:r>
      <w:r w:rsidR="001D0424">
        <w:rPr>
          <w:rFonts w:ascii="Arial" w:hAnsi="Arial" w:cs="Arial"/>
          <w:lang w:val="en-US"/>
        </w:rPr>
        <w:instrText xml:space="preserve"> ADDIN ZOTERO_ITEM CSL_CITATION {"citationID":"Q9ThQMpB","properties":{"formattedCitation":"(IUCN 2012)","plainCitation":"(IUCN 2012)","noteIndex":0},"citationItems":[{"id":3167,"uris":["http://zotero.org/users/local/B6GulUkZ/items/9NZPL9BA"],"itemData":{"id":3167,"type":"document","publisher":"IUCN","title":"IUCN - CMP Unified Classification of Stresses, Version 1.1","URL":"https://www.iucnredlist.org/resources/stresses-classification-scheme","author":[{"family":"IUCN","given":""}],"issued":{"date-parts":[["2012"]]}}}],"schema":"https://github.com/citation-style-language/schema/raw/master/csl-citation.json"} </w:instrText>
      </w:r>
      <w:r w:rsidR="001D0424">
        <w:rPr>
          <w:rFonts w:ascii="Arial" w:hAnsi="Arial" w:cs="Arial"/>
          <w:lang w:val="en-US"/>
        </w:rPr>
        <w:fldChar w:fldCharType="separate"/>
      </w:r>
      <w:r w:rsidR="001D0424" w:rsidRPr="005B645D">
        <w:rPr>
          <w:rFonts w:ascii="Arial" w:hAnsi="Arial" w:cs="Arial"/>
          <w:lang w:val="en-US"/>
        </w:rPr>
        <w:t>(IUCN 2012)</w:t>
      </w:r>
      <w:r w:rsidR="001D0424">
        <w:rPr>
          <w:rFonts w:ascii="Arial" w:hAnsi="Arial" w:cs="Arial"/>
          <w:lang w:val="en-US"/>
        </w:rPr>
        <w:fldChar w:fldCharType="end"/>
      </w:r>
      <w:r w:rsidR="001D0424">
        <w:rPr>
          <w:rFonts w:ascii="Arial" w:hAnsi="Arial" w:cs="Arial"/>
          <w:lang w:val="en-US"/>
        </w:rPr>
        <w:t xml:space="preserve">. Ecosystem conversion </w:t>
      </w:r>
      <w:r w:rsidR="00F52FD1">
        <w:rPr>
          <w:rFonts w:ascii="Arial" w:hAnsi="Arial" w:cs="Arial"/>
          <w:lang w:val="en-US"/>
        </w:rPr>
        <w:t>through</w:t>
      </w:r>
      <w:r w:rsidR="001D0424">
        <w:rPr>
          <w:rFonts w:ascii="Arial" w:hAnsi="Arial" w:cs="Arial"/>
          <w:lang w:val="en-US"/>
        </w:rPr>
        <w:t xml:space="preserve"> direct and complete conversion of the ecosystem (e.g. clear cutting or diversion of rivers) </w:t>
      </w:r>
      <w:r w:rsidR="00F52FD1">
        <w:rPr>
          <w:rFonts w:ascii="Arial" w:hAnsi="Arial" w:cs="Arial"/>
          <w:lang w:val="en-US"/>
        </w:rPr>
        <w:t>caused stress to</w:t>
      </w:r>
      <w:r w:rsidR="001D0424">
        <w:rPr>
          <w:rFonts w:ascii="Arial" w:hAnsi="Arial" w:cs="Arial"/>
          <w:lang w:val="en-US"/>
        </w:rPr>
        <w:t xml:space="preserve"> 62.7% of the insectivorous bird species, followe</w:t>
      </w:r>
      <w:r w:rsidR="00F52FD1">
        <w:rPr>
          <w:rFonts w:ascii="Arial" w:hAnsi="Arial" w:cs="Arial"/>
          <w:lang w:val="en-US"/>
        </w:rPr>
        <w:t>d by direct killing or capture</w:t>
      </w:r>
      <w:r w:rsidR="001D0424">
        <w:rPr>
          <w:rFonts w:ascii="Arial" w:hAnsi="Arial" w:cs="Arial"/>
          <w:lang w:val="en-US"/>
        </w:rPr>
        <w:t xml:space="preserve"> of species causing species mortality </w:t>
      </w:r>
      <w:r w:rsidR="00F52FD1">
        <w:rPr>
          <w:rFonts w:ascii="Arial" w:hAnsi="Arial" w:cs="Arial"/>
          <w:lang w:val="en-US"/>
        </w:rPr>
        <w:t>to</w:t>
      </w:r>
      <w:r w:rsidR="001D0424">
        <w:rPr>
          <w:rFonts w:ascii="Arial" w:hAnsi="Arial" w:cs="Arial"/>
          <w:lang w:val="en-US"/>
        </w:rPr>
        <w:t xml:space="preserve"> 43.7% of the bird sp</w:t>
      </w:r>
      <w:r w:rsidR="00F52FD1">
        <w:rPr>
          <w:rFonts w:ascii="Arial" w:hAnsi="Arial" w:cs="Arial"/>
          <w:lang w:val="en-US"/>
        </w:rPr>
        <w:t xml:space="preserve">ecies. Indirect species effects, </w:t>
      </w:r>
      <w:r w:rsidR="001D0424">
        <w:rPr>
          <w:rFonts w:ascii="Arial" w:hAnsi="Arial" w:cs="Arial"/>
          <w:lang w:val="en-US"/>
        </w:rPr>
        <w:t>defined as indirect damage to spe</w:t>
      </w:r>
      <w:r w:rsidR="00F52FD1">
        <w:rPr>
          <w:rFonts w:ascii="Arial" w:hAnsi="Arial" w:cs="Arial"/>
          <w:lang w:val="en-US"/>
        </w:rPr>
        <w:t>ci</w:t>
      </w:r>
      <w:r w:rsidR="00D273F0">
        <w:rPr>
          <w:rFonts w:ascii="Arial" w:hAnsi="Arial" w:cs="Arial"/>
          <w:lang w:val="en-US"/>
        </w:rPr>
        <w:t xml:space="preserve">es (e.g. </w:t>
      </w:r>
      <w:r w:rsidR="00F52FD1">
        <w:rPr>
          <w:rFonts w:ascii="Arial" w:hAnsi="Arial" w:cs="Arial"/>
          <w:lang w:val="en-US"/>
        </w:rPr>
        <w:t>hybridis</w:t>
      </w:r>
      <w:r w:rsidR="001D0424">
        <w:rPr>
          <w:rFonts w:ascii="Arial" w:hAnsi="Arial" w:cs="Arial"/>
          <w:lang w:val="en-US"/>
        </w:rPr>
        <w:t>ation, competition, inbreeding</w:t>
      </w:r>
      <w:r w:rsidR="00F52FD1">
        <w:rPr>
          <w:rFonts w:ascii="Arial" w:hAnsi="Arial" w:cs="Arial"/>
          <w:lang w:val="en-US"/>
        </w:rPr>
        <w:t>,</w:t>
      </w:r>
      <w:r w:rsidR="00D273F0">
        <w:rPr>
          <w:rFonts w:ascii="Arial" w:hAnsi="Arial" w:cs="Arial"/>
          <w:lang w:val="en-US"/>
        </w:rPr>
        <w:t xml:space="preserve"> skewed sex ratios, </w:t>
      </w:r>
      <w:r w:rsidR="001D0424">
        <w:rPr>
          <w:rFonts w:ascii="Arial" w:hAnsi="Arial" w:cs="Arial"/>
          <w:lang w:val="en-US"/>
        </w:rPr>
        <w:t>reduced reproductive success</w:t>
      </w:r>
      <w:r w:rsidR="00D273F0">
        <w:rPr>
          <w:rFonts w:ascii="Arial" w:hAnsi="Arial" w:cs="Arial"/>
          <w:lang w:val="en-US"/>
        </w:rPr>
        <w:t>)</w:t>
      </w:r>
      <w:r w:rsidR="001D0424">
        <w:rPr>
          <w:rFonts w:ascii="Arial" w:hAnsi="Arial" w:cs="Arial"/>
          <w:lang w:val="en-US"/>
        </w:rPr>
        <w:t xml:space="preserve"> had an </w:t>
      </w:r>
      <w:r w:rsidR="00F52FD1">
        <w:rPr>
          <w:rFonts w:ascii="Arial" w:hAnsi="Arial" w:cs="Arial"/>
          <w:lang w:val="en-US"/>
        </w:rPr>
        <w:t xml:space="preserve">impact </w:t>
      </w:r>
      <w:r w:rsidR="001D0424">
        <w:rPr>
          <w:rFonts w:ascii="Arial" w:hAnsi="Arial" w:cs="Arial"/>
          <w:lang w:val="en-US"/>
        </w:rPr>
        <w:t>on 28.8% of the species. 25.4% and 20.6%</w:t>
      </w:r>
      <w:r w:rsidR="00F52FD1">
        <w:rPr>
          <w:rFonts w:ascii="Arial" w:hAnsi="Arial" w:cs="Arial"/>
          <w:lang w:val="en-US"/>
        </w:rPr>
        <w:t>, respectively,</w:t>
      </w:r>
      <w:r w:rsidR="001D0424">
        <w:rPr>
          <w:rFonts w:ascii="Arial" w:hAnsi="Arial" w:cs="Arial"/>
          <w:lang w:val="en-US"/>
        </w:rPr>
        <w:t xml:space="preserve"> were </w:t>
      </w:r>
      <w:r w:rsidR="00F52FD1">
        <w:rPr>
          <w:rFonts w:ascii="Arial" w:hAnsi="Arial" w:cs="Arial"/>
          <w:lang w:val="en-US"/>
        </w:rPr>
        <w:t>attributed</w:t>
      </w:r>
      <w:r w:rsidR="001D0424">
        <w:rPr>
          <w:rFonts w:ascii="Arial" w:hAnsi="Arial" w:cs="Arial"/>
          <w:lang w:val="en-US"/>
        </w:rPr>
        <w:t xml:space="preserve"> to indirect ecosystem effects (e.g. fragmentation or isolation) and species disturbance as disruption of cr</w:t>
      </w:r>
      <w:r w:rsidR="00F52FD1">
        <w:rPr>
          <w:rFonts w:ascii="Arial" w:hAnsi="Arial" w:cs="Arial"/>
          <w:lang w:val="en-US"/>
        </w:rPr>
        <w:t>i</w:t>
      </w:r>
      <w:r w:rsidR="001D0424">
        <w:rPr>
          <w:rFonts w:ascii="Arial" w:hAnsi="Arial" w:cs="Arial"/>
          <w:lang w:val="en-US"/>
        </w:rPr>
        <w:t xml:space="preserve">tical life stages.  </w:t>
      </w:r>
    </w:p>
    <w:p w14:paraId="0381ADFF" w14:textId="77777777" w:rsidR="001D0424" w:rsidRPr="00380CAD" w:rsidRDefault="001D0424" w:rsidP="006A0C3F">
      <w:pPr>
        <w:jc w:val="center"/>
        <w:rPr>
          <w:lang w:val="en-US"/>
        </w:rPr>
      </w:pPr>
      <w:r>
        <w:rPr>
          <w:noProof/>
          <w:lang w:eastAsia="de-DE"/>
        </w:rPr>
        <w:drawing>
          <wp:inline distT="0" distB="0" distL="0" distR="0" wp14:anchorId="422DF468" wp14:editId="2EDA91FE">
            <wp:extent cx="6010275" cy="1971675"/>
            <wp:effectExtent l="0" t="0" r="0" b="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FCC044" w14:textId="74147C4F" w:rsidR="001D0424" w:rsidRDefault="001D0424" w:rsidP="00CE5DE9">
      <w:pPr>
        <w:pStyle w:val="Caption"/>
        <w:jc w:val="both"/>
        <w:rPr>
          <w:rFonts w:ascii="Arial" w:hAnsi="Arial" w:cs="Arial"/>
          <w:i w:val="0"/>
          <w:color w:val="808080" w:themeColor="background1" w:themeShade="80"/>
          <w:lang w:val="en-US"/>
        </w:rPr>
      </w:pPr>
      <w:r w:rsidRPr="005D7D88">
        <w:rPr>
          <w:rFonts w:ascii="Arial" w:hAnsi="Arial" w:cs="Arial"/>
          <w:b/>
          <w:i w:val="0"/>
          <w:color w:val="808080" w:themeColor="background1" w:themeShade="80"/>
          <w:lang w:val="en-US"/>
        </w:rPr>
        <w:t xml:space="preserve">Fig. </w:t>
      </w:r>
      <w:r w:rsidRPr="005D7D88">
        <w:rPr>
          <w:rFonts w:ascii="Arial" w:hAnsi="Arial" w:cs="Arial"/>
          <w:b/>
          <w:i w:val="0"/>
          <w:color w:val="808080" w:themeColor="background1" w:themeShade="80"/>
          <w:lang w:val="en-US"/>
        </w:rPr>
        <w:fldChar w:fldCharType="begin"/>
      </w:r>
      <w:r w:rsidRPr="005D7D88">
        <w:rPr>
          <w:rFonts w:ascii="Arial" w:hAnsi="Arial" w:cs="Arial"/>
          <w:b/>
          <w:i w:val="0"/>
          <w:color w:val="808080" w:themeColor="background1" w:themeShade="80"/>
          <w:lang w:val="en-US"/>
        </w:rPr>
        <w:instrText xml:space="preserve"> SEQ Fig. \* ARABIC </w:instrText>
      </w:r>
      <w:r w:rsidRPr="005D7D88">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16</w:t>
      </w:r>
      <w:r w:rsidRPr="005D7D88">
        <w:rPr>
          <w:rFonts w:ascii="Arial" w:hAnsi="Arial" w:cs="Arial"/>
          <w:b/>
          <w:i w:val="0"/>
          <w:color w:val="808080" w:themeColor="background1" w:themeShade="80"/>
          <w:lang w:val="en-US"/>
        </w:rPr>
        <w:fldChar w:fldCharType="end"/>
      </w:r>
      <w:r>
        <w:rPr>
          <w:rFonts w:ascii="Arial" w:hAnsi="Arial" w:cs="Arial"/>
          <w:i w:val="0"/>
          <w:color w:val="808080" w:themeColor="background1" w:themeShade="80"/>
          <w:lang w:val="en-US"/>
        </w:rPr>
        <w:t xml:space="preserve"> </w:t>
      </w:r>
      <w:r w:rsidR="005D7D88">
        <w:rPr>
          <w:rFonts w:ascii="Arial" w:hAnsi="Arial" w:cs="Arial"/>
          <w:i w:val="0"/>
          <w:color w:val="808080" w:themeColor="background1" w:themeShade="80"/>
          <w:lang w:val="en-US"/>
        </w:rPr>
        <w:t>Threats to</w:t>
      </w:r>
      <w:r w:rsidRPr="00EA06B9">
        <w:rPr>
          <w:rFonts w:ascii="Arial" w:hAnsi="Arial" w:cs="Arial"/>
          <w:i w:val="0"/>
          <w:color w:val="808080" w:themeColor="background1" w:themeShade="80"/>
          <w:lang w:val="en-US"/>
        </w:rPr>
        <w:t xml:space="preserve"> 126 migratory insectivor</w:t>
      </w:r>
      <w:r w:rsidR="005D7D88">
        <w:rPr>
          <w:rFonts w:ascii="Arial" w:hAnsi="Arial" w:cs="Arial"/>
          <w:i w:val="0"/>
          <w:color w:val="808080" w:themeColor="background1" w:themeShade="80"/>
          <w:lang w:val="en-US"/>
        </w:rPr>
        <w:t>ous</w:t>
      </w:r>
      <w:r w:rsidRPr="00EA06B9">
        <w:rPr>
          <w:rFonts w:ascii="Arial" w:hAnsi="Arial" w:cs="Arial"/>
          <w:i w:val="0"/>
          <w:color w:val="808080" w:themeColor="background1" w:themeShade="80"/>
          <w:lang w:val="en-US"/>
        </w:rPr>
        <w:t xml:space="preserve"> bird species</w:t>
      </w:r>
      <w:r w:rsidR="005D7D88">
        <w:rPr>
          <w:rFonts w:ascii="Arial" w:hAnsi="Arial" w:cs="Arial"/>
          <w:i w:val="0"/>
          <w:color w:val="808080" w:themeColor="background1" w:themeShade="80"/>
          <w:lang w:val="en-US"/>
        </w:rPr>
        <w:t xml:space="preserve"> as</w:t>
      </w:r>
      <w:r w:rsidRPr="00EA06B9">
        <w:rPr>
          <w:rFonts w:ascii="Arial" w:hAnsi="Arial" w:cs="Arial"/>
          <w:i w:val="0"/>
          <w:color w:val="808080" w:themeColor="background1" w:themeShade="80"/>
          <w:lang w:val="en-US"/>
        </w:rPr>
        <w:t xml:space="preserve"> defined by the IUCN </w:t>
      </w:r>
      <w:r w:rsidRPr="00EA06B9">
        <w:rPr>
          <w:rFonts w:ascii="Arial" w:hAnsi="Arial" w:cs="Arial"/>
          <w:i w:val="0"/>
          <w:color w:val="808080" w:themeColor="background1" w:themeShade="80"/>
          <w:lang w:val="en-US"/>
        </w:rPr>
        <w:fldChar w:fldCharType="begin"/>
      </w:r>
      <w:r w:rsidRPr="00EA06B9">
        <w:rPr>
          <w:rFonts w:ascii="Arial" w:hAnsi="Arial" w:cs="Arial"/>
          <w:i w:val="0"/>
          <w:color w:val="808080" w:themeColor="background1" w:themeShade="80"/>
          <w:lang w:val="en-US"/>
        </w:rPr>
        <w:instrText xml:space="preserve"> ADDIN ZOTERO_ITEM CSL_CITATION {"citationID":"9BE5n0i8","properties":{"formattedCitation":"(IUCN 2012)","plainCitation":"(IUCN 2012)","noteIndex":0},"citationItems":[{"id":3167,"uris":["http://zotero.org/users/local/B6GulUkZ/items/9NZPL9BA"],"itemData":{"id":3167,"type":"document","publisher":"IUCN","title":"IUCN - CMP Unified Classification of Stresses, Version 1.1","URL":"https://www.iucnredlist.org/resources/stresses-classification-scheme","author":[{"family":"IUCN","given":""}],"issued":{"date-parts":[["2012"]]}}}],"schema":"https://github.com/citation-style-language/schema/raw/master/csl-citation.json"} </w:instrText>
      </w:r>
      <w:r w:rsidRPr="00EA06B9">
        <w:rPr>
          <w:rFonts w:ascii="Arial" w:hAnsi="Arial" w:cs="Arial"/>
          <w:i w:val="0"/>
          <w:color w:val="808080" w:themeColor="background1" w:themeShade="80"/>
          <w:lang w:val="en-US"/>
        </w:rPr>
        <w:fldChar w:fldCharType="separate"/>
      </w:r>
      <w:r w:rsidRPr="005B645D">
        <w:rPr>
          <w:rFonts w:ascii="Arial" w:hAnsi="Arial" w:cs="Arial"/>
          <w:i w:val="0"/>
          <w:color w:val="808080" w:themeColor="background1" w:themeShade="80"/>
          <w:lang w:val="en-US"/>
        </w:rPr>
        <w:t>(IUCN 2012)</w:t>
      </w:r>
      <w:r w:rsidRPr="00EA06B9">
        <w:rPr>
          <w:rFonts w:ascii="Arial" w:hAnsi="Arial" w:cs="Arial"/>
          <w:i w:val="0"/>
          <w:color w:val="808080" w:themeColor="background1" w:themeShade="80"/>
          <w:lang w:val="en-US"/>
        </w:rPr>
        <w:fldChar w:fldCharType="end"/>
      </w:r>
      <w:r w:rsidRPr="00EA06B9">
        <w:rPr>
          <w:rFonts w:ascii="Arial" w:hAnsi="Arial" w:cs="Arial"/>
          <w:i w:val="0"/>
          <w:color w:val="808080" w:themeColor="background1" w:themeShade="80"/>
          <w:lang w:val="en-US"/>
        </w:rPr>
        <w:t xml:space="preserve">. </w:t>
      </w:r>
      <w:r w:rsidR="00CD56C3" w:rsidRPr="00CD56C3">
        <w:rPr>
          <w:rFonts w:ascii="Arial" w:hAnsi="Arial" w:cs="Arial"/>
          <w:i w:val="0"/>
          <w:color w:val="808080" w:themeColor="background1" w:themeShade="80"/>
          <w:lang w:val="en-US"/>
          <w:rPrChange w:id="71" w:author="jonas rochlitz" w:date="2023-07-11T12:36:00Z">
            <w:rPr>
              <w:rFonts w:ascii="Arial" w:hAnsi="Arial" w:cs="Arial"/>
              <w:i w:val="0"/>
              <w:color w:val="808080" w:themeColor="background1" w:themeShade="80"/>
              <w:highlight w:val="yellow"/>
              <w:lang w:val="en-US"/>
            </w:rPr>
          </w:rPrChange>
        </w:rPr>
        <w:t>Proportions are based on: Ecosystem degradation (n = 100), Ecosystem conversion (n = 79), Species mortality (n = 55), Indirect species effects (n = 36), Indirect ecosystem effects (n = 32), Species disturbance (n = 26).</w:t>
      </w:r>
    </w:p>
    <w:p w14:paraId="314F488B" w14:textId="77777777" w:rsidR="000B770D" w:rsidRPr="000B770D" w:rsidRDefault="000B770D" w:rsidP="000B770D">
      <w:pPr>
        <w:rPr>
          <w:lang w:val="en-US"/>
        </w:rPr>
      </w:pPr>
    </w:p>
    <w:p w14:paraId="01887640" w14:textId="57EEB650" w:rsidR="000B770D" w:rsidRPr="00BC06D9" w:rsidRDefault="00E10D8B" w:rsidP="00C13210">
      <w:pPr>
        <w:pStyle w:val="Undersection"/>
      </w:pPr>
      <w:bookmarkStart w:id="72" w:name="_Ref139958344"/>
      <w:bookmarkStart w:id="73" w:name="_Toc139979813"/>
      <w:r w:rsidRPr="00BC06D9">
        <w:t xml:space="preserve">Threats of </w:t>
      </w:r>
      <w:r w:rsidR="000B770D" w:rsidRPr="00BC06D9">
        <w:t xml:space="preserve">Insect Decline </w:t>
      </w:r>
      <w:r w:rsidRPr="00BC06D9">
        <w:t>to</w:t>
      </w:r>
      <w:r w:rsidR="000B770D" w:rsidRPr="00BC06D9">
        <w:t xml:space="preserve"> Migratory Insectivorous Birds</w:t>
      </w:r>
      <w:bookmarkEnd w:id="72"/>
      <w:bookmarkEnd w:id="73"/>
      <w:r w:rsidR="000B770D" w:rsidRPr="00BC06D9">
        <w:t xml:space="preserve"> </w:t>
      </w:r>
    </w:p>
    <w:p w14:paraId="1570B0ED" w14:textId="5B578F58" w:rsidR="00FF38B4" w:rsidRDefault="00316C3F" w:rsidP="00FF38B4">
      <w:pPr>
        <w:spacing w:after="0"/>
        <w:jc w:val="both"/>
        <w:rPr>
          <w:rFonts w:ascii="Arial" w:hAnsi="Arial" w:cs="Arial"/>
          <w:lang w:val="en-US"/>
        </w:rPr>
      </w:pPr>
      <w:r w:rsidRPr="00316C3F">
        <w:rPr>
          <w:rFonts w:ascii="Arial" w:hAnsi="Arial" w:cs="Arial"/>
          <w:lang w:val="en-US"/>
        </w:rPr>
        <w:t>Insect</w:t>
      </w:r>
      <w:r w:rsidR="00F52FD1">
        <w:rPr>
          <w:rFonts w:ascii="Arial" w:hAnsi="Arial" w:cs="Arial"/>
          <w:lang w:val="en-US"/>
        </w:rPr>
        <w:t>s are essential for the surviv</w:t>
      </w:r>
      <w:r w:rsidRPr="00316C3F">
        <w:rPr>
          <w:rFonts w:ascii="Arial" w:hAnsi="Arial" w:cs="Arial"/>
          <w:lang w:val="en-US"/>
        </w:rPr>
        <w:t xml:space="preserve">al of insectivorous bird species </w:t>
      </w:r>
      <w:r w:rsidR="00F52FD1">
        <w:rPr>
          <w:rFonts w:ascii="Arial" w:hAnsi="Arial" w:cs="Arial"/>
          <w:lang w:val="en-US"/>
        </w:rPr>
        <w:t>worldwi</w:t>
      </w:r>
      <w:r>
        <w:rPr>
          <w:rFonts w:ascii="Arial" w:hAnsi="Arial" w:cs="Arial"/>
          <w:lang w:val="en-US"/>
        </w:rPr>
        <w:t xml:space="preserve">de </w:t>
      </w:r>
      <w:r w:rsidRPr="00316C3F">
        <w:rPr>
          <w:rFonts w:ascii="Arial" w:hAnsi="Arial" w:cs="Arial"/>
          <w:lang w:val="en-US"/>
        </w:rPr>
        <w:fldChar w:fldCharType="begin"/>
      </w:r>
      <w:r w:rsidR="00C56652">
        <w:rPr>
          <w:rFonts w:ascii="Arial" w:hAnsi="Arial" w:cs="Arial"/>
          <w:lang w:val="en-US"/>
        </w:rPr>
        <w:instrText xml:space="preserve"> ADDIN ZOTERO_ITEM CSL_CITATION {"citationID":"a19p9t06fvs","properties":{"formattedCitation":"(Tallamy &amp; Shriver 2021)","plainCitation":"(Tallamy &amp; Shriver 2021)","noteIndex":0},"citationItems":[{"id":1406,"uris":["http://zotero.org/users/local/B6GulUkZ/items/2ZQRL6CX"],"itemData":{"id":1406,"type":"article-journal","abstract":"A flurry of recently published studies indicates that both insects and birds have experienced wide-scale population declines in the last several decades. Curiously, whether insect and bird declines are causally linked has received little empirical attention. Here, we hypothesize that insect declines are an important factor contributing to the decline of insectivorous birds. We further suggest that insect populations essential to insectivorous birds decline whenever nonnative lumber, ornamental, or invasive plant species replace native plant communities. We support our hypothesis by reviewing studies that show (1) due to host plant specialization, insect herbivores typically do poorly on non-native plants; (2) birds are often food limited; (3) populations of insectivorous bird species fluctuate with the supply of essential insect prey; (4) not all arthropod prey support bird reproduction equally well; and (5) terrestrial birds for which insects are an essential source of food have declined by 2.9 billion individuals over the last 50 years, while terrestrial birds that do not depend on insects during their life history have gained by 26.2 million individuals, a 111-fold difference. Understanding the consequences of insect declines, particularly as they affect charismatic animals like birds, may motivate land managers, homeowners, and restoration ecologists to take actions that reverse these declines by favoring the native plant species that support insect herbivores most productively.","container-title":"Ornithological Applications","DOI":"10.1093/ornithapp/duaa059","ISSN":"0010-5422, 2732-4621","issue":"1","language":"en","page":"duaa059","source":"DOI.org (Crossref)","title":"Are declines in insects and insectivorous birds related?","volume":"123","author":[{"family":"Tallamy","given":"Douglas W"},{"family":"Shriver","given":"W Gregory"}],"issued":{"date-parts":[["2021",3,13]]}}}],"schema":"https://github.com/citation-style-language/schema/raw/master/csl-citation.json"} </w:instrText>
      </w:r>
      <w:r w:rsidRPr="00316C3F">
        <w:rPr>
          <w:rFonts w:ascii="Arial" w:hAnsi="Arial" w:cs="Arial"/>
          <w:lang w:val="en-US"/>
        </w:rPr>
        <w:fldChar w:fldCharType="separate"/>
      </w:r>
      <w:r w:rsidR="00C56652" w:rsidRPr="005B645D">
        <w:rPr>
          <w:rFonts w:ascii="Arial" w:hAnsi="Arial" w:cs="Arial"/>
          <w:szCs w:val="24"/>
          <w:lang w:val="en-US"/>
        </w:rPr>
        <w:t>(Tallamy &amp; Shriver 2021)</w:t>
      </w:r>
      <w:r w:rsidRPr="00316C3F">
        <w:rPr>
          <w:rFonts w:ascii="Arial" w:hAnsi="Arial" w:cs="Arial"/>
          <w:lang w:val="en-US"/>
        </w:rPr>
        <w:fldChar w:fldCharType="end"/>
      </w:r>
      <w:r w:rsidRPr="00316C3F">
        <w:rPr>
          <w:rFonts w:ascii="Arial" w:hAnsi="Arial" w:cs="Arial"/>
          <w:lang w:val="en-US"/>
        </w:rPr>
        <w:t>.</w:t>
      </w:r>
      <w:r w:rsidR="00064708">
        <w:rPr>
          <w:rFonts w:ascii="Arial" w:hAnsi="Arial" w:cs="Arial"/>
          <w:lang w:val="en-US"/>
        </w:rPr>
        <w:t xml:space="preserve"> </w:t>
      </w:r>
      <w:r w:rsidR="00F52FD1">
        <w:rPr>
          <w:rFonts w:ascii="Arial" w:hAnsi="Arial" w:cs="Arial"/>
          <w:lang w:val="en-US"/>
        </w:rPr>
        <w:t>However, f</w:t>
      </w:r>
      <w:r w:rsidRPr="005C1AA9">
        <w:rPr>
          <w:rFonts w:ascii="Arial" w:hAnsi="Arial" w:cs="Arial"/>
          <w:lang w:val="en-US"/>
        </w:rPr>
        <w:t xml:space="preserve">ood availability is not </w:t>
      </w:r>
      <w:r w:rsidR="00F52FD1">
        <w:rPr>
          <w:rFonts w:ascii="Arial" w:hAnsi="Arial" w:cs="Arial"/>
          <w:lang w:val="en-US"/>
        </w:rPr>
        <w:t>the only known</w:t>
      </w:r>
      <w:r w:rsidRPr="005C1AA9">
        <w:rPr>
          <w:rFonts w:ascii="Arial" w:hAnsi="Arial" w:cs="Arial"/>
          <w:lang w:val="en-US"/>
        </w:rPr>
        <w:t xml:space="preserve"> factor</w:t>
      </w:r>
      <w:r w:rsidR="00F52FD1">
        <w:rPr>
          <w:rFonts w:ascii="Arial" w:hAnsi="Arial" w:cs="Arial"/>
          <w:lang w:val="en-US"/>
        </w:rPr>
        <w:t>, as it is strongly interacts</w:t>
      </w:r>
      <w:r w:rsidRPr="005C1AA9">
        <w:rPr>
          <w:rFonts w:ascii="Arial" w:hAnsi="Arial" w:cs="Arial"/>
          <w:lang w:val="en-US"/>
        </w:rPr>
        <w:t xml:space="preserve"> with nest site availability, predation pressure and climate </w:t>
      </w:r>
      <w:r w:rsidRPr="005C1AA9">
        <w:rPr>
          <w:rFonts w:ascii="Arial" w:hAnsi="Arial" w:cs="Arial"/>
          <w:lang w:val="en-US"/>
        </w:rPr>
        <w:fldChar w:fldCharType="begin"/>
      </w:r>
      <w:r w:rsidR="00C56652">
        <w:rPr>
          <w:rFonts w:ascii="Arial" w:hAnsi="Arial" w:cs="Arial"/>
          <w:lang w:val="en-US"/>
        </w:rPr>
        <w:instrText xml:space="preserve"> ADDIN ZOTERO_ITEM CSL_CITATION {"citationID":"a5mcsfdoii","properties":{"formattedCitation":"(Newton 2004)","plainCitation":"(Newton 2004)","noteIndex":0},"citationItems":[{"id":3356,"uris":["http://zotero.org/users/local/B6GulUkZ/items/9QFMZW7Z"],"itemData":{"id":3356,"type":"article-journal","container-title":"Ibis","DOI":"10.1111/j.1474-919X.2004.00293.x","ISSN":"00191019","issue":"2","language":"en","page":"197-226","source":"DOI.org (Crossref)","title":"Population limitation in migrants","title-short":"Population limitation in migrants","volume":"146","author":[{"family":"Newton","given":"Ian"}],"issued":{"date-parts":[["2004",3,29]]}}}],"schema":"https://github.com/citation-style-language/schema/raw/master/csl-citation.json"} </w:instrText>
      </w:r>
      <w:r w:rsidRPr="005C1AA9">
        <w:rPr>
          <w:rFonts w:ascii="Arial" w:hAnsi="Arial" w:cs="Arial"/>
          <w:lang w:val="en-US"/>
        </w:rPr>
        <w:fldChar w:fldCharType="separate"/>
      </w:r>
      <w:r w:rsidR="00C56652" w:rsidRPr="005B645D">
        <w:rPr>
          <w:rFonts w:ascii="Arial" w:hAnsi="Arial" w:cs="Arial"/>
          <w:szCs w:val="24"/>
          <w:lang w:val="en-US"/>
        </w:rPr>
        <w:t>(Newton 2004)</w:t>
      </w:r>
      <w:r w:rsidRPr="005C1AA9">
        <w:rPr>
          <w:rFonts w:ascii="Arial" w:hAnsi="Arial" w:cs="Arial"/>
          <w:lang w:val="en-US"/>
        </w:rPr>
        <w:fldChar w:fldCharType="end"/>
      </w:r>
      <w:r w:rsidRPr="005C1AA9">
        <w:rPr>
          <w:rFonts w:ascii="Arial" w:hAnsi="Arial" w:cs="Arial"/>
          <w:lang w:val="en-US"/>
        </w:rPr>
        <w:t>.</w:t>
      </w:r>
    </w:p>
    <w:p w14:paraId="5C1CBF0B" w14:textId="6224B52B" w:rsidR="00C93BF8" w:rsidRDefault="002470A2" w:rsidP="00C93BF8">
      <w:pPr>
        <w:jc w:val="both"/>
        <w:rPr>
          <w:rFonts w:ascii="Arial" w:hAnsi="Arial" w:cs="Arial"/>
          <w:lang w:val="en-US"/>
        </w:rPr>
      </w:pPr>
      <w:r w:rsidRPr="005C1AA9">
        <w:rPr>
          <w:rFonts w:ascii="Arial" w:hAnsi="Arial" w:cs="Arial"/>
          <w:lang w:val="en-US"/>
        </w:rPr>
        <w:t>F</w:t>
      </w:r>
      <w:r w:rsidR="004A0E6D" w:rsidRPr="005C1AA9">
        <w:rPr>
          <w:rFonts w:ascii="Arial" w:hAnsi="Arial" w:cs="Arial"/>
          <w:lang w:val="en-US"/>
        </w:rPr>
        <w:t>or example, Pied F</w:t>
      </w:r>
      <w:r w:rsidRPr="005C1AA9">
        <w:rPr>
          <w:rFonts w:ascii="Arial" w:hAnsi="Arial" w:cs="Arial"/>
          <w:lang w:val="en-US"/>
        </w:rPr>
        <w:t>lycatcher (</w:t>
      </w:r>
      <w:r w:rsidRPr="005C1AA9">
        <w:rPr>
          <w:rFonts w:ascii="Arial" w:hAnsi="Arial" w:cs="Arial"/>
          <w:i/>
          <w:lang w:val="en-US"/>
        </w:rPr>
        <w:t>Ficedula hypoleuca</w:t>
      </w:r>
      <w:r w:rsidRPr="005C1AA9">
        <w:rPr>
          <w:rFonts w:ascii="Arial" w:hAnsi="Arial" w:cs="Arial"/>
          <w:lang w:val="en-US"/>
        </w:rPr>
        <w:t xml:space="preserve">) </w:t>
      </w:r>
      <w:r w:rsidR="00665FA5">
        <w:rPr>
          <w:rFonts w:ascii="Arial" w:hAnsi="Arial" w:cs="Arial"/>
          <w:lang w:val="en-US"/>
        </w:rPr>
        <w:t>have altered their</w:t>
      </w:r>
      <w:r w:rsidR="00F52FD1">
        <w:rPr>
          <w:rFonts w:ascii="Arial" w:hAnsi="Arial" w:cs="Arial"/>
          <w:lang w:val="en-US"/>
        </w:rPr>
        <w:t xml:space="preserve"> </w:t>
      </w:r>
      <w:r w:rsidRPr="005C1AA9">
        <w:rPr>
          <w:rFonts w:ascii="Arial" w:hAnsi="Arial" w:cs="Arial"/>
          <w:lang w:val="en-US"/>
        </w:rPr>
        <w:t xml:space="preserve">arrival times </w:t>
      </w:r>
      <w:r w:rsidR="00F52FD1">
        <w:rPr>
          <w:rFonts w:ascii="Arial" w:hAnsi="Arial" w:cs="Arial"/>
          <w:lang w:val="en-US"/>
        </w:rPr>
        <w:t>at</w:t>
      </w:r>
      <w:r w:rsidRPr="005C1AA9">
        <w:rPr>
          <w:rFonts w:ascii="Arial" w:hAnsi="Arial" w:cs="Arial"/>
          <w:lang w:val="en-US"/>
        </w:rPr>
        <w:t xml:space="preserve"> breeding grounds </w:t>
      </w:r>
      <w:r w:rsidR="00F52FD1">
        <w:rPr>
          <w:rFonts w:ascii="Arial" w:hAnsi="Arial" w:cs="Arial"/>
          <w:lang w:val="en-US"/>
        </w:rPr>
        <w:t xml:space="preserve">in response to spring temperature fluctuations </w:t>
      </w:r>
      <w:r w:rsidRPr="005C1AA9">
        <w:rPr>
          <w:rFonts w:ascii="Arial" w:hAnsi="Arial" w:cs="Arial"/>
          <w:lang w:val="en-US"/>
        </w:rPr>
        <w:fldChar w:fldCharType="begin"/>
      </w:r>
      <w:r w:rsidR="00CD4074">
        <w:rPr>
          <w:rFonts w:ascii="Arial" w:hAnsi="Arial" w:cs="Arial"/>
          <w:lang w:val="en-US"/>
        </w:rPr>
        <w:instrText xml:space="preserve"> ADDIN ZOTERO_ITEM CSL_CITATION {"citationID":"a9acitdbgv","properties":{"formattedCitation":"(Visser {\\i{}et al.} 2015)","plainCitation":"(Visser et al. 2015)","noteIndex":0},"citationItems":[{"id":3360,"uris":["http://zotero.org/users/local/B6GulUkZ/items/AQN6Z9UE"],"itemData":{"id":3360,"type":"article-journal","abstract":"Climate change has differentially affected the timing of seasonal events for interacting trophic levels, and this has often led to increased selection on seasonal timing. Yet, the environmental variables driving this selection have rarely been identified, limiting our ability to predict future ecological impacts of climate change. Using a dataset spanning 31 years from a natural population of pied flycatchers (Ficedula hypoleuca), we show that directional selection on timing of reproduction intensified in the first two decades (1980–2000) but weakened during the last decade (2001–2010). Against expectation, this pattern could not be explained by the temporal variation in the phenological mismatch with food abundance. We therefore explored an alternative hypothesis that selection on timing was affected by conditions individuals experience when arriving in spring at the breeding grounds: arriving early in cold conditions may reduce survival. First, we show that in female recruits, spring arrival date in the first breeding year correlates positively with hatch date; hence, early-hatched individuals experience colder conditions at arrival than late-hatched individuals. Second, we show that when temperatures at arrival in the recruitment year were high, early-hatched young had a higher recruitment probability than when temperatures were low. We interpret this as a potential cost of arriving early in colder years, and climate warming may have reduced this cost. We thus show that higher temperatures in the arrival year of recruits were associated with stronger selection for early reproduction in the years these birds were born. As arrival temperatures in the beginning of the study increased, but recently declined again, directional selection on timing of reproduction showed a nonlinear change. We demonstrate that environmental conditions with a lag of up to two years can alter selection on phenological traits in natural populations, something that has important implications for our understanding of how climate can alter patterns of selection in natural populations.","container-title":"PLOS Biology","DOI":"10.1371/journal.pbio.1002120","ISSN":"1545-7885","issue":"4","journalAbbreviation":"PLOS Biology","language":"en","note":"publisher: Public Library of Science","page":"e1002120","source":"PLoS Journals","title":"Effects of Spring Temperatures on the Strength of Selection on Timing of Reproduction in a Long-Distance Migratory Bird","volume":"13","author":[{"family":"Visser","given":"Marcel E."},{"family":"Gienapp","given":"Phillip"},{"family":"Husby","given":"Arild"},{"family":"Morrisey","given":"Michael"},{"family":"Hera","given":"Iván","dropping-particle":"de la"},{"family":"Pulido","given":"Francisco"},{"family":"Both","given":"Christiaan"}],"issued":{"date-parts":[["2015",7,4]]}}}],"schema":"https://github.com/citation-style-language/schema/raw/master/csl-citation.json"} </w:instrText>
      </w:r>
      <w:r w:rsidRPr="005C1AA9">
        <w:rPr>
          <w:rFonts w:ascii="Arial" w:hAnsi="Arial" w:cs="Arial"/>
          <w:lang w:val="en-US"/>
        </w:rPr>
        <w:fldChar w:fldCharType="separate"/>
      </w:r>
      <w:r w:rsidR="00C56652" w:rsidRPr="00404D29">
        <w:rPr>
          <w:rFonts w:ascii="Arial" w:hAnsi="Arial" w:cs="Arial"/>
          <w:szCs w:val="24"/>
          <w:lang w:val="en-US"/>
        </w:rPr>
        <w:t xml:space="preserve">(Visser </w:t>
      </w:r>
      <w:r w:rsidR="00C56652" w:rsidRPr="00404D29">
        <w:rPr>
          <w:rFonts w:ascii="Arial" w:hAnsi="Arial" w:cs="Arial"/>
          <w:i/>
          <w:iCs/>
          <w:szCs w:val="24"/>
          <w:lang w:val="en-US"/>
        </w:rPr>
        <w:t>et al.</w:t>
      </w:r>
      <w:r w:rsidR="00C56652" w:rsidRPr="00404D29">
        <w:rPr>
          <w:rFonts w:ascii="Arial" w:hAnsi="Arial" w:cs="Arial"/>
          <w:szCs w:val="24"/>
          <w:lang w:val="en-US"/>
        </w:rPr>
        <w:t xml:space="preserve"> 2015)</w:t>
      </w:r>
      <w:r w:rsidRPr="005C1AA9">
        <w:rPr>
          <w:rFonts w:ascii="Arial" w:hAnsi="Arial" w:cs="Arial"/>
          <w:lang w:val="en-US"/>
        </w:rPr>
        <w:fldChar w:fldCharType="end"/>
      </w:r>
      <w:r w:rsidRPr="005C1AA9">
        <w:rPr>
          <w:rFonts w:ascii="Arial" w:hAnsi="Arial" w:cs="Arial"/>
          <w:lang w:val="en-US"/>
        </w:rPr>
        <w:t xml:space="preserve">. </w:t>
      </w:r>
      <w:r w:rsidR="00F52FD1">
        <w:rPr>
          <w:rFonts w:ascii="Arial" w:hAnsi="Arial" w:cs="Arial"/>
          <w:lang w:val="en-US"/>
        </w:rPr>
        <w:t>Theoretically</w:t>
      </w:r>
      <w:r w:rsidR="0057506A" w:rsidRPr="005C1AA9">
        <w:rPr>
          <w:rFonts w:ascii="Arial" w:hAnsi="Arial" w:cs="Arial"/>
          <w:lang w:val="en-US"/>
        </w:rPr>
        <w:t>, birds</w:t>
      </w:r>
      <w:r w:rsidR="00665FA5">
        <w:rPr>
          <w:rFonts w:ascii="Arial" w:hAnsi="Arial" w:cs="Arial"/>
          <w:lang w:val="en-US"/>
        </w:rPr>
        <w:t xml:space="preserve"> arriving early at</w:t>
      </w:r>
      <w:r w:rsidR="00F52FD1">
        <w:rPr>
          <w:rFonts w:ascii="Arial" w:hAnsi="Arial" w:cs="Arial"/>
          <w:lang w:val="en-US"/>
        </w:rPr>
        <w:t xml:space="preserve"> </w:t>
      </w:r>
      <w:r w:rsidR="0057506A" w:rsidRPr="005C1AA9">
        <w:rPr>
          <w:rFonts w:ascii="Arial" w:hAnsi="Arial" w:cs="Arial"/>
          <w:lang w:val="en-US"/>
        </w:rPr>
        <w:t xml:space="preserve">the breeding grounds risk freezing and their young </w:t>
      </w:r>
      <w:r w:rsidR="003C21A5">
        <w:rPr>
          <w:rFonts w:ascii="Arial" w:hAnsi="Arial" w:cs="Arial"/>
          <w:lang w:val="en-US"/>
        </w:rPr>
        <w:t xml:space="preserve">may </w:t>
      </w:r>
      <w:r w:rsidR="0057506A" w:rsidRPr="005C1AA9">
        <w:rPr>
          <w:rFonts w:ascii="Arial" w:hAnsi="Arial" w:cs="Arial"/>
          <w:lang w:val="en-US"/>
        </w:rPr>
        <w:t xml:space="preserve">hatch when resources are limited </w:t>
      </w:r>
      <w:r w:rsidR="0057506A" w:rsidRPr="005C1AA9">
        <w:rPr>
          <w:rFonts w:ascii="Arial" w:hAnsi="Arial" w:cs="Arial"/>
          <w:lang w:val="en-US"/>
        </w:rPr>
        <w:fldChar w:fldCharType="begin"/>
      </w:r>
      <w:r w:rsidR="00C56652">
        <w:rPr>
          <w:rFonts w:ascii="Arial" w:hAnsi="Arial" w:cs="Arial"/>
          <w:lang w:val="en-US"/>
        </w:rPr>
        <w:instrText xml:space="preserve"> ADDIN ZOTERO_ITEM CSL_CITATION {"citationID":"aq24i17f30","properties":{"formattedCitation":"(Mayor {\\i{}et al.} 2017)","plainCitation":"(Mayor et al. 2017)","noteIndex":0},"citationItems":[{"id":3348,"uris":["http://zotero.org/users/local/B6GulUkZ/items/UJ4PZG73"],"itemData":{"id":3348,"type":"article-journal","abstract":"Consistent with a warming climate, birds are shifting the timing of their migrations, but it remains unclear to what extent these shifts have kept pace with the changing environment. Because bird migration is primarily cued by annually consistent physiological responses to photoperiod, but conditions at their breeding grounds depend on annually variable climate, bird arrival and climate-driven spring events would diverge. We combined satellite and citizen science data to estimate rates of change in phenological interval between spring green-up and migratory arrival for 48 breeding passerine species across North America. Both arrival and green-up changed over time, usually in the same direction (earlier or later). Although birds adjusted their arrival dates, 9 of 48 species did not keep pace with rapidly changing green-up and across all species the interval between arrival and green-up increased by over half a day per year. As green-up became earlier in the east, arrival of eastern breeding species increasingly lagged behind green-up, whereas in the west—where green-up typically became later—birds arrived increasingly earlier relative to green-up. Our results highlight that phenologies of species and trophic levels can shift at different rates, potentially leading to phenological mismatches with negative fitness consequences.","container-title":"Scientific Reports","DOI":"10.1038/s41598-017-02045-z","ISSN":"2045-2322","issue":"1","journalAbbreviation":"Sci Rep","language":"en","license":"2017 The Author(s)","note":"number: 1\npublisher: Nature Publishing Group","page":"1902","source":"www.nature.com","title":"Increasing phenological asynchrony between spring green-up and arrival of migratory birds","volume":"7","author":[{"family":"Mayor","given":"Stephen J."},{"family":"Guralnick","given":"Robert P."},{"family":"Tingley","given":"Morgan W."},{"family":"Otegui","given":"Javier"},{"family":"Withey","given":"John C."},{"family":"Elmendorf","given":"Sarah C."},{"family":"Andrew","given":"Margaret E."},{"family":"Leyk","given":"Stefan"},{"family":"Pearse","given":"Ian S."},{"family":"Schneider","given":"David C."}],"issued":{"date-parts":[["2017",5,15]]}}}],"schema":"https://github.com/citation-style-language/schema/raw/master/csl-citation.json"} </w:instrText>
      </w:r>
      <w:r w:rsidR="0057506A" w:rsidRPr="005C1AA9">
        <w:rPr>
          <w:rFonts w:ascii="Arial" w:hAnsi="Arial" w:cs="Arial"/>
          <w:lang w:val="en-US"/>
        </w:rPr>
        <w:fldChar w:fldCharType="separate"/>
      </w:r>
      <w:r w:rsidR="00C56652" w:rsidRPr="00404D29">
        <w:rPr>
          <w:rFonts w:ascii="Arial" w:hAnsi="Arial" w:cs="Arial"/>
          <w:szCs w:val="24"/>
          <w:lang w:val="en-US"/>
        </w:rPr>
        <w:t xml:space="preserve">(Mayor </w:t>
      </w:r>
      <w:r w:rsidR="00C56652" w:rsidRPr="00404D29">
        <w:rPr>
          <w:rFonts w:ascii="Arial" w:hAnsi="Arial" w:cs="Arial"/>
          <w:i/>
          <w:iCs/>
          <w:szCs w:val="24"/>
          <w:lang w:val="en-US"/>
        </w:rPr>
        <w:t>et al.</w:t>
      </w:r>
      <w:r w:rsidR="00C56652" w:rsidRPr="00404D29">
        <w:rPr>
          <w:rFonts w:ascii="Arial" w:hAnsi="Arial" w:cs="Arial"/>
          <w:szCs w:val="24"/>
          <w:lang w:val="en-US"/>
        </w:rPr>
        <w:t xml:space="preserve"> 2017)</w:t>
      </w:r>
      <w:r w:rsidR="0057506A" w:rsidRPr="005C1AA9">
        <w:rPr>
          <w:rFonts w:ascii="Arial" w:hAnsi="Arial" w:cs="Arial"/>
          <w:lang w:val="en-US"/>
        </w:rPr>
        <w:fldChar w:fldCharType="end"/>
      </w:r>
      <w:r w:rsidR="0057506A" w:rsidRPr="005C1AA9">
        <w:rPr>
          <w:rFonts w:ascii="Arial" w:hAnsi="Arial" w:cs="Arial"/>
          <w:lang w:val="en-US"/>
        </w:rPr>
        <w:t xml:space="preserve">. However, a </w:t>
      </w:r>
      <w:r w:rsidR="00665FA5">
        <w:rPr>
          <w:rFonts w:ascii="Arial" w:hAnsi="Arial" w:cs="Arial"/>
          <w:lang w:val="en-US"/>
        </w:rPr>
        <w:t>arriving late</w:t>
      </w:r>
      <w:r w:rsidR="0057506A" w:rsidRPr="005C1AA9">
        <w:rPr>
          <w:rFonts w:ascii="Arial" w:hAnsi="Arial" w:cs="Arial"/>
          <w:lang w:val="en-US"/>
        </w:rPr>
        <w:t xml:space="preserve"> </w:t>
      </w:r>
      <w:r w:rsidR="00665FA5">
        <w:rPr>
          <w:rFonts w:ascii="Arial" w:hAnsi="Arial" w:cs="Arial"/>
          <w:lang w:val="en-US"/>
        </w:rPr>
        <w:t>at</w:t>
      </w:r>
      <w:r w:rsidR="005C1AA9" w:rsidRPr="005C1AA9">
        <w:rPr>
          <w:rFonts w:ascii="Arial" w:hAnsi="Arial" w:cs="Arial"/>
          <w:lang w:val="en-US"/>
        </w:rPr>
        <w:t xml:space="preserve"> the breeding grounds </w:t>
      </w:r>
      <w:r w:rsidR="003C21A5">
        <w:rPr>
          <w:rFonts w:ascii="Arial" w:hAnsi="Arial" w:cs="Arial"/>
          <w:lang w:val="en-US"/>
        </w:rPr>
        <w:t>can</w:t>
      </w:r>
      <w:r w:rsidR="005C1AA9" w:rsidRPr="005C1AA9">
        <w:rPr>
          <w:rFonts w:ascii="Arial" w:hAnsi="Arial" w:cs="Arial"/>
          <w:lang w:val="en-US"/>
        </w:rPr>
        <w:t xml:space="preserve"> lead to fever nest</w:t>
      </w:r>
      <w:r w:rsidR="003C21A5">
        <w:rPr>
          <w:rFonts w:ascii="Arial" w:hAnsi="Arial" w:cs="Arial"/>
          <w:lang w:val="en-US"/>
        </w:rPr>
        <w:t>s</w:t>
      </w:r>
      <w:r w:rsidR="005C1AA9" w:rsidRPr="005C1AA9">
        <w:rPr>
          <w:rFonts w:ascii="Arial" w:hAnsi="Arial" w:cs="Arial"/>
          <w:lang w:val="en-US"/>
        </w:rPr>
        <w:t>, reduced number</w:t>
      </w:r>
      <w:r w:rsidR="003C21A5">
        <w:rPr>
          <w:rFonts w:ascii="Arial" w:hAnsi="Arial" w:cs="Arial"/>
          <w:lang w:val="en-US"/>
        </w:rPr>
        <w:t>s</w:t>
      </w:r>
      <w:r w:rsidR="005C1AA9" w:rsidRPr="005C1AA9">
        <w:rPr>
          <w:rFonts w:ascii="Arial" w:hAnsi="Arial" w:cs="Arial"/>
          <w:lang w:val="en-US"/>
        </w:rPr>
        <w:t xml:space="preserve"> </w:t>
      </w:r>
      <w:r w:rsidR="003C21A5">
        <w:rPr>
          <w:rFonts w:ascii="Arial" w:hAnsi="Arial" w:cs="Arial"/>
          <w:lang w:val="en-US"/>
        </w:rPr>
        <w:t>of</w:t>
      </w:r>
      <w:r w:rsidR="00665FA5">
        <w:rPr>
          <w:rFonts w:ascii="Arial" w:hAnsi="Arial" w:cs="Arial"/>
          <w:lang w:val="en-US"/>
        </w:rPr>
        <w:t xml:space="preserve"> ma</w:t>
      </w:r>
      <w:r w:rsidR="005C1AA9" w:rsidRPr="005C1AA9">
        <w:rPr>
          <w:rFonts w:ascii="Arial" w:hAnsi="Arial" w:cs="Arial"/>
          <w:lang w:val="en-US"/>
        </w:rPr>
        <w:t xml:space="preserve">ting partners and </w:t>
      </w:r>
      <w:r w:rsidR="003C21A5">
        <w:rPr>
          <w:rFonts w:ascii="Arial" w:hAnsi="Arial" w:cs="Arial"/>
          <w:lang w:val="en-US"/>
        </w:rPr>
        <w:t>increased</w:t>
      </w:r>
      <w:r w:rsidR="005C1AA9" w:rsidRPr="005C1AA9">
        <w:rPr>
          <w:rFonts w:ascii="Arial" w:hAnsi="Arial" w:cs="Arial"/>
          <w:lang w:val="en-US"/>
        </w:rPr>
        <w:t xml:space="preserve"> competition </w:t>
      </w:r>
      <w:r w:rsidR="003C21A5">
        <w:rPr>
          <w:rFonts w:ascii="Arial" w:hAnsi="Arial" w:cs="Arial"/>
          <w:lang w:val="en-US"/>
        </w:rPr>
        <w:t>for</w:t>
      </w:r>
      <w:r w:rsidR="005C1AA9" w:rsidRPr="005C1AA9">
        <w:rPr>
          <w:rFonts w:ascii="Arial" w:hAnsi="Arial" w:cs="Arial"/>
          <w:lang w:val="en-US"/>
        </w:rPr>
        <w:t xml:space="preserve"> resources </w:t>
      </w:r>
      <w:r w:rsidR="005C1AA9" w:rsidRPr="005C1AA9">
        <w:rPr>
          <w:rFonts w:ascii="Arial" w:hAnsi="Arial" w:cs="Arial"/>
          <w:lang w:val="en-US"/>
        </w:rPr>
        <w:fldChar w:fldCharType="begin"/>
      </w:r>
      <w:r w:rsidR="00C56652">
        <w:rPr>
          <w:rFonts w:ascii="Arial" w:hAnsi="Arial" w:cs="Arial"/>
          <w:lang w:val="en-US"/>
        </w:rPr>
        <w:instrText xml:space="preserve"> ADDIN ZOTERO_ITEM CSL_CITATION {"citationID":"atAlHrN5","properties":{"formattedCitation":"(Mayor {\\i{}et al.} 2017)","plainCitation":"(Mayor et al. 2017)","noteIndex":0},"citationItems":[{"id":3348,"uris":["http://zotero.org/users/local/B6GulUkZ/items/UJ4PZG73"],"itemData":{"id":3348,"type":"article-journal","abstract":"Consistent with a warming climate, birds are shifting the timing of their migrations, but it remains unclear to what extent these shifts have kept pace with the changing environment. Because bird migration is primarily cued by annually consistent physiological responses to photoperiod, but conditions at their breeding grounds depend on annually variable climate, bird arrival and climate-driven spring events would diverge. We combined satellite and citizen science data to estimate rates of change in phenological interval between spring green-up and migratory arrival for 48 breeding passerine species across North America. Both arrival and green-up changed over time, usually in the same direction (earlier or later). Although birds adjusted their arrival dates, 9 of 48 species did not keep pace with rapidly changing green-up and across all species the interval between arrival and green-up increased by over half a day per year. As green-up became earlier in the east, arrival of eastern breeding species increasingly lagged behind green-up, whereas in the west—where green-up typically became later—birds arrived increasingly earlier relative to green-up. Our results highlight that phenologies of species and trophic levels can shift at different rates, potentially leading to phenological mismatches with negative fitness consequences.","container-title":"Scientific Reports","DOI":"10.1038/s41598-017-02045-z","ISSN":"2045-2322","issue":"1","journalAbbreviation":"Sci Rep","language":"en","license":"2017 The Author(s)","note":"number: 1\npublisher: Nature Publishing Group","page":"1902","source":"www.nature.com","title":"Increasing phenological asynchrony between spring green-up and arrival of migratory birds","volume":"7","author":[{"family":"Mayor","given":"Stephen J."},{"family":"Guralnick","given":"Robert P."},{"family":"Tingley","given":"Morgan W."},{"family":"Otegui","given":"Javier"},{"family":"Withey","given":"John C."},{"family":"Elmendorf","given":"Sarah C."},{"family":"Andrew","given":"Margaret E."},{"family":"Leyk","given":"Stefan"},{"family":"Pearse","given":"Ian S."},{"family":"Schneider","given":"David C."}],"issued":{"date-parts":[["2017",5,15]]}}}],"schema":"https://github.com/citation-style-language/schema/raw/master/csl-citation.json"} </w:instrText>
      </w:r>
      <w:r w:rsidR="005C1AA9" w:rsidRPr="005C1AA9">
        <w:rPr>
          <w:rFonts w:ascii="Arial" w:hAnsi="Arial" w:cs="Arial"/>
          <w:lang w:val="en-US"/>
        </w:rPr>
        <w:fldChar w:fldCharType="separate"/>
      </w:r>
      <w:r w:rsidR="00C56652" w:rsidRPr="00404D29">
        <w:rPr>
          <w:rFonts w:ascii="Arial" w:hAnsi="Arial" w:cs="Arial"/>
          <w:szCs w:val="24"/>
          <w:lang w:val="en-US"/>
        </w:rPr>
        <w:t xml:space="preserve">(Mayor </w:t>
      </w:r>
      <w:r w:rsidR="00C56652" w:rsidRPr="00404D29">
        <w:rPr>
          <w:rFonts w:ascii="Arial" w:hAnsi="Arial" w:cs="Arial"/>
          <w:i/>
          <w:iCs/>
          <w:szCs w:val="24"/>
          <w:lang w:val="en-US"/>
        </w:rPr>
        <w:t>et al.</w:t>
      </w:r>
      <w:r w:rsidR="00C56652" w:rsidRPr="00404D29">
        <w:rPr>
          <w:rFonts w:ascii="Arial" w:hAnsi="Arial" w:cs="Arial"/>
          <w:szCs w:val="24"/>
          <w:lang w:val="en-US"/>
        </w:rPr>
        <w:t xml:space="preserve"> </w:t>
      </w:r>
      <w:r w:rsidR="00C56652" w:rsidRPr="00404D29">
        <w:rPr>
          <w:rFonts w:ascii="Arial" w:hAnsi="Arial" w:cs="Arial"/>
          <w:szCs w:val="24"/>
          <w:lang w:val="en-US"/>
        </w:rPr>
        <w:lastRenderedPageBreak/>
        <w:t>2017)</w:t>
      </w:r>
      <w:r w:rsidR="005C1AA9" w:rsidRPr="005C1AA9">
        <w:rPr>
          <w:rFonts w:ascii="Arial" w:hAnsi="Arial" w:cs="Arial"/>
          <w:lang w:val="en-US"/>
        </w:rPr>
        <w:fldChar w:fldCharType="end"/>
      </w:r>
      <w:r w:rsidR="005C1AA9" w:rsidRPr="005C1AA9">
        <w:rPr>
          <w:rFonts w:ascii="Arial" w:hAnsi="Arial" w:cs="Arial"/>
          <w:lang w:val="en-US"/>
        </w:rPr>
        <w:t>.</w:t>
      </w:r>
      <w:r w:rsidR="003C21A5">
        <w:rPr>
          <w:rFonts w:ascii="Arial" w:hAnsi="Arial" w:cs="Arial"/>
          <w:lang w:val="en-US"/>
        </w:rPr>
        <w:t xml:space="preserve"> B</w:t>
      </w:r>
      <w:r w:rsidR="005C1AA9">
        <w:rPr>
          <w:rFonts w:ascii="Arial" w:hAnsi="Arial" w:cs="Arial"/>
          <w:lang w:val="en-US"/>
        </w:rPr>
        <w:t>reeding success of Blue Warblers (</w:t>
      </w:r>
      <w:r w:rsidR="005C1AA9" w:rsidRPr="005C1AA9">
        <w:rPr>
          <w:rFonts w:ascii="Arial" w:hAnsi="Arial" w:cs="Arial"/>
          <w:i/>
          <w:lang w:val="en-US"/>
        </w:rPr>
        <w:t>Dendroica caerulescens</w:t>
      </w:r>
      <w:r w:rsidR="005C1AA9">
        <w:rPr>
          <w:rFonts w:ascii="Arial" w:hAnsi="Arial" w:cs="Arial"/>
          <w:lang w:val="en-US"/>
        </w:rPr>
        <w:t xml:space="preserve">) </w:t>
      </w:r>
      <w:r w:rsidR="003C21A5">
        <w:rPr>
          <w:rFonts w:ascii="Arial" w:hAnsi="Arial" w:cs="Arial"/>
          <w:lang w:val="en-US"/>
        </w:rPr>
        <w:t>decreases</w:t>
      </w:r>
      <w:r w:rsidR="00544E67">
        <w:rPr>
          <w:rFonts w:ascii="Arial" w:hAnsi="Arial" w:cs="Arial"/>
          <w:lang w:val="en-US"/>
        </w:rPr>
        <w:t xml:space="preserve"> when intraspecific competition (neighbo</w:t>
      </w:r>
      <w:r w:rsidR="003C21A5">
        <w:rPr>
          <w:rFonts w:ascii="Arial" w:hAnsi="Arial" w:cs="Arial"/>
          <w:lang w:val="en-US"/>
        </w:rPr>
        <w:t>u</w:t>
      </w:r>
      <w:r w:rsidR="00544E67">
        <w:rPr>
          <w:rFonts w:ascii="Arial" w:hAnsi="Arial" w:cs="Arial"/>
          <w:lang w:val="en-US"/>
        </w:rPr>
        <w:t xml:space="preserve">r density) is high and </w:t>
      </w:r>
      <w:r w:rsidR="005C1AA9">
        <w:rPr>
          <w:rFonts w:ascii="Arial" w:hAnsi="Arial" w:cs="Arial"/>
          <w:lang w:val="en-US"/>
        </w:rPr>
        <w:t xml:space="preserve">abiotic conditions are </w:t>
      </w:r>
      <w:r w:rsidR="003C21A5">
        <w:rPr>
          <w:rFonts w:ascii="Arial" w:hAnsi="Arial" w:cs="Arial"/>
          <w:lang w:val="en-US"/>
        </w:rPr>
        <w:t>difficult</w:t>
      </w:r>
      <w:r w:rsidR="00544E67" w:rsidRPr="00544E67">
        <w:rPr>
          <w:rFonts w:ascii="Arial" w:hAnsi="Arial" w:cs="Arial"/>
          <w:lang w:val="en-US"/>
        </w:rPr>
        <w:t xml:space="preserve"> </w:t>
      </w:r>
      <w:r w:rsidR="00544E67" w:rsidRPr="00544E67">
        <w:rPr>
          <w:rFonts w:ascii="Arial" w:hAnsi="Arial" w:cs="Arial"/>
          <w:lang w:val="en-US"/>
        </w:rPr>
        <w:fldChar w:fldCharType="begin"/>
      </w:r>
      <w:r w:rsidR="00C56652">
        <w:rPr>
          <w:rFonts w:ascii="Arial" w:hAnsi="Arial" w:cs="Arial"/>
          <w:lang w:val="en-US"/>
        </w:rPr>
        <w:instrText xml:space="preserve"> ADDIN ZOTERO_ITEM CSL_CITATION {"citationID":"a23urkj6qs2","properties":{"formattedCitation":"(Sillett {\\i{}et al.} 2004)","plainCitation":"(Sillett et al. 2004)","noteIndex":0},"citationItems":[{"id":1550,"uris":["http://zotero.org/users/local/B6GulUkZ/items/PBY7G3UD"],"itemData":{"id":1550,"type":"article-journal","abstract":"Because populations of territorial birds are relatively stable compared to those of other animal taxa, they are often considered to be tightly regulated. However, the mechanisms that produce density-dependent feedbacks on demographic rates and thus regulate these populations are poorly understood, particularly for migratory species. We conducted a three-year density-reduction experiment to investigate the behavioral mechanisms that regulate the abundance of a Nearctic–Neotropical migrant passerine, the Black-throated Blue Warbler (Dendroica caerulescens), during the breeding season. We found that the number of young fledged per territory, territory size, and the proportion of time males spent foraging were significantly greater on territories around which neighbor density was experimentally reduced compared to control territories. Territory quality, proportion of nests depredated per territory, and male countersinging rates were not statistically different between treatments. These results indicate that individuals with more neighbors (i.e., in neighborhoods with greater conspecific density) have reduced breeding productivity. The results also suggest that a crowding mechanism that mediates interactions among territory-holders could generate the density dependence needed to regulate local abundance, at least in areas of homogeneous, high-quality habitat. The effect of the neighbor-density reduction on warbler fecundity and behavior varied with annual fluctuations in weather and food availability, and was strongest in 1997, an El Niño year, when conditions for breeding were least favorable. This variation in our experimental results among years implies that density dependence due to crowding may have its strongest impact on local abundance when environmental conditions are relatively poor.","container-title":"Ecology","DOI":"10.1890/03-0272","ISSN":"1939-9170","issue":"9","language":"en","note":"_eprint: https://onlinelibrary.wiley.com/doi/pdf/10.1890/03-0272","page":"2467-2477","source":"Wiley Online Library","title":"Experimentally Reducing Neighbor Density Affects Reproduction and Behavior of a Migratory Songbird","volume":"85","author":[{"family":"Sillett","given":"T. Scott"},{"family":"Rodenhouse","given":"Nicholas L."},{"family":"Holmes","given":"Richard T."}],"issued":{"date-parts":[["2004"]]}}}],"schema":"https://github.com/citation-style-language/schema/raw/master/csl-citation.json"} </w:instrText>
      </w:r>
      <w:r w:rsidR="00544E67" w:rsidRPr="00544E67">
        <w:rPr>
          <w:rFonts w:ascii="Arial" w:hAnsi="Arial" w:cs="Arial"/>
          <w:lang w:val="en-US"/>
        </w:rPr>
        <w:fldChar w:fldCharType="separate"/>
      </w:r>
      <w:r w:rsidR="00C56652" w:rsidRPr="00404D29">
        <w:rPr>
          <w:rFonts w:ascii="Arial" w:hAnsi="Arial" w:cs="Arial"/>
          <w:szCs w:val="24"/>
          <w:lang w:val="en-US"/>
        </w:rPr>
        <w:t xml:space="preserve">(Sillett </w:t>
      </w:r>
      <w:r w:rsidR="00C56652" w:rsidRPr="00404D29">
        <w:rPr>
          <w:rFonts w:ascii="Arial" w:hAnsi="Arial" w:cs="Arial"/>
          <w:i/>
          <w:iCs/>
          <w:szCs w:val="24"/>
          <w:lang w:val="en-US"/>
        </w:rPr>
        <w:t>et al.</w:t>
      </w:r>
      <w:r w:rsidR="00C56652" w:rsidRPr="00404D29">
        <w:rPr>
          <w:rFonts w:ascii="Arial" w:hAnsi="Arial" w:cs="Arial"/>
          <w:szCs w:val="24"/>
          <w:lang w:val="en-US"/>
        </w:rPr>
        <w:t xml:space="preserve"> 2004)</w:t>
      </w:r>
      <w:r w:rsidR="00544E67" w:rsidRPr="00544E67">
        <w:rPr>
          <w:rFonts w:ascii="Arial" w:hAnsi="Arial" w:cs="Arial"/>
          <w:lang w:val="en-US"/>
        </w:rPr>
        <w:fldChar w:fldCharType="end"/>
      </w:r>
      <w:r w:rsidR="00544E67" w:rsidRPr="00544E67">
        <w:rPr>
          <w:rFonts w:ascii="Arial" w:hAnsi="Arial" w:cs="Arial"/>
          <w:lang w:val="en-US"/>
        </w:rPr>
        <w:t>.</w:t>
      </w:r>
      <w:r w:rsidR="00544E67">
        <w:rPr>
          <w:rFonts w:ascii="Arial" w:hAnsi="Arial" w:cs="Arial"/>
          <w:lang w:val="en-US"/>
        </w:rPr>
        <w:t xml:space="preserve"> In some cases, abiotic conditions </w:t>
      </w:r>
      <w:r w:rsidR="00665FA5">
        <w:rPr>
          <w:rFonts w:ascii="Arial" w:hAnsi="Arial" w:cs="Arial"/>
          <w:lang w:val="en-US"/>
        </w:rPr>
        <w:t>determine</w:t>
      </w:r>
      <w:r w:rsidR="00544E67">
        <w:rPr>
          <w:rFonts w:ascii="Arial" w:hAnsi="Arial" w:cs="Arial"/>
          <w:lang w:val="en-US"/>
        </w:rPr>
        <w:t xml:space="preserve"> food availability. Ovenbird</w:t>
      </w:r>
      <w:r w:rsidR="00177650">
        <w:rPr>
          <w:rFonts w:ascii="Arial" w:hAnsi="Arial" w:cs="Arial"/>
          <w:lang w:val="en-US"/>
        </w:rPr>
        <w:t>s</w:t>
      </w:r>
      <w:r w:rsidR="00544E67">
        <w:rPr>
          <w:rFonts w:ascii="Arial" w:hAnsi="Arial" w:cs="Arial"/>
          <w:lang w:val="en-US"/>
        </w:rPr>
        <w:t xml:space="preserve"> (</w:t>
      </w:r>
      <w:r w:rsidR="00544E67" w:rsidRPr="0077771D">
        <w:rPr>
          <w:rFonts w:ascii="Arial" w:hAnsi="Arial" w:cs="Arial"/>
          <w:i/>
          <w:lang w:val="en-US"/>
        </w:rPr>
        <w:t>Seiurus aurocapilla</w:t>
      </w:r>
      <w:r w:rsidR="00177650">
        <w:rPr>
          <w:rFonts w:ascii="Arial" w:hAnsi="Arial" w:cs="Arial"/>
          <w:lang w:val="en-US"/>
        </w:rPr>
        <w:t xml:space="preserve">), </w:t>
      </w:r>
      <w:r w:rsidR="00544E67">
        <w:rPr>
          <w:rFonts w:ascii="Arial" w:hAnsi="Arial" w:cs="Arial"/>
          <w:lang w:val="en-US"/>
        </w:rPr>
        <w:t>ground-foarging Neotropical-Nearctic migrant</w:t>
      </w:r>
      <w:r w:rsidR="00177650">
        <w:rPr>
          <w:rFonts w:ascii="Arial" w:hAnsi="Arial" w:cs="Arial"/>
          <w:lang w:val="en-US"/>
        </w:rPr>
        <w:t>s</w:t>
      </w:r>
      <w:r w:rsidR="00544E67">
        <w:rPr>
          <w:rFonts w:ascii="Arial" w:hAnsi="Arial" w:cs="Arial"/>
          <w:lang w:val="en-US"/>
        </w:rPr>
        <w:t xml:space="preserve">, </w:t>
      </w:r>
      <w:r w:rsidR="00177650">
        <w:rPr>
          <w:rFonts w:ascii="Arial" w:hAnsi="Arial" w:cs="Arial"/>
          <w:lang w:val="en-US"/>
        </w:rPr>
        <w:t>were</w:t>
      </w:r>
      <w:r w:rsidR="00544E67">
        <w:rPr>
          <w:rFonts w:ascii="Arial" w:hAnsi="Arial" w:cs="Arial"/>
          <w:lang w:val="en-US"/>
        </w:rPr>
        <w:t xml:space="preserve"> affected by late winter rain</w:t>
      </w:r>
      <w:r w:rsidR="003C21A5">
        <w:rPr>
          <w:rFonts w:ascii="Arial" w:hAnsi="Arial" w:cs="Arial"/>
          <w:lang w:val="en-US"/>
        </w:rPr>
        <w:t>s</w:t>
      </w:r>
      <w:r w:rsidR="00544E67">
        <w:rPr>
          <w:rFonts w:ascii="Arial" w:hAnsi="Arial" w:cs="Arial"/>
          <w:lang w:val="en-US"/>
        </w:rPr>
        <w:t xml:space="preserve"> that </w:t>
      </w:r>
      <w:r w:rsidR="003C21A5">
        <w:rPr>
          <w:rFonts w:ascii="Arial" w:hAnsi="Arial" w:cs="Arial"/>
          <w:lang w:val="en-US"/>
        </w:rPr>
        <w:t xml:space="preserve">reduced the </w:t>
      </w:r>
      <w:r w:rsidR="00544E67">
        <w:rPr>
          <w:rFonts w:ascii="Arial" w:hAnsi="Arial" w:cs="Arial"/>
          <w:lang w:val="en-US"/>
        </w:rPr>
        <w:t>abundance</w:t>
      </w:r>
      <w:r w:rsidR="003C21A5">
        <w:rPr>
          <w:rFonts w:ascii="Arial" w:hAnsi="Arial" w:cs="Arial"/>
          <w:lang w:val="en-US"/>
        </w:rPr>
        <w:t xml:space="preserve"> of insect prey</w:t>
      </w:r>
      <w:r w:rsidR="00544E67">
        <w:rPr>
          <w:rFonts w:ascii="Arial" w:hAnsi="Arial" w:cs="Arial"/>
          <w:lang w:val="en-US"/>
        </w:rPr>
        <w:t xml:space="preserve"> and resulted in an energy deficit (low fat and protein stores) for the wintering period</w:t>
      </w:r>
      <w:r w:rsidR="00544E67" w:rsidRPr="00905276">
        <w:rPr>
          <w:rFonts w:ascii="Arial" w:hAnsi="Arial" w:cs="Arial"/>
          <w:lang w:val="en-US"/>
        </w:rPr>
        <w:t xml:space="preserve"> </w:t>
      </w:r>
      <w:r w:rsidR="00544E67" w:rsidRPr="00905276">
        <w:rPr>
          <w:rFonts w:ascii="Arial" w:hAnsi="Arial" w:cs="Arial"/>
          <w:lang w:val="en-US"/>
        </w:rPr>
        <w:fldChar w:fldCharType="begin"/>
      </w:r>
      <w:r w:rsidR="00C56652">
        <w:rPr>
          <w:rFonts w:ascii="Arial" w:hAnsi="Arial" w:cs="Arial"/>
          <w:lang w:val="en-US"/>
        </w:rPr>
        <w:instrText xml:space="preserve"> ADDIN ZOTERO_ITEM CSL_CITATION {"citationID":"a2q8ru75i73","properties":{"formattedCitation":"(Strong &amp; Sherry 2000)","plainCitation":"(Strong &amp; Sherry 2000)","noteIndex":0},"citationItems":[{"id":1569,"uris":["http://zotero.org/users/local/B6GulUkZ/items/WV64JAH6"],"itemData":{"id":1569,"type":"article-journal","abstract":"1. Food availability has been considered one of the most important factors limiting bird populations, yet the effects of food abundance on non-breeding insectivores has rarely been investigated. We studied the effects of food abundance on the body condition of ovenbirds (Seiurus aurocapillus L.), a sexually monomorphic, ground-foraging, Neotropical–Nearctic migrant warbler during two winters in three habitats on their wintering grounds in Jamaica.\n2. Prey biomass decreased from early to late winter in all habitats. Concurrently, ovenbird body mass, corrected for differences in structural size, decreased significantly in five of six habitat–year combinations. Only in second growth scrub habitat in the 1995–96 winter did ovenbirds show no decrease in corrected body mass, and during this period there was no significant decrease in ant biomass, the dominant prey item of ovenbirds in all habitats.\n3. Significant positive correlations were found between ovenbirds' rate of feather regrowth and the biomass of ants on their home ranges in early winter, and between overwinter change in ovenbird body mass and the biomass of ants on their home ranges in late winter.\n4. The results of both the habitat- and home-range-based analyses suggest a similar threshold of ant biomass (2·5–3·0 mg m−2), below which ovenbirds did not maintain their body mass.\n5. The results suggest that late winter rainfall mediates the biomass of prey abundance, which in turn affects the ovenbirds' overwinter body condition.","container-title":"Journal of Animal Ecology","DOI":"10.1046/j.1365-2656.2000.00447.x","journalAbbreviation":"Journal of Animal Ecology","page":"883-895","source":"ResearchGate","title":"Habitat-specific effects of food abundance on the condition of Ovenbirds in Jamaica","volume":"69","author":[{"family":"Strong","given":"Allan"},{"family":"Sherry","given":"Thomas"}],"issued":{"date-parts":[["2000",9,1]]}}}],"schema":"https://github.com/citation-style-language/schema/raw/master/csl-citation.json"} </w:instrText>
      </w:r>
      <w:r w:rsidR="00544E67" w:rsidRPr="00905276">
        <w:rPr>
          <w:rFonts w:ascii="Arial" w:hAnsi="Arial" w:cs="Arial"/>
          <w:lang w:val="en-US"/>
        </w:rPr>
        <w:fldChar w:fldCharType="separate"/>
      </w:r>
      <w:r w:rsidR="00C56652" w:rsidRPr="00404D29">
        <w:rPr>
          <w:rFonts w:ascii="Arial" w:hAnsi="Arial" w:cs="Arial"/>
          <w:szCs w:val="24"/>
          <w:lang w:val="en-US"/>
        </w:rPr>
        <w:t>(Strong &amp; Sherry 2000)</w:t>
      </w:r>
      <w:r w:rsidR="00544E67" w:rsidRPr="00905276">
        <w:rPr>
          <w:rFonts w:ascii="Arial" w:hAnsi="Arial" w:cs="Arial"/>
          <w:lang w:val="en-US"/>
        </w:rPr>
        <w:fldChar w:fldCharType="end"/>
      </w:r>
      <w:r w:rsidR="00544E67">
        <w:rPr>
          <w:rFonts w:ascii="Arial" w:hAnsi="Arial" w:cs="Arial"/>
          <w:lang w:val="en-US"/>
        </w:rPr>
        <w:t xml:space="preserve">. </w:t>
      </w:r>
      <w:r w:rsidR="00177650">
        <w:rPr>
          <w:rFonts w:ascii="Arial" w:hAnsi="Arial" w:cs="Arial"/>
          <w:lang w:val="en-US"/>
        </w:rPr>
        <w:t>Biot</w:t>
      </w:r>
      <w:r w:rsidR="00665FA5">
        <w:rPr>
          <w:rFonts w:ascii="Arial" w:hAnsi="Arial" w:cs="Arial"/>
          <w:lang w:val="en-US"/>
        </w:rPr>
        <w:t>ic interactions between animals</w:t>
      </w:r>
      <w:r w:rsidR="00177650">
        <w:rPr>
          <w:rFonts w:ascii="Arial" w:hAnsi="Arial" w:cs="Arial"/>
          <w:lang w:val="en-US"/>
        </w:rPr>
        <w:t xml:space="preserve"> could also </w:t>
      </w:r>
      <w:r w:rsidR="00665FA5">
        <w:rPr>
          <w:rFonts w:ascii="Arial" w:hAnsi="Arial" w:cs="Arial"/>
          <w:lang w:val="en-US"/>
        </w:rPr>
        <w:t>reduce the</w:t>
      </w:r>
      <w:r w:rsidR="00177650">
        <w:rPr>
          <w:rFonts w:ascii="Arial" w:hAnsi="Arial" w:cs="Arial"/>
          <w:lang w:val="en-US"/>
        </w:rPr>
        <w:t xml:space="preserve"> reproductive success of migratory insectivorous bird species. American Redstarts populations (</w:t>
      </w:r>
      <w:r w:rsidR="00177650" w:rsidRPr="00177650">
        <w:rPr>
          <w:rFonts w:ascii="Arial" w:hAnsi="Arial" w:cs="Arial"/>
          <w:i/>
          <w:lang w:val="en-US"/>
        </w:rPr>
        <w:t>Setophaga ruticilla</w:t>
      </w:r>
      <w:r w:rsidR="00177650">
        <w:rPr>
          <w:rFonts w:ascii="Arial" w:hAnsi="Arial" w:cs="Arial"/>
          <w:lang w:val="en-US"/>
        </w:rPr>
        <w:t xml:space="preserve">) </w:t>
      </w:r>
      <w:r w:rsidR="00FF38B4">
        <w:rPr>
          <w:rFonts w:ascii="Arial" w:hAnsi="Arial" w:cs="Arial"/>
          <w:lang w:val="en-US"/>
        </w:rPr>
        <w:t>are known to b</w:t>
      </w:r>
      <w:r w:rsidR="003C21A5">
        <w:rPr>
          <w:rFonts w:ascii="Arial" w:hAnsi="Arial" w:cs="Arial"/>
          <w:lang w:val="en-US"/>
        </w:rPr>
        <w:t>e negatively affected by mammalian nest predators</w:t>
      </w:r>
      <w:r w:rsidR="00FF38B4">
        <w:rPr>
          <w:rFonts w:ascii="Arial" w:hAnsi="Arial" w:cs="Arial"/>
          <w:lang w:val="en-US"/>
        </w:rPr>
        <w:t xml:space="preserve"> such as Red Squirrrels and Eastern Chipmunks </w:t>
      </w:r>
      <w:r w:rsidR="00FF38B4" w:rsidRPr="00FF38B4">
        <w:rPr>
          <w:rFonts w:ascii="Arial" w:hAnsi="Arial" w:cs="Arial"/>
          <w:lang w:val="en-US"/>
        </w:rPr>
        <w:fldChar w:fldCharType="begin"/>
      </w:r>
      <w:r w:rsidR="00C56652">
        <w:rPr>
          <w:rFonts w:ascii="Arial" w:hAnsi="Arial" w:cs="Arial"/>
          <w:lang w:val="en-US"/>
        </w:rPr>
        <w:instrText xml:space="preserve"> ADDIN ZOTERO_ITEM CSL_CITATION {"citationID":"a19h79hvp6a","properties":{"formattedCitation":"(Sherry {\\i{}et al.} 2015)","plainCitation":"(Sherry et al. 2015)","noteIndex":0},"citationItems":[{"id":3037,"uris":["http://zotero.org/users/local/B6GulUkZ/items/B58W42GA"],"itemData":{"id":3037,"type":"article-journal","abstract":"Although avian nesting success is much studied, little is known about the relative importance of the factors that contribute to annual reproductive success and population limitation, especially for long-distance migratory songbird species. We combined a field experiment limiting access to nests by mammalian predators with modeling of long-term field data of American redstarts (Parulidae: Setophaga ruticilla) to assess the effects of multiple environmental variables on breeding success and population limitation. Experimental treatment (baffles placed around tree boles beneath active nests; n = 71) increased nesting success of this single-brooded species significantly (77 vs 50% in controls; n = 343), demonstrating that scansorial mammals, primarily red squirrels Tamiasciurus hudsonicus and eastern chipmunks Tamias striatus, reduced reproductive success. Based on unbaffled nests (n = 466), daily nest survival varied annually, and was positively influenced by May temperature and negatively by sciurid nest predator abundance. Daily nest survival was also influenced positively by June rainfall, and declined with nest age but not with calendar date. Since nest failure was overwhelmingly caused by nest predation, these significant climate and nest-age effects in our models are indirect, likely influencing nest predator and/or nesting bird behaviors that in turn influenced nest predation. Redstart population density had no effect on nesting success, after accounting for other factors. Annual reproductive success accounted for 34% of the variability in annual population change in redstarts in our study area. Our findings document 1) breeding season population limitation in this species, 2) a link between tree masting and bird population dynamics via mammal population fluctuations, 3) the independent contributions of summer versus winter population processes in a migratory species, and 4) the potential complexity of climate-biotic interactions.","container-title":"Journal of Avian Biology","DOI":"10.1111/jav.00536","ISSN":"1600-048X","issue":"6","language":"en","note":"_eprint: https://onlinelibrary.wiley.com/doi/pdf/10.1111/jav.00536","page":"559-569","source":"Wiley Online Library","title":"Impacts of nest predators and weather on reproductive success and population limitation in a long-distance migratory songbird","volume":"46","author":[{"family":"Sherry","given":"Thomas W."},{"family":"Wilson","given":"Scott"},{"family":"Hunter","given":"Sarah"},{"family":"Holmes","given":"Richard T."}],"issued":{"date-parts":[["2015"]]}}}],"schema":"https://github.com/citation-style-language/schema/raw/master/csl-citation.json"} </w:instrText>
      </w:r>
      <w:r w:rsidR="00FF38B4" w:rsidRPr="00FF38B4">
        <w:rPr>
          <w:rFonts w:ascii="Arial" w:hAnsi="Arial" w:cs="Arial"/>
          <w:lang w:val="en-US"/>
        </w:rPr>
        <w:fldChar w:fldCharType="separate"/>
      </w:r>
      <w:r w:rsidR="00C56652" w:rsidRPr="00CA1513">
        <w:rPr>
          <w:rFonts w:ascii="Arial" w:hAnsi="Arial" w:cs="Arial"/>
          <w:szCs w:val="24"/>
          <w:lang w:val="en-US"/>
        </w:rPr>
        <w:t xml:space="preserve">(Sherry </w:t>
      </w:r>
      <w:r w:rsidR="00C56652" w:rsidRPr="00CA1513">
        <w:rPr>
          <w:rFonts w:ascii="Arial" w:hAnsi="Arial" w:cs="Arial"/>
          <w:i/>
          <w:iCs/>
          <w:szCs w:val="24"/>
          <w:lang w:val="en-US"/>
        </w:rPr>
        <w:t>et al.</w:t>
      </w:r>
      <w:r w:rsidR="00C56652" w:rsidRPr="00CA1513">
        <w:rPr>
          <w:rFonts w:ascii="Arial" w:hAnsi="Arial" w:cs="Arial"/>
          <w:szCs w:val="24"/>
          <w:lang w:val="en-US"/>
        </w:rPr>
        <w:t xml:space="preserve"> 2015)</w:t>
      </w:r>
      <w:r w:rsidR="00FF38B4" w:rsidRPr="00FF38B4">
        <w:rPr>
          <w:rFonts w:ascii="Arial" w:hAnsi="Arial" w:cs="Arial"/>
          <w:lang w:val="en-US"/>
        </w:rPr>
        <w:fldChar w:fldCharType="end"/>
      </w:r>
      <w:r w:rsidR="00FF38B4" w:rsidRPr="00FF38B4">
        <w:rPr>
          <w:rFonts w:ascii="Arial" w:hAnsi="Arial" w:cs="Arial"/>
          <w:lang w:val="en-US"/>
        </w:rPr>
        <w:t>.</w:t>
      </w:r>
      <w:r w:rsidR="00FF38B4">
        <w:rPr>
          <w:rFonts w:ascii="Arial" w:hAnsi="Arial" w:cs="Arial"/>
          <w:lang w:val="en-US"/>
        </w:rPr>
        <w:t xml:space="preserve"> </w:t>
      </w:r>
    </w:p>
    <w:p w14:paraId="1893DE6E" w14:textId="6ECE64FF" w:rsidR="003C21A5" w:rsidRDefault="00C93BF8" w:rsidP="00106A88">
      <w:pPr>
        <w:spacing w:after="0"/>
        <w:jc w:val="both"/>
        <w:rPr>
          <w:rFonts w:ascii="Arial" w:hAnsi="Arial" w:cs="Arial"/>
          <w:lang w:val="en-US"/>
        </w:rPr>
      </w:pPr>
      <w:r w:rsidRPr="00A43041">
        <w:rPr>
          <w:rFonts w:ascii="Arial" w:hAnsi="Arial" w:cs="Arial"/>
          <w:lang w:val="en-US"/>
        </w:rPr>
        <w:t>After all, threats to migratory insectivorous bird</w:t>
      </w:r>
      <w:r w:rsidR="003C21A5">
        <w:rPr>
          <w:rFonts w:ascii="Arial" w:hAnsi="Arial" w:cs="Arial"/>
          <w:lang w:val="en-US"/>
        </w:rPr>
        <w:t>s</w:t>
      </w:r>
      <w:r w:rsidRPr="00A43041">
        <w:rPr>
          <w:rFonts w:ascii="Arial" w:hAnsi="Arial" w:cs="Arial"/>
          <w:lang w:val="en-US"/>
        </w:rPr>
        <w:t xml:space="preserve"> are mediated by </w:t>
      </w:r>
      <w:r w:rsidR="003C21A5">
        <w:rPr>
          <w:rFonts w:ascii="Arial" w:hAnsi="Arial" w:cs="Arial"/>
          <w:lang w:val="en-US"/>
        </w:rPr>
        <w:t xml:space="preserve">the insect availability, including </w:t>
      </w:r>
      <w:r w:rsidRPr="00A43041">
        <w:rPr>
          <w:rFonts w:ascii="Arial" w:hAnsi="Arial" w:cs="Arial"/>
          <w:lang w:val="en-US"/>
        </w:rPr>
        <w:t>d</w:t>
      </w:r>
      <w:r w:rsidR="003C21A5">
        <w:rPr>
          <w:rFonts w:ascii="Arial" w:hAnsi="Arial" w:cs="Arial"/>
          <w:lang w:val="en-US"/>
        </w:rPr>
        <w:t>istribution and scarcity of insects (Fig. 17</w:t>
      </w:r>
      <w:r w:rsidRPr="00A43041">
        <w:rPr>
          <w:rFonts w:ascii="Arial" w:hAnsi="Arial" w:cs="Arial"/>
          <w:lang w:val="en-US"/>
        </w:rPr>
        <w:t xml:space="preserve">). </w:t>
      </w:r>
    </w:p>
    <w:tbl>
      <w:tblPr>
        <w:tblpPr w:leftFromText="180" w:rightFromText="180" w:vertAnchor="text" w:horzAnchor="margin" w:tblpXSpec="center" w:tblpY="214"/>
        <w:tblW w:w="8298" w:type="dxa"/>
        <w:tblLook w:val="04A0" w:firstRow="1" w:lastRow="0" w:firstColumn="1" w:lastColumn="0" w:noHBand="0" w:noVBand="1"/>
      </w:tblPr>
      <w:tblGrid>
        <w:gridCol w:w="3199"/>
        <w:gridCol w:w="1988"/>
        <w:gridCol w:w="3111"/>
      </w:tblGrid>
      <w:tr w:rsidR="003C21A5" w14:paraId="63E69165" w14:textId="77777777" w:rsidTr="00D45885">
        <w:trPr>
          <w:trHeight w:val="416"/>
        </w:trPr>
        <w:tc>
          <w:tcPr>
            <w:tcW w:w="3402" w:type="dxa"/>
            <w:shd w:val="clear" w:color="auto" w:fill="BFBFBF" w:themeFill="background1" w:themeFillShade="BF"/>
            <w:vAlign w:val="center"/>
          </w:tcPr>
          <w:p w14:paraId="58B61364" w14:textId="77777777" w:rsidR="003C21A5" w:rsidRPr="000E11BD" w:rsidRDefault="003C21A5" w:rsidP="00D45885">
            <w:pPr>
              <w:pStyle w:val="Default"/>
              <w:jc w:val="center"/>
              <w:rPr>
                <w:noProof/>
                <w:sz w:val="22"/>
                <w:szCs w:val="22"/>
              </w:rPr>
            </w:pPr>
            <w:r>
              <w:rPr>
                <w:b/>
                <w:noProof/>
                <w:sz w:val="22"/>
                <w:szCs w:val="22"/>
              </w:rPr>
              <w:t>Threat</w:t>
            </w:r>
          </w:p>
        </w:tc>
        <w:tc>
          <w:tcPr>
            <w:tcW w:w="2268" w:type="dxa"/>
            <w:vMerge w:val="restart"/>
            <w:tcBorders>
              <w:left w:val="nil"/>
            </w:tcBorders>
            <w:shd w:val="clear" w:color="auto" w:fill="auto"/>
          </w:tcPr>
          <w:p w14:paraId="5C12D3F2" w14:textId="77777777" w:rsidR="003C21A5" w:rsidRPr="000E11BD" w:rsidRDefault="003C21A5" w:rsidP="00D45885">
            <w:pPr>
              <w:pStyle w:val="Default"/>
              <w:jc w:val="center"/>
              <w:rPr>
                <w:b/>
                <w:noProof/>
                <w:color w:val="auto"/>
                <w:sz w:val="22"/>
                <w:szCs w:val="22"/>
              </w:rPr>
            </w:pPr>
            <w:r w:rsidRPr="000E11BD">
              <w:rPr>
                <w:b/>
                <w:noProof/>
                <w:color w:val="auto"/>
                <w:sz w:val="22"/>
                <w:szCs w:val="22"/>
                <w:lang w:val="de-DE" w:eastAsia="de-DE"/>
              </w:rPr>
              <mc:AlternateContent>
                <mc:Choice Requires="wps">
                  <w:drawing>
                    <wp:anchor distT="0" distB="0" distL="114300" distR="114300" simplePos="0" relativeHeight="251674112" behindDoc="0" locked="0" layoutInCell="1" allowOverlap="1" wp14:anchorId="0B80ED6E" wp14:editId="1ED0BAFD">
                      <wp:simplePos x="0" y="0"/>
                      <wp:positionH relativeFrom="column">
                        <wp:posOffset>-191770</wp:posOffset>
                      </wp:positionH>
                      <wp:positionV relativeFrom="paragraph">
                        <wp:posOffset>368971</wp:posOffset>
                      </wp:positionV>
                      <wp:extent cx="1581150" cy="899795"/>
                      <wp:effectExtent l="0" t="19050" r="38100" b="33655"/>
                      <wp:wrapNone/>
                      <wp:docPr id="50" name="Pfeil nach rechts 50"/>
                      <wp:cNvGraphicFramePr/>
                      <a:graphic xmlns:a="http://schemas.openxmlformats.org/drawingml/2006/main">
                        <a:graphicData uri="http://schemas.microsoft.com/office/word/2010/wordprocessingShape">
                          <wps:wsp>
                            <wps:cNvSpPr/>
                            <wps:spPr>
                              <a:xfrm>
                                <a:off x="0" y="0"/>
                                <a:ext cx="1581150"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5A822" id="Pfeil nach rechts 50" o:spid="_x0000_s1026" type="#_x0000_t13" style="position:absolute;margin-left:-15.1pt;margin-top:29.05pt;width:124.5pt;height:7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xTjAIAANQFAAAOAAAAZHJzL2Uyb0RvYy54bWy0VMFu2zAMvQ/YPwi6r7aDZm2COkXQosOA&#10;rivWDj0rshwLkEWNUuJkXz9Kdpy2K3YYtossieQj+azHi8tda9hWoddgS16c5JwpK6HSdl3y7483&#10;H84580HYShiwquR75fnl4v27i87N1QQaMJVCRiDWzztX8iYEN88yLxvVCn8CTlky1oCtCHTEdVah&#10;6Ai9Ndkkzz9mHWDlEKTynm6veyNfJPy6VjJ8rWuvAjMlp9pCWjGtq7hmiwsxX6NwjZZDGeIvqmiF&#10;tpR0hLoWQbAN6t+gWi0RPNThREKbQV1rqVIP1E2Rv+rmoRFOpV6IHO9Gmvy/g5V32wd3j0RD5/zc&#10;0zZ2sauxjV+qj+0SWfuRLLULTNJlMT0viilxKsl2PpudzaaRzewY7dCHTwpaFjclR71uwhIRusSU&#10;2N760AccHGNKD0ZXN9qYdIjPQF0ZZFtBP3C1LlKo2bRfoOrvzqZ5nn4jJU6vJrqnMl4gGfvfwClx&#10;RM+OBKZd2BsVcxr7TdVMV0TZJFU/Vtk3IKRUNvSN+UZUqr+Obb3dVwKMyDWxNGIPAC8JO2D3NA/+&#10;MVQlaYzB+Z8K64PHiJQZbBiDW20B3wIw1NWQufc/kNRTE1laQbW/R4bQC9M7eaPpsdwKH+4FkhLp&#10;fdF0CV9pqQ10JYdhx1kD+POt++hPAiErZx0pu+T+x0ag4sx8tiSdWXF6GkdBOpxOzyZ0wOeW1XOL&#10;3bRXQG+voDnmZNpG/2AO2xqhfaIhtIxZySSspNwllwEPh6vQTxwaY1Itl8mN5O9EuLUPTkbwyGqU&#10;wePuSaAbFBNIa3dwmAJi/koyvW+MtLDcBKh10tOR14FvGh1JEMOYi7Pp+Tl5HYfx4hcAAAD//wMA&#10;UEsDBBQABgAIAAAAIQDexRF33wAAAAoBAAAPAAAAZHJzL2Rvd25yZXYueG1sTI/BasMwEETvhfyD&#10;2EBviWyXtLJrOZRATz2EJin0qFgby9iSjKUk9t93e2qPyz5m3pTbyfbshmNovZOQrhNg6GqvW9dI&#10;OB3fVwJYiMpp1XuHEmYMsK0WD6UqtL+7T7wdYsMoxIVCSTAxDgXnoTZoVVj7AR39Ln60KtI5NlyP&#10;6k7htudZkjxzq1pHDUYNuDNYd4erlbA/Zd/dTsxT/rUZur2xH/PFv0j5uJzeXoFFnOIfDL/6pA4V&#10;OZ391enAegmrpyQjVMJGpMAIyFJBW85E5rkAXpX8/4TqBwAA//8DAFBLAQItABQABgAIAAAAIQC2&#10;gziS/gAAAOEBAAATAAAAAAAAAAAAAAAAAAAAAABbQ29udGVudF9UeXBlc10ueG1sUEsBAi0AFAAG&#10;AAgAAAAhADj9If/WAAAAlAEAAAsAAAAAAAAAAAAAAAAALwEAAF9yZWxzLy5yZWxzUEsBAi0AFAAG&#10;AAgAAAAhAJU5TFOMAgAA1AUAAA4AAAAAAAAAAAAAAAAALgIAAGRycy9lMm9Eb2MueG1sUEsBAi0A&#10;FAAGAAgAAAAhAN7FEXffAAAACgEAAA8AAAAAAAAAAAAAAAAA5gQAAGRycy9kb3ducmV2LnhtbFBL&#10;BQYAAAAABAAEAPMAAADyBQAAAAA=&#10;" adj="15454" fillcolor="#bfbfbf [2412]" strokecolor="#bfbfbf [2412]" strokeweight="1pt"/>
                  </w:pict>
                </mc:Fallback>
              </mc:AlternateContent>
            </w:r>
          </w:p>
        </w:tc>
        <w:tc>
          <w:tcPr>
            <w:tcW w:w="3402" w:type="dxa"/>
            <w:shd w:val="clear" w:color="auto" w:fill="BFBFBF" w:themeFill="background1" w:themeFillShade="BF"/>
            <w:vAlign w:val="center"/>
          </w:tcPr>
          <w:p w14:paraId="5959C4FA" w14:textId="77777777" w:rsidR="003C21A5" w:rsidRPr="000E11BD" w:rsidRDefault="003C21A5" w:rsidP="00D45885">
            <w:pPr>
              <w:pStyle w:val="Default"/>
              <w:jc w:val="center"/>
              <w:rPr>
                <w:b/>
                <w:noProof/>
                <w:sz w:val="22"/>
                <w:szCs w:val="22"/>
              </w:rPr>
            </w:pPr>
            <w:r w:rsidRPr="000E11BD">
              <w:rPr>
                <w:b/>
                <w:noProof/>
                <w:sz w:val="22"/>
                <w:szCs w:val="22"/>
              </w:rPr>
              <w:t>Impact</w:t>
            </w:r>
          </w:p>
        </w:tc>
      </w:tr>
      <w:tr w:rsidR="003C21A5" w:rsidRPr="009E44A5" w14:paraId="29D92C30" w14:textId="77777777" w:rsidTr="00D45885">
        <w:tc>
          <w:tcPr>
            <w:tcW w:w="3402" w:type="dxa"/>
            <w:shd w:val="clear" w:color="auto" w:fill="BFBFBF" w:themeFill="background1" w:themeFillShade="BF"/>
          </w:tcPr>
          <w:p w14:paraId="1F64C315" w14:textId="77777777" w:rsidR="003C21A5" w:rsidRPr="003C21A5" w:rsidRDefault="003C21A5" w:rsidP="00D45885">
            <w:pPr>
              <w:pStyle w:val="Default"/>
              <w:rPr>
                <w:noProof/>
                <w:sz w:val="18"/>
              </w:rPr>
            </w:pPr>
          </w:p>
          <w:p w14:paraId="554A1D5F" w14:textId="6A43FBBB" w:rsidR="003C21A5" w:rsidRPr="003C21A5" w:rsidRDefault="003C21A5" w:rsidP="00D45885">
            <w:pPr>
              <w:pStyle w:val="Default"/>
              <w:rPr>
                <w:noProof/>
                <w:sz w:val="18"/>
              </w:rPr>
            </w:pPr>
          </w:p>
          <w:p w14:paraId="1755A08D" w14:textId="77777777" w:rsidR="003C21A5" w:rsidRPr="003C21A5" w:rsidRDefault="003C21A5" w:rsidP="00D45885">
            <w:pPr>
              <w:pStyle w:val="Default"/>
              <w:jc w:val="center"/>
              <w:rPr>
                <w:b/>
                <w:noProof/>
                <w:sz w:val="18"/>
              </w:rPr>
            </w:pPr>
            <w:r w:rsidRPr="003C21A5">
              <w:rPr>
                <w:b/>
                <w:noProof/>
                <w:sz w:val="18"/>
              </w:rPr>
              <w:t xml:space="preserve">Insect </w:t>
            </w:r>
          </w:p>
          <w:p w14:paraId="4AFD0F4C" w14:textId="77777777" w:rsidR="003C21A5" w:rsidRPr="003C21A5" w:rsidRDefault="003C21A5" w:rsidP="00D45885">
            <w:pPr>
              <w:pStyle w:val="Default"/>
              <w:jc w:val="center"/>
              <w:rPr>
                <w:b/>
                <w:noProof/>
                <w:sz w:val="18"/>
              </w:rPr>
            </w:pPr>
            <w:r w:rsidRPr="003C21A5">
              <w:rPr>
                <w:b/>
                <w:noProof/>
                <w:sz w:val="18"/>
              </w:rPr>
              <w:t>Availability</w:t>
            </w:r>
          </w:p>
          <w:p w14:paraId="6940BAC9" w14:textId="77777777" w:rsidR="003C21A5" w:rsidRPr="003C21A5" w:rsidRDefault="003C21A5" w:rsidP="00D45885">
            <w:pPr>
              <w:pStyle w:val="Default"/>
              <w:jc w:val="center"/>
              <w:rPr>
                <w:noProof/>
                <w:sz w:val="18"/>
              </w:rPr>
            </w:pPr>
          </w:p>
          <w:p w14:paraId="734AAB99" w14:textId="77777777" w:rsidR="003C21A5" w:rsidRPr="003C21A5" w:rsidRDefault="003C21A5" w:rsidP="00D45885">
            <w:pPr>
              <w:pStyle w:val="Default"/>
              <w:jc w:val="center"/>
              <w:rPr>
                <w:noProof/>
                <w:sz w:val="18"/>
              </w:rPr>
            </w:pPr>
            <w:r w:rsidRPr="003C21A5">
              <w:rPr>
                <w:noProof/>
                <w:sz w:val="18"/>
              </w:rPr>
              <w:t>(Distribution/Scarcity)</w:t>
            </w:r>
          </w:p>
          <w:p w14:paraId="12A61315" w14:textId="77777777" w:rsidR="003C21A5" w:rsidRPr="003C21A5" w:rsidRDefault="003C21A5" w:rsidP="00D45885">
            <w:pPr>
              <w:pStyle w:val="Default"/>
              <w:spacing w:after="240"/>
              <w:jc w:val="center"/>
              <w:rPr>
                <w:noProof/>
                <w:sz w:val="18"/>
              </w:rPr>
            </w:pPr>
          </w:p>
        </w:tc>
        <w:tc>
          <w:tcPr>
            <w:tcW w:w="2268" w:type="dxa"/>
            <w:vMerge/>
            <w:tcBorders>
              <w:left w:val="nil"/>
            </w:tcBorders>
            <w:shd w:val="clear" w:color="auto" w:fill="auto"/>
          </w:tcPr>
          <w:p w14:paraId="0836C1E8" w14:textId="77777777" w:rsidR="003C21A5" w:rsidRPr="003C21A5" w:rsidRDefault="003C21A5" w:rsidP="00D45885">
            <w:pPr>
              <w:pStyle w:val="Default"/>
              <w:jc w:val="center"/>
              <w:rPr>
                <w:noProof/>
                <w:sz w:val="18"/>
                <w:szCs w:val="22"/>
              </w:rPr>
            </w:pPr>
          </w:p>
        </w:tc>
        <w:tc>
          <w:tcPr>
            <w:tcW w:w="3402" w:type="dxa"/>
            <w:shd w:val="clear" w:color="auto" w:fill="F2F2F2" w:themeFill="background1" w:themeFillShade="F2"/>
          </w:tcPr>
          <w:p w14:paraId="37B99A61" w14:textId="77777777" w:rsidR="003C21A5" w:rsidRPr="003C21A5" w:rsidRDefault="003C21A5" w:rsidP="00D45885">
            <w:pPr>
              <w:pStyle w:val="Default"/>
              <w:keepNext/>
              <w:rPr>
                <w:noProof/>
                <w:sz w:val="18"/>
                <w:szCs w:val="22"/>
              </w:rPr>
            </w:pPr>
          </w:p>
          <w:p w14:paraId="66643E72" w14:textId="77777777" w:rsidR="003C21A5" w:rsidRPr="003C21A5" w:rsidRDefault="003C21A5" w:rsidP="00D45885">
            <w:pPr>
              <w:pStyle w:val="Default"/>
              <w:keepNext/>
              <w:jc w:val="center"/>
              <w:rPr>
                <w:noProof/>
                <w:sz w:val="18"/>
                <w:szCs w:val="22"/>
              </w:rPr>
            </w:pPr>
            <w:r w:rsidRPr="003C21A5">
              <w:rPr>
                <w:noProof/>
                <w:sz w:val="18"/>
                <w:szCs w:val="22"/>
              </w:rPr>
              <w:t>Reproductive</w:t>
            </w:r>
          </w:p>
          <w:p w14:paraId="2EBC98FF" w14:textId="77777777" w:rsidR="003C21A5" w:rsidRPr="003C21A5" w:rsidRDefault="003C21A5" w:rsidP="00D45885">
            <w:pPr>
              <w:pStyle w:val="Default"/>
              <w:keepNext/>
              <w:jc w:val="center"/>
              <w:rPr>
                <w:noProof/>
                <w:sz w:val="18"/>
                <w:szCs w:val="22"/>
              </w:rPr>
            </w:pPr>
            <w:r w:rsidRPr="003C21A5">
              <w:rPr>
                <w:noProof/>
                <w:sz w:val="18"/>
                <w:szCs w:val="22"/>
              </w:rPr>
              <w:t>Sucess</w:t>
            </w:r>
          </w:p>
          <w:p w14:paraId="1446329A" w14:textId="77777777" w:rsidR="003C21A5" w:rsidRPr="003C21A5" w:rsidRDefault="003C21A5" w:rsidP="00D45885">
            <w:pPr>
              <w:pStyle w:val="Default"/>
              <w:keepNext/>
              <w:rPr>
                <w:noProof/>
                <w:sz w:val="18"/>
                <w:szCs w:val="22"/>
              </w:rPr>
            </w:pPr>
          </w:p>
          <w:p w14:paraId="640FE7C1" w14:textId="77777777" w:rsidR="003C21A5" w:rsidRPr="003C21A5" w:rsidRDefault="003C21A5" w:rsidP="00D45885">
            <w:pPr>
              <w:pStyle w:val="Default"/>
              <w:jc w:val="center"/>
              <w:rPr>
                <w:noProof/>
                <w:sz w:val="18"/>
              </w:rPr>
            </w:pPr>
            <w:r w:rsidRPr="003C21A5">
              <w:rPr>
                <w:noProof/>
                <w:sz w:val="18"/>
              </w:rPr>
              <w:t xml:space="preserve">Migration </w:t>
            </w:r>
          </w:p>
          <w:p w14:paraId="513ABE97" w14:textId="77777777" w:rsidR="003C21A5" w:rsidRPr="003C21A5" w:rsidRDefault="003C21A5" w:rsidP="00D45885">
            <w:pPr>
              <w:pStyle w:val="Default"/>
              <w:jc w:val="center"/>
              <w:rPr>
                <w:noProof/>
                <w:sz w:val="18"/>
              </w:rPr>
            </w:pPr>
            <w:r w:rsidRPr="003C21A5">
              <w:rPr>
                <w:noProof/>
                <w:sz w:val="18"/>
              </w:rPr>
              <w:t>Timing</w:t>
            </w:r>
          </w:p>
          <w:p w14:paraId="55AE7AC6" w14:textId="77777777" w:rsidR="003C21A5" w:rsidRPr="003C21A5" w:rsidRDefault="003C21A5" w:rsidP="00D45885">
            <w:pPr>
              <w:pStyle w:val="Default"/>
              <w:jc w:val="center"/>
              <w:rPr>
                <w:noProof/>
                <w:sz w:val="18"/>
              </w:rPr>
            </w:pPr>
          </w:p>
          <w:p w14:paraId="21A8E88E" w14:textId="77777777" w:rsidR="003C21A5" w:rsidRPr="003C21A5" w:rsidRDefault="003C21A5" w:rsidP="00D45885">
            <w:pPr>
              <w:pStyle w:val="Default"/>
              <w:keepNext/>
              <w:jc w:val="center"/>
              <w:rPr>
                <w:noProof/>
                <w:sz w:val="18"/>
                <w:szCs w:val="22"/>
              </w:rPr>
            </w:pPr>
            <w:r w:rsidRPr="003C21A5">
              <w:rPr>
                <w:noProof/>
                <w:sz w:val="18"/>
                <w:szCs w:val="22"/>
              </w:rPr>
              <w:t xml:space="preserve">Wintering </w:t>
            </w:r>
          </w:p>
          <w:p w14:paraId="3D4A0F0F" w14:textId="3B79E84F" w:rsidR="003C21A5" w:rsidRPr="003C21A5" w:rsidRDefault="003C21A5" w:rsidP="003C21A5">
            <w:pPr>
              <w:pStyle w:val="Default"/>
              <w:keepNext/>
              <w:jc w:val="center"/>
              <w:rPr>
                <w:noProof/>
                <w:sz w:val="18"/>
                <w:szCs w:val="22"/>
              </w:rPr>
            </w:pPr>
            <w:r w:rsidRPr="003C21A5">
              <w:rPr>
                <w:noProof/>
                <w:sz w:val="18"/>
                <w:szCs w:val="22"/>
              </w:rPr>
              <w:t>Survival</w:t>
            </w:r>
          </w:p>
          <w:p w14:paraId="5D3087DE" w14:textId="77777777" w:rsidR="003C21A5" w:rsidRPr="003C21A5" w:rsidRDefault="003C21A5" w:rsidP="00D45885">
            <w:pPr>
              <w:pStyle w:val="Default"/>
              <w:keepNext/>
              <w:jc w:val="center"/>
              <w:rPr>
                <w:noProof/>
                <w:sz w:val="18"/>
                <w:szCs w:val="22"/>
              </w:rPr>
            </w:pPr>
          </w:p>
        </w:tc>
      </w:tr>
    </w:tbl>
    <w:p w14:paraId="4B22F7D0" w14:textId="77777777" w:rsidR="003C21A5" w:rsidRDefault="003C21A5" w:rsidP="00106A88">
      <w:pPr>
        <w:spacing w:after="0"/>
        <w:jc w:val="both"/>
        <w:rPr>
          <w:rFonts w:ascii="Arial" w:hAnsi="Arial" w:cs="Arial"/>
          <w:lang w:val="en-US"/>
        </w:rPr>
      </w:pPr>
    </w:p>
    <w:p w14:paraId="75C8D006" w14:textId="69D67F5E" w:rsidR="003C21A5" w:rsidRDefault="003C21A5" w:rsidP="00106A88">
      <w:pPr>
        <w:spacing w:after="0"/>
        <w:jc w:val="both"/>
        <w:rPr>
          <w:rFonts w:ascii="Arial" w:hAnsi="Arial" w:cs="Arial"/>
          <w:lang w:val="en-US"/>
        </w:rPr>
      </w:pPr>
    </w:p>
    <w:p w14:paraId="64E126FE" w14:textId="18422BB5" w:rsidR="003C21A5" w:rsidRDefault="003C21A5" w:rsidP="00106A88">
      <w:pPr>
        <w:spacing w:after="0"/>
        <w:jc w:val="both"/>
        <w:rPr>
          <w:rFonts w:ascii="Arial" w:hAnsi="Arial" w:cs="Arial"/>
          <w:lang w:val="en-US"/>
        </w:rPr>
      </w:pPr>
    </w:p>
    <w:p w14:paraId="3D93888F" w14:textId="47360087" w:rsidR="003C21A5" w:rsidRDefault="003C21A5" w:rsidP="00106A88">
      <w:pPr>
        <w:spacing w:after="0"/>
        <w:jc w:val="both"/>
        <w:rPr>
          <w:rFonts w:ascii="Arial" w:hAnsi="Arial" w:cs="Arial"/>
          <w:lang w:val="en-US"/>
        </w:rPr>
      </w:pPr>
    </w:p>
    <w:p w14:paraId="7DBF04C5" w14:textId="177EA9BE" w:rsidR="003C21A5" w:rsidRDefault="003C21A5" w:rsidP="00106A88">
      <w:pPr>
        <w:spacing w:after="0"/>
        <w:jc w:val="both"/>
        <w:rPr>
          <w:rFonts w:ascii="Arial" w:hAnsi="Arial" w:cs="Arial"/>
          <w:lang w:val="en-US"/>
        </w:rPr>
      </w:pPr>
    </w:p>
    <w:p w14:paraId="71429E02" w14:textId="11F5707F" w:rsidR="003C21A5" w:rsidRDefault="003C21A5" w:rsidP="00106A88">
      <w:pPr>
        <w:spacing w:after="0"/>
        <w:jc w:val="both"/>
        <w:rPr>
          <w:rFonts w:ascii="Arial" w:hAnsi="Arial" w:cs="Arial"/>
          <w:lang w:val="en-US"/>
        </w:rPr>
      </w:pPr>
    </w:p>
    <w:p w14:paraId="0FE96E2A" w14:textId="11E9676F" w:rsidR="003C21A5" w:rsidRDefault="003C21A5" w:rsidP="00106A88">
      <w:pPr>
        <w:spacing w:after="0"/>
        <w:jc w:val="both"/>
        <w:rPr>
          <w:rFonts w:ascii="Arial" w:hAnsi="Arial" w:cs="Arial"/>
          <w:lang w:val="en-US"/>
        </w:rPr>
      </w:pPr>
    </w:p>
    <w:p w14:paraId="4231CE4A" w14:textId="48FDF659" w:rsidR="003C21A5" w:rsidRDefault="003C21A5" w:rsidP="00106A88">
      <w:pPr>
        <w:spacing w:after="0"/>
        <w:jc w:val="both"/>
        <w:rPr>
          <w:rFonts w:ascii="Arial" w:hAnsi="Arial" w:cs="Arial"/>
          <w:lang w:val="en-US"/>
        </w:rPr>
      </w:pPr>
    </w:p>
    <w:p w14:paraId="51E08B06" w14:textId="1248BE16" w:rsidR="003C21A5" w:rsidRDefault="003C21A5" w:rsidP="00106A88">
      <w:pPr>
        <w:spacing w:after="0"/>
        <w:jc w:val="both"/>
        <w:rPr>
          <w:rFonts w:ascii="Arial" w:hAnsi="Arial" w:cs="Arial"/>
          <w:lang w:val="en-US"/>
        </w:rPr>
      </w:pPr>
    </w:p>
    <w:p w14:paraId="59041500" w14:textId="12E348FF" w:rsidR="003C21A5" w:rsidRDefault="003C21A5" w:rsidP="00106A88">
      <w:pPr>
        <w:spacing w:after="0"/>
        <w:jc w:val="both"/>
        <w:rPr>
          <w:rFonts w:ascii="Arial" w:hAnsi="Arial" w:cs="Arial"/>
          <w:lang w:val="en-US"/>
        </w:rPr>
      </w:pPr>
    </w:p>
    <w:p w14:paraId="76FFCA58" w14:textId="39483CA1" w:rsidR="003C21A5" w:rsidRPr="003C21A5" w:rsidRDefault="003C21A5" w:rsidP="003C21A5">
      <w:pPr>
        <w:pStyle w:val="Caption"/>
        <w:spacing w:before="240"/>
        <w:rPr>
          <w:rFonts w:ascii="Arial" w:hAnsi="Arial" w:cs="Arial"/>
          <w:i w:val="0"/>
          <w:color w:val="808080" w:themeColor="background1" w:themeShade="80"/>
          <w:szCs w:val="20"/>
          <w:lang w:val="en-US"/>
        </w:rPr>
      </w:pPr>
      <w:r w:rsidRPr="002331DC">
        <w:rPr>
          <w:rFonts w:ascii="Arial" w:hAnsi="Arial" w:cs="Arial"/>
          <w:b/>
          <w:i w:val="0"/>
          <w:color w:val="808080" w:themeColor="background1" w:themeShade="80"/>
          <w:szCs w:val="20"/>
          <w:lang w:val="en-US"/>
        </w:rPr>
        <w:t xml:space="preserve">Fig. </w:t>
      </w:r>
      <w:r w:rsidRPr="00836646">
        <w:rPr>
          <w:rFonts w:ascii="Arial" w:hAnsi="Arial" w:cs="Arial"/>
          <w:b/>
          <w:i w:val="0"/>
          <w:color w:val="808080" w:themeColor="background1" w:themeShade="80"/>
          <w:szCs w:val="20"/>
        </w:rPr>
        <w:fldChar w:fldCharType="begin"/>
      </w:r>
      <w:r w:rsidRPr="002331DC">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rPr>
        <w:fldChar w:fldCharType="separate"/>
      </w:r>
      <w:r w:rsidR="008C6600">
        <w:rPr>
          <w:rFonts w:ascii="Arial" w:hAnsi="Arial" w:cs="Arial"/>
          <w:b/>
          <w:i w:val="0"/>
          <w:noProof/>
          <w:color w:val="808080" w:themeColor="background1" w:themeShade="80"/>
          <w:szCs w:val="20"/>
          <w:lang w:val="en-US"/>
        </w:rPr>
        <w:t>17</w:t>
      </w:r>
      <w:r w:rsidRPr="00836646">
        <w:rPr>
          <w:rFonts w:ascii="Arial" w:hAnsi="Arial" w:cs="Arial"/>
          <w:b/>
          <w:i w:val="0"/>
          <w:color w:val="808080" w:themeColor="background1" w:themeShade="80"/>
          <w:szCs w:val="20"/>
        </w:rPr>
        <w:fldChar w:fldCharType="end"/>
      </w:r>
      <w:r w:rsidRPr="002331DC">
        <w:rPr>
          <w:sz w:val="16"/>
          <w:lang w:val="en-US"/>
        </w:rPr>
        <w:t xml:space="preserve"> </w:t>
      </w:r>
      <w:r w:rsidRPr="00836646">
        <w:rPr>
          <w:rFonts w:ascii="Arial" w:hAnsi="Arial" w:cs="Arial"/>
          <w:i w:val="0"/>
          <w:color w:val="808080" w:themeColor="background1" w:themeShade="80"/>
          <w:szCs w:val="20"/>
          <w:lang w:val="en-US"/>
        </w:rPr>
        <w:t xml:space="preserve">Schematic overview of </w:t>
      </w:r>
      <w:r>
        <w:rPr>
          <w:rFonts w:ascii="Arial" w:hAnsi="Arial" w:cs="Arial"/>
          <w:i w:val="0"/>
          <w:color w:val="808080" w:themeColor="background1" w:themeShade="80"/>
          <w:szCs w:val="20"/>
          <w:lang w:val="en-US"/>
        </w:rPr>
        <w:t xml:space="preserve">the threats exposed by the global insect decline towards migratory insectivorous birds. </w:t>
      </w:r>
    </w:p>
    <w:p w14:paraId="2414AC64" w14:textId="2C08E11F" w:rsidR="009F1695" w:rsidRDefault="003C21A5" w:rsidP="003C21A5">
      <w:pPr>
        <w:spacing w:after="0"/>
        <w:jc w:val="both"/>
        <w:rPr>
          <w:rFonts w:ascii="Arial" w:hAnsi="Arial" w:cs="Arial"/>
          <w:lang w:val="en-US"/>
        </w:rPr>
      </w:pPr>
      <w:r>
        <w:rPr>
          <w:rFonts w:ascii="Arial" w:hAnsi="Arial" w:cs="Arial"/>
          <w:lang w:val="en-US"/>
        </w:rPr>
        <w:t>In a</w:t>
      </w:r>
      <w:r w:rsidR="00C93BF8" w:rsidRPr="00A43041">
        <w:rPr>
          <w:rFonts w:ascii="Arial" w:hAnsi="Arial" w:cs="Arial"/>
          <w:lang w:val="en-US"/>
        </w:rPr>
        <w:t xml:space="preserve">nother study </w:t>
      </w:r>
      <w:r>
        <w:rPr>
          <w:rFonts w:ascii="Arial" w:hAnsi="Arial" w:cs="Arial"/>
          <w:lang w:val="en-US"/>
        </w:rPr>
        <w:t>of</w:t>
      </w:r>
      <w:r w:rsidR="00C93BF8" w:rsidRPr="00A43041">
        <w:rPr>
          <w:rFonts w:ascii="Arial" w:hAnsi="Arial" w:cs="Arial"/>
          <w:lang w:val="en-US"/>
        </w:rPr>
        <w:t xml:space="preserve"> American Redstarts (</w:t>
      </w:r>
      <w:r w:rsidR="00C93BF8" w:rsidRPr="00A43041">
        <w:rPr>
          <w:rFonts w:ascii="Arial" w:hAnsi="Arial" w:cs="Arial"/>
          <w:i/>
          <w:lang w:val="en-US"/>
        </w:rPr>
        <w:t>Setophaga ruticilla</w:t>
      </w:r>
      <w:r w:rsidR="00C93BF8" w:rsidRPr="00A43041">
        <w:rPr>
          <w:rFonts w:ascii="Arial" w:hAnsi="Arial" w:cs="Arial"/>
          <w:lang w:val="en-US"/>
        </w:rPr>
        <w:t>)</w:t>
      </w:r>
      <w:r w:rsidR="009F1695">
        <w:rPr>
          <w:rFonts w:ascii="Arial" w:hAnsi="Arial" w:cs="Arial"/>
          <w:lang w:val="en-US"/>
        </w:rPr>
        <w:t>,</w:t>
      </w:r>
      <w:r w:rsidR="00C93BF8" w:rsidRPr="00A43041">
        <w:rPr>
          <w:rFonts w:ascii="Arial" w:hAnsi="Arial" w:cs="Arial"/>
          <w:lang w:val="en-US"/>
        </w:rPr>
        <w:t xml:space="preserve"> arthropod </w:t>
      </w:r>
      <w:r w:rsidR="00C93BF8" w:rsidRPr="00E7560F">
        <w:rPr>
          <w:rFonts w:ascii="Arial" w:hAnsi="Arial" w:cs="Arial"/>
          <w:lang w:val="en-US"/>
        </w:rPr>
        <w:t>food availability</w:t>
      </w:r>
      <w:r w:rsidR="00C93BF8" w:rsidRPr="00A43041">
        <w:rPr>
          <w:rFonts w:ascii="Arial" w:hAnsi="Arial" w:cs="Arial"/>
          <w:lang w:val="en-US"/>
        </w:rPr>
        <w:t xml:space="preserve"> </w:t>
      </w:r>
      <w:r w:rsidR="009F1695">
        <w:rPr>
          <w:rFonts w:ascii="Arial" w:hAnsi="Arial" w:cs="Arial"/>
          <w:lang w:val="en-US"/>
        </w:rPr>
        <w:t>at</w:t>
      </w:r>
      <w:r w:rsidR="00C93BF8" w:rsidRPr="00A43041">
        <w:rPr>
          <w:rFonts w:ascii="Arial" w:hAnsi="Arial" w:cs="Arial"/>
          <w:lang w:val="en-US"/>
        </w:rPr>
        <w:t xml:space="preserve"> wintering sites</w:t>
      </w:r>
      <w:r w:rsidR="009F1695">
        <w:rPr>
          <w:rFonts w:ascii="Arial" w:hAnsi="Arial" w:cs="Arial"/>
          <w:lang w:val="en-US"/>
        </w:rPr>
        <w:t xml:space="preserve"> was identified</w:t>
      </w:r>
      <w:r w:rsidR="00AD58C7" w:rsidRPr="00A43041">
        <w:rPr>
          <w:rFonts w:ascii="Arial" w:hAnsi="Arial" w:cs="Arial"/>
          <w:lang w:val="en-US"/>
        </w:rPr>
        <w:t xml:space="preserve"> as the main factor to directly affect</w:t>
      </w:r>
      <w:r w:rsidR="009F1695">
        <w:rPr>
          <w:rFonts w:ascii="Arial" w:hAnsi="Arial" w:cs="Arial"/>
          <w:lang w:val="en-US"/>
        </w:rPr>
        <w:t>ing</w:t>
      </w:r>
      <w:r w:rsidR="00665FA5">
        <w:rPr>
          <w:rFonts w:ascii="Arial" w:hAnsi="Arial" w:cs="Arial"/>
          <w:lang w:val="en-US"/>
        </w:rPr>
        <w:t xml:space="preserve"> body condition</w:t>
      </w:r>
      <w:r w:rsidR="009F1695">
        <w:rPr>
          <w:rFonts w:ascii="Arial" w:hAnsi="Arial" w:cs="Arial"/>
          <w:lang w:val="en-US"/>
        </w:rPr>
        <w:t>, which</w:t>
      </w:r>
      <w:r w:rsidR="00AD58C7" w:rsidRPr="00A43041">
        <w:rPr>
          <w:rFonts w:ascii="Arial" w:hAnsi="Arial" w:cs="Arial"/>
          <w:lang w:val="en-US"/>
        </w:rPr>
        <w:t xml:space="preserve"> </w:t>
      </w:r>
      <w:r w:rsidR="009F1695">
        <w:rPr>
          <w:rFonts w:ascii="Arial" w:hAnsi="Arial" w:cs="Arial"/>
          <w:lang w:val="en-US"/>
        </w:rPr>
        <w:t xml:space="preserve">reduced </w:t>
      </w:r>
      <w:r w:rsidR="00AD58C7" w:rsidRPr="00A43041">
        <w:rPr>
          <w:rFonts w:ascii="Arial" w:hAnsi="Arial" w:cs="Arial"/>
          <w:lang w:val="en-US"/>
        </w:rPr>
        <w:t xml:space="preserve">the performance of spring migration </w:t>
      </w:r>
      <w:r w:rsidR="009F1695">
        <w:rPr>
          <w:rFonts w:ascii="Arial" w:hAnsi="Arial" w:cs="Arial"/>
          <w:lang w:val="en-US"/>
        </w:rPr>
        <w:t>(</w:t>
      </w:r>
      <w:r w:rsidR="00AD58C7" w:rsidRPr="00A43041">
        <w:rPr>
          <w:rFonts w:ascii="Arial" w:hAnsi="Arial" w:cs="Arial"/>
          <w:lang w:val="en-US"/>
        </w:rPr>
        <w:t>delayed depature</w:t>
      </w:r>
      <w:r w:rsidR="009F1695">
        <w:rPr>
          <w:rFonts w:ascii="Arial" w:hAnsi="Arial" w:cs="Arial"/>
          <w:lang w:val="en-US"/>
        </w:rPr>
        <w:t>)</w:t>
      </w:r>
      <w:r w:rsidR="00AD58C7" w:rsidRPr="00A43041">
        <w:rPr>
          <w:rFonts w:ascii="Arial" w:hAnsi="Arial" w:cs="Arial"/>
          <w:lang w:val="en-US"/>
        </w:rPr>
        <w:t xml:space="preserve"> </w:t>
      </w:r>
      <w:r w:rsidR="00AD58C7" w:rsidRPr="00A43041">
        <w:rPr>
          <w:rFonts w:ascii="Arial" w:hAnsi="Arial" w:cs="Arial"/>
          <w:lang w:val="en-US"/>
        </w:rPr>
        <w:fldChar w:fldCharType="begin"/>
      </w:r>
      <w:r w:rsidR="00C56652">
        <w:rPr>
          <w:rFonts w:ascii="Arial" w:hAnsi="Arial" w:cs="Arial"/>
          <w:lang w:val="en-US"/>
        </w:rPr>
        <w:instrText xml:space="preserve"> ADDIN ZOTERO_ITEM CSL_CITATION {"citationID":"a29mehe95h2","properties":{"formattedCitation":"(Cooper {\\i{}et al.} 2015)","plainCitation":"(Cooper et al. 2015)","noteIndex":0},"citationItems":[{"id":1582,"uris":["http://zotero.org/users/local/B6GulUkZ/items/6JHYWYMS"],"itemData":{"id":1582,"type":"article-journal","abstract":"Many tropical habitats experience pronounced dry seasons, during which arthropod food availability declines, potentially limiting resident and migratory animal populations. In response to declines in food, individuals may attempt to alter their space use to enhance access to food resources, but may be socially constrained from doing so by con- and heterospecifics. If social constraints exist, food declines should result in decreased body condition. In migratory birds, correlational evidence suggests a link between body condition and migration timing. Poor body condition and delayed migration may, in turn, impact fitness in subsequent seasons via carry-over effects. To determine if winter food availability affects space use, inter- and intraspecific competition, body composition (i.e., mass, fat, and pectoral muscle), and migration timing, we experimentally decreased food availability on individual American Redstart (Setophaga ruticilla) territories in high-quality mangrove habitat. Redstarts on control territories experienced </w:instrText>
      </w:r>
      <w:r w:rsidR="00C56652">
        <w:rPr>
          <w:rFonts w:ascii="Cambria Math" w:hAnsi="Cambria Math" w:cs="Cambria Math"/>
          <w:lang w:val="en-US"/>
        </w:rPr>
        <w:instrText>∼</w:instrText>
      </w:r>
      <w:r w:rsidR="00C56652">
        <w:rPr>
          <w:rFonts w:ascii="Arial" w:hAnsi="Arial" w:cs="Arial"/>
          <w:lang w:val="en-US"/>
        </w:rPr>
        <w:instrText xml:space="preserve">40% loss of food due to the seasonal nature of the environment. Redstarts on experimental territories experienced </w:instrText>
      </w:r>
      <w:r w:rsidR="00C56652">
        <w:rPr>
          <w:rFonts w:ascii="Cambria Math" w:hAnsi="Cambria Math" w:cs="Cambria Math"/>
          <w:lang w:val="en-US"/>
        </w:rPr>
        <w:instrText>∼</w:instrText>
      </w:r>
      <w:r w:rsidR="00C56652">
        <w:rPr>
          <w:rFonts w:ascii="Arial" w:hAnsi="Arial" w:cs="Arial"/>
          <w:lang w:val="en-US"/>
        </w:rPr>
        <w:instrText xml:space="preserve">80% declines in food, which closely mimicked natural declines in nearby, low-quality, scrub habitat. Individuals on food-reduced territories did not expand their territories locally, but instead either became nonterritorial \"floaters\" or remained on territory. Regardless of territorial status, food-reduced American Redstarts all deposited fat compared to control birds. Fat deposits provide insurance against the risk of starvation, but, for American Redstarts, came at the expense of maintaining pectoral muscle. Subsequently, food-reduced American Redstarts experienced, on average, a one-week delay in departure on spring migration, likely due to the loss of pectoral muscle. Thus, our results demonstrate experimentally, for the first time, that declines in winter food availability can result in a fat-muscle trade-off, which, in turn, delays departure on spring migration. Previous work has demonstrated that, for each day delayed after the first male arrival on the breeding grounds, American Redstarts experience an 11% decrease in the chance of successfully reproducing. Therefore, such delays in departure likely lead to fitness costs for migratory birds. Because tropical seasonal forests are expected to become drier in response to global climate change, Neotropical migratory bird populations may experience significant winter food limitation, further exacerbating population declines in the coming decades.","container-title":"Ecology","DOI":"10.1890/14-1365.1","journalAbbreviation":"Ecology","page":"150126130414009","source":"ResearchGate","title":"Experimental reduction of winter food decreases body condition and delays migration in a long-distance migratory bird","volume":"96","author":[{"family":"Cooper","given":"Nathan"},{"family":"Sherry","given":"Thomas"},{"family":"Marra","given":"Peter"}],"issued":{"date-parts":[["2015",1,26]]}}}],"schema":"https://github.com/citation-style-language/schema/raw/master/csl-citation.json"} </w:instrText>
      </w:r>
      <w:r w:rsidR="00AD58C7" w:rsidRPr="00A43041">
        <w:rPr>
          <w:rFonts w:ascii="Arial" w:hAnsi="Arial" w:cs="Arial"/>
          <w:lang w:val="en-US"/>
        </w:rPr>
        <w:fldChar w:fldCharType="separate"/>
      </w:r>
      <w:r w:rsidR="00C56652" w:rsidRPr="00404D29">
        <w:rPr>
          <w:rFonts w:ascii="Arial" w:hAnsi="Arial" w:cs="Arial"/>
          <w:szCs w:val="24"/>
          <w:lang w:val="en-US"/>
        </w:rPr>
        <w:t xml:space="preserve">(Cooper </w:t>
      </w:r>
      <w:r w:rsidR="00C56652" w:rsidRPr="00404D29">
        <w:rPr>
          <w:rFonts w:ascii="Arial" w:hAnsi="Arial" w:cs="Arial"/>
          <w:i/>
          <w:iCs/>
          <w:szCs w:val="24"/>
          <w:lang w:val="en-US"/>
        </w:rPr>
        <w:t>et al.</w:t>
      </w:r>
      <w:r w:rsidR="00C56652" w:rsidRPr="00404D29">
        <w:rPr>
          <w:rFonts w:ascii="Arial" w:hAnsi="Arial" w:cs="Arial"/>
          <w:szCs w:val="24"/>
          <w:lang w:val="en-US"/>
        </w:rPr>
        <w:t xml:space="preserve"> 2015)</w:t>
      </w:r>
      <w:r w:rsidR="00AD58C7" w:rsidRPr="00A43041">
        <w:rPr>
          <w:rFonts w:ascii="Arial" w:hAnsi="Arial" w:cs="Arial"/>
          <w:lang w:val="en-US"/>
        </w:rPr>
        <w:fldChar w:fldCharType="end"/>
      </w:r>
      <w:r w:rsidR="00AD58C7" w:rsidRPr="00A43041">
        <w:rPr>
          <w:rFonts w:ascii="Arial" w:hAnsi="Arial" w:cs="Arial"/>
          <w:lang w:val="en-US"/>
        </w:rPr>
        <w:t xml:space="preserve">. </w:t>
      </w:r>
      <w:r w:rsidR="007A30D4">
        <w:rPr>
          <w:rFonts w:ascii="Arial" w:hAnsi="Arial" w:cs="Arial"/>
          <w:lang w:val="en-US"/>
        </w:rPr>
        <w:t xml:space="preserve">In </w:t>
      </w:r>
      <w:r w:rsidR="005A054B">
        <w:rPr>
          <w:rFonts w:ascii="Arial" w:hAnsi="Arial" w:cs="Arial"/>
          <w:lang w:val="en-US"/>
        </w:rPr>
        <w:t xml:space="preserve">the </w:t>
      </w:r>
      <w:r w:rsidR="007A30D4">
        <w:rPr>
          <w:rFonts w:ascii="Arial" w:hAnsi="Arial" w:cs="Arial"/>
          <w:lang w:val="en-US"/>
        </w:rPr>
        <w:t xml:space="preserve">face of climate change, </w:t>
      </w:r>
      <w:r w:rsidR="009F1695">
        <w:rPr>
          <w:rFonts w:ascii="Arial" w:hAnsi="Arial" w:cs="Arial"/>
          <w:lang w:val="en-US"/>
        </w:rPr>
        <w:t xml:space="preserve">the </w:t>
      </w:r>
      <w:r w:rsidR="007A30D4">
        <w:rPr>
          <w:rFonts w:ascii="Arial" w:hAnsi="Arial" w:cs="Arial"/>
          <w:lang w:val="en-US"/>
        </w:rPr>
        <w:t>arrival dates of sp</w:t>
      </w:r>
      <w:r w:rsidR="009F1695">
        <w:rPr>
          <w:rFonts w:ascii="Arial" w:hAnsi="Arial" w:cs="Arial"/>
          <w:lang w:val="en-US"/>
        </w:rPr>
        <w:t>ring migration of many migratory</w:t>
      </w:r>
      <w:r w:rsidR="007A30D4">
        <w:rPr>
          <w:rFonts w:ascii="Arial" w:hAnsi="Arial" w:cs="Arial"/>
          <w:lang w:val="en-US"/>
        </w:rPr>
        <w:t xml:space="preserve"> bird species may advance in timing</w:t>
      </w:r>
      <w:r w:rsidR="009F1695">
        <w:rPr>
          <w:rFonts w:ascii="Arial" w:hAnsi="Arial" w:cs="Arial"/>
          <w:lang w:val="en-US"/>
        </w:rPr>
        <w:t>,</w:t>
      </w:r>
      <w:r w:rsidR="007A30D4">
        <w:rPr>
          <w:rFonts w:ascii="Arial" w:hAnsi="Arial" w:cs="Arial"/>
          <w:lang w:val="en-US"/>
        </w:rPr>
        <w:t xml:space="preserve"> with effects on bird species being </w:t>
      </w:r>
      <w:r w:rsidR="009F1695">
        <w:rPr>
          <w:rFonts w:ascii="Arial" w:hAnsi="Arial" w:cs="Arial"/>
          <w:lang w:val="en-US"/>
        </w:rPr>
        <w:t>highly</w:t>
      </w:r>
      <w:r w:rsidR="007A30D4">
        <w:rPr>
          <w:rFonts w:ascii="Arial" w:hAnsi="Arial" w:cs="Arial"/>
          <w:lang w:val="en-US"/>
        </w:rPr>
        <w:t xml:space="preserve"> species-specific </w:t>
      </w:r>
      <w:r w:rsidR="007A30D4" w:rsidRPr="007A30D4">
        <w:rPr>
          <w:rFonts w:ascii="Arial" w:hAnsi="Arial" w:cs="Arial"/>
          <w:lang w:val="en-US"/>
        </w:rPr>
        <w:fldChar w:fldCharType="begin"/>
      </w:r>
      <w:r w:rsidR="00C56652">
        <w:rPr>
          <w:rFonts w:ascii="Arial" w:hAnsi="Arial" w:cs="Arial"/>
          <w:lang w:val="en-US"/>
        </w:rPr>
        <w:instrText xml:space="preserve"> ADDIN ZOTERO_ITEM CSL_CITATION {"citationID":"a1ed4257vr9","properties":{"formattedCitation":"(Rubolini {\\i{}et al.} 2007)","plainCitation":"(Rubolini et al. 2007)","noteIndex":0},"citationItems":[{"id":3388,"uris":["http://zotero.org/users/local/B6GulUkZ/items/RDE7KFYW"],"itemData":{"id":3388,"type":"article-journal","abstract":"In the course of the 20th century, migratory birds have shown rapid phenological changes in response to climate change. However, the spatial variability of phenological changes, as well as their intraspecific consistency, remains largely unexplored. Here we analysed 672 estimates of change in first arrival dates of migratory birds and 289 estimates of mean/median arrival dates, based on time series with a minimum duration of 15 yr, collected across Europe from 1960 to 2006. There were highly significant advances in arrival date, significantly more so for first than mean arrival date. Change in arrival dates significantly varied among species, implying that response to climate change is a species-specific feature, and showed substantial phylogenetic effects, since ca. 50% of the variation in the observed trends was attributable to differences among species. The advance in first arrival date was weaker at extreme latitudes and stronger at intermediate latitudes, while geographic variation in mean arrival dates was less pronounced. Both first and mean arrival dates advanced the most for short- compared to long-distance migrants. These findings emphasize the reliability of estimates of phenological trends of avian species, which are therefore suitable to be included in comparative analyses aimed at identifying species-specific traits that favour adaptation to climatic changes. In addition, our results suggest that analyses of factors that have affected phenological responses to climate change should take into account spatial variation in the response, which could be due to spatial differences in the strength of climate change.","container-title":"Climate Research","DOI":"10.3354/cr00720","ISSN":"0936-577X, 1616-1572","journalAbbreviation":"Clim. Res.","language":"en","page":"135-146","source":"DOI.org (Crossref)","title":"Intraspecific consistency and geographic variability in temporal trends of spring migration phenology among European bird species","volume":"35","author":[{"family":"Rubolini","given":"D"},{"family":"Møller","given":"Ap"},{"family":"Rainio","given":"K"},{"family":"Lehikoinen","given":"E"}],"issued":{"date-parts":[["2007",12,31]]}}}],"schema":"https://github.com/citation-style-language/schema/raw/master/csl-citation.json"} </w:instrText>
      </w:r>
      <w:r w:rsidR="007A30D4" w:rsidRPr="007A30D4">
        <w:rPr>
          <w:rFonts w:ascii="Arial" w:hAnsi="Arial" w:cs="Arial"/>
          <w:lang w:val="en-US"/>
        </w:rPr>
        <w:fldChar w:fldCharType="separate"/>
      </w:r>
      <w:r w:rsidR="00C56652" w:rsidRPr="00404D29">
        <w:rPr>
          <w:rFonts w:ascii="Arial" w:hAnsi="Arial" w:cs="Arial"/>
          <w:szCs w:val="24"/>
          <w:lang w:val="en-US"/>
        </w:rPr>
        <w:t xml:space="preserve">(Rubolini </w:t>
      </w:r>
      <w:r w:rsidR="00C56652" w:rsidRPr="00404D29">
        <w:rPr>
          <w:rFonts w:ascii="Arial" w:hAnsi="Arial" w:cs="Arial"/>
          <w:i/>
          <w:iCs/>
          <w:szCs w:val="24"/>
          <w:lang w:val="en-US"/>
        </w:rPr>
        <w:t>et al.</w:t>
      </w:r>
      <w:r w:rsidR="00C56652" w:rsidRPr="00404D29">
        <w:rPr>
          <w:rFonts w:ascii="Arial" w:hAnsi="Arial" w:cs="Arial"/>
          <w:szCs w:val="24"/>
          <w:lang w:val="en-US"/>
        </w:rPr>
        <w:t xml:space="preserve"> 2007)</w:t>
      </w:r>
      <w:r w:rsidR="007A30D4" w:rsidRPr="007A30D4">
        <w:rPr>
          <w:rFonts w:ascii="Arial" w:hAnsi="Arial" w:cs="Arial"/>
          <w:lang w:val="en-US"/>
        </w:rPr>
        <w:fldChar w:fldCharType="end"/>
      </w:r>
      <w:r w:rsidR="007A30D4" w:rsidRPr="007A30D4">
        <w:rPr>
          <w:rFonts w:ascii="Arial" w:hAnsi="Arial" w:cs="Arial"/>
          <w:lang w:val="en-US"/>
        </w:rPr>
        <w:t xml:space="preserve">. </w:t>
      </w:r>
    </w:p>
    <w:p w14:paraId="7C0D6F00" w14:textId="5C138479" w:rsidR="009F1695" w:rsidRDefault="001B2570" w:rsidP="003C21A5">
      <w:pPr>
        <w:spacing w:after="0"/>
        <w:jc w:val="both"/>
        <w:rPr>
          <w:rFonts w:ascii="Arial" w:hAnsi="Arial" w:cs="Arial"/>
          <w:lang w:val="en-US"/>
        </w:rPr>
      </w:pPr>
      <w:r w:rsidRPr="00A43041">
        <w:rPr>
          <w:rFonts w:ascii="Arial" w:hAnsi="Arial" w:cs="Arial"/>
          <w:lang w:val="en-US"/>
        </w:rPr>
        <w:t xml:space="preserve">On breeding grounds, some migratory insectivorous birds, tend to synchronise their nesting with the availability of insect prey </w:t>
      </w:r>
      <w:r w:rsidRPr="00A43041">
        <w:rPr>
          <w:rFonts w:ascii="Arial" w:hAnsi="Arial" w:cs="Arial"/>
          <w:lang w:val="en-US"/>
        </w:rPr>
        <w:fldChar w:fldCharType="begin"/>
      </w:r>
      <w:r w:rsidR="00C56652">
        <w:rPr>
          <w:rFonts w:ascii="Arial" w:hAnsi="Arial" w:cs="Arial"/>
          <w:lang w:val="en-US"/>
        </w:rPr>
        <w:instrText xml:space="preserve"> ADDIN ZOTERO_ITEM CSL_CITATION {"citationID":"a2guebt68ms","properties":{"formattedCitation":"(Marshall {\\i{}et al.} 2002)","plainCitation":"(Marshall et al. 2002)","noteIndex":0},"citationItems":[{"id":3378,"uris":["http://zotero.org/users/local/B6GulUkZ/items/G6EIZFWP"],"itemData":{"id":3378,"type":"article-journal","abstract":"Given the demonstrated importance of caterpillars in the breeding-season diet of many neotropical–nearctic migratory forest songbirds, a large-scale manipulative experiment was conducted to examine how variation in caterpillar abundance influenced the breeding ecology of the Red-eyed Vireo (Vireo olivaceus). The Red-eyed Vireo is a canopy-forager that consumes and feeds its young a large proportion of caterpillars during the breeding season. Caterpillar abundance was experimentally reduced in May of 1997 and 1998 on nine replicate 30-ha study plots (three treated, six untreated) in the Monongahela National Forest, West Virginia, through the application of Bacillus thuringiensis according to gypsy moth (Lymantria dispar) management protocols. Each annual application significantly reduced the abundance of Lepidoptera larvae on the Bacillus-treated plots relative to the nontreated plots for five and six weeks after spraying, respectively. This time period coincided with the nest initiation, incubation, and nestling stages of the Red-eyed Vireo. However, there was minimal evidence that this reduction in Lepidoptera larvae had a concurrent negative effect on the Red-eyed Vireos' ability to successfully rear nestlings. There were no differences in clutch size, hatching success, nestling mortality, overall nest success, or annual adult survival between the treated and untreated plots in any year of the study. It did appear, however, that Red-eyed Vireos waited 3–5 d longer to initiate nests in years when caterpillar abundance was low, due to either natural or experimental causes. Because of a relatively short breeding season, this delay could reduce the seasonal productivity of this species by 0.15–0.25 young per female per year. Even though the effects of Bacillus-induced caterpillar reduction on Red-eyed Vireo reproduction were minimal, we urge caution when considering the application of Bacillus over larger spatial scales, repeatedly in the same area, or in locations of endangered species where even a modest reduction in seasonal productivity could be detrimental.","container-title":"Ecological Applications","DOI":"10.1890/1051-0761(2002)012[0261:EOERPA]2.0.CO;2","ISSN":"1939-5582","issue":"1","language":"en","license":"© 2002 by the Ecological Society of America","note":"_eprint: https://onlinelibrary.wiley.com/doi/pdf/10.1890/1051-0761%282002%29012%5B0261%3AEOERPA%5D2.0.CO%3B2","page":"261-280","source":"Wiley Online Library","title":"Effects of Experimentally Reduced Prey Abundance on the Breeding Ecology of the Red-Eyed Vireo","volume":"12","author":[{"family":"Marshall","given":"Matthew R."},{"family":"Cooper","given":"Robert J."},{"family":"DeCecco","given":"Jennifer A."},{"family":"Strazanac","given":"John"},{"family":"Butler","given":"Linda"}],"issued":{"date-parts":[["2002"]]}}}],"schema":"https://github.com/citation-style-language/schema/raw/master/csl-citation.json"} </w:instrText>
      </w:r>
      <w:r w:rsidRPr="00A43041">
        <w:rPr>
          <w:rFonts w:ascii="Arial" w:hAnsi="Arial" w:cs="Arial"/>
          <w:lang w:val="en-US"/>
        </w:rPr>
        <w:fldChar w:fldCharType="separate"/>
      </w:r>
      <w:r w:rsidR="00C56652" w:rsidRPr="00404D29">
        <w:rPr>
          <w:rFonts w:ascii="Arial" w:hAnsi="Arial" w:cs="Arial"/>
          <w:szCs w:val="24"/>
          <w:lang w:val="en-US"/>
        </w:rPr>
        <w:t xml:space="preserve">(Marshall </w:t>
      </w:r>
      <w:r w:rsidR="00C56652" w:rsidRPr="00404D29">
        <w:rPr>
          <w:rFonts w:ascii="Arial" w:hAnsi="Arial" w:cs="Arial"/>
          <w:i/>
          <w:iCs/>
          <w:szCs w:val="24"/>
          <w:lang w:val="en-US"/>
        </w:rPr>
        <w:t>et al.</w:t>
      </w:r>
      <w:r w:rsidR="00C56652" w:rsidRPr="00404D29">
        <w:rPr>
          <w:rFonts w:ascii="Arial" w:hAnsi="Arial" w:cs="Arial"/>
          <w:szCs w:val="24"/>
          <w:lang w:val="en-US"/>
        </w:rPr>
        <w:t xml:space="preserve"> 2002)</w:t>
      </w:r>
      <w:r w:rsidRPr="00A43041">
        <w:rPr>
          <w:rFonts w:ascii="Arial" w:hAnsi="Arial" w:cs="Arial"/>
          <w:lang w:val="en-US"/>
        </w:rPr>
        <w:fldChar w:fldCharType="end"/>
      </w:r>
      <w:r w:rsidRPr="00A43041">
        <w:rPr>
          <w:rFonts w:ascii="Arial" w:hAnsi="Arial" w:cs="Arial"/>
          <w:lang w:val="en-US"/>
        </w:rPr>
        <w:t xml:space="preserve">. </w:t>
      </w:r>
    </w:p>
    <w:p w14:paraId="3BD0ED4C" w14:textId="000DBF49" w:rsidR="005A054B" w:rsidRDefault="00A43041" w:rsidP="003C21A5">
      <w:pPr>
        <w:spacing w:after="0"/>
        <w:jc w:val="both"/>
        <w:rPr>
          <w:rFonts w:ascii="Arial" w:hAnsi="Arial" w:cs="Arial"/>
          <w:iCs/>
          <w:color w:val="1C1D1E"/>
          <w:shd w:val="clear" w:color="auto" w:fill="FFFFFF"/>
          <w:lang w:val="en-US"/>
        </w:rPr>
      </w:pPr>
      <w:r w:rsidRPr="00A43041">
        <w:rPr>
          <w:rFonts w:ascii="Arial" w:hAnsi="Arial" w:cs="Arial"/>
          <w:lang w:val="en-US"/>
        </w:rPr>
        <w:t>The reproductive success of Barn Swallows (</w:t>
      </w:r>
      <w:r w:rsidRPr="00EA16FD">
        <w:rPr>
          <w:rFonts w:ascii="Arial" w:hAnsi="Arial" w:cs="Arial"/>
          <w:i/>
          <w:iCs/>
          <w:color w:val="1C1D1E"/>
          <w:shd w:val="clear" w:color="auto" w:fill="FFFFFF"/>
          <w:lang w:val="en-US"/>
        </w:rPr>
        <w:t xml:space="preserve">Hirundo rustica) </w:t>
      </w:r>
      <w:r w:rsidR="009F1695">
        <w:rPr>
          <w:rFonts w:ascii="Arial" w:hAnsi="Arial" w:cs="Arial"/>
          <w:iCs/>
          <w:color w:val="1C1D1E"/>
          <w:shd w:val="clear" w:color="auto" w:fill="FFFFFF"/>
          <w:lang w:val="en-US"/>
        </w:rPr>
        <w:t>has been</w:t>
      </w:r>
      <w:r w:rsidR="005A054B">
        <w:rPr>
          <w:rFonts w:ascii="Arial" w:hAnsi="Arial" w:cs="Arial"/>
          <w:iCs/>
          <w:color w:val="1C1D1E"/>
          <w:shd w:val="clear" w:color="auto" w:fill="FFFFFF"/>
          <w:lang w:val="en-US"/>
        </w:rPr>
        <w:t xml:space="preserve"> reported to be strongly related</w:t>
      </w:r>
      <w:r w:rsidRPr="00EA16FD">
        <w:rPr>
          <w:rFonts w:ascii="Arial" w:hAnsi="Arial" w:cs="Arial"/>
          <w:iCs/>
          <w:color w:val="1C1D1E"/>
          <w:shd w:val="clear" w:color="auto" w:fill="FFFFFF"/>
          <w:lang w:val="en-US"/>
        </w:rPr>
        <w:t xml:space="preserve"> with </w:t>
      </w:r>
      <w:r w:rsidR="009F1695">
        <w:rPr>
          <w:rFonts w:ascii="Arial" w:hAnsi="Arial" w:cs="Arial"/>
          <w:iCs/>
          <w:color w:val="1C1D1E"/>
          <w:shd w:val="clear" w:color="auto" w:fill="FFFFFF"/>
          <w:lang w:val="en-US"/>
        </w:rPr>
        <w:t>the</w:t>
      </w:r>
      <w:r w:rsidRPr="00EA16FD">
        <w:rPr>
          <w:rFonts w:ascii="Arial" w:hAnsi="Arial" w:cs="Arial"/>
          <w:iCs/>
          <w:color w:val="1C1D1E"/>
          <w:shd w:val="clear" w:color="auto" w:fill="FFFFFF"/>
          <w:lang w:val="en-US"/>
        </w:rPr>
        <w:t xml:space="preserve"> abundance</w:t>
      </w:r>
      <w:r w:rsidR="009F1695">
        <w:rPr>
          <w:rFonts w:ascii="Arial" w:hAnsi="Arial" w:cs="Arial"/>
          <w:iCs/>
          <w:color w:val="1C1D1E"/>
          <w:shd w:val="clear" w:color="auto" w:fill="FFFFFF"/>
          <w:lang w:val="en-US"/>
        </w:rPr>
        <w:t xml:space="preserve"> of flying insects</w:t>
      </w:r>
      <w:r w:rsidRPr="00EA16FD">
        <w:rPr>
          <w:rFonts w:ascii="Arial" w:hAnsi="Arial" w:cs="Arial"/>
          <w:iCs/>
          <w:color w:val="1C1D1E"/>
          <w:shd w:val="clear" w:color="auto" w:fill="FFFFFF"/>
          <w:lang w:val="en-US"/>
        </w:rPr>
        <w:t xml:space="preserve"> </w:t>
      </w:r>
      <w:r w:rsidRPr="00EA16FD">
        <w:rPr>
          <w:rFonts w:ascii="Arial" w:hAnsi="Arial" w:cs="Arial"/>
          <w:iCs/>
          <w:color w:val="1C1D1E"/>
          <w:shd w:val="clear" w:color="auto" w:fill="FFFFFF"/>
          <w:lang w:val="en-US"/>
        </w:rPr>
        <w:fldChar w:fldCharType="begin"/>
      </w:r>
      <w:r w:rsidR="00C56652">
        <w:rPr>
          <w:rFonts w:ascii="Arial" w:hAnsi="Arial" w:cs="Arial"/>
          <w:iCs/>
          <w:color w:val="1C1D1E"/>
          <w:shd w:val="clear" w:color="auto" w:fill="FFFFFF"/>
          <w:lang w:val="en-US"/>
        </w:rPr>
        <w:instrText xml:space="preserve"> ADDIN ZOTERO_ITEM CSL_CITATION {"citationID":"a29lichvar2","properties":{"formattedCitation":"(M\\uc0\\u248{}ller 2019)","plainCitation":"(Møller 2019)","noteIndex":0},"citationItems":[{"id":3382,"uris":["http://zotero.org/users/local/B6GulUkZ/items/I3UZ8GJB"],"itemData":{"id":3382,"type":"article-journal","abstract":"Farmers in most western countries have increased use of fertilizer and pesticides with impact on wild animals and plants, including the abundance of insects and their predators. I used 1,375 surveys of insects killed on car windscreens as a measure of insect abundance during 1997–2017 at two transects in Denmark. I cross-validated this method against three other methods for sampling insect abundance, and I investigated the effects of this measure of insect abundance on the abundance of breeding insectivorous birds. The abundance of flying insects was quantified using a windscreen resulting in reductions of 80% and 97% at two transects of 1.2 km and 25 km, respectively, according to general additive mixed model. Insect abundance increased with time of day, temperature, and June date, but decreased with wind resulting in a reduction by 54%. The abundance of insects killed on a car windscreen was strongly positively correlated with the abundance of insects caught in sweep nets and on sticky plates in the same study areas and at the same time as when insects were sampled using windscreens. The decline in abundance of insects on windscreens predicted the rate at which barn swallows Hirundo rustica fed their nestlings, even when controlling statistically for time of day, weather, and age and number of nestlings. The abundance of breeding pairs of three species of aerially insectivorous birds was positively correlated with the abundance of insects killed on windscreens at the same time in the same study area. This suggests a link between two trophic levels as affected by the temporal reduction in the abundance of flying insects. These findings are consistent with recent dramatic declines in insect abundance in Europe and North America with consequences for the rate of food provisioning of barn swallow offspring, the abundance of aerially insectivorous birds and bottom-up trophic cascades.","container-title":"Ecology and Evolution","DOI":"10.1002/ece3.5236","ISSN":"2045-7758","issue":"11","language":"en","license":"© 2019 The Authors. Ecology and Evolution published by John Wiley &amp; Sons Ltd.","note":"_eprint: https://onlinelibrary.wiley.com/doi/pdf/10.1002/ece3.5236","page":"6581-6587","source":"Wiley Online Library","title":"Parallel declines in abundance of insects and insectivorous birds in Denmark over 22 years","volume":"9","author":[{"family":"Møller","given":"Anders Pape"}],"issued":{"date-parts":[["2019"]]}}}],"schema":"https://github.com/citation-style-language/schema/raw/master/csl-citation.json"} </w:instrText>
      </w:r>
      <w:r w:rsidRPr="00EA16FD">
        <w:rPr>
          <w:rFonts w:ascii="Arial" w:hAnsi="Arial" w:cs="Arial"/>
          <w:iCs/>
          <w:color w:val="1C1D1E"/>
          <w:shd w:val="clear" w:color="auto" w:fill="FFFFFF"/>
          <w:lang w:val="en-US"/>
        </w:rPr>
        <w:fldChar w:fldCharType="separate"/>
      </w:r>
      <w:r w:rsidR="00C56652" w:rsidRPr="00404D29">
        <w:rPr>
          <w:rFonts w:ascii="Arial" w:hAnsi="Arial" w:cs="Arial"/>
          <w:szCs w:val="24"/>
          <w:lang w:val="en-US"/>
        </w:rPr>
        <w:t>(Møller 2019)</w:t>
      </w:r>
      <w:r w:rsidRPr="00EA16FD">
        <w:rPr>
          <w:rFonts w:ascii="Arial" w:hAnsi="Arial" w:cs="Arial"/>
          <w:iCs/>
          <w:color w:val="1C1D1E"/>
          <w:shd w:val="clear" w:color="auto" w:fill="FFFFFF"/>
          <w:lang w:val="en-US"/>
        </w:rPr>
        <w:fldChar w:fldCharType="end"/>
      </w:r>
      <w:r w:rsidR="005A054B">
        <w:rPr>
          <w:rFonts w:ascii="Arial" w:hAnsi="Arial" w:cs="Arial"/>
          <w:iCs/>
          <w:color w:val="1C1D1E"/>
          <w:shd w:val="clear" w:color="auto" w:fill="FFFFFF"/>
          <w:lang w:val="en-US"/>
        </w:rPr>
        <w:t>. However</w:t>
      </w:r>
      <w:r w:rsidRPr="00EA16FD">
        <w:rPr>
          <w:rFonts w:ascii="Arial" w:hAnsi="Arial" w:cs="Arial"/>
          <w:iCs/>
          <w:color w:val="1C1D1E"/>
          <w:shd w:val="clear" w:color="auto" w:fill="FFFFFF"/>
          <w:lang w:val="en-US"/>
        </w:rPr>
        <w:t xml:space="preserve">, potential threats to </w:t>
      </w:r>
      <w:r w:rsidR="00EA16FD" w:rsidRPr="00EA16FD">
        <w:rPr>
          <w:rFonts w:ascii="Arial" w:hAnsi="Arial" w:cs="Arial"/>
          <w:iCs/>
          <w:color w:val="1C1D1E"/>
          <w:shd w:val="clear" w:color="auto" w:fill="FFFFFF"/>
          <w:lang w:val="en-US"/>
        </w:rPr>
        <w:t xml:space="preserve">aerial insectivores </w:t>
      </w:r>
      <w:r w:rsidR="005A054B">
        <w:rPr>
          <w:rFonts w:ascii="Arial" w:hAnsi="Arial" w:cs="Arial"/>
          <w:iCs/>
          <w:color w:val="1C1D1E"/>
          <w:shd w:val="clear" w:color="auto" w:fill="FFFFFF"/>
          <w:lang w:val="en-US"/>
        </w:rPr>
        <w:t>have been found to be highly</w:t>
      </w:r>
      <w:r w:rsidR="00EA16FD" w:rsidRPr="00EA16FD">
        <w:rPr>
          <w:rFonts w:ascii="Arial" w:hAnsi="Arial" w:cs="Arial"/>
          <w:iCs/>
          <w:color w:val="1C1D1E"/>
          <w:shd w:val="clear" w:color="auto" w:fill="FFFFFF"/>
          <w:lang w:val="en-US"/>
        </w:rPr>
        <w:t xml:space="preserve"> complex </w:t>
      </w:r>
      <w:r w:rsidR="00EA16FD" w:rsidRPr="00EA16FD">
        <w:rPr>
          <w:rFonts w:ascii="Arial" w:hAnsi="Arial" w:cs="Arial"/>
          <w:iCs/>
          <w:color w:val="1C1D1E"/>
          <w:shd w:val="clear" w:color="auto" w:fill="FFFFFF"/>
          <w:lang w:val="en-US"/>
        </w:rPr>
        <w:fldChar w:fldCharType="begin"/>
      </w:r>
      <w:r w:rsidR="00C56652">
        <w:rPr>
          <w:rFonts w:ascii="Arial" w:hAnsi="Arial" w:cs="Arial"/>
          <w:iCs/>
          <w:color w:val="1C1D1E"/>
          <w:shd w:val="clear" w:color="auto" w:fill="FFFFFF"/>
          <w:lang w:val="en-US"/>
        </w:rPr>
        <w:instrText xml:space="preserve"> ADDIN ZOTERO_ITEM CSL_CITATION {"citationID":"aror92m0jm","properties":{"formattedCitation":"(Spiller &amp; Dettmers 2019)","plainCitation":"(Spiller &amp; Dettmers 2019)","noteIndex":0},"citationItems":[{"id":1421,"uris":["http://zotero.org/users/local/B6GulUkZ/items/BTV8KR9R"],"itemData":{"id":1421,"type":"article-journal","abstract":"Aerial insectivores (birds that forage on aerial insects) have experienced significant population declines in North America. Numerous hypotheses have been proposed for these declines, but current evidence suggests multiple factors could be operating in combination during their annual migratory cycles between breeding and nonbreeding areas. Potential drivers include decreased prey abundance, direct or indirect impacts of environmental contaminants, habitat loss, phenological changes due to warming climate, and conditions on migratory stopover or wintering grounds. While no single threat appears to be the cause of aerial insectivore declines, existing evidence suggests that several of these factors could be contributing to the declines at different times in the annual lifecycle. Breeding productivity for most of these species does not appear to be limited by overall prey abundance, contaminants, or habitat loss, which suggests that similar issues on nonbreeding grounds or carryover effects could play important roles. However, a better understanding of the importance of prey quality throughout the lifecycle is critically needed. Based on current evidence, we propose that changes in availability of high-quality prey, with variability across breeding and nonbreeding grounds, reduce various combinations of fledging success, post-fledging survival, and nonbreeding season body condition of aerial insectivores, resulting in species and geographic differences in population trends. We encourage others to use this hypothesis as a starting point to test specific mechanisms by which availability of high-quality prey influences demographic parameters. We suggest that future research focus on defining prey quality, monitoring insect abundance in conjunction with birds, comparing demographic models across local populations experiencing different population growth rates, and using tracking technology to document important migratory and nonbreeding areas. Considerable research progress already has been made, but additional research is needed to better understand the complex web of potential causes driving aerial insectivore declines.","container-title":"The Condor","DOI":"10.1093/condor/duz010","ISSN":"0010-5422, 1938-5129","issue":"2","language":"en","page":"duz010","source":"DOI.org (Crossref)","title":"Evidence for multiple drivers of aerial insectivore declines in North America","volume":"121","author":[{"family":"Spiller","given":"Kimberly J"},{"family":"Dettmers","given":"Randy"}],"issued":{"date-parts":[["2019",5,1]]}}}],"schema":"https://github.com/citation-style-language/schema/raw/master/csl-citation.json"} </w:instrText>
      </w:r>
      <w:r w:rsidR="00EA16FD" w:rsidRPr="00EA16FD">
        <w:rPr>
          <w:rFonts w:ascii="Arial" w:hAnsi="Arial" w:cs="Arial"/>
          <w:iCs/>
          <w:color w:val="1C1D1E"/>
          <w:shd w:val="clear" w:color="auto" w:fill="FFFFFF"/>
          <w:lang w:val="en-US"/>
        </w:rPr>
        <w:fldChar w:fldCharType="separate"/>
      </w:r>
      <w:r w:rsidR="00C56652" w:rsidRPr="00404D29">
        <w:rPr>
          <w:rFonts w:ascii="Arial" w:hAnsi="Arial" w:cs="Arial"/>
          <w:szCs w:val="24"/>
          <w:lang w:val="en-US"/>
        </w:rPr>
        <w:t>(Spiller &amp; Dettmers 2019)</w:t>
      </w:r>
      <w:r w:rsidR="00EA16FD" w:rsidRPr="00EA16FD">
        <w:rPr>
          <w:rFonts w:ascii="Arial" w:hAnsi="Arial" w:cs="Arial"/>
          <w:iCs/>
          <w:color w:val="1C1D1E"/>
          <w:shd w:val="clear" w:color="auto" w:fill="FFFFFF"/>
          <w:lang w:val="en-US"/>
        </w:rPr>
        <w:fldChar w:fldCharType="end"/>
      </w:r>
      <w:r w:rsidR="00EA16FD" w:rsidRPr="00EA16FD">
        <w:rPr>
          <w:rFonts w:ascii="Arial" w:hAnsi="Arial" w:cs="Arial"/>
          <w:iCs/>
          <w:color w:val="1C1D1E"/>
          <w:shd w:val="clear" w:color="auto" w:fill="FFFFFF"/>
          <w:lang w:val="en-US"/>
        </w:rPr>
        <w:t>.</w:t>
      </w:r>
      <w:r w:rsidR="006F05D0">
        <w:rPr>
          <w:rFonts w:ascii="Arial" w:hAnsi="Arial" w:cs="Arial"/>
          <w:iCs/>
          <w:color w:val="1C1D1E"/>
          <w:shd w:val="clear" w:color="auto" w:fill="FFFFFF"/>
          <w:lang w:val="en-US"/>
        </w:rPr>
        <w:t xml:space="preserve"> For example, insects </w:t>
      </w:r>
      <w:r w:rsidR="009F1695">
        <w:rPr>
          <w:rFonts w:ascii="Arial" w:hAnsi="Arial" w:cs="Arial"/>
          <w:iCs/>
          <w:color w:val="1C1D1E"/>
          <w:shd w:val="clear" w:color="auto" w:fill="FFFFFF"/>
          <w:lang w:val="en-US"/>
        </w:rPr>
        <w:t>may be abundant</w:t>
      </w:r>
      <w:r w:rsidR="006F05D0">
        <w:rPr>
          <w:rFonts w:ascii="Arial" w:hAnsi="Arial" w:cs="Arial"/>
          <w:iCs/>
          <w:color w:val="1C1D1E"/>
          <w:shd w:val="clear" w:color="auto" w:fill="FFFFFF"/>
          <w:lang w:val="en-US"/>
        </w:rPr>
        <w:t xml:space="preserve"> in an ecosystem, but cold weather conditions may lead insect</w:t>
      </w:r>
      <w:r w:rsidR="009F1695">
        <w:rPr>
          <w:rFonts w:ascii="Arial" w:hAnsi="Arial" w:cs="Arial"/>
          <w:iCs/>
          <w:color w:val="1C1D1E"/>
          <w:shd w:val="clear" w:color="auto" w:fill="FFFFFF"/>
          <w:lang w:val="en-US"/>
        </w:rPr>
        <w:t xml:space="preserve"> inactivity</w:t>
      </w:r>
      <w:r w:rsidR="006F05D0">
        <w:rPr>
          <w:rFonts w:ascii="Arial" w:hAnsi="Arial" w:cs="Arial"/>
          <w:iCs/>
          <w:color w:val="1C1D1E"/>
          <w:shd w:val="clear" w:color="auto" w:fill="FFFFFF"/>
          <w:lang w:val="en-US"/>
        </w:rPr>
        <w:t xml:space="preserve">, ultimately altering food availability </w:t>
      </w:r>
      <w:r w:rsidR="005A054B">
        <w:rPr>
          <w:rFonts w:ascii="Arial" w:hAnsi="Arial" w:cs="Arial"/>
          <w:iCs/>
          <w:color w:val="1C1D1E"/>
          <w:shd w:val="clear" w:color="auto" w:fill="FFFFFF"/>
          <w:lang w:val="en-US"/>
        </w:rPr>
        <w:t>for aerial insectivorous</w:t>
      </w:r>
      <w:r w:rsidR="006F05D0">
        <w:rPr>
          <w:rFonts w:ascii="Arial" w:hAnsi="Arial" w:cs="Arial"/>
          <w:iCs/>
          <w:color w:val="1C1D1E"/>
          <w:shd w:val="clear" w:color="auto" w:fill="FFFFFF"/>
          <w:lang w:val="en-US"/>
        </w:rPr>
        <w:t xml:space="preserve"> bird species</w:t>
      </w:r>
      <w:r w:rsidR="006F05D0" w:rsidRPr="006F05D0">
        <w:rPr>
          <w:rFonts w:ascii="Arial" w:hAnsi="Arial" w:cs="Arial"/>
          <w:iCs/>
          <w:color w:val="1C1D1E"/>
          <w:shd w:val="clear" w:color="auto" w:fill="FFFFFF"/>
          <w:lang w:val="en-US"/>
        </w:rPr>
        <w:t xml:space="preserve"> </w:t>
      </w:r>
      <w:r w:rsidR="006F05D0" w:rsidRPr="006F05D0">
        <w:rPr>
          <w:rFonts w:ascii="Arial" w:hAnsi="Arial" w:cs="Arial"/>
          <w:iCs/>
          <w:color w:val="1C1D1E"/>
          <w:shd w:val="clear" w:color="auto" w:fill="FFFFFF"/>
          <w:lang w:val="en-US"/>
        </w:rPr>
        <w:fldChar w:fldCharType="begin"/>
      </w:r>
      <w:r w:rsidR="00C56652">
        <w:rPr>
          <w:rFonts w:ascii="Arial" w:hAnsi="Arial" w:cs="Arial"/>
          <w:iCs/>
          <w:color w:val="1C1D1E"/>
          <w:shd w:val="clear" w:color="auto" w:fill="FFFFFF"/>
          <w:lang w:val="en-US"/>
        </w:rPr>
        <w:instrText xml:space="preserve"> ADDIN ZOTERO_ITEM CSL_CITATION {"citationID":"aro92fjprn","properties":{"formattedCitation":"(Cox {\\i{}et al.} 2019)","plainCitation":"(Cox et al. 2019)","noteIndex":0},"citationItems":[{"id":3385,"uris":["http://zotero.org/users/local/B6GulUkZ/items/6L7MCW3L"],"itemData":{"id":3385,"type":"article-journal","abstract":"As species shift their ranges and phenology to cope with climate change, many are left without a ready supply of their preferred food source during critical life stages. Food shortages are often assumed to be driven by reduced total food abundance, but here we propose that climate change may cause short-term food shortages for foraging specialists without affecting overall food availability. We frame this hypothesis around the special case of birds that forage on flying insects for whom effects mediated by their shared food resource have been proposed to cause avian aerial insectivores' decline worldwide. Flying insects are inactive during cold, wet or windy conditions, effectively reducing food availability to zero even if insect abundance remains otherwise unchanged. Using long-term monitoring data from a declining population of tree swallows (Tachycineta bicolor), we show that nestlings’ body mass declined substantially from 1977 to 2017. In 2017, nestlings had lower body mass if it rained during the preceding 3 days, though females increased provisioning rates, potentially in an attempt to compensate. Adult body mass, particularly that of the males, has also declined over the long-term study. Mean rainfall during the nestling period has increased by 9.3 ± 0.3 mm decade−1, potentially explaining declining nestling body mass and population declines. Therefore, we suggest that reduced food availability, distinct from food abundance, may be an important and previously overlooked consequence of climate change, which could be affecting populations of species that specialize on foraging on flying insects.","container-title":"Proceedings of the Royal Society B: Biological Sciences","DOI":"10.1098/rspb.2019.0018","issue":"1898","note":"publisher: Royal Society","page":"20190018","source":"royalsocietypublishing.org (Atypon)","title":"Rainy springs linked to poor nestling growth in a declining avian aerial insectivore (Tachycineta bicolor)","volume":"286","author":[{"family":"Cox","given":"Amelia R."},{"family":"Robertson","given":"Raleigh J."},{"family":"Lendvai","given":"Ádám Z."},{"family":"Everitt","given":"Kennedy"},{"family":"Bonier","given":"Frances"}],"issued":{"date-parts":[["2019",3,13]]}}}],"schema":"https://github.com/citation-style-language/schema/raw/master/csl-citation.json"} </w:instrText>
      </w:r>
      <w:r w:rsidR="006F05D0" w:rsidRPr="006F05D0">
        <w:rPr>
          <w:rFonts w:ascii="Arial" w:hAnsi="Arial" w:cs="Arial"/>
          <w:iCs/>
          <w:color w:val="1C1D1E"/>
          <w:shd w:val="clear" w:color="auto" w:fill="FFFFFF"/>
          <w:lang w:val="en-US"/>
        </w:rPr>
        <w:fldChar w:fldCharType="separate"/>
      </w:r>
      <w:r w:rsidR="00C56652" w:rsidRPr="00404D29">
        <w:rPr>
          <w:rFonts w:ascii="Arial" w:hAnsi="Arial" w:cs="Arial"/>
          <w:szCs w:val="24"/>
          <w:lang w:val="en-US"/>
        </w:rPr>
        <w:t xml:space="preserve">(Cox </w:t>
      </w:r>
      <w:r w:rsidR="00C56652" w:rsidRPr="00404D29">
        <w:rPr>
          <w:rFonts w:ascii="Arial" w:hAnsi="Arial" w:cs="Arial"/>
          <w:i/>
          <w:iCs/>
          <w:szCs w:val="24"/>
          <w:lang w:val="en-US"/>
        </w:rPr>
        <w:t>et al.</w:t>
      </w:r>
      <w:r w:rsidR="00C56652" w:rsidRPr="00404D29">
        <w:rPr>
          <w:rFonts w:ascii="Arial" w:hAnsi="Arial" w:cs="Arial"/>
          <w:szCs w:val="24"/>
          <w:lang w:val="en-US"/>
        </w:rPr>
        <w:t xml:space="preserve"> 2019)</w:t>
      </w:r>
      <w:r w:rsidR="006F05D0" w:rsidRPr="006F05D0">
        <w:rPr>
          <w:rFonts w:ascii="Arial" w:hAnsi="Arial" w:cs="Arial"/>
          <w:iCs/>
          <w:color w:val="1C1D1E"/>
          <w:shd w:val="clear" w:color="auto" w:fill="FFFFFF"/>
          <w:lang w:val="en-US"/>
        </w:rPr>
        <w:fldChar w:fldCharType="end"/>
      </w:r>
      <w:r w:rsidR="006F05D0" w:rsidRPr="006F05D0">
        <w:rPr>
          <w:rFonts w:ascii="Arial" w:hAnsi="Arial" w:cs="Arial"/>
          <w:iCs/>
          <w:color w:val="1C1D1E"/>
          <w:shd w:val="clear" w:color="auto" w:fill="FFFFFF"/>
          <w:lang w:val="en-US"/>
        </w:rPr>
        <w:t>.</w:t>
      </w:r>
      <w:r w:rsidR="00737917">
        <w:rPr>
          <w:rFonts w:ascii="Arial" w:hAnsi="Arial" w:cs="Arial"/>
          <w:iCs/>
          <w:color w:val="1C1D1E"/>
          <w:shd w:val="clear" w:color="auto" w:fill="FFFFFF"/>
          <w:lang w:val="en-US"/>
        </w:rPr>
        <w:t xml:space="preserve"> </w:t>
      </w:r>
    </w:p>
    <w:p w14:paraId="221C66CF" w14:textId="2CA08503" w:rsidR="00DD26E9" w:rsidRDefault="005A054B" w:rsidP="003C21A5">
      <w:pPr>
        <w:spacing w:after="0"/>
        <w:jc w:val="both"/>
        <w:rPr>
          <w:rFonts w:ascii="Arial" w:hAnsi="Arial" w:cs="Arial"/>
          <w:lang w:val="en-US"/>
        </w:rPr>
      </w:pPr>
      <w:r>
        <w:rPr>
          <w:rFonts w:ascii="Arial" w:hAnsi="Arial" w:cs="Arial"/>
          <w:iCs/>
          <w:color w:val="1C1D1E"/>
          <w:shd w:val="clear" w:color="auto" w:fill="FFFFFF"/>
          <w:lang w:val="en-US"/>
        </w:rPr>
        <w:t>The</w:t>
      </w:r>
      <w:r w:rsidR="00737917">
        <w:rPr>
          <w:rFonts w:ascii="Arial" w:hAnsi="Arial" w:cs="Arial"/>
          <w:iCs/>
          <w:color w:val="1C1D1E"/>
          <w:shd w:val="clear" w:color="auto" w:fill="FFFFFF"/>
          <w:lang w:val="en-US"/>
        </w:rPr>
        <w:t xml:space="preserve"> </w:t>
      </w:r>
      <w:r w:rsidR="00737917">
        <w:rPr>
          <w:rFonts w:ascii="Arial" w:hAnsi="Arial" w:cs="Arial"/>
          <w:lang w:val="en-US"/>
        </w:rPr>
        <w:t>date of</w:t>
      </w:r>
      <w:r w:rsidR="009F1695">
        <w:rPr>
          <w:rFonts w:ascii="Arial" w:hAnsi="Arial" w:cs="Arial"/>
          <w:lang w:val="en-US"/>
        </w:rPr>
        <w:t xml:space="preserve"> arrivival of</w:t>
      </w:r>
      <w:r>
        <w:rPr>
          <w:rFonts w:ascii="Arial" w:hAnsi="Arial" w:cs="Arial"/>
          <w:lang w:val="en-US"/>
        </w:rPr>
        <w:t xml:space="preserve"> birds at</w:t>
      </w:r>
      <w:r w:rsidR="00737917">
        <w:rPr>
          <w:rFonts w:ascii="Arial" w:hAnsi="Arial" w:cs="Arial"/>
          <w:lang w:val="en-US"/>
        </w:rPr>
        <w:t xml:space="preserve"> the breeding grounds and </w:t>
      </w:r>
      <w:r w:rsidR="009F1695">
        <w:rPr>
          <w:rFonts w:ascii="Arial" w:hAnsi="Arial" w:cs="Arial"/>
          <w:lang w:val="en-US"/>
        </w:rPr>
        <w:t xml:space="preserve">the </w:t>
      </w:r>
      <w:r w:rsidR="00737917">
        <w:rPr>
          <w:rFonts w:ascii="Arial" w:hAnsi="Arial" w:cs="Arial"/>
          <w:lang w:val="en-US"/>
        </w:rPr>
        <w:t>date</w:t>
      </w:r>
      <w:r w:rsidR="009F1695">
        <w:rPr>
          <w:rFonts w:ascii="Arial" w:hAnsi="Arial" w:cs="Arial"/>
          <w:lang w:val="en-US"/>
        </w:rPr>
        <w:t xml:space="preserve"> of hatching</w:t>
      </w:r>
      <w:r w:rsidR="00737917">
        <w:rPr>
          <w:rFonts w:ascii="Arial" w:hAnsi="Arial" w:cs="Arial"/>
          <w:lang w:val="en-US"/>
        </w:rPr>
        <w:t xml:space="preserve"> can be </w:t>
      </w:r>
      <w:r w:rsidR="009F1695">
        <w:rPr>
          <w:rFonts w:ascii="Arial" w:hAnsi="Arial" w:cs="Arial"/>
          <w:lang w:val="en-US"/>
        </w:rPr>
        <w:t>used</w:t>
      </w:r>
      <w:r w:rsidR="00737917">
        <w:rPr>
          <w:rFonts w:ascii="Arial" w:hAnsi="Arial" w:cs="Arial"/>
          <w:lang w:val="en-US"/>
        </w:rPr>
        <w:t xml:space="preserve"> as</w:t>
      </w:r>
      <w:r w:rsidR="009F1695">
        <w:rPr>
          <w:rFonts w:ascii="Arial" w:hAnsi="Arial" w:cs="Arial"/>
          <w:lang w:val="en-US"/>
        </w:rPr>
        <w:t xml:space="preserve"> phenological markers in migratory</w:t>
      </w:r>
      <w:r w:rsidR="00737917">
        <w:rPr>
          <w:rFonts w:ascii="Arial" w:hAnsi="Arial" w:cs="Arial"/>
          <w:lang w:val="en-US"/>
        </w:rPr>
        <w:t xml:space="preserve"> birds, to monitor pote</w:t>
      </w:r>
      <w:r w:rsidR="009F1695">
        <w:rPr>
          <w:rFonts w:ascii="Arial" w:hAnsi="Arial" w:cs="Arial"/>
          <w:lang w:val="en-US"/>
        </w:rPr>
        <w:t>ntial effects of food availabil</w:t>
      </w:r>
      <w:r w:rsidR="00737917">
        <w:rPr>
          <w:rFonts w:ascii="Arial" w:hAnsi="Arial" w:cs="Arial"/>
          <w:lang w:val="en-US"/>
        </w:rPr>
        <w:t xml:space="preserve">ity in a </w:t>
      </w:r>
      <w:r w:rsidR="00737917" w:rsidRPr="00737917">
        <w:rPr>
          <w:rFonts w:ascii="Arial" w:hAnsi="Arial" w:cs="Arial"/>
          <w:lang w:val="en-US"/>
        </w:rPr>
        <w:t xml:space="preserve">changing climate </w:t>
      </w:r>
      <w:r w:rsidR="00737917" w:rsidRPr="00737917">
        <w:rPr>
          <w:rFonts w:ascii="Arial" w:hAnsi="Arial" w:cs="Arial"/>
          <w:lang w:val="en-US"/>
        </w:rPr>
        <w:fldChar w:fldCharType="begin"/>
      </w:r>
      <w:r w:rsidR="00C56652">
        <w:rPr>
          <w:rFonts w:ascii="Arial" w:hAnsi="Arial" w:cs="Arial"/>
          <w:lang w:val="en-US"/>
        </w:rPr>
        <w:instrText xml:space="preserve"> ADDIN ZOTERO_ITEM CSL_CITATION {"citationID":"a2gk16btptd","properties":{"formattedCitation":"(Seebacher &amp; Post 2015)","plainCitation":"(Seebacher &amp; Post 2015)","noteIndex":0},"citationItems":[{"id":2862,"uris":["http://zotero.org/users/local/B6GulUkZ/items/5HT35LD7"],"itemData":{"id":2862,"type":"article-journal","container-title":"Climate Change Responses","DOI":"10.1186/s40665-015-0013-9","ISSN":"2053-7565","issue":"1","journalAbbreviation":"Clim Chang Responses","language":"en","page":"5","source":"DOI.org (Crossref)","title":"Climate change impacts on animal migration","volume":"2","author":[{"family":"Seebacher","given":"Frank"},{"family":"Post","given":"Eric"}],"issued":{"date-parts":[["2015",12]]}}}],"schema":"https://github.com/citation-style-language/schema/raw/master/csl-citation.json"} </w:instrText>
      </w:r>
      <w:r w:rsidR="00737917" w:rsidRPr="00737917">
        <w:rPr>
          <w:rFonts w:ascii="Arial" w:hAnsi="Arial" w:cs="Arial"/>
          <w:lang w:val="en-US"/>
        </w:rPr>
        <w:fldChar w:fldCharType="separate"/>
      </w:r>
      <w:r w:rsidR="00C56652" w:rsidRPr="005B645D">
        <w:rPr>
          <w:rFonts w:ascii="Arial" w:hAnsi="Arial" w:cs="Arial"/>
          <w:szCs w:val="24"/>
          <w:lang w:val="en-US"/>
        </w:rPr>
        <w:t>(Seebacher &amp; Post 2015)</w:t>
      </w:r>
      <w:r w:rsidR="00737917" w:rsidRPr="00737917">
        <w:rPr>
          <w:rFonts w:ascii="Arial" w:hAnsi="Arial" w:cs="Arial"/>
          <w:lang w:val="en-US"/>
        </w:rPr>
        <w:fldChar w:fldCharType="end"/>
      </w:r>
      <w:r w:rsidR="00737917" w:rsidRPr="00737917">
        <w:rPr>
          <w:rFonts w:ascii="Arial" w:hAnsi="Arial" w:cs="Arial"/>
          <w:lang w:val="en-US"/>
        </w:rPr>
        <w:t>.</w:t>
      </w:r>
      <w:r w:rsidR="00737917">
        <w:rPr>
          <w:rFonts w:ascii="Arial" w:hAnsi="Arial" w:cs="Arial"/>
          <w:lang w:val="en-US"/>
        </w:rPr>
        <w:t xml:space="preserve"> </w:t>
      </w:r>
      <w:r w:rsidR="002E3F79">
        <w:rPr>
          <w:rFonts w:ascii="Arial" w:hAnsi="Arial" w:cs="Arial"/>
          <w:lang w:val="en-US"/>
        </w:rPr>
        <w:t>Trans sub-Saharan bird migration is one of the 17 ind</w:t>
      </w:r>
      <w:r>
        <w:rPr>
          <w:rFonts w:ascii="Arial" w:hAnsi="Arial" w:cs="Arial"/>
          <w:lang w:val="en-US"/>
        </w:rPr>
        <w:t>i</w:t>
      </w:r>
      <w:r w:rsidR="002E3F79">
        <w:rPr>
          <w:rFonts w:ascii="Arial" w:hAnsi="Arial" w:cs="Arial"/>
          <w:lang w:val="en-US"/>
        </w:rPr>
        <w:t xml:space="preserve">cators used to monitor the </w:t>
      </w:r>
      <w:r>
        <w:rPr>
          <w:rFonts w:ascii="Arial" w:hAnsi="Arial" w:cs="Arial"/>
          <w:lang w:val="en-US"/>
        </w:rPr>
        <w:t>effects</w:t>
      </w:r>
      <w:r w:rsidR="002E3F79">
        <w:rPr>
          <w:rFonts w:ascii="Arial" w:hAnsi="Arial" w:cs="Arial"/>
          <w:lang w:val="en-US"/>
        </w:rPr>
        <w:t xml:space="preserve"> of climate change on migratory species </w:t>
      </w:r>
      <w:r w:rsidR="002E3F79" w:rsidRPr="002E3F79">
        <w:rPr>
          <w:rFonts w:ascii="Arial" w:hAnsi="Arial" w:cs="Arial"/>
          <w:lang w:val="en-US"/>
        </w:rPr>
        <w:fldChar w:fldCharType="begin"/>
      </w:r>
      <w:r w:rsidR="00C56652">
        <w:rPr>
          <w:rFonts w:ascii="Arial" w:hAnsi="Arial" w:cs="Arial"/>
          <w:lang w:val="en-US"/>
        </w:rPr>
        <w:instrText xml:space="preserve"> ADDIN ZOTERO_ITEM CSL_CITATION {"citationID":"a1a01cerj42","properties":{"formattedCitation":"(Newson {\\i{}et al.} 2009)","plainCitation":"(Newson et al. 2009)","noteIndex":0},"citationItems":[{"id":3319,"uris":["http://zotero.org/users/local/B6GulUkZ/items/V47TAYPE"],"itemData":{"id":3319,"type":"article-journal","abstract":"The Bonn Convention on the Conservation of Migratory Species of Wild Animals adopted a Resolution in 2005 recognising the impacts of climate change on migratory species. It called on Contracting Parties to undertake more research to improve our understanding of these impacts and to implement adaptation measures to reduce foreseeable adverse effects. Given the large diversity of taxa and species affected by climate change, it is impossible to monitor all species and effects thereof. However, it is likely that many of the key ecological and physical processes through which climate change may impact wildlife could be monitored using a suite of indicators, each comprising parameters of species/populations or groups of species as proxies for wider assemblages, habitats and ecosystems. Herein, we identify a suite of 17 indicators whose attributes could reveal negative impacts of climate change on the global status of migratory species: 4 for birds, 4 for marine mammals, 2 for sea turtles, 1 for fish, 3 for land mammals and 3 for bats. A few of these indicators would be relatively straightforward to develop, but most would require additional data collation, and in many cases methodological development. Choosing and developing indicators of the impacts of climate change on migratory species is a challenge, particularly with endangered species, which are subject to many other pressures. To identify and implement conservation measures for these species, indicators must account for the full ensemble of pressures, and link to a system of alerts and triggers for action.","container-title":"Endangered Species Research","DOI":"10.3354/esr00162","ISSN":"1863-5407, 1613-4796","journalAbbreviation":"Endang. Species. Res.","language":"en","page":"101-113","source":"DOI.org (Crossref)","title":"Indicators of the impact of climate change on migratory species","volume":"7","author":[{"family":"Newson","given":"Se"},{"family":"Mendes","given":"S"},{"family":"Crick","given":"Hqp"},{"family":"Dulvy","given":"N"},{"family":"Houghton","given":"Jdr"},{"family":"Hays","given":"Gc"},{"family":"Hutson","given":"Am"},{"family":"Macleod","given":"Cd"},{"family":"Pierce","given":"Gj"},{"family":"Robinson","given":"Ra"}],"issued":{"date-parts":[["2009",6,17]]}}}],"schema":"https://github.com/citation-style-language/schema/raw/master/csl-citation.json"} </w:instrText>
      </w:r>
      <w:r w:rsidR="002E3F79" w:rsidRPr="002E3F79">
        <w:rPr>
          <w:rFonts w:ascii="Arial" w:hAnsi="Arial" w:cs="Arial"/>
          <w:lang w:val="en-US"/>
        </w:rPr>
        <w:fldChar w:fldCharType="separate"/>
      </w:r>
      <w:r w:rsidR="00C56652" w:rsidRPr="00404D29">
        <w:rPr>
          <w:rFonts w:ascii="Arial" w:hAnsi="Arial" w:cs="Arial"/>
          <w:szCs w:val="24"/>
          <w:lang w:val="en-US"/>
        </w:rPr>
        <w:t xml:space="preserve">(Newson </w:t>
      </w:r>
      <w:r w:rsidR="00C56652" w:rsidRPr="00404D29">
        <w:rPr>
          <w:rFonts w:ascii="Arial" w:hAnsi="Arial" w:cs="Arial"/>
          <w:i/>
          <w:iCs/>
          <w:szCs w:val="24"/>
          <w:lang w:val="en-US"/>
        </w:rPr>
        <w:t>et al.</w:t>
      </w:r>
      <w:r w:rsidR="00C56652" w:rsidRPr="00404D29">
        <w:rPr>
          <w:rFonts w:ascii="Arial" w:hAnsi="Arial" w:cs="Arial"/>
          <w:szCs w:val="24"/>
          <w:lang w:val="en-US"/>
        </w:rPr>
        <w:t xml:space="preserve"> 2009)</w:t>
      </w:r>
      <w:r w:rsidR="002E3F79" w:rsidRPr="002E3F79">
        <w:rPr>
          <w:rFonts w:ascii="Arial" w:hAnsi="Arial" w:cs="Arial"/>
          <w:lang w:val="en-US"/>
        </w:rPr>
        <w:fldChar w:fldCharType="end"/>
      </w:r>
      <w:r w:rsidR="002E3F79" w:rsidRPr="002E3F79">
        <w:rPr>
          <w:rFonts w:ascii="Arial" w:hAnsi="Arial" w:cs="Arial"/>
          <w:lang w:val="en-US"/>
        </w:rPr>
        <w:t xml:space="preserve">. Reduced precipitation and rising temperatures are particularly threatening stopover and wintering habitats of trans sub-Saharan bird populations </w:t>
      </w:r>
      <w:r w:rsidR="002E3F79" w:rsidRPr="002E3F79">
        <w:rPr>
          <w:rFonts w:ascii="Arial" w:hAnsi="Arial" w:cs="Arial"/>
          <w:lang w:val="en-US"/>
        </w:rPr>
        <w:fldChar w:fldCharType="begin"/>
      </w:r>
      <w:r w:rsidR="00C56652">
        <w:rPr>
          <w:rFonts w:ascii="Arial" w:hAnsi="Arial" w:cs="Arial"/>
          <w:lang w:val="en-US"/>
        </w:rPr>
        <w:instrText xml:space="preserve"> ADDIN ZOTERO_ITEM CSL_CITATION {"citationID":"a1buf1lv541","properties":{"formattedCitation":"(Sanderson {\\i{}et al.} 2006)","plainCitation":"(Sanderson et al. 2006)","noteIndex":0},"citationItems":[{"id":3121,"uris":["http://zotero.org/users/local/B6GulUkZ/items/GSIPV2CJ"],"itemData":{"id":3121,"type":"article-journal","abstract":"We present the first continent-wide analysis of the population trends of European breeding birds to show that populations of Afro-Palearctic migrant birds have shown a pattern of sustained, often severe, decline. The mean trend of inter-continental migrants was significantly negative between 1970 and 1990 and non-significantly so between 1990 and 2000. Mean population trends were positively correlated between periods, suggesting little change in the trajectory of most migrant species’ populations over this 30-year period. In both periods, trends of inter-continental migrants were significantly more negative than those of short-distance migrants or residents. This negative trend appeared to be largely, although not entirely, due to declines in species wintering in dry, open habitats in Africa. Analyses of trends of 30 closely related pairs of species, one a long-distance migrant and the other not, indicated significantly more negative trends in the former, irrespective of breeding habitat. Conservation action to address these declines is required under the Convention on Migratory Species and the Pan-European Biological and Landscape Diversity Strategy, to which most European countries are signatories and which aim, respectively, to conserve migratory species and to halt the loss of biodiversity by 2010. Our results indicate that more conservation action may be required outside Europe to achieve these targets. Further research is needed to assess whether the declines are caused by factors operating on the birds’ wintering grounds, breeding grounds or on migration routes, and to identify ways to reverse them.","container-title":"Biological Conservation","DOI":"10.1016/j.biocon.2006.02.008","ISSN":"0006-3207","issue":"1","journalAbbreviation":"Biological Conservation","language":"en","page":"93-105","source":"ScienceDirect","title":"Long-term population declines in Afro-Palearctic migrant birds","volume":"131","author":[{"family":"Sanderson","given":"Fiona J."},{"family":"Donald","given":"Paul F."},{"family":"Pain","given":"Deborah J."},{"family":"Burfield","given":"Ian J."},{"family":"Bommel","given":"Frans P. J.","non-dropping-particle":"van"}],"issued":{"date-parts":[["2006",7,1]]}}}],"schema":"https://github.com/citation-style-language/schema/raw/master/csl-citation.json"} </w:instrText>
      </w:r>
      <w:r w:rsidR="002E3F79" w:rsidRPr="002E3F79">
        <w:rPr>
          <w:rFonts w:ascii="Arial" w:hAnsi="Arial" w:cs="Arial"/>
          <w:lang w:val="en-US"/>
        </w:rPr>
        <w:fldChar w:fldCharType="separate"/>
      </w:r>
      <w:r w:rsidR="00C56652" w:rsidRPr="00404D29">
        <w:rPr>
          <w:rFonts w:ascii="Arial" w:hAnsi="Arial" w:cs="Arial"/>
          <w:szCs w:val="24"/>
          <w:lang w:val="en-US"/>
        </w:rPr>
        <w:t xml:space="preserve">(Sanderson </w:t>
      </w:r>
      <w:r w:rsidR="00C56652" w:rsidRPr="00404D29">
        <w:rPr>
          <w:rFonts w:ascii="Arial" w:hAnsi="Arial" w:cs="Arial"/>
          <w:i/>
          <w:iCs/>
          <w:szCs w:val="24"/>
          <w:lang w:val="en-US"/>
        </w:rPr>
        <w:t>et al.</w:t>
      </w:r>
      <w:r w:rsidR="00C56652" w:rsidRPr="00404D29">
        <w:rPr>
          <w:rFonts w:ascii="Arial" w:hAnsi="Arial" w:cs="Arial"/>
          <w:szCs w:val="24"/>
          <w:lang w:val="en-US"/>
        </w:rPr>
        <w:t xml:space="preserve"> 2006)</w:t>
      </w:r>
      <w:r w:rsidR="002E3F79" w:rsidRPr="002E3F79">
        <w:rPr>
          <w:rFonts w:ascii="Arial" w:hAnsi="Arial" w:cs="Arial"/>
          <w:lang w:val="en-US"/>
        </w:rPr>
        <w:fldChar w:fldCharType="end"/>
      </w:r>
      <w:r w:rsidR="002E3F79" w:rsidRPr="002E3F79">
        <w:rPr>
          <w:rFonts w:ascii="Arial" w:hAnsi="Arial" w:cs="Arial"/>
          <w:lang w:val="en-US"/>
        </w:rPr>
        <w:t>.</w:t>
      </w:r>
      <w:r w:rsidR="002E3F79">
        <w:rPr>
          <w:rFonts w:ascii="Arial" w:hAnsi="Arial" w:cs="Arial"/>
          <w:lang w:val="en-US"/>
        </w:rPr>
        <w:t xml:space="preserve"> </w:t>
      </w:r>
    </w:p>
    <w:p w14:paraId="579BE86A" w14:textId="3F8A5326" w:rsidR="00D70747" w:rsidRPr="003C21A5" w:rsidRDefault="0087305D" w:rsidP="003C21A5">
      <w:pPr>
        <w:spacing w:after="0"/>
        <w:jc w:val="both"/>
        <w:rPr>
          <w:rFonts w:ascii="Arial" w:hAnsi="Arial" w:cs="Arial"/>
          <w:lang w:val="en-US"/>
        </w:rPr>
      </w:pPr>
      <w:r w:rsidRPr="0087305D">
        <w:rPr>
          <w:rFonts w:ascii="Arial" w:hAnsi="Arial" w:cs="Arial"/>
          <w:lang w:val="en-US"/>
        </w:rPr>
        <w:t>O</w:t>
      </w:r>
      <w:r>
        <w:rPr>
          <w:rFonts w:ascii="Arial" w:hAnsi="Arial" w:cs="Arial"/>
          <w:lang w:val="en-US"/>
        </w:rPr>
        <w:t>ther aspects of ins</w:t>
      </w:r>
      <w:r w:rsidR="009F1695">
        <w:rPr>
          <w:rFonts w:ascii="Arial" w:hAnsi="Arial" w:cs="Arial"/>
          <w:lang w:val="en-US"/>
        </w:rPr>
        <w:t>e</w:t>
      </w:r>
      <w:r>
        <w:rPr>
          <w:rFonts w:ascii="Arial" w:hAnsi="Arial" w:cs="Arial"/>
          <w:lang w:val="en-US"/>
        </w:rPr>
        <w:t xml:space="preserve">ct availability </w:t>
      </w:r>
      <w:r w:rsidR="009F1695">
        <w:rPr>
          <w:rFonts w:ascii="Arial" w:hAnsi="Arial" w:cs="Arial"/>
          <w:lang w:val="en-US"/>
        </w:rPr>
        <w:t>may include</w:t>
      </w:r>
      <w:r>
        <w:rPr>
          <w:rFonts w:ascii="Arial" w:hAnsi="Arial" w:cs="Arial"/>
          <w:lang w:val="en-US"/>
        </w:rPr>
        <w:t xml:space="preserve"> insect distribution and scarcity. </w:t>
      </w:r>
      <w:r w:rsidR="00106A88" w:rsidRPr="0087305D">
        <w:rPr>
          <w:rFonts w:ascii="Arial" w:hAnsi="Arial" w:cs="Arial"/>
          <w:lang w:val="en-US"/>
        </w:rPr>
        <w:t>Insect distribution</w:t>
      </w:r>
      <w:r w:rsidR="005A054B">
        <w:rPr>
          <w:rFonts w:ascii="Arial" w:hAnsi="Arial" w:cs="Arial"/>
          <w:lang w:val="en-US"/>
        </w:rPr>
        <w:t xml:space="preserve"> at</w:t>
      </w:r>
      <w:r w:rsidR="00106A88" w:rsidRPr="00A43041">
        <w:rPr>
          <w:rFonts w:ascii="Arial" w:hAnsi="Arial" w:cs="Arial"/>
          <w:lang w:val="en-US"/>
        </w:rPr>
        <w:t xml:space="preserve"> wintering sites, can be the main driver </w:t>
      </w:r>
      <w:r w:rsidR="005A054B">
        <w:rPr>
          <w:rFonts w:ascii="Arial" w:hAnsi="Arial" w:cs="Arial"/>
          <w:lang w:val="en-US"/>
        </w:rPr>
        <w:t xml:space="preserve">of </w:t>
      </w:r>
      <w:r w:rsidR="005A054B" w:rsidRPr="00A43041">
        <w:rPr>
          <w:rFonts w:ascii="Arial" w:hAnsi="Arial" w:cs="Arial"/>
          <w:lang w:val="en-US"/>
        </w:rPr>
        <w:t xml:space="preserve">wrablers </w:t>
      </w:r>
      <w:r w:rsidR="005A054B">
        <w:rPr>
          <w:rFonts w:ascii="Arial" w:hAnsi="Arial" w:cs="Arial"/>
          <w:lang w:val="en-US"/>
        </w:rPr>
        <w:t>distribution</w:t>
      </w:r>
      <w:r w:rsidR="00106A88" w:rsidRPr="00A43041">
        <w:rPr>
          <w:rFonts w:ascii="Arial" w:hAnsi="Arial" w:cs="Arial"/>
          <w:lang w:val="en-US"/>
        </w:rPr>
        <w:t xml:space="preserve">, </w:t>
      </w:r>
      <w:r w:rsidR="006F05D0">
        <w:rPr>
          <w:rFonts w:ascii="Arial" w:hAnsi="Arial" w:cs="Arial"/>
          <w:lang w:val="en-US"/>
        </w:rPr>
        <w:t>as</w:t>
      </w:r>
      <w:r w:rsidR="008C6184">
        <w:rPr>
          <w:rFonts w:ascii="Arial" w:hAnsi="Arial" w:cs="Arial"/>
          <w:lang w:val="en-US"/>
        </w:rPr>
        <w:t xml:space="preserve"> insect biomass and w</w:t>
      </w:r>
      <w:r w:rsidR="00106A88" w:rsidRPr="00A43041">
        <w:rPr>
          <w:rFonts w:ascii="Arial" w:hAnsi="Arial" w:cs="Arial"/>
          <w:lang w:val="en-US"/>
        </w:rPr>
        <w:t>r</w:t>
      </w:r>
      <w:r w:rsidR="008C6184">
        <w:rPr>
          <w:rFonts w:ascii="Arial" w:hAnsi="Arial" w:cs="Arial"/>
          <w:lang w:val="en-US"/>
        </w:rPr>
        <w:t>a</w:t>
      </w:r>
      <w:r w:rsidR="00106A88" w:rsidRPr="00A43041">
        <w:rPr>
          <w:rFonts w:ascii="Arial" w:hAnsi="Arial" w:cs="Arial"/>
          <w:lang w:val="en-US"/>
        </w:rPr>
        <w:t xml:space="preserve">bler abundance </w:t>
      </w:r>
      <w:r w:rsidR="006F05D0">
        <w:rPr>
          <w:rFonts w:ascii="Arial" w:hAnsi="Arial" w:cs="Arial"/>
          <w:lang w:val="en-US"/>
        </w:rPr>
        <w:t xml:space="preserve">often are </w:t>
      </w:r>
      <w:r w:rsidR="009F1695">
        <w:rPr>
          <w:rFonts w:ascii="Arial" w:hAnsi="Arial" w:cs="Arial"/>
          <w:lang w:val="en-US"/>
        </w:rPr>
        <w:t xml:space="preserve">linked </w:t>
      </w:r>
      <w:r w:rsidR="00106A88" w:rsidRPr="00A43041">
        <w:rPr>
          <w:rFonts w:ascii="Arial" w:hAnsi="Arial" w:cs="Arial"/>
          <w:lang w:val="en-US"/>
        </w:rPr>
        <w:fldChar w:fldCharType="begin"/>
      </w:r>
      <w:r w:rsidR="00C56652">
        <w:rPr>
          <w:rFonts w:ascii="Arial" w:hAnsi="Arial" w:cs="Arial"/>
          <w:lang w:val="en-US"/>
        </w:rPr>
        <w:instrText xml:space="preserve"> ADDIN ZOTERO_ITEM CSL_CITATION {"citationID":"a1mfhgj7p94","properties":{"formattedCitation":"(Johnson &amp; Sherry 2001)","plainCitation":"(Johnson &amp; Sherry 2001)","noteIndex":0},"citationItems":[{"id":3381,"uris":["http://zotero.org/users/local/B6GulUkZ/items/T9EB6ZUC"],"itemData":{"id":3381,"type":"article-journal","container-title":"Journal of Animal Ecology","issue":"70","language":"en","page":"546-560","source":"Zotero","title":"Effects of food availability on the distribution of migratory warblers among habitats in Jamaica","author":[{"family":"Johnson","given":"Matthew D"},{"family":"Sherry","given":"Thomas W"}],"issued":{"date-parts":[["2001"]]}}}],"schema":"https://github.com/citation-style-language/schema/raw/master/csl-citation.json"} </w:instrText>
      </w:r>
      <w:r w:rsidR="00106A88" w:rsidRPr="00A43041">
        <w:rPr>
          <w:rFonts w:ascii="Arial" w:hAnsi="Arial" w:cs="Arial"/>
          <w:lang w:val="en-US"/>
        </w:rPr>
        <w:fldChar w:fldCharType="separate"/>
      </w:r>
      <w:r w:rsidR="00C56652" w:rsidRPr="005B645D">
        <w:rPr>
          <w:rFonts w:ascii="Arial" w:hAnsi="Arial" w:cs="Arial"/>
          <w:szCs w:val="24"/>
          <w:lang w:val="en-US"/>
        </w:rPr>
        <w:t>(Johnson &amp; Sherry 2001)</w:t>
      </w:r>
      <w:r w:rsidR="00106A88" w:rsidRPr="00A43041">
        <w:rPr>
          <w:rFonts w:ascii="Arial" w:hAnsi="Arial" w:cs="Arial"/>
          <w:lang w:val="en-US"/>
        </w:rPr>
        <w:fldChar w:fldCharType="end"/>
      </w:r>
      <w:r w:rsidR="009F1695">
        <w:rPr>
          <w:rFonts w:ascii="Arial" w:hAnsi="Arial" w:cs="Arial"/>
          <w:lang w:val="en-US"/>
        </w:rPr>
        <w:t>. During migration at</w:t>
      </w:r>
      <w:r w:rsidR="009776CE">
        <w:rPr>
          <w:rFonts w:ascii="Arial" w:hAnsi="Arial" w:cs="Arial"/>
          <w:lang w:val="en-US"/>
        </w:rPr>
        <w:t xml:space="preserve"> stopover sites, wrablers</w:t>
      </w:r>
      <w:r w:rsidR="009F1695">
        <w:rPr>
          <w:rFonts w:ascii="Arial" w:hAnsi="Arial" w:cs="Arial"/>
          <w:lang w:val="en-US"/>
        </w:rPr>
        <w:t xml:space="preserve"> select</w:t>
      </w:r>
      <w:r w:rsidR="009776CE">
        <w:rPr>
          <w:rFonts w:ascii="Arial" w:hAnsi="Arial" w:cs="Arial"/>
          <w:lang w:val="en-US"/>
        </w:rPr>
        <w:t xml:space="preserve"> their habitat according to </w:t>
      </w:r>
      <w:r w:rsidR="009776CE" w:rsidRPr="009776CE">
        <w:rPr>
          <w:rFonts w:ascii="Arial" w:hAnsi="Arial" w:cs="Arial"/>
          <w:lang w:val="en-US"/>
        </w:rPr>
        <w:t>food</w:t>
      </w:r>
      <w:r w:rsidR="009F1695">
        <w:rPr>
          <w:rFonts w:ascii="Arial" w:hAnsi="Arial" w:cs="Arial"/>
          <w:lang w:val="en-US"/>
        </w:rPr>
        <w:t xml:space="preserve"> abundance</w:t>
      </w:r>
      <w:r w:rsidR="009776CE" w:rsidRPr="009776CE">
        <w:rPr>
          <w:rFonts w:ascii="Arial" w:hAnsi="Arial" w:cs="Arial"/>
          <w:lang w:val="en-US"/>
        </w:rPr>
        <w:t xml:space="preserve"> </w:t>
      </w:r>
      <w:r w:rsidR="009776CE" w:rsidRPr="009776CE">
        <w:rPr>
          <w:rFonts w:ascii="Arial" w:hAnsi="Arial" w:cs="Arial"/>
          <w:lang w:val="en-US"/>
        </w:rPr>
        <w:fldChar w:fldCharType="begin"/>
      </w:r>
      <w:r w:rsidR="00C56652">
        <w:rPr>
          <w:rFonts w:ascii="Arial" w:hAnsi="Arial" w:cs="Arial"/>
          <w:lang w:val="en-US"/>
        </w:rPr>
        <w:instrText xml:space="preserve"> ADDIN ZOTERO_ITEM CSL_CITATION {"citationID":"a13hirlvrtu","properties":{"formattedCitation":"(Kelly {\\i{}et al.} 2002)","plainCitation":"(Kelly et al. 2002)","noteIndex":0},"citationItems":[{"id":3393,"uris":["http://zotero.org/users/local/B6GulUkZ/items/DQGC9B7U"],"itemData":{"id":3393,"type":"article-journal","abstract":"The need restore energetic reserves at stopover sites constrains avian migration ecology. To describe that constraint, we examined relationships among mass gained by Wilson's Warblers (Wilsonia pusilla) during stopover, abundance of Wilson's Warblers (i.e. capture rate), and arthropod abundance during autumn migration. We found that amount of mass gained by Wilson's Warblers during stopover declined as a function of their abundance. We found no relationship between mass gained by Wilson's Warblers and arthropod abundance. Abundance of Wilson's Warblers was positively associated with arthropod abundance. These patterns are consistent with the hypothesis that mass gain during stopover is density dependent. They also suggest that Wilson's Warblers respond numerically to abundance of food at that stopover site. This numerical response may override any functional response and thereby account for lack of a relationship between mass change and arthropod abundance.","container-title":"The Auk","DOI":"10.1093/auk/119.1.210","ISSN":"1938-4254","issue":"1","journalAbbreviation":"The Auk","page":"210-213","source":"Silverchair","title":"Density-Dependent Mass Gain by Wilson's Warblers During Stopover","volume":"119","author":[{"family":"Kelly","given":"Jeffrey F."},{"family":"DeLay","given":"Linda S."},{"family":"Finch","given":"Deborah M."}],"issued":{"date-parts":[["2002",1,1]]}}}],"schema":"https://github.com/citation-style-language/schema/raw/master/csl-citation.json"} </w:instrText>
      </w:r>
      <w:r w:rsidR="009776CE" w:rsidRPr="009776CE">
        <w:rPr>
          <w:rFonts w:ascii="Arial" w:hAnsi="Arial" w:cs="Arial"/>
          <w:lang w:val="en-US"/>
        </w:rPr>
        <w:fldChar w:fldCharType="separate"/>
      </w:r>
      <w:r w:rsidR="00C56652" w:rsidRPr="005B645D">
        <w:rPr>
          <w:rFonts w:ascii="Arial" w:hAnsi="Arial" w:cs="Arial"/>
          <w:szCs w:val="24"/>
          <w:lang w:val="en-US"/>
        </w:rPr>
        <w:t xml:space="preserve">(Kelly </w:t>
      </w:r>
      <w:r w:rsidR="00C56652" w:rsidRPr="005B645D">
        <w:rPr>
          <w:rFonts w:ascii="Arial" w:hAnsi="Arial" w:cs="Arial"/>
          <w:i/>
          <w:iCs/>
          <w:szCs w:val="24"/>
          <w:lang w:val="en-US"/>
        </w:rPr>
        <w:t>et al.</w:t>
      </w:r>
      <w:r w:rsidR="00C56652" w:rsidRPr="005B645D">
        <w:rPr>
          <w:rFonts w:ascii="Arial" w:hAnsi="Arial" w:cs="Arial"/>
          <w:szCs w:val="24"/>
          <w:lang w:val="en-US"/>
        </w:rPr>
        <w:t xml:space="preserve"> 2002)</w:t>
      </w:r>
      <w:r w:rsidR="009776CE" w:rsidRPr="009776CE">
        <w:rPr>
          <w:rFonts w:ascii="Arial" w:hAnsi="Arial" w:cs="Arial"/>
          <w:lang w:val="en-US"/>
        </w:rPr>
        <w:fldChar w:fldCharType="end"/>
      </w:r>
      <w:r w:rsidR="009776CE" w:rsidRPr="009776CE">
        <w:rPr>
          <w:rFonts w:ascii="Arial" w:hAnsi="Arial" w:cs="Arial"/>
          <w:lang w:val="en-US"/>
        </w:rPr>
        <w:t xml:space="preserve">. </w:t>
      </w:r>
    </w:p>
    <w:p w14:paraId="0125CB27" w14:textId="70A97C69" w:rsidR="000B770D" w:rsidRDefault="00D70747">
      <w:pPr>
        <w:rPr>
          <w:lang w:val="en-US"/>
        </w:rPr>
      </w:pPr>
      <w:r>
        <w:rPr>
          <w:lang w:val="en-US"/>
        </w:rPr>
        <w:br w:type="page"/>
      </w:r>
    </w:p>
    <w:p w14:paraId="61BC5E21" w14:textId="4661D154" w:rsidR="00CB7717" w:rsidRPr="00BC06D9" w:rsidRDefault="00FB281B" w:rsidP="00C13210">
      <w:pPr>
        <w:pStyle w:val="Formatvorlage1"/>
      </w:pPr>
      <w:bookmarkStart w:id="74" w:name="_Ref139957884"/>
      <w:bookmarkStart w:id="75" w:name="_Toc139979814"/>
      <w:r w:rsidRPr="00BC06D9">
        <w:lastRenderedPageBreak/>
        <w:t>Bats</w:t>
      </w:r>
      <w:bookmarkEnd w:id="74"/>
      <w:bookmarkEnd w:id="75"/>
      <w:r w:rsidRPr="00BC06D9">
        <w:t xml:space="preserve"> </w:t>
      </w:r>
    </w:p>
    <w:p w14:paraId="3A3020DE" w14:textId="6B36575F" w:rsidR="006A0C3F" w:rsidRPr="00BC06D9" w:rsidRDefault="0004063E" w:rsidP="00C13210">
      <w:pPr>
        <w:pStyle w:val="Undersection"/>
      </w:pPr>
      <w:bookmarkStart w:id="76" w:name="_Ref139958387"/>
      <w:bookmarkStart w:id="77" w:name="_Toc139979815"/>
      <w:r w:rsidRPr="00BC06D9">
        <w:t>Bat Migration</w:t>
      </w:r>
      <w:bookmarkEnd w:id="76"/>
      <w:bookmarkEnd w:id="77"/>
      <w:r w:rsidRPr="00BC06D9">
        <w:t xml:space="preserve"> </w:t>
      </w:r>
      <w:bookmarkStart w:id="78" w:name="_Ref129679741"/>
      <w:bookmarkStart w:id="79" w:name="_Ref129685264"/>
    </w:p>
    <w:p w14:paraId="7B448334" w14:textId="5DD38A45" w:rsidR="00C3453F" w:rsidRDefault="00706DD9" w:rsidP="004E5F14">
      <w:pPr>
        <w:spacing w:after="0"/>
        <w:jc w:val="both"/>
        <w:rPr>
          <w:rFonts w:ascii="Arial" w:hAnsi="Arial" w:cs="Arial"/>
          <w:lang w:val="en-US"/>
        </w:rPr>
      </w:pPr>
      <w:r>
        <w:rPr>
          <w:rFonts w:ascii="Arial" w:hAnsi="Arial" w:cs="Arial"/>
          <w:lang w:val="en-US"/>
        </w:rPr>
        <w:t>In general,</w:t>
      </w:r>
      <w:r w:rsidR="006A0C3F" w:rsidRPr="001324F5">
        <w:rPr>
          <w:rFonts w:ascii="Arial" w:hAnsi="Arial" w:cs="Arial"/>
          <w:lang w:val="en-US"/>
        </w:rPr>
        <w:t xml:space="preserve"> bats migrate </w:t>
      </w:r>
      <w:r w:rsidR="00B10111">
        <w:rPr>
          <w:rFonts w:ascii="Arial" w:hAnsi="Arial" w:cs="Arial"/>
          <w:lang w:val="en-US"/>
        </w:rPr>
        <w:t xml:space="preserve">over </w:t>
      </w:r>
      <w:r w:rsidR="006A0C3F" w:rsidRPr="001324F5">
        <w:rPr>
          <w:rFonts w:ascii="Arial" w:hAnsi="Arial" w:cs="Arial"/>
          <w:lang w:val="en-US"/>
        </w:rPr>
        <w:t xml:space="preserve">shorter distances, than birds </w:t>
      </w:r>
      <w:r w:rsidR="006A0C3F" w:rsidRPr="001324F5">
        <w:rPr>
          <w:rFonts w:ascii="Arial" w:hAnsi="Arial" w:cs="Arial"/>
          <w:lang w:val="en-US"/>
        </w:rPr>
        <w:fldChar w:fldCharType="begin"/>
      </w:r>
      <w:r w:rsidR="006A0C3F" w:rsidRPr="001324F5">
        <w:rPr>
          <w:rFonts w:ascii="Arial" w:hAnsi="Arial" w:cs="Arial"/>
          <w:lang w:val="en-US"/>
        </w:rPr>
        <w:instrText xml:space="preserve"> ADDIN ZOTERO_ITEM CSL_CITATION {"citationID":"oDLXblWs","properties":{"formattedCitation":"(Fleming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6A0C3F" w:rsidRPr="001324F5">
        <w:rPr>
          <w:rFonts w:ascii="Arial" w:hAnsi="Arial" w:cs="Arial"/>
          <w:lang w:val="en-US"/>
        </w:rPr>
        <w:fldChar w:fldCharType="separate"/>
      </w:r>
      <w:r w:rsidR="006A0C3F" w:rsidRPr="001324F5">
        <w:rPr>
          <w:rFonts w:ascii="Arial" w:hAnsi="Arial" w:cs="Arial"/>
          <w:lang w:val="en-US"/>
        </w:rPr>
        <w:t>(Fleming 2019)</w:t>
      </w:r>
      <w:r w:rsidR="006A0C3F" w:rsidRPr="001324F5">
        <w:rPr>
          <w:rFonts w:ascii="Arial" w:hAnsi="Arial" w:cs="Arial"/>
          <w:lang w:val="en-US"/>
        </w:rPr>
        <w:fldChar w:fldCharType="end"/>
      </w:r>
      <w:r w:rsidR="00B10111">
        <w:rPr>
          <w:rFonts w:ascii="Arial" w:hAnsi="Arial" w:cs="Arial"/>
          <w:lang w:val="en-US"/>
        </w:rPr>
        <w:t xml:space="preserve">. Bat species associated </w:t>
      </w:r>
      <w:r w:rsidR="00B97A1A" w:rsidRPr="001324F5">
        <w:rPr>
          <w:rFonts w:ascii="Arial" w:hAnsi="Arial" w:cs="Arial"/>
          <w:lang w:val="en-US"/>
        </w:rPr>
        <w:t xml:space="preserve">with long-distance migratory </w:t>
      </w:r>
      <w:r w:rsidR="001324F5">
        <w:rPr>
          <w:rFonts w:ascii="Arial" w:hAnsi="Arial" w:cs="Arial"/>
          <w:lang w:val="en-US"/>
        </w:rPr>
        <w:t>behaviour</w:t>
      </w:r>
      <w:r w:rsidR="00B97A1A" w:rsidRPr="001324F5">
        <w:rPr>
          <w:rFonts w:ascii="Arial" w:hAnsi="Arial" w:cs="Arial"/>
          <w:lang w:val="en-US"/>
        </w:rPr>
        <w:t xml:space="preserve"> </w:t>
      </w:r>
      <w:r>
        <w:rPr>
          <w:rFonts w:ascii="Arial" w:hAnsi="Arial" w:cs="Arial"/>
          <w:lang w:val="en-US"/>
        </w:rPr>
        <w:t>are</w:t>
      </w:r>
      <w:r w:rsidR="00B97A1A" w:rsidRPr="001324F5">
        <w:rPr>
          <w:rFonts w:ascii="Arial" w:hAnsi="Arial" w:cs="Arial"/>
          <w:lang w:val="en-US"/>
        </w:rPr>
        <w:t xml:space="preserve"> found in at least 15 bat genera </w:t>
      </w:r>
      <w:r w:rsidR="001324F5" w:rsidRPr="001324F5">
        <w:rPr>
          <w:rFonts w:ascii="Arial" w:hAnsi="Arial" w:cs="Arial"/>
          <w:lang w:val="en-US"/>
        </w:rPr>
        <w:t>and appro</w:t>
      </w:r>
      <w:r>
        <w:rPr>
          <w:rFonts w:ascii="Arial" w:hAnsi="Arial" w:cs="Arial"/>
          <w:lang w:val="en-US"/>
        </w:rPr>
        <w:t>xi</w:t>
      </w:r>
      <w:r w:rsidR="00B10111">
        <w:rPr>
          <w:rFonts w:ascii="Arial" w:hAnsi="Arial" w:cs="Arial"/>
          <w:lang w:val="en-US"/>
        </w:rPr>
        <w:t>matel</w:t>
      </w:r>
      <w:r w:rsidR="001324F5">
        <w:rPr>
          <w:rFonts w:ascii="Arial" w:hAnsi="Arial" w:cs="Arial"/>
          <w:lang w:val="en-US"/>
        </w:rPr>
        <w:t>y</w:t>
      </w:r>
      <w:r w:rsidR="001324F5" w:rsidRPr="001324F5">
        <w:rPr>
          <w:rFonts w:ascii="Arial" w:hAnsi="Arial" w:cs="Arial"/>
          <w:lang w:val="en-US"/>
        </w:rPr>
        <w:t xml:space="preserve"> 25 species </w:t>
      </w:r>
      <w:r>
        <w:rPr>
          <w:rFonts w:ascii="Arial" w:hAnsi="Arial" w:cs="Arial"/>
          <w:lang w:val="en-US"/>
        </w:rPr>
        <w:t>worldwide</w:t>
      </w:r>
      <w:r w:rsidR="00B97A1A" w:rsidRPr="001324F5">
        <w:rPr>
          <w:rFonts w:ascii="Arial" w:hAnsi="Arial" w:cs="Arial"/>
          <w:lang w:val="en-US"/>
        </w:rPr>
        <w:t xml:space="preserve"> </w:t>
      </w:r>
      <w:r w:rsidR="00B97A1A" w:rsidRPr="001324F5">
        <w:rPr>
          <w:rFonts w:ascii="Arial" w:hAnsi="Arial" w:cs="Arial"/>
          <w:lang w:val="en-US"/>
        </w:rPr>
        <w:fldChar w:fldCharType="begin"/>
      </w:r>
      <w:r w:rsidR="00B97A1A" w:rsidRPr="001324F5">
        <w:rPr>
          <w:rFonts w:ascii="Arial" w:hAnsi="Arial" w:cs="Arial"/>
          <w:lang w:val="en-US"/>
        </w:rPr>
        <w:instrText xml:space="preserve"> ADDIN ZOTERO_ITEM CSL_CITATION {"citationID":"xlEc8afH","properties":{"formattedCitation":"(Popa-Lisseanu &amp; Voigt 2009)","plainCitation":"(Popa-Lisseanu &amp; Voigt 2009)","noteIndex":0},"citationItems":[{"id":1698,"uris":["http://zotero.org/users/local/B6GulUkZ/items/63GIIEZU"],"itemData":{"id":1698,"type":"article-journal","abstract":"Recent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C."}],"issued":{"date-parts":[["2009",12,15]]}}}],"schema":"https://github.com/citation-style-language/schema/raw/master/csl-citation.json"} </w:instrText>
      </w:r>
      <w:r w:rsidR="00B97A1A" w:rsidRPr="001324F5">
        <w:rPr>
          <w:rFonts w:ascii="Arial" w:hAnsi="Arial" w:cs="Arial"/>
          <w:lang w:val="en-US"/>
        </w:rPr>
        <w:fldChar w:fldCharType="separate"/>
      </w:r>
      <w:r w:rsidR="00B97A1A" w:rsidRPr="001324F5">
        <w:rPr>
          <w:rFonts w:ascii="Arial" w:hAnsi="Arial" w:cs="Arial"/>
          <w:lang w:val="en-US"/>
        </w:rPr>
        <w:t>(Popa-Lisseanu &amp; Voigt 2009)</w:t>
      </w:r>
      <w:r w:rsidR="00B97A1A" w:rsidRPr="001324F5">
        <w:rPr>
          <w:rFonts w:ascii="Arial" w:hAnsi="Arial" w:cs="Arial"/>
          <w:lang w:val="en-US"/>
        </w:rPr>
        <w:fldChar w:fldCharType="end"/>
      </w:r>
      <w:r w:rsidR="00B97A1A" w:rsidRPr="001324F5">
        <w:rPr>
          <w:rFonts w:ascii="Arial" w:hAnsi="Arial" w:cs="Arial"/>
          <w:lang w:val="en-US"/>
        </w:rPr>
        <w:t xml:space="preserve">. </w:t>
      </w:r>
      <w:r>
        <w:rPr>
          <w:rFonts w:ascii="Arial" w:hAnsi="Arial" w:cs="Arial"/>
          <w:lang w:val="en-US"/>
        </w:rPr>
        <w:t>The m</w:t>
      </w:r>
      <w:r w:rsidR="00B97A1A" w:rsidRPr="001324F5">
        <w:rPr>
          <w:rFonts w:ascii="Arial" w:hAnsi="Arial" w:cs="Arial"/>
          <w:lang w:val="en-US"/>
        </w:rPr>
        <w:t>igrat</w:t>
      </w:r>
      <w:r>
        <w:rPr>
          <w:rFonts w:ascii="Arial" w:hAnsi="Arial" w:cs="Arial"/>
          <w:lang w:val="en-US"/>
        </w:rPr>
        <w:t>ory</w:t>
      </w:r>
      <w:r w:rsidR="00B97A1A" w:rsidRPr="001324F5">
        <w:rPr>
          <w:rFonts w:ascii="Arial" w:hAnsi="Arial" w:cs="Arial"/>
          <w:lang w:val="en-US"/>
        </w:rPr>
        <w:t xml:space="preserve"> beha</w:t>
      </w:r>
      <w:r>
        <w:rPr>
          <w:rFonts w:ascii="Arial" w:hAnsi="Arial" w:cs="Arial"/>
          <w:lang w:val="en-US"/>
        </w:rPr>
        <w:t>viour of bats has been described</w:t>
      </w:r>
      <w:r w:rsidR="00B97A1A" w:rsidRPr="001324F5">
        <w:rPr>
          <w:rFonts w:ascii="Arial" w:hAnsi="Arial" w:cs="Arial"/>
          <w:lang w:val="en-US"/>
        </w:rPr>
        <w:t xml:space="preserve"> to </w:t>
      </w:r>
      <w:r>
        <w:rPr>
          <w:rFonts w:ascii="Arial" w:hAnsi="Arial" w:cs="Arial"/>
          <w:lang w:val="en-US"/>
        </w:rPr>
        <w:t>distinguish</w:t>
      </w:r>
      <w:r w:rsidR="00B97A1A" w:rsidRPr="001324F5">
        <w:rPr>
          <w:rFonts w:ascii="Arial" w:hAnsi="Arial" w:cs="Arial"/>
          <w:lang w:val="en-US"/>
        </w:rPr>
        <w:t xml:space="preserve"> between </w:t>
      </w:r>
      <w:r w:rsidR="006A0C3F" w:rsidRPr="001324F5">
        <w:rPr>
          <w:rFonts w:ascii="Arial" w:hAnsi="Arial" w:cs="Arial"/>
          <w:lang w:val="en-US"/>
        </w:rPr>
        <w:t xml:space="preserve">temperate and tropical </w:t>
      </w:r>
      <w:r w:rsidR="00B97A1A" w:rsidRPr="001324F5">
        <w:rPr>
          <w:rFonts w:ascii="Arial" w:hAnsi="Arial" w:cs="Arial"/>
          <w:lang w:val="en-US"/>
        </w:rPr>
        <w:t>geographical zones</w:t>
      </w:r>
      <w:r w:rsidR="006A0C3F" w:rsidRPr="001324F5">
        <w:rPr>
          <w:rFonts w:ascii="Arial" w:hAnsi="Arial" w:cs="Arial"/>
          <w:lang w:val="en-US"/>
        </w:rPr>
        <w:t xml:space="preserve"> </w:t>
      </w:r>
      <w:r w:rsidR="006A0C3F" w:rsidRPr="001324F5">
        <w:rPr>
          <w:rFonts w:ascii="Arial" w:hAnsi="Arial" w:cs="Arial"/>
          <w:lang w:val="en-US"/>
        </w:rPr>
        <w:fldChar w:fldCharType="begin"/>
      </w:r>
      <w:r w:rsidR="006A0C3F" w:rsidRPr="001324F5">
        <w:rPr>
          <w:rFonts w:ascii="Arial" w:hAnsi="Arial" w:cs="Arial"/>
          <w:lang w:val="en-US"/>
        </w:rPr>
        <w:instrText xml:space="preserve"> ADDIN ZOTERO_ITEM CSL_CITATION {"citationID":"xg23jped","properties":{"formattedCitation":"(Fleming &amp; Eby 2003)","plainCitation":"(Fleming &amp; Eby 2003)","noteIndex":0},"citationItems":[{"id":1631,"uris":["http://zotero.org/users/local/B6GulUkZ/items/ZXL5QB26"],"itemData":{"id":1631,"type":"chapter","container-title":"Bat Ecology","ISBN":"978-0-226-46207-3","language":"en","note":"Google-Books-ID: 3JsLGJlPZH0C","page":"156–208","publisher":"University of Chicago Press","source":"Google Books","title":"Ecology of Bat Migration","author":[{"family":"Fleming","given":"Theodore H."},{"family":"Eby","given":"Peggy"}],"editor":[{"family":"Kunz","given":"Thomas H."},{"family":"Fenton","given":"M. Brock"}],"issued":{"date-parts":[["2003"]]}}}],"schema":"https://github.com/citation-style-language/schema/raw/master/csl-citation.json"} </w:instrText>
      </w:r>
      <w:r w:rsidR="006A0C3F" w:rsidRPr="001324F5">
        <w:rPr>
          <w:rFonts w:ascii="Arial" w:hAnsi="Arial" w:cs="Arial"/>
          <w:lang w:val="en-US"/>
        </w:rPr>
        <w:fldChar w:fldCharType="separate"/>
      </w:r>
      <w:r w:rsidR="006A0C3F" w:rsidRPr="001324F5">
        <w:rPr>
          <w:rFonts w:ascii="Arial" w:hAnsi="Arial" w:cs="Arial"/>
          <w:lang w:val="en-US"/>
        </w:rPr>
        <w:t>(Fleming &amp; Eby 2003)</w:t>
      </w:r>
      <w:r w:rsidR="006A0C3F" w:rsidRPr="001324F5">
        <w:rPr>
          <w:rFonts w:ascii="Arial" w:hAnsi="Arial" w:cs="Arial"/>
          <w:lang w:val="en-US"/>
        </w:rPr>
        <w:fldChar w:fldCharType="end"/>
      </w:r>
      <w:r w:rsidR="00B97A1A" w:rsidRPr="001324F5">
        <w:rPr>
          <w:rFonts w:ascii="Arial" w:hAnsi="Arial" w:cs="Arial"/>
          <w:lang w:val="en-US"/>
        </w:rPr>
        <w:t xml:space="preserve">. </w:t>
      </w:r>
    </w:p>
    <w:p w14:paraId="607EF94C" w14:textId="77777777" w:rsidR="004E5F14" w:rsidRDefault="004E5F14" w:rsidP="004E5F14">
      <w:pPr>
        <w:spacing w:after="0"/>
        <w:jc w:val="both"/>
        <w:rPr>
          <w:rFonts w:ascii="Arial" w:hAnsi="Arial" w:cs="Arial"/>
          <w:lang w:val="en-US"/>
        </w:rPr>
      </w:pPr>
    </w:p>
    <w:p w14:paraId="47073BDD" w14:textId="5C2EB8AE" w:rsidR="00706DD9" w:rsidRDefault="004E5F14" w:rsidP="00706DD9">
      <w:pPr>
        <w:spacing w:after="0"/>
        <w:jc w:val="both"/>
        <w:rPr>
          <w:rFonts w:ascii="Arial" w:hAnsi="Arial" w:cs="Arial"/>
          <w:lang w:val="en-US"/>
        </w:rPr>
      </w:pPr>
      <w:r>
        <w:rPr>
          <w:rFonts w:ascii="Arial" w:hAnsi="Arial" w:cs="Arial"/>
          <w:lang w:val="en-US"/>
        </w:rPr>
        <w:t xml:space="preserve">Bat species of the </w:t>
      </w:r>
      <w:r w:rsidRPr="00750F5D">
        <w:rPr>
          <w:rFonts w:ascii="Arial" w:hAnsi="Arial" w:cs="Arial"/>
          <w:b/>
          <w:lang w:val="en-US"/>
        </w:rPr>
        <w:t>temperate zone</w:t>
      </w:r>
      <w:r w:rsidR="00706DD9">
        <w:rPr>
          <w:rFonts w:ascii="Arial" w:hAnsi="Arial" w:cs="Arial"/>
          <w:lang w:val="en-US"/>
        </w:rPr>
        <w:t xml:space="preserve"> exhibit</w:t>
      </w:r>
      <w:r>
        <w:rPr>
          <w:rFonts w:ascii="Arial" w:hAnsi="Arial" w:cs="Arial"/>
          <w:lang w:val="en-US"/>
        </w:rPr>
        <w:t xml:space="preserve"> characteristic annual migratory movements</w:t>
      </w:r>
      <w:r w:rsidR="00706DD9">
        <w:rPr>
          <w:rFonts w:ascii="Arial" w:hAnsi="Arial" w:cs="Arial"/>
          <w:lang w:val="en-US"/>
        </w:rPr>
        <w:t xml:space="preserve"> that are</w:t>
      </w:r>
      <w:r>
        <w:rPr>
          <w:rFonts w:ascii="Arial" w:hAnsi="Arial" w:cs="Arial"/>
          <w:lang w:val="en-US"/>
        </w:rPr>
        <w:t xml:space="preserve"> closely </w:t>
      </w:r>
      <w:r w:rsidR="00706DD9">
        <w:rPr>
          <w:rFonts w:ascii="Arial" w:hAnsi="Arial" w:cs="Arial"/>
          <w:lang w:val="en-US"/>
        </w:rPr>
        <w:t xml:space="preserve">linked </w:t>
      </w:r>
      <w:r>
        <w:rPr>
          <w:rFonts w:ascii="Arial" w:hAnsi="Arial" w:cs="Arial"/>
          <w:lang w:val="en-US"/>
        </w:rPr>
        <w:t xml:space="preserve">to hibernation </w:t>
      </w:r>
      <w:r w:rsidRPr="001324F5">
        <w:rPr>
          <w:rFonts w:ascii="Arial" w:hAnsi="Arial" w:cs="Arial"/>
          <w:lang w:val="en-US"/>
        </w:rPr>
        <w:fldChar w:fldCharType="begin"/>
      </w:r>
      <w:r>
        <w:rPr>
          <w:rFonts w:ascii="Arial" w:hAnsi="Arial" w:cs="Arial"/>
          <w:lang w:val="en-US"/>
        </w:rPr>
        <w:instrText xml:space="preserve"> ADDIN ZOTERO_ITEM CSL_CITATION {"citationID":"sRt0G6eC","properties":{"formattedCitation":"(Fleming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Pr="001324F5">
        <w:rPr>
          <w:rFonts w:ascii="Arial" w:hAnsi="Arial" w:cs="Arial"/>
          <w:lang w:val="en-US"/>
        </w:rPr>
        <w:fldChar w:fldCharType="separate"/>
      </w:r>
      <w:r w:rsidRPr="001324F5">
        <w:rPr>
          <w:rFonts w:ascii="Arial" w:hAnsi="Arial" w:cs="Arial"/>
          <w:lang w:val="en-US"/>
        </w:rPr>
        <w:t>(Fleming 2019)</w:t>
      </w:r>
      <w:r w:rsidRPr="001324F5">
        <w:rPr>
          <w:rFonts w:ascii="Arial" w:hAnsi="Arial" w:cs="Arial"/>
          <w:lang w:val="en-US"/>
        </w:rPr>
        <w:fldChar w:fldCharType="end"/>
      </w:r>
      <w:r>
        <w:rPr>
          <w:rFonts w:ascii="Arial" w:hAnsi="Arial" w:cs="Arial"/>
          <w:lang w:val="en-US"/>
        </w:rPr>
        <w:t xml:space="preserve">. Temperate bats migrate </w:t>
      </w:r>
      <w:r w:rsidR="00B10111">
        <w:rPr>
          <w:rFonts w:ascii="Arial" w:hAnsi="Arial" w:cs="Arial"/>
          <w:lang w:val="en-US"/>
        </w:rPr>
        <w:t>mainly in</w:t>
      </w:r>
      <w:r>
        <w:rPr>
          <w:rFonts w:ascii="Arial" w:hAnsi="Arial" w:cs="Arial"/>
          <w:lang w:val="en-US"/>
        </w:rPr>
        <w:t xml:space="preserve"> response to</w:t>
      </w:r>
      <w:r w:rsidR="00706DD9">
        <w:rPr>
          <w:rFonts w:ascii="Arial" w:hAnsi="Arial" w:cs="Arial"/>
          <w:lang w:val="en-US"/>
        </w:rPr>
        <w:t xml:space="preserve"> cold climate</w:t>
      </w:r>
      <w:r>
        <w:rPr>
          <w:rFonts w:ascii="Arial" w:hAnsi="Arial" w:cs="Arial"/>
          <w:lang w:val="en-US"/>
        </w:rPr>
        <w:t xml:space="preserve"> conditions in breeding areas and favourable milder climate in roosting sites </w:t>
      </w:r>
      <w:r>
        <w:rPr>
          <w:rFonts w:ascii="Arial" w:hAnsi="Arial" w:cs="Arial"/>
          <w:lang w:val="en-US"/>
        </w:rPr>
        <w:fldChar w:fldCharType="begin"/>
      </w:r>
      <w:r>
        <w:rPr>
          <w:rFonts w:ascii="Arial" w:hAnsi="Arial" w:cs="Arial"/>
          <w:lang w:val="en-US"/>
        </w:rPr>
        <w:instrText xml:space="preserve"> ADDIN ZOTERO_ITEM CSL_CITATION {"citationID":"9RXOvo2M","properties":{"formattedCitation":"(Popa-Lisseanu &amp; Voigt 2009)","plainCitation":"(Popa-Lisseanu &amp; Voigt 2009)","noteIndex":0},"citationItems":[{"id":1698,"uris":["http://zotero.org/users/local/B6GulUkZ/items/63GIIEZU"],"itemData":{"id":1698,"type":"article-journal","abstract":"Recent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C."}],"issued":{"date-parts":[["2009",12,15]]}}}],"schema":"https://github.com/citation-style-language/schema/raw/master/csl-citation.json"} </w:instrText>
      </w:r>
      <w:r>
        <w:rPr>
          <w:rFonts w:ascii="Arial" w:hAnsi="Arial" w:cs="Arial"/>
          <w:lang w:val="en-US"/>
        </w:rPr>
        <w:fldChar w:fldCharType="separate"/>
      </w:r>
      <w:r w:rsidRPr="005B645D">
        <w:rPr>
          <w:rFonts w:ascii="Arial" w:hAnsi="Arial" w:cs="Arial"/>
          <w:lang w:val="en-US"/>
        </w:rPr>
        <w:t>(Popa-Lisseanu &amp; Voigt 2009)</w:t>
      </w:r>
      <w:r>
        <w:rPr>
          <w:rFonts w:ascii="Arial" w:hAnsi="Arial" w:cs="Arial"/>
          <w:lang w:val="en-US"/>
        </w:rPr>
        <w:fldChar w:fldCharType="end"/>
      </w:r>
      <w:r w:rsidR="00706DD9">
        <w:rPr>
          <w:rFonts w:ascii="Arial" w:hAnsi="Arial" w:cs="Arial"/>
          <w:lang w:val="en-US"/>
        </w:rPr>
        <w:t>. These</w:t>
      </w:r>
      <w:r>
        <w:rPr>
          <w:rFonts w:ascii="Arial" w:hAnsi="Arial" w:cs="Arial"/>
          <w:lang w:val="en-US"/>
        </w:rPr>
        <w:t xml:space="preserve"> migraroy movements can be described as (</w:t>
      </w:r>
      <w:r w:rsidR="00706DD9">
        <w:rPr>
          <w:rFonts w:ascii="Arial" w:hAnsi="Arial" w:cs="Arial"/>
          <w:lang w:val="en-US"/>
        </w:rPr>
        <w:t>a) regional migration, with dist</w:t>
      </w:r>
      <w:r>
        <w:rPr>
          <w:rFonts w:ascii="Arial" w:hAnsi="Arial" w:cs="Arial"/>
          <w:lang w:val="en-US"/>
        </w:rPr>
        <w:t xml:space="preserve">ances between summer and winter roosts </w:t>
      </w:r>
      <w:r w:rsidR="00706DD9">
        <w:rPr>
          <w:rFonts w:ascii="Arial" w:hAnsi="Arial" w:cs="Arial"/>
          <w:lang w:val="en-US"/>
        </w:rPr>
        <w:t xml:space="preserve">of 100 to 500 km, </w:t>
      </w:r>
      <w:r>
        <w:rPr>
          <w:rFonts w:ascii="Arial" w:hAnsi="Arial" w:cs="Arial"/>
          <w:lang w:val="en-US"/>
        </w:rPr>
        <w:t>or (b) long-distance migration</w:t>
      </w:r>
      <w:r w:rsidR="00B10111">
        <w:rPr>
          <w:rFonts w:ascii="Arial" w:hAnsi="Arial" w:cs="Arial"/>
          <w:lang w:val="en-US"/>
        </w:rPr>
        <w:t>, w</w:t>
      </w:r>
      <w:r w:rsidR="00706DD9">
        <w:rPr>
          <w:rFonts w:ascii="Arial" w:hAnsi="Arial" w:cs="Arial"/>
          <w:lang w:val="en-US"/>
        </w:rPr>
        <w:t>ith</w:t>
      </w:r>
      <w:r>
        <w:rPr>
          <w:rFonts w:ascii="Arial" w:hAnsi="Arial" w:cs="Arial"/>
          <w:lang w:val="en-US"/>
        </w:rPr>
        <w:t xml:space="preserve"> distances between seasonal roosts </w:t>
      </w:r>
      <w:r w:rsidR="00706DD9">
        <w:rPr>
          <w:rFonts w:ascii="Arial" w:hAnsi="Arial" w:cs="Arial"/>
          <w:lang w:val="en-US"/>
        </w:rPr>
        <w:t>of</w:t>
      </w:r>
      <w:r>
        <w:rPr>
          <w:rFonts w:ascii="Arial" w:hAnsi="Arial" w:cs="Arial"/>
          <w:lang w:val="en-US"/>
        </w:rPr>
        <w:t xml:space="preserve"> 1</w:t>
      </w:r>
      <w:r w:rsidR="00CB228D">
        <w:rPr>
          <w:rFonts w:ascii="Arial" w:hAnsi="Arial" w:cs="Arial"/>
          <w:lang w:val="en-US"/>
        </w:rPr>
        <w:t>,</w:t>
      </w:r>
      <w:r>
        <w:rPr>
          <w:rFonts w:ascii="Arial" w:hAnsi="Arial" w:cs="Arial"/>
          <w:lang w:val="en-US"/>
        </w:rPr>
        <w:t xml:space="preserve">000 km or more </w:t>
      </w:r>
      <w:r>
        <w:rPr>
          <w:rFonts w:ascii="Arial" w:hAnsi="Arial" w:cs="Arial"/>
          <w:lang w:val="en-US"/>
        </w:rPr>
        <w:fldChar w:fldCharType="begin"/>
      </w:r>
      <w:r>
        <w:rPr>
          <w:rFonts w:ascii="Arial" w:hAnsi="Arial" w:cs="Arial"/>
          <w:lang w:val="en-US"/>
        </w:rPr>
        <w:instrText xml:space="preserve"> ADDIN ZOTERO_ITEM CSL_CITATION {"citationID":"dKDx5jSs","properties":{"formattedCitation":"(Fleming &amp; Eby 2003; Fleming 2019)","plainCitation":"(Fleming &amp; Eby 2003; Fleming 2019)","noteIndex":0},"citationItems":[{"id":1631,"uris":["http://zotero.org/users/local/B6GulUkZ/items/ZXL5QB26"],"itemData":{"id":1631,"type":"chapter","container-title":"Bat Ecology","ISBN":"978-0-226-46207-3","language":"en","note":"Google-Books-ID: 3JsLGJlPZH0C","page":"156–208","publisher":"University of Chicago Press","source":"Google Books","title":"Ecology of Bat Migration","author":[{"family":"Fleming","given":"Theodore H."},{"family":"Eby","given":"Peggy"}],"editor":[{"family":"Kunz","given":"Thomas H."},{"family":"Fenton","given":"M. Brock"}],"issued":{"date-parts":[["2003"]]}}},{"id":1587,"uris":["http://zotero.org/users/local/B6GulUkZ/items/ZKQ9NYK4"],"itemData":{"id":1587,"type":"article-journal","abstract":"This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Pr>
          <w:rFonts w:ascii="Arial" w:hAnsi="Arial" w:cs="Arial"/>
          <w:lang w:val="en-US"/>
        </w:rPr>
        <w:fldChar w:fldCharType="separate"/>
      </w:r>
      <w:r w:rsidRPr="00404D29">
        <w:rPr>
          <w:rFonts w:ascii="Arial" w:hAnsi="Arial" w:cs="Arial"/>
          <w:lang w:val="en-US"/>
        </w:rPr>
        <w:t>(Fleming &amp; Eby 2003; Fleming 2019)</w:t>
      </w:r>
      <w:r>
        <w:rPr>
          <w:rFonts w:ascii="Arial" w:hAnsi="Arial" w:cs="Arial"/>
          <w:lang w:val="en-US"/>
        </w:rPr>
        <w:fldChar w:fldCharType="end"/>
      </w:r>
      <w:r>
        <w:rPr>
          <w:rFonts w:ascii="Arial" w:hAnsi="Arial" w:cs="Arial"/>
          <w:lang w:val="en-US"/>
        </w:rPr>
        <w:t>. However, partial or sex-biased migration and migratory flexibility are common in bats</w:t>
      </w:r>
      <w:r w:rsidR="003132AA">
        <w:rPr>
          <w:rFonts w:ascii="Arial" w:hAnsi="Arial" w:cs="Arial"/>
          <w:lang w:val="en-US"/>
        </w:rPr>
        <w:t xml:space="preserve"> of the temperate zone</w:t>
      </w:r>
      <w:r>
        <w:rPr>
          <w:rFonts w:ascii="Arial" w:hAnsi="Arial" w:cs="Arial"/>
          <w:lang w:val="en-US"/>
        </w:rPr>
        <w:t xml:space="preserve"> </w:t>
      </w:r>
      <w:r w:rsidRPr="001324F5">
        <w:rPr>
          <w:rFonts w:ascii="Arial" w:hAnsi="Arial" w:cs="Arial"/>
          <w:lang w:val="en-US"/>
        </w:rPr>
        <w:fldChar w:fldCharType="begin"/>
      </w:r>
      <w:r>
        <w:rPr>
          <w:rFonts w:ascii="Arial" w:hAnsi="Arial" w:cs="Arial"/>
          <w:lang w:val="en-US"/>
        </w:rPr>
        <w:instrText xml:space="preserve"> ADDIN ZOTERO_ITEM CSL_CITATION {"citationID":"jZGWEmDN","properties":{"formattedCitation":"(Fleming &amp; Eby 2003)","plainCitation":"(Fleming &amp; Eby 2003)","noteIndex":0},"citationItems":[{"id":1631,"uris":["http://zotero.org/users/local/B6GulUkZ/items/ZXL5QB26"],"itemData":{"id":1631,"type":"chapter","container-title":"Bat Ecology","ISBN":"978-0-226-46207-3","language":"en","note":"Google-Books-ID: 3JsLGJlPZH0C","page":"156–208","publisher":"University of Chicago Press","source":"Google Books","title":"Ecology of Bat Migration","author":[{"family":"Fleming","given":"Theodore H."},{"family":"Eby","given":"Peggy"}],"editor":[{"family":"Kunz","given":"Thomas H."},{"family":"Fenton","given":"M. Brock"}],"issued":{"date-parts":[["2003"]]}}}],"schema":"https://github.com/citation-style-language/schema/raw/master/csl-citation.json"} </w:instrText>
      </w:r>
      <w:r w:rsidRPr="001324F5">
        <w:rPr>
          <w:rFonts w:ascii="Arial" w:hAnsi="Arial" w:cs="Arial"/>
          <w:lang w:val="en-US"/>
        </w:rPr>
        <w:fldChar w:fldCharType="separate"/>
      </w:r>
      <w:r w:rsidRPr="001324F5">
        <w:rPr>
          <w:rFonts w:ascii="Arial" w:hAnsi="Arial" w:cs="Arial"/>
          <w:lang w:val="en-US"/>
        </w:rPr>
        <w:t>(Fleming &amp; Eby 2003)</w:t>
      </w:r>
      <w:r w:rsidRPr="001324F5">
        <w:rPr>
          <w:rFonts w:ascii="Arial" w:hAnsi="Arial" w:cs="Arial"/>
          <w:lang w:val="en-US"/>
        </w:rPr>
        <w:fldChar w:fldCharType="end"/>
      </w:r>
      <w:r w:rsidRPr="001324F5">
        <w:rPr>
          <w:rFonts w:ascii="Arial" w:hAnsi="Arial" w:cs="Arial"/>
          <w:lang w:val="en-US"/>
        </w:rPr>
        <w:t>.</w:t>
      </w:r>
    </w:p>
    <w:p w14:paraId="2DCCCAB3" w14:textId="77777777" w:rsidR="00706DD9" w:rsidRDefault="00706DD9" w:rsidP="00706DD9">
      <w:pPr>
        <w:spacing w:after="0"/>
        <w:jc w:val="both"/>
        <w:rPr>
          <w:rFonts w:ascii="Arial" w:hAnsi="Arial" w:cs="Arial"/>
          <w:lang w:val="en-US"/>
        </w:rPr>
      </w:pPr>
    </w:p>
    <w:p w14:paraId="7FB65E02" w14:textId="09A6A8BF" w:rsidR="00474880" w:rsidRDefault="003132AA" w:rsidP="00B97A1A">
      <w:pPr>
        <w:jc w:val="both"/>
        <w:rPr>
          <w:rFonts w:ascii="Arial" w:hAnsi="Arial" w:cs="Arial"/>
          <w:lang w:val="en-US"/>
        </w:rPr>
      </w:pPr>
      <w:r>
        <w:rPr>
          <w:rFonts w:ascii="Arial" w:hAnsi="Arial" w:cs="Arial"/>
          <w:lang w:val="en-US"/>
        </w:rPr>
        <w:t xml:space="preserve">In contrast, bats of the </w:t>
      </w:r>
      <w:r w:rsidRPr="005D368B">
        <w:rPr>
          <w:rFonts w:ascii="Arial" w:hAnsi="Arial" w:cs="Arial"/>
          <w:b/>
          <w:lang w:val="en-US"/>
        </w:rPr>
        <w:t>tropical zone</w:t>
      </w:r>
      <w:r w:rsidR="00B10111">
        <w:rPr>
          <w:rFonts w:ascii="Arial" w:hAnsi="Arial" w:cs="Arial"/>
          <w:lang w:val="en-US"/>
        </w:rPr>
        <w:t xml:space="preserve"> show little migratory</w:t>
      </w:r>
      <w:r w:rsidR="00706DD9">
        <w:rPr>
          <w:rFonts w:ascii="Arial" w:hAnsi="Arial" w:cs="Arial"/>
          <w:lang w:val="en-US"/>
        </w:rPr>
        <w:t xml:space="preserve"> behaviour</w:t>
      </w:r>
      <w:r>
        <w:rPr>
          <w:rFonts w:ascii="Arial" w:hAnsi="Arial" w:cs="Arial"/>
          <w:lang w:val="en-US"/>
        </w:rPr>
        <w:t xml:space="preserve"> </w:t>
      </w:r>
      <w:r w:rsidRPr="001324F5">
        <w:rPr>
          <w:rFonts w:ascii="Arial" w:hAnsi="Arial" w:cs="Arial"/>
          <w:lang w:val="en-US"/>
        </w:rPr>
        <w:fldChar w:fldCharType="begin"/>
      </w:r>
      <w:r w:rsidR="00C56652">
        <w:rPr>
          <w:rFonts w:ascii="Arial" w:hAnsi="Arial" w:cs="Arial"/>
          <w:lang w:val="en-US"/>
        </w:rPr>
        <w:instrText xml:space="preserve"> ADDIN ZOTERO_ITEM CSL_CITATION {"citationID":"VKWHNyW1","properties":{"formattedCitation":"(Fleming &amp; Eby 2003)","plainCitation":"(Fleming &amp; Eby 2003)","noteIndex":0},"citationItems":[{"id":1631,"uris":["http://zotero.org/users/local/B6GulUkZ/items/ZXL5QB26"],"itemData":{"id":1631,"type":"chapter","container-title":"Bat Ecology","ISBN":"978-0-226-46207-3","language":"en","note":"Google-Books-ID: 3JsLGJlPZH0C","page":"156–208","publisher":"University of Chicago Press","source":"Google Books","title":"Ecology of Bat Migration","author":[{"family":"Fleming","given":"Theodore H."},{"family":"Eby","given":"Peggy"}],"editor":[{"family":"Kunz","given":"Thomas H."},{"family":"Fenton","given":"M. Brock"}],"issued":{"date-parts":[["2003"]]}}}],"schema":"https://github.com/citation-style-language/schema/raw/master/csl-citation.json"} </w:instrText>
      </w:r>
      <w:r w:rsidRPr="001324F5">
        <w:rPr>
          <w:rFonts w:ascii="Arial" w:hAnsi="Arial" w:cs="Arial"/>
          <w:lang w:val="en-US"/>
        </w:rPr>
        <w:fldChar w:fldCharType="separate"/>
      </w:r>
      <w:r w:rsidRPr="001324F5">
        <w:rPr>
          <w:rFonts w:ascii="Arial" w:hAnsi="Arial" w:cs="Arial"/>
          <w:lang w:val="en-US"/>
        </w:rPr>
        <w:t>(Fleming &amp; Eby 2003)</w:t>
      </w:r>
      <w:r w:rsidRPr="001324F5">
        <w:rPr>
          <w:rFonts w:ascii="Arial" w:hAnsi="Arial" w:cs="Arial"/>
          <w:lang w:val="en-US"/>
        </w:rPr>
        <w:fldChar w:fldCharType="end"/>
      </w:r>
      <w:r>
        <w:rPr>
          <w:rFonts w:ascii="Arial" w:hAnsi="Arial" w:cs="Arial"/>
          <w:lang w:val="en-US"/>
        </w:rPr>
        <w:t xml:space="preserve">. When migrating, tropical and subtropical bats </w:t>
      </w:r>
      <w:r w:rsidR="005D368B">
        <w:rPr>
          <w:rFonts w:ascii="Arial" w:hAnsi="Arial" w:cs="Arial"/>
          <w:lang w:val="en-US"/>
        </w:rPr>
        <w:t>mostly follow</w:t>
      </w:r>
      <w:r>
        <w:rPr>
          <w:rFonts w:ascii="Arial" w:hAnsi="Arial" w:cs="Arial"/>
          <w:lang w:val="en-US"/>
        </w:rPr>
        <w:t xml:space="preserve"> resource gradients </w:t>
      </w:r>
      <w:r w:rsidR="00706DD9">
        <w:rPr>
          <w:rFonts w:ascii="Arial" w:hAnsi="Arial" w:cs="Arial"/>
          <w:lang w:val="en-US"/>
        </w:rPr>
        <w:t>due to</w:t>
      </w:r>
      <w:r w:rsidR="005D368B">
        <w:rPr>
          <w:rFonts w:ascii="Arial" w:hAnsi="Arial" w:cs="Arial"/>
          <w:lang w:val="en-US"/>
        </w:rPr>
        <w:t xml:space="preserve"> seasonal and geographical shifts in food availability </w:t>
      </w:r>
      <w:r w:rsidR="005D368B" w:rsidRPr="001324F5">
        <w:rPr>
          <w:rFonts w:ascii="Arial" w:hAnsi="Arial" w:cs="Arial"/>
          <w:lang w:val="en-US"/>
        </w:rPr>
        <w:fldChar w:fldCharType="begin"/>
      </w:r>
      <w:r w:rsidR="00C56652">
        <w:rPr>
          <w:rFonts w:ascii="Arial" w:hAnsi="Arial" w:cs="Arial"/>
          <w:lang w:val="en-US"/>
        </w:rPr>
        <w:instrText xml:space="preserve"> ADDIN ZOTERO_ITEM CSL_CITATION {"citationID":"vylcKUBC","properties":{"formattedCitation":"(Popa-Lisseanu &amp; Voigt 2009)","plainCitation":"(Popa-Lisseanu &amp; Voigt 2009)","noteIndex":0},"citationItems":[{"id":1698,"uris":["http://zotero.org/users/local/B6GulUkZ/items/63GIIEZU"],"itemData":{"id":1698,"type":"article-journal","abstract":"Recent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C."}],"issued":{"date-parts":[["2009",12,15]]}}}],"schema":"https://github.com/citation-style-language/schema/raw/master/csl-citation.json"} </w:instrText>
      </w:r>
      <w:r w:rsidR="005D368B" w:rsidRPr="001324F5">
        <w:rPr>
          <w:rFonts w:ascii="Arial" w:hAnsi="Arial" w:cs="Arial"/>
          <w:lang w:val="en-US"/>
        </w:rPr>
        <w:fldChar w:fldCharType="separate"/>
      </w:r>
      <w:r w:rsidR="005D368B" w:rsidRPr="001324F5">
        <w:rPr>
          <w:rFonts w:ascii="Arial" w:hAnsi="Arial" w:cs="Arial"/>
          <w:lang w:val="en-US"/>
        </w:rPr>
        <w:t>(Popa-Lisseanu &amp; Voigt 2009)</w:t>
      </w:r>
      <w:r w:rsidR="005D368B" w:rsidRPr="001324F5">
        <w:rPr>
          <w:rFonts w:ascii="Arial" w:hAnsi="Arial" w:cs="Arial"/>
          <w:lang w:val="en-US"/>
        </w:rPr>
        <w:fldChar w:fldCharType="end"/>
      </w:r>
      <w:r w:rsidR="005D368B">
        <w:rPr>
          <w:rFonts w:ascii="Arial" w:hAnsi="Arial" w:cs="Arial"/>
          <w:lang w:val="en-US"/>
        </w:rPr>
        <w:t xml:space="preserve">. Migration </w:t>
      </w:r>
      <w:r w:rsidR="00706DD9">
        <w:rPr>
          <w:rFonts w:ascii="Arial" w:hAnsi="Arial" w:cs="Arial"/>
          <w:lang w:val="en-US"/>
        </w:rPr>
        <w:t xml:space="preserve">for </w:t>
      </w:r>
      <w:r w:rsidR="00B10111">
        <w:rPr>
          <w:rFonts w:ascii="Arial" w:hAnsi="Arial" w:cs="Arial"/>
          <w:lang w:val="en-US"/>
        </w:rPr>
        <w:t xml:space="preserve">hibernation purpose </w:t>
      </w:r>
      <w:r w:rsidR="00706DD9">
        <w:rPr>
          <w:rFonts w:ascii="Arial" w:hAnsi="Arial" w:cs="Arial"/>
          <w:lang w:val="en-US"/>
        </w:rPr>
        <w:t xml:space="preserve">does not play a important </w:t>
      </w:r>
      <w:r w:rsidR="005D368B">
        <w:rPr>
          <w:rFonts w:ascii="Arial" w:hAnsi="Arial" w:cs="Arial"/>
          <w:lang w:val="en-US"/>
        </w:rPr>
        <w:t xml:space="preserve">role in </w:t>
      </w:r>
      <w:r w:rsidR="00706DD9">
        <w:rPr>
          <w:rFonts w:ascii="Arial" w:hAnsi="Arial" w:cs="Arial"/>
          <w:lang w:val="en-US"/>
        </w:rPr>
        <w:t>tropical bats</w:t>
      </w:r>
      <w:r>
        <w:rPr>
          <w:rFonts w:ascii="Arial" w:hAnsi="Arial" w:cs="Arial"/>
          <w:lang w:val="en-US"/>
        </w:rPr>
        <w:t xml:space="preserve"> </w:t>
      </w:r>
      <w:r w:rsidRPr="001324F5">
        <w:rPr>
          <w:rFonts w:ascii="Arial" w:hAnsi="Arial" w:cs="Arial"/>
          <w:lang w:val="en-US"/>
        </w:rPr>
        <w:fldChar w:fldCharType="begin"/>
      </w:r>
      <w:r w:rsidR="00C56652">
        <w:rPr>
          <w:rFonts w:ascii="Arial" w:hAnsi="Arial" w:cs="Arial"/>
          <w:lang w:val="en-US"/>
        </w:rPr>
        <w:instrText xml:space="preserve"> ADDIN ZOTERO_ITEM CSL_CITATION {"citationID":"oVRATFZ2","properties":{"formattedCitation":"(Fleming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Pr="001324F5">
        <w:rPr>
          <w:rFonts w:ascii="Arial" w:hAnsi="Arial" w:cs="Arial"/>
          <w:lang w:val="en-US"/>
        </w:rPr>
        <w:fldChar w:fldCharType="separate"/>
      </w:r>
      <w:r w:rsidRPr="001324F5">
        <w:rPr>
          <w:rFonts w:ascii="Arial" w:hAnsi="Arial" w:cs="Arial"/>
          <w:lang w:val="en-US"/>
        </w:rPr>
        <w:t>(Fleming 2019)</w:t>
      </w:r>
      <w:r w:rsidRPr="001324F5">
        <w:rPr>
          <w:rFonts w:ascii="Arial" w:hAnsi="Arial" w:cs="Arial"/>
          <w:lang w:val="en-US"/>
        </w:rPr>
        <w:fldChar w:fldCharType="end"/>
      </w:r>
      <w:r>
        <w:rPr>
          <w:rFonts w:ascii="Arial" w:hAnsi="Arial" w:cs="Arial"/>
          <w:lang w:val="en-US"/>
        </w:rPr>
        <w:t xml:space="preserve">. </w:t>
      </w:r>
    </w:p>
    <w:p w14:paraId="157030A7" w14:textId="36B2CF09" w:rsidR="00B97A1A" w:rsidRDefault="001324F5" w:rsidP="00B97A1A">
      <w:pPr>
        <w:jc w:val="both"/>
        <w:rPr>
          <w:rFonts w:ascii="Arial" w:hAnsi="Arial" w:cs="Arial"/>
          <w:lang w:val="en-US"/>
        </w:rPr>
      </w:pPr>
      <w:r w:rsidRPr="001324F5">
        <w:rPr>
          <w:rFonts w:ascii="Arial" w:hAnsi="Arial" w:cs="Arial"/>
          <w:lang w:val="en-US"/>
        </w:rPr>
        <w:t xml:space="preserve">The distribution of </w:t>
      </w:r>
      <w:r w:rsidR="00706DD9">
        <w:rPr>
          <w:rFonts w:ascii="Arial" w:hAnsi="Arial" w:cs="Arial"/>
          <w:lang w:val="en-US"/>
        </w:rPr>
        <w:t xml:space="preserve">the worlds </w:t>
      </w:r>
      <w:r w:rsidRPr="001324F5">
        <w:rPr>
          <w:rFonts w:ascii="Arial" w:hAnsi="Arial" w:cs="Arial"/>
          <w:lang w:val="en-US"/>
        </w:rPr>
        <w:t>bat species can be grouped into six zoogeographic</w:t>
      </w:r>
      <w:r w:rsidR="00706DD9">
        <w:rPr>
          <w:rFonts w:ascii="Arial" w:hAnsi="Arial" w:cs="Arial"/>
          <w:lang w:val="en-US"/>
        </w:rPr>
        <w:t>al</w:t>
      </w:r>
      <w:r w:rsidRPr="001324F5">
        <w:rPr>
          <w:rFonts w:ascii="Arial" w:hAnsi="Arial" w:cs="Arial"/>
          <w:lang w:val="en-US"/>
        </w:rPr>
        <w:t xml:space="preserve"> regions</w:t>
      </w:r>
      <w:r w:rsidR="00331830">
        <w:rPr>
          <w:rFonts w:ascii="Arial" w:hAnsi="Arial" w:cs="Arial"/>
          <w:lang w:val="en-US"/>
        </w:rPr>
        <w:t xml:space="preserve"> </w:t>
      </w:r>
      <w:r w:rsidR="00331830" w:rsidRPr="001324F5">
        <w:rPr>
          <w:rFonts w:ascii="Arial" w:hAnsi="Arial" w:cs="Arial"/>
          <w:lang w:val="en-US"/>
        </w:rPr>
        <w:t>(Fig</w:t>
      </w:r>
      <w:r w:rsidR="00706DD9">
        <w:rPr>
          <w:rFonts w:ascii="Arial" w:hAnsi="Arial" w:cs="Arial"/>
          <w:lang w:val="en-US"/>
        </w:rPr>
        <w:t>. 18</w:t>
      </w:r>
      <w:r w:rsidR="002C2662">
        <w:rPr>
          <w:rFonts w:ascii="Arial" w:hAnsi="Arial" w:cs="Arial"/>
          <w:lang w:val="en-US"/>
        </w:rPr>
        <w:t>)</w:t>
      </w:r>
      <w:r w:rsidR="00706DD9">
        <w:rPr>
          <w:rFonts w:ascii="Arial" w:hAnsi="Arial" w:cs="Arial"/>
          <w:lang w:val="en-US"/>
        </w:rPr>
        <w:t>, using</w:t>
      </w:r>
      <w:r w:rsidR="006A5045">
        <w:rPr>
          <w:rFonts w:ascii="Arial" w:hAnsi="Arial" w:cs="Arial"/>
          <w:lang w:val="en-US"/>
        </w:rPr>
        <w:t xml:space="preserve"> </w:t>
      </w:r>
      <w:r w:rsidR="00331830">
        <w:rPr>
          <w:rFonts w:ascii="Arial" w:hAnsi="Arial" w:cs="Arial"/>
          <w:lang w:val="en-US"/>
        </w:rPr>
        <w:t xml:space="preserve">microbats </w:t>
      </w:r>
      <w:r w:rsidR="00331830" w:rsidRPr="00331830">
        <w:rPr>
          <w:rFonts w:ascii="Arial" w:hAnsi="Arial" w:cs="Arial"/>
          <w:i/>
          <w:lang w:val="en-US"/>
        </w:rPr>
        <w:t>(</w:t>
      </w:r>
      <w:r w:rsidR="001179E7" w:rsidRPr="001179E7">
        <w:rPr>
          <w:rFonts w:ascii="Arial" w:hAnsi="Arial" w:cs="Arial"/>
          <w:lang w:val="en-US"/>
        </w:rPr>
        <w:t>here</w:t>
      </w:r>
      <w:r w:rsidR="001179E7">
        <w:rPr>
          <w:rFonts w:ascii="Arial" w:hAnsi="Arial" w:cs="Arial"/>
          <w:i/>
          <w:lang w:val="en-US"/>
        </w:rPr>
        <w:t xml:space="preserve"> </w:t>
      </w:r>
      <w:r w:rsidR="001179E7" w:rsidRPr="00072D15">
        <w:rPr>
          <w:rFonts w:ascii="Arial" w:hAnsi="Arial" w:cs="Arial"/>
          <w:i/>
          <w:lang w:val="en-US"/>
        </w:rPr>
        <w:t>Microchiroptera</w:t>
      </w:r>
      <w:r w:rsidRPr="00331830">
        <w:rPr>
          <w:rFonts w:ascii="Arial" w:hAnsi="Arial" w:cs="Arial"/>
          <w:i/>
          <w:lang w:val="en-US"/>
        </w:rPr>
        <w:t>)</w:t>
      </w:r>
      <w:r w:rsidRPr="001324F5">
        <w:rPr>
          <w:rFonts w:ascii="Arial" w:hAnsi="Arial" w:cs="Arial"/>
          <w:lang w:val="en-US"/>
        </w:rPr>
        <w:t xml:space="preserve"> </w:t>
      </w:r>
      <w:r w:rsidR="00706DD9">
        <w:rPr>
          <w:rFonts w:ascii="Arial" w:hAnsi="Arial" w:cs="Arial"/>
          <w:lang w:val="en-US"/>
        </w:rPr>
        <w:t xml:space="preserve">as an example, which </w:t>
      </w:r>
      <w:r w:rsidRPr="001324F5">
        <w:rPr>
          <w:rFonts w:ascii="Arial" w:hAnsi="Arial" w:cs="Arial"/>
          <w:lang w:val="en-US"/>
        </w:rPr>
        <w:t xml:space="preserve">include Afrotropical, Australasian, Indomalayan, Nearctic, Neotropical, and Palaearctic regions </w:t>
      </w:r>
      <w:r w:rsidRPr="001324F5">
        <w:rPr>
          <w:rFonts w:ascii="Arial" w:hAnsi="Arial" w:cs="Arial"/>
          <w:lang w:val="en-US"/>
        </w:rPr>
        <w:fldChar w:fldCharType="begin"/>
      </w:r>
      <w:r w:rsidRPr="001324F5">
        <w:rPr>
          <w:rFonts w:ascii="Arial" w:hAnsi="Arial" w:cs="Arial"/>
          <w:lang w:val="en-US"/>
        </w:rPr>
        <w:instrText xml:space="preserve"> ADDIN ZOTERO_ITEM CSL_CITATION {"citationID":"IHpfenTe","properties":{"formattedCitation":"(Hutson {\\i{}et al.} 2001)","plainCitation":"(Hutson et al. 2001)","noteIndex":0},"citationItems":[{"id":1785,"uris":["http://zotero.org/users/local/B6GulUkZ/items/56BKVARY"],"itemData":{"id":1785,"type":"book","ISBN":"978-2-8317-0595-8","language":"en","note":"DOI: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Pr="001324F5">
        <w:rPr>
          <w:rFonts w:ascii="Arial" w:hAnsi="Arial" w:cs="Arial"/>
          <w:lang w:val="en-US"/>
        </w:rPr>
        <w:fldChar w:fldCharType="separate"/>
      </w:r>
      <w:r w:rsidRPr="001324F5">
        <w:rPr>
          <w:rFonts w:ascii="Arial" w:hAnsi="Arial" w:cs="Arial"/>
          <w:szCs w:val="24"/>
          <w:lang w:val="en-US"/>
        </w:rPr>
        <w:t xml:space="preserve">(Hutson </w:t>
      </w:r>
      <w:r w:rsidRPr="001324F5">
        <w:rPr>
          <w:rFonts w:ascii="Arial" w:hAnsi="Arial" w:cs="Arial"/>
          <w:i/>
          <w:iCs/>
          <w:szCs w:val="24"/>
          <w:lang w:val="en-US"/>
        </w:rPr>
        <w:t>et al.</w:t>
      </w:r>
      <w:r w:rsidRPr="001324F5">
        <w:rPr>
          <w:rFonts w:ascii="Arial" w:hAnsi="Arial" w:cs="Arial"/>
          <w:szCs w:val="24"/>
          <w:lang w:val="en-US"/>
        </w:rPr>
        <w:t xml:space="preserve"> 2001)</w:t>
      </w:r>
      <w:r w:rsidRPr="001324F5">
        <w:rPr>
          <w:rFonts w:ascii="Arial" w:hAnsi="Arial" w:cs="Arial"/>
          <w:lang w:val="en-US"/>
        </w:rPr>
        <w:fldChar w:fldCharType="end"/>
      </w:r>
      <w:r w:rsidRPr="001324F5">
        <w:rPr>
          <w:rFonts w:ascii="Arial" w:hAnsi="Arial" w:cs="Arial"/>
          <w:lang w:val="en-US"/>
        </w:rPr>
        <w:t xml:space="preserve">. </w:t>
      </w:r>
      <w:r w:rsidR="001179E7">
        <w:rPr>
          <w:rFonts w:ascii="Arial" w:hAnsi="Arial" w:cs="Arial"/>
          <w:lang w:val="en-US"/>
        </w:rPr>
        <w:t>B</w:t>
      </w:r>
      <w:r w:rsidR="00284252">
        <w:rPr>
          <w:rFonts w:ascii="Arial" w:hAnsi="Arial" w:cs="Arial"/>
          <w:lang w:val="en-US"/>
        </w:rPr>
        <w:t>ats</w:t>
      </w:r>
      <w:r w:rsidR="005A4FFD">
        <w:rPr>
          <w:rFonts w:ascii="Arial" w:hAnsi="Arial" w:cs="Arial"/>
          <w:lang w:val="en-US"/>
        </w:rPr>
        <w:t xml:space="preserve"> are </w:t>
      </w:r>
      <w:r w:rsidR="00F814F9">
        <w:rPr>
          <w:rFonts w:ascii="Arial" w:hAnsi="Arial" w:cs="Arial"/>
          <w:lang w:val="en-US"/>
        </w:rPr>
        <w:t>absent from the Arctic</w:t>
      </w:r>
      <w:r w:rsidR="005A4FFD">
        <w:rPr>
          <w:rFonts w:ascii="Arial" w:hAnsi="Arial" w:cs="Arial"/>
          <w:lang w:val="en-US"/>
        </w:rPr>
        <w:t xml:space="preserve">, Antarctica and several isolated islands </w:t>
      </w:r>
      <w:r w:rsidR="005A4FFD" w:rsidRPr="001324F5">
        <w:rPr>
          <w:rFonts w:ascii="Arial" w:hAnsi="Arial" w:cs="Arial"/>
          <w:lang w:val="en-US"/>
        </w:rPr>
        <w:fldChar w:fldCharType="begin"/>
      </w:r>
      <w:r w:rsidR="00C56652">
        <w:rPr>
          <w:rFonts w:ascii="Arial" w:hAnsi="Arial" w:cs="Arial"/>
          <w:lang w:val="en-US"/>
        </w:rPr>
        <w:instrText xml:space="preserve"> ADDIN ZOTERO_ITEM CSL_CITATION {"citationID":"Nqxkq2or","properties":{"formattedCitation":"(Hutson {\\i{}et al.} 2001)","plainCitation":"(Hutson et al. 2001)","noteIndex":0},"citationItems":[{"id":1785,"uris":["http://zotero.org/users/local/B6GulUkZ/items/56BKVARY"],"itemData":{"id":1785,"type":"book","ISBN":"978-2-8317-0595-8","language":"en","note":"DOI: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5A4FFD" w:rsidRPr="001324F5">
        <w:rPr>
          <w:rFonts w:ascii="Arial" w:hAnsi="Arial" w:cs="Arial"/>
          <w:lang w:val="en-US"/>
        </w:rPr>
        <w:fldChar w:fldCharType="separate"/>
      </w:r>
      <w:r w:rsidR="005A4FFD" w:rsidRPr="001324F5">
        <w:rPr>
          <w:rFonts w:ascii="Arial" w:hAnsi="Arial" w:cs="Arial"/>
          <w:szCs w:val="24"/>
          <w:lang w:val="en-US"/>
        </w:rPr>
        <w:t xml:space="preserve">(Hutson </w:t>
      </w:r>
      <w:r w:rsidR="005A4FFD" w:rsidRPr="001324F5">
        <w:rPr>
          <w:rFonts w:ascii="Arial" w:hAnsi="Arial" w:cs="Arial"/>
          <w:i/>
          <w:iCs/>
          <w:szCs w:val="24"/>
          <w:lang w:val="en-US"/>
        </w:rPr>
        <w:t>et al.</w:t>
      </w:r>
      <w:r w:rsidR="005A4FFD" w:rsidRPr="001324F5">
        <w:rPr>
          <w:rFonts w:ascii="Arial" w:hAnsi="Arial" w:cs="Arial"/>
          <w:szCs w:val="24"/>
          <w:lang w:val="en-US"/>
        </w:rPr>
        <w:t xml:space="preserve"> 2001)</w:t>
      </w:r>
      <w:r w:rsidR="005A4FFD" w:rsidRPr="001324F5">
        <w:rPr>
          <w:rFonts w:ascii="Arial" w:hAnsi="Arial" w:cs="Arial"/>
          <w:lang w:val="en-US"/>
        </w:rPr>
        <w:fldChar w:fldCharType="end"/>
      </w:r>
      <w:r w:rsidR="005A4FFD" w:rsidRPr="001324F5">
        <w:rPr>
          <w:rFonts w:ascii="Arial" w:hAnsi="Arial" w:cs="Arial"/>
          <w:lang w:val="en-US"/>
        </w:rPr>
        <w:t>.</w:t>
      </w:r>
    </w:p>
    <w:p w14:paraId="6A9E51FF" w14:textId="08EFDA7C" w:rsidR="001324F5" w:rsidRPr="001324F5" w:rsidRDefault="002D0606" w:rsidP="00474880">
      <w:pPr>
        <w:jc w:val="center"/>
        <w:rPr>
          <w:rFonts w:ascii="Arial" w:hAnsi="Arial" w:cs="Arial"/>
          <w:lang w:val="en-US"/>
        </w:rPr>
      </w:pPr>
      <w:r w:rsidRPr="002D0606">
        <w:rPr>
          <w:rFonts w:ascii="Arial" w:hAnsi="Arial" w:cs="Arial"/>
          <w:noProof/>
          <w:lang w:eastAsia="de-DE"/>
        </w:rPr>
        <w:drawing>
          <wp:inline distT="0" distB="0" distL="0" distR="0" wp14:anchorId="508097D4" wp14:editId="57B64BB5">
            <wp:extent cx="5391150" cy="3018012"/>
            <wp:effectExtent l="0" t="0" r="0" b="0"/>
            <wp:docPr id="29" name="Grafik 29" descr="D:\UN Projekt\Figures\Fig17_Zoogeos_B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 Projekt\Figures\Fig17_Zoogeos_Bats.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279" b="9545"/>
                    <a:stretch/>
                  </pic:blipFill>
                  <pic:spPr bwMode="auto">
                    <a:xfrm>
                      <a:off x="0" y="0"/>
                      <a:ext cx="5396465" cy="3020987"/>
                    </a:xfrm>
                    <a:prstGeom prst="rect">
                      <a:avLst/>
                    </a:prstGeom>
                    <a:noFill/>
                    <a:ln>
                      <a:noFill/>
                    </a:ln>
                    <a:extLst>
                      <a:ext uri="{53640926-AAD7-44D8-BBD7-CCE9431645EC}">
                        <a14:shadowObscured xmlns:a14="http://schemas.microsoft.com/office/drawing/2010/main"/>
                      </a:ext>
                    </a:extLst>
                  </pic:spPr>
                </pic:pic>
              </a:graphicData>
            </a:graphic>
          </wp:inline>
        </w:drawing>
      </w:r>
    </w:p>
    <w:p w14:paraId="137E9AB3" w14:textId="1B673735" w:rsidR="000D0D44" w:rsidRPr="00F801BF" w:rsidRDefault="002D0606" w:rsidP="002D0606">
      <w:pPr>
        <w:jc w:val="both"/>
        <w:rPr>
          <w:rFonts w:ascii="Arial" w:hAnsi="Arial" w:cs="Arial"/>
          <w:color w:val="808080" w:themeColor="background1" w:themeShade="80"/>
          <w:sz w:val="18"/>
          <w:szCs w:val="20"/>
          <w:lang w:val="en-US"/>
        </w:rPr>
      </w:pPr>
      <w:r w:rsidRPr="00F801BF">
        <w:rPr>
          <w:rFonts w:ascii="Arial" w:hAnsi="Arial" w:cs="Arial"/>
          <w:color w:val="808080" w:themeColor="background1" w:themeShade="80"/>
          <w:sz w:val="18"/>
          <w:szCs w:val="20"/>
          <w:lang w:val="en-US"/>
        </w:rPr>
        <w:t>F</w:t>
      </w:r>
      <w:r w:rsidRPr="00706DD9">
        <w:rPr>
          <w:rFonts w:ascii="Arial" w:hAnsi="Arial" w:cs="Arial"/>
          <w:b/>
          <w:color w:val="808080" w:themeColor="background1" w:themeShade="80"/>
          <w:sz w:val="18"/>
          <w:szCs w:val="20"/>
          <w:lang w:val="en-US"/>
        </w:rPr>
        <w:t xml:space="preserve">ig. </w:t>
      </w:r>
      <w:r w:rsidRPr="00706DD9">
        <w:rPr>
          <w:rFonts w:ascii="Arial" w:hAnsi="Arial" w:cs="Arial"/>
          <w:b/>
          <w:color w:val="808080" w:themeColor="background1" w:themeShade="80"/>
          <w:sz w:val="18"/>
          <w:szCs w:val="20"/>
          <w:lang w:val="en-US"/>
        </w:rPr>
        <w:fldChar w:fldCharType="begin"/>
      </w:r>
      <w:r w:rsidRPr="00706DD9">
        <w:rPr>
          <w:rFonts w:ascii="Arial" w:hAnsi="Arial" w:cs="Arial"/>
          <w:b/>
          <w:color w:val="808080" w:themeColor="background1" w:themeShade="80"/>
          <w:sz w:val="18"/>
          <w:szCs w:val="20"/>
          <w:lang w:val="en-US"/>
        </w:rPr>
        <w:instrText xml:space="preserve"> SEQ Fig. \* ARABIC </w:instrText>
      </w:r>
      <w:r w:rsidRPr="00706DD9">
        <w:rPr>
          <w:rFonts w:ascii="Arial" w:hAnsi="Arial" w:cs="Arial"/>
          <w:b/>
          <w:color w:val="808080" w:themeColor="background1" w:themeShade="80"/>
          <w:sz w:val="18"/>
          <w:szCs w:val="20"/>
          <w:lang w:val="en-US"/>
        </w:rPr>
        <w:fldChar w:fldCharType="separate"/>
      </w:r>
      <w:r w:rsidR="008C6600">
        <w:rPr>
          <w:rFonts w:ascii="Arial" w:hAnsi="Arial" w:cs="Arial"/>
          <w:b/>
          <w:noProof/>
          <w:color w:val="808080" w:themeColor="background1" w:themeShade="80"/>
          <w:sz w:val="18"/>
          <w:szCs w:val="20"/>
          <w:lang w:val="en-US"/>
        </w:rPr>
        <w:t>18</w:t>
      </w:r>
      <w:r w:rsidRPr="00706DD9">
        <w:rPr>
          <w:rFonts w:ascii="Arial" w:hAnsi="Arial" w:cs="Arial"/>
          <w:b/>
          <w:color w:val="808080" w:themeColor="background1" w:themeShade="80"/>
          <w:sz w:val="18"/>
          <w:szCs w:val="20"/>
          <w:lang w:val="en-US"/>
        </w:rPr>
        <w:fldChar w:fldCharType="end"/>
      </w:r>
      <w:r w:rsidRPr="00F801BF">
        <w:rPr>
          <w:rFonts w:ascii="Arial" w:hAnsi="Arial" w:cs="Arial"/>
          <w:color w:val="808080" w:themeColor="background1" w:themeShade="80"/>
          <w:sz w:val="18"/>
          <w:szCs w:val="20"/>
          <w:lang w:val="en-US"/>
        </w:rPr>
        <w:t xml:space="preserve"> Overview </w:t>
      </w:r>
      <w:r w:rsidR="00F814F9">
        <w:rPr>
          <w:rFonts w:ascii="Arial" w:hAnsi="Arial" w:cs="Arial"/>
          <w:color w:val="808080" w:themeColor="background1" w:themeShade="80"/>
          <w:sz w:val="18"/>
          <w:szCs w:val="20"/>
          <w:lang w:val="en-US"/>
        </w:rPr>
        <w:t>of</w:t>
      </w:r>
      <w:r w:rsidRPr="00F801BF">
        <w:rPr>
          <w:rFonts w:ascii="Arial" w:hAnsi="Arial" w:cs="Arial"/>
          <w:color w:val="808080" w:themeColor="background1" w:themeShade="80"/>
          <w:sz w:val="18"/>
          <w:szCs w:val="20"/>
          <w:lang w:val="en-US"/>
        </w:rPr>
        <w:t xml:space="preserve"> the six zoogeographic</w:t>
      </w:r>
      <w:r w:rsidR="00B10111">
        <w:rPr>
          <w:rFonts w:ascii="Arial" w:hAnsi="Arial" w:cs="Arial"/>
          <w:color w:val="808080" w:themeColor="background1" w:themeShade="80"/>
          <w:sz w:val="18"/>
          <w:szCs w:val="20"/>
          <w:lang w:val="en-US"/>
        </w:rPr>
        <w:t>al</w:t>
      </w:r>
      <w:r w:rsidRPr="00F801BF">
        <w:rPr>
          <w:rFonts w:ascii="Arial" w:hAnsi="Arial" w:cs="Arial"/>
          <w:color w:val="808080" w:themeColor="background1" w:themeShade="80"/>
          <w:sz w:val="18"/>
          <w:szCs w:val="20"/>
          <w:lang w:val="en-US"/>
        </w:rPr>
        <w:t xml:space="preserve"> regions of the distribution of bat species</w:t>
      </w:r>
      <w:r w:rsidR="00331830" w:rsidRPr="00F801BF">
        <w:rPr>
          <w:rFonts w:ascii="Arial" w:hAnsi="Arial" w:cs="Arial"/>
          <w:color w:val="808080" w:themeColor="background1" w:themeShade="80"/>
          <w:sz w:val="18"/>
          <w:szCs w:val="20"/>
          <w:lang w:val="en-US"/>
        </w:rPr>
        <w:t xml:space="preserve"> (microbats of the</w:t>
      </w:r>
      <w:r w:rsidR="001179E7">
        <w:rPr>
          <w:rFonts w:ascii="Arial" w:hAnsi="Arial" w:cs="Arial"/>
          <w:color w:val="808080" w:themeColor="background1" w:themeShade="80"/>
          <w:sz w:val="18"/>
          <w:szCs w:val="20"/>
          <w:lang w:val="en-US"/>
        </w:rPr>
        <w:t xml:space="preserve"> forme</w:t>
      </w:r>
      <w:r w:rsidR="00F814F9">
        <w:rPr>
          <w:rFonts w:ascii="Arial" w:hAnsi="Arial" w:cs="Arial"/>
          <w:color w:val="808080" w:themeColor="background1" w:themeShade="80"/>
          <w:sz w:val="18"/>
          <w:szCs w:val="20"/>
          <w:lang w:val="en-US"/>
        </w:rPr>
        <w:t>r</w:t>
      </w:r>
      <w:r w:rsidR="001179E7">
        <w:rPr>
          <w:rFonts w:ascii="Arial" w:hAnsi="Arial" w:cs="Arial"/>
          <w:color w:val="808080" w:themeColor="background1" w:themeShade="80"/>
          <w:sz w:val="18"/>
          <w:szCs w:val="20"/>
          <w:lang w:val="en-US"/>
        </w:rPr>
        <w:t xml:space="preserve"> </w:t>
      </w:r>
      <w:r w:rsidR="001179E7" w:rsidRPr="001179E7">
        <w:rPr>
          <w:rFonts w:ascii="Arial" w:hAnsi="Arial" w:cs="Arial"/>
          <w:color w:val="808080" w:themeColor="background1" w:themeShade="80"/>
          <w:sz w:val="18"/>
          <w:szCs w:val="16"/>
          <w:lang w:val="en-US"/>
        </w:rPr>
        <w:t xml:space="preserve">suborder </w:t>
      </w:r>
      <w:r w:rsidR="001179E7" w:rsidRPr="001179E7">
        <w:rPr>
          <w:rFonts w:ascii="Arial" w:hAnsi="Arial" w:cs="Arial"/>
          <w:i/>
          <w:color w:val="808080" w:themeColor="background1" w:themeShade="80"/>
          <w:sz w:val="18"/>
          <w:szCs w:val="16"/>
          <w:lang w:val="en-US"/>
        </w:rPr>
        <w:t>Microchiroptera</w:t>
      </w:r>
      <w:r w:rsidR="00B10111">
        <w:rPr>
          <w:rFonts w:ascii="Arial" w:hAnsi="Arial" w:cs="Arial"/>
          <w:color w:val="808080" w:themeColor="background1" w:themeShade="80"/>
          <w:sz w:val="20"/>
          <w:szCs w:val="20"/>
          <w:lang w:val="en-US"/>
        </w:rPr>
        <w:t xml:space="preserve">. </w:t>
      </w:r>
      <w:r w:rsidRPr="00F801BF">
        <w:rPr>
          <w:rFonts w:ascii="Arial" w:hAnsi="Arial" w:cs="Arial"/>
          <w:color w:val="808080" w:themeColor="background1" w:themeShade="80"/>
          <w:sz w:val="18"/>
          <w:szCs w:val="20"/>
          <w:lang w:val="en-US"/>
        </w:rPr>
        <w:t xml:space="preserve">The map </w:t>
      </w:r>
      <w:r w:rsidR="00331830" w:rsidRPr="00F801BF">
        <w:rPr>
          <w:rFonts w:ascii="Arial" w:hAnsi="Arial" w:cs="Arial"/>
          <w:color w:val="808080" w:themeColor="background1" w:themeShade="80"/>
          <w:sz w:val="18"/>
          <w:szCs w:val="20"/>
          <w:lang w:val="en-US"/>
        </w:rPr>
        <w:t xml:space="preserve">is based on </w:t>
      </w:r>
      <w:r w:rsidR="00331830" w:rsidRPr="00F801BF">
        <w:rPr>
          <w:rFonts w:ascii="Arial" w:hAnsi="Arial" w:cs="Arial"/>
          <w:color w:val="808080" w:themeColor="background1" w:themeShade="80"/>
          <w:sz w:val="18"/>
          <w:szCs w:val="20"/>
          <w:lang w:val="en-US"/>
        </w:rPr>
        <w:fldChar w:fldCharType="begin"/>
      </w:r>
      <w:r w:rsidR="00C56652">
        <w:rPr>
          <w:rFonts w:ascii="Arial" w:hAnsi="Arial" w:cs="Arial"/>
          <w:color w:val="808080" w:themeColor="background1" w:themeShade="80"/>
          <w:sz w:val="18"/>
          <w:szCs w:val="20"/>
          <w:lang w:val="en-US"/>
        </w:rPr>
        <w:instrText xml:space="preserve"> ADDIN ZOTERO_ITEM CSL_CITATION {"citationID":"GhcYOk9M","properties":{"formattedCitation":"(Hutson {\\i{}et al.} 2001)","plainCitation":"(Hutson et al. 2001)","dontUpdate":true,"noteIndex":0},"citationItems":[{"id":1785,"uris":["http://zotero.org/users/local/B6GulUkZ/items/56BKVARY"],"itemData":{"id":1785,"type":"book","ISBN":"978-2-8317-0595-8","language":"en","note":"DOI: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331830" w:rsidRPr="00F801BF">
        <w:rPr>
          <w:rFonts w:ascii="Arial" w:hAnsi="Arial" w:cs="Arial"/>
          <w:color w:val="808080" w:themeColor="background1" w:themeShade="80"/>
          <w:sz w:val="18"/>
          <w:szCs w:val="20"/>
          <w:lang w:val="en-US"/>
        </w:rPr>
        <w:fldChar w:fldCharType="separate"/>
      </w:r>
      <w:r w:rsidR="00F801BF" w:rsidRPr="00F801BF">
        <w:rPr>
          <w:rFonts w:ascii="Arial" w:hAnsi="Arial" w:cs="Arial"/>
          <w:color w:val="808080" w:themeColor="background1" w:themeShade="80"/>
          <w:sz w:val="18"/>
          <w:szCs w:val="20"/>
          <w:lang w:val="en-US"/>
        </w:rPr>
        <w:t xml:space="preserve">Hutson </w:t>
      </w:r>
      <w:r w:rsidR="00331830" w:rsidRPr="00F801BF">
        <w:rPr>
          <w:rFonts w:ascii="Arial" w:hAnsi="Arial" w:cs="Arial"/>
          <w:i/>
          <w:iCs/>
          <w:color w:val="808080" w:themeColor="background1" w:themeShade="80"/>
          <w:sz w:val="18"/>
          <w:szCs w:val="20"/>
          <w:lang w:val="en-US"/>
        </w:rPr>
        <w:t>et al.</w:t>
      </w:r>
      <w:r w:rsidR="00331830" w:rsidRPr="00F801BF">
        <w:rPr>
          <w:rFonts w:ascii="Arial" w:hAnsi="Arial" w:cs="Arial"/>
          <w:color w:val="808080" w:themeColor="background1" w:themeShade="80"/>
          <w:sz w:val="18"/>
          <w:szCs w:val="20"/>
          <w:lang w:val="en-US"/>
        </w:rPr>
        <w:t xml:space="preserve"> </w:t>
      </w:r>
      <w:r w:rsidR="00F801BF" w:rsidRPr="00F801BF">
        <w:rPr>
          <w:rFonts w:ascii="Arial" w:hAnsi="Arial" w:cs="Arial"/>
          <w:color w:val="808080" w:themeColor="background1" w:themeShade="80"/>
          <w:sz w:val="18"/>
          <w:szCs w:val="20"/>
          <w:lang w:val="en-US"/>
        </w:rPr>
        <w:t>(</w:t>
      </w:r>
      <w:r w:rsidR="00331830" w:rsidRPr="00F801BF">
        <w:rPr>
          <w:rFonts w:ascii="Arial" w:hAnsi="Arial" w:cs="Arial"/>
          <w:color w:val="808080" w:themeColor="background1" w:themeShade="80"/>
          <w:sz w:val="18"/>
          <w:szCs w:val="20"/>
          <w:lang w:val="en-US"/>
        </w:rPr>
        <w:t>2001)</w:t>
      </w:r>
      <w:r w:rsidR="00331830" w:rsidRPr="00F801BF">
        <w:rPr>
          <w:rFonts w:ascii="Arial" w:hAnsi="Arial" w:cs="Arial"/>
          <w:color w:val="808080" w:themeColor="background1" w:themeShade="80"/>
          <w:sz w:val="18"/>
          <w:szCs w:val="20"/>
          <w:lang w:val="en-US"/>
        </w:rPr>
        <w:fldChar w:fldCharType="end"/>
      </w:r>
      <w:r w:rsidR="00331830" w:rsidRPr="00F801BF">
        <w:rPr>
          <w:rFonts w:ascii="Arial" w:hAnsi="Arial" w:cs="Arial"/>
          <w:color w:val="808080" w:themeColor="background1" w:themeShade="80"/>
          <w:sz w:val="18"/>
          <w:szCs w:val="20"/>
          <w:lang w:val="en-US"/>
        </w:rPr>
        <w:t xml:space="preserve"> and </w:t>
      </w:r>
      <w:r w:rsidR="00F814F9">
        <w:rPr>
          <w:rFonts w:ascii="Arial" w:hAnsi="Arial" w:cs="Arial"/>
          <w:color w:val="808080" w:themeColor="background1" w:themeShade="80"/>
          <w:sz w:val="18"/>
          <w:szCs w:val="20"/>
          <w:lang w:val="en-US"/>
        </w:rPr>
        <w:t>has been used</w:t>
      </w:r>
      <w:r w:rsidRPr="00F801BF">
        <w:rPr>
          <w:rFonts w:ascii="Arial" w:hAnsi="Arial" w:cs="Arial"/>
          <w:color w:val="808080" w:themeColor="background1" w:themeShade="80"/>
          <w:sz w:val="18"/>
          <w:szCs w:val="20"/>
          <w:lang w:val="en-US"/>
        </w:rPr>
        <w:t xml:space="preserve"> under</w:t>
      </w:r>
      <w:r w:rsidR="00F814F9">
        <w:rPr>
          <w:rFonts w:ascii="Arial" w:hAnsi="Arial" w:cs="Arial"/>
          <w:color w:val="808080" w:themeColor="background1" w:themeShade="80"/>
          <w:sz w:val="18"/>
          <w:szCs w:val="20"/>
          <w:lang w:val="en-US"/>
        </w:rPr>
        <w:t xml:space="preserve"> the</w:t>
      </w:r>
      <w:r w:rsidRPr="00F801BF">
        <w:rPr>
          <w:rFonts w:ascii="Arial" w:hAnsi="Arial" w:cs="Arial"/>
          <w:color w:val="808080" w:themeColor="background1" w:themeShade="80"/>
          <w:sz w:val="18"/>
          <w:szCs w:val="20"/>
          <w:lang w:val="en-US"/>
        </w:rPr>
        <w:t xml:space="preserve"> CCO 1.0 Universal Public Domain Dedication.</w:t>
      </w:r>
    </w:p>
    <w:p w14:paraId="677792F9" w14:textId="4570384C" w:rsidR="000D0D44" w:rsidRDefault="002C2662" w:rsidP="002D0606">
      <w:pPr>
        <w:jc w:val="both"/>
        <w:rPr>
          <w:rFonts w:ascii="Arial" w:hAnsi="Arial" w:cs="Arial"/>
          <w:lang w:val="en-US"/>
        </w:rPr>
      </w:pPr>
      <w:r>
        <w:rPr>
          <w:rFonts w:ascii="Arial" w:hAnsi="Arial" w:cs="Arial"/>
          <w:lang w:val="en-US"/>
        </w:rPr>
        <w:lastRenderedPageBreak/>
        <w:t>For the</w:t>
      </w:r>
      <w:r w:rsidR="00F814F9">
        <w:rPr>
          <w:rFonts w:ascii="Arial" w:hAnsi="Arial" w:cs="Arial"/>
          <w:lang w:val="en-US"/>
        </w:rPr>
        <w:t xml:space="preserve"> purpose of this report, </w:t>
      </w:r>
      <w:r>
        <w:rPr>
          <w:rFonts w:ascii="Arial" w:hAnsi="Arial" w:cs="Arial"/>
          <w:lang w:val="en-US"/>
        </w:rPr>
        <w:t>the six zoogeographic</w:t>
      </w:r>
      <w:r w:rsidR="00F814F9">
        <w:rPr>
          <w:rFonts w:ascii="Arial" w:hAnsi="Arial" w:cs="Arial"/>
          <w:lang w:val="en-US"/>
        </w:rPr>
        <w:t>al regions are grouped</w:t>
      </w:r>
      <w:r>
        <w:rPr>
          <w:rFonts w:ascii="Arial" w:hAnsi="Arial" w:cs="Arial"/>
          <w:lang w:val="en-US"/>
        </w:rPr>
        <w:t xml:space="preserve"> into </w:t>
      </w:r>
      <w:r w:rsidR="00F814F9">
        <w:rPr>
          <w:rFonts w:ascii="Arial" w:hAnsi="Arial" w:cs="Arial"/>
          <w:lang w:val="en-US"/>
        </w:rPr>
        <w:t xml:space="preserve">the </w:t>
      </w:r>
      <w:r>
        <w:rPr>
          <w:rFonts w:ascii="Arial" w:hAnsi="Arial" w:cs="Arial"/>
          <w:lang w:val="en-US"/>
        </w:rPr>
        <w:t>temperate and tropical zone</w:t>
      </w:r>
      <w:r w:rsidR="00F814F9">
        <w:rPr>
          <w:rFonts w:ascii="Arial" w:hAnsi="Arial" w:cs="Arial"/>
          <w:lang w:val="en-US"/>
        </w:rPr>
        <w:t>s</w:t>
      </w:r>
      <w:r>
        <w:rPr>
          <w:rFonts w:ascii="Arial" w:hAnsi="Arial" w:cs="Arial"/>
          <w:lang w:val="en-US"/>
        </w:rPr>
        <w:t xml:space="preserve"> used by </w:t>
      </w:r>
      <w:r w:rsidRPr="001324F5">
        <w:rPr>
          <w:rFonts w:ascii="Arial" w:hAnsi="Arial" w:cs="Arial"/>
          <w:lang w:val="en-US"/>
        </w:rPr>
        <w:fldChar w:fldCharType="begin"/>
      </w:r>
      <w:r w:rsidR="00C56652">
        <w:rPr>
          <w:rFonts w:ascii="Arial" w:hAnsi="Arial" w:cs="Arial"/>
          <w:lang w:val="en-US"/>
        </w:rPr>
        <w:instrText xml:space="preserve"> ADDIN ZOTERO_ITEM CSL_CITATION {"citationID":"kRgghK6K","properties":{"formattedCitation":"(Fleming 2019)","plainCitation":"(Fleming 2019)","dontUpdate":true,"noteIndex":0},"citationItems":[{"id":1587,"uris":["http://zotero.org/users/local/B6GulUkZ/items/ZKQ9NYK4"],"itemData":{"id":1587,"type":"article-journal","abstract":"This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Pr="001324F5">
        <w:rPr>
          <w:rFonts w:ascii="Arial" w:hAnsi="Arial" w:cs="Arial"/>
          <w:lang w:val="en-US"/>
        </w:rPr>
        <w:fldChar w:fldCharType="separate"/>
      </w:r>
      <w:r w:rsidRPr="001324F5">
        <w:rPr>
          <w:rFonts w:ascii="Arial" w:hAnsi="Arial" w:cs="Arial"/>
          <w:lang w:val="en-US"/>
        </w:rPr>
        <w:t xml:space="preserve">Fleming </w:t>
      </w:r>
      <w:r>
        <w:rPr>
          <w:rFonts w:ascii="Arial" w:hAnsi="Arial" w:cs="Arial"/>
          <w:lang w:val="en-US"/>
        </w:rPr>
        <w:t>(</w:t>
      </w:r>
      <w:r w:rsidRPr="001324F5">
        <w:rPr>
          <w:rFonts w:ascii="Arial" w:hAnsi="Arial" w:cs="Arial"/>
          <w:lang w:val="en-US"/>
        </w:rPr>
        <w:t>2019)</w:t>
      </w:r>
      <w:r w:rsidRPr="001324F5">
        <w:rPr>
          <w:rFonts w:ascii="Arial" w:hAnsi="Arial" w:cs="Arial"/>
          <w:lang w:val="en-US"/>
        </w:rPr>
        <w:fldChar w:fldCharType="end"/>
      </w:r>
      <w:r>
        <w:rPr>
          <w:rFonts w:ascii="Arial" w:hAnsi="Arial" w:cs="Arial"/>
          <w:lang w:val="en-US"/>
        </w:rPr>
        <w:t>:</w:t>
      </w:r>
    </w:p>
    <w:p w14:paraId="0810FD4C" w14:textId="28BE762C" w:rsidR="002C2662" w:rsidRPr="002C2662" w:rsidRDefault="002C2662" w:rsidP="0041744E">
      <w:pPr>
        <w:pStyle w:val="ListParagraph"/>
        <w:numPr>
          <w:ilvl w:val="0"/>
          <w:numId w:val="8"/>
        </w:numPr>
        <w:tabs>
          <w:tab w:val="left" w:pos="8439"/>
        </w:tabs>
        <w:jc w:val="both"/>
        <w:rPr>
          <w:rFonts w:ascii="Arial" w:hAnsi="Arial" w:cs="Arial"/>
          <w:lang w:val="en-US"/>
        </w:rPr>
      </w:pPr>
      <w:r>
        <w:rPr>
          <w:rFonts w:ascii="Arial" w:hAnsi="Arial" w:cs="Arial"/>
          <w:lang w:val="en-US"/>
        </w:rPr>
        <w:t>Temperate zone (</w:t>
      </w:r>
      <w:r w:rsidRPr="001324F5">
        <w:rPr>
          <w:rFonts w:ascii="Arial" w:hAnsi="Arial" w:cs="Arial"/>
          <w:lang w:val="en-US"/>
        </w:rPr>
        <w:t>Nearctic</w:t>
      </w:r>
      <w:r>
        <w:rPr>
          <w:rFonts w:ascii="Arial" w:hAnsi="Arial" w:cs="Arial"/>
          <w:lang w:val="en-US"/>
        </w:rPr>
        <w:t xml:space="preserve"> </w:t>
      </w:r>
      <w:r w:rsidR="00F814F9">
        <w:rPr>
          <w:rFonts w:ascii="Arial" w:hAnsi="Arial" w:cs="Arial"/>
          <w:lang w:val="en-US"/>
        </w:rPr>
        <w:t>and Pal</w:t>
      </w:r>
      <w:r w:rsidRPr="001324F5">
        <w:rPr>
          <w:rFonts w:ascii="Arial" w:hAnsi="Arial" w:cs="Arial"/>
          <w:lang w:val="en-US"/>
        </w:rPr>
        <w:t>earctic</w:t>
      </w:r>
      <w:r>
        <w:rPr>
          <w:rFonts w:ascii="Arial" w:hAnsi="Arial" w:cs="Arial"/>
          <w:lang w:val="en-US"/>
        </w:rPr>
        <w:t xml:space="preserve"> regions)</w:t>
      </w:r>
    </w:p>
    <w:p w14:paraId="5276B33B" w14:textId="1962AA54" w:rsidR="002C2662" w:rsidRDefault="002C2662" w:rsidP="0041744E">
      <w:pPr>
        <w:pStyle w:val="ListParagraph"/>
        <w:numPr>
          <w:ilvl w:val="0"/>
          <w:numId w:val="8"/>
        </w:numPr>
        <w:tabs>
          <w:tab w:val="left" w:pos="8439"/>
        </w:tabs>
        <w:jc w:val="both"/>
        <w:rPr>
          <w:rFonts w:ascii="Arial" w:hAnsi="Arial" w:cs="Arial"/>
          <w:lang w:val="en-US"/>
        </w:rPr>
      </w:pPr>
      <w:r>
        <w:rPr>
          <w:rFonts w:ascii="Arial" w:hAnsi="Arial" w:cs="Arial"/>
          <w:lang w:val="en-US"/>
        </w:rPr>
        <w:t>Tropical zone (</w:t>
      </w:r>
      <w:r w:rsidRPr="001324F5">
        <w:rPr>
          <w:rFonts w:ascii="Arial" w:hAnsi="Arial" w:cs="Arial"/>
          <w:lang w:val="en-US"/>
        </w:rPr>
        <w:t>Afrotropi</w:t>
      </w:r>
      <w:r>
        <w:rPr>
          <w:rFonts w:ascii="Arial" w:hAnsi="Arial" w:cs="Arial"/>
          <w:lang w:val="en-US"/>
        </w:rPr>
        <w:t>cal, Australasian, Indomalayan and Neotropical regions)</w:t>
      </w:r>
    </w:p>
    <w:p w14:paraId="66D07465" w14:textId="788907C3" w:rsidR="000D0D44" w:rsidRPr="002C2662" w:rsidRDefault="002C2662" w:rsidP="002D0606">
      <w:pPr>
        <w:jc w:val="both"/>
        <w:rPr>
          <w:rFonts w:ascii="Arial" w:hAnsi="Arial" w:cs="Arial"/>
          <w:lang w:val="en-US"/>
        </w:rPr>
      </w:pPr>
      <w:r>
        <w:rPr>
          <w:rFonts w:ascii="Arial" w:hAnsi="Arial" w:cs="Arial"/>
          <w:lang w:val="en-US"/>
        </w:rPr>
        <w:t xml:space="preserve">Several species </w:t>
      </w:r>
      <w:r w:rsidR="00F814F9">
        <w:rPr>
          <w:rFonts w:ascii="Arial" w:hAnsi="Arial" w:cs="Arial"/>
          <w:lang w:val="en-US"/>
        </w:rPr>
        <w:t xml:space="preserve">of bats </w:t>
      </w:r>
      <w:r>
        <w:rPr>
          <w:rFonts w:ascii="Arial" w:hAnsi="Arial" w:cs="Arial"/>
          <w:lang w:val="en-US"/>
        </w:rPr>
        <w:t>may occur in both zones, exceeding the total number of migratory bat species.</w:t>
      </w:r>
    </w:p>
    <w:p w14:paraId="0938ACDB" w14:textId="58C9F532" w:rsidR="00331830" w:rsidRPr="00BC06D9" w:rsidRDefault="00331830" w:rsidP="00C13210">
      <w:pPr>
        <w:pStyle w:val="Undersection"/>
      </w:pPr>
      <w:bookmarkStart w:id="80" w:name="_Ref139958406"/>
      <w:bookmarkStart w:id="81" w:name="_Toc139979816"/>
      <w:r w:rsidRPr="00BC06D9">
        <w:t>Macro- and Microbats</w:t>
      </w:r>
      <w:r w:rsidR="0043502A" w:rsidRPr="00BC06D9">
        <w:t xml:space="preserve"> </w:t>
      </w:r>
      <w:r w:rsidR="004C5E0F">
        <w:t>(</w:t>
      </w:r>
      <w:r w:rsidR="0043502A" w:rsidRPr="00BC06D9">
        <w:t>or Yinpterochiroptera and Yangochiroptera</w:t>
      </w:r>
      <w:bookmarkEnd w:id="80"/>
      <w:r w:rsidR="004C5E0F">
        <w:t>)</w:t>
      </w:r>
      <w:bookmarkEnd w:id="81"/>
    </w:p>
    <w:p w14:paraId="67823BDA" w14:textId="016F89C6" w:rsidR="00AC0517" w:rsidRDefault="00D1658E" w:rsidP="000C437A">
      <w:pPr>
        <w:jc w:val="both"/>
        <w:rPr>
          <w:rFonts w:ascii="Arial" w:hAnsi="Arial" w:cs="Arial"/>
          <w:lang w:val="en-US"/>
        </w:rPr>
      </w:pPr>
      <w:r>
        <w:rPr>
          <w:rFonts w:ascii="Arial" w:hAnsi="Arial" w:cs="Arial"/>
          <w:lang w:val="en-US"/>
        </w:rPr>
        <w:t xml:space="preserve">Globally, bats are widely distributed and </w:t>
      </w:r>
      <w:r w:rsidR="004A2963">
        <w:rPr>
          <w:rFonts w:ascii="Arial" w:hAnsi="Arial" w:cs="Arial"/>
          <w:lang w:val="en-US"/>
        </w:rPr>
        <w:t xml:space="preserve">represent </w:t>
      </w:r>
      <w:r>
        <w:rPr>
          <w:rFonts w:ascii="Arial" w:hAnsi="Arial" w:cs="Arial"/>
          <w:lang w:val="en-US"/>
        </w:rPr>
        <w:t>a hig</w:t>
      </w:r>
      <w:r w:rsidR="00B10111">
        <w:rPr>
          <w:rFonts w:ascii="Arial" w:hAnsi="Arial" w:cs="Arial"/>
          <w:lang w:val="en-US"/>
        </w:rPr>
        <w:t>h</w:t>
      </w:r>
      <w:r>
        <w:rPr>
          <w:rFonts w:ascii="Arial" w:hAnsi="Arial" w:cs="Arial"/>
          <w:lang w:val="en-US"/>
        </w:rPr>
        <w:t xml:space="preserve">ly diverse order </w:t>
      </w:r>
      <w:r w:rsidR="004A2963">
        <w:rPr>
          <w:rFonts w:ascii="Arial" w:hAnsi="Arial" w:cs="Arial"/>
          <w:lang w:val="en-US"/>
        </w:rPr>
        <w:t>within</w:t>
      </w:r>
      <w:r>
        <w:rPr>
          <w:rFonts w:ascii="Arial" w:hAnsi="Arial" w:cs="Arial"/>
          <w:lang w:val="en-US"/>
        </w:rPr>
        <w:t xml:space="preserve"> the </w:t>
      </w:r>
      <w:r w:rsidRPr="00D1658E">
        <w:rPr>
          <w:rFonts w:ascii="Arial" w:hAnsi="Arial" w:cs="Arial"/>
          <w:lang w:val="en-US"/>
        </w:rPr>
        <w:t xml:space="preserve">class </w:t>
      </w:r>
      <w:r w:rsidR="004A2963">
        <w:rPr>
          <w:rFonts w:ascii="Arial" w:hAnsi="Arial" w:cs="Arial"/>
          <w:lang w:val="en-US"/>
        </w:rPr>
        <w:t xml:space="preserve">of mammals </w:t>
      </w:r>
      <w:r w:rsidRPr="00D1658E">
        <w:rPr>
          <w:rFonts w:ascii="Arial" w:hAnsi="Arial" w:cs="Arial"/>
          <w:lang w:val="en-US"/>
        </w:rPr>
        <w:fldChar w:fldCharType="begin"/>
      </w:r>
      <w:r w:rsidR="00C56652">
        <w:rPr>
          <w:rFonts w:ascii="Arial" w:hAnsi="Arial" w:cs="Arial"/>
          <w:lang w:val="en-US"/>
        </w:rPr>
        <w:instrText xml:space="preserve"> ADDIN ZOTERO_ITEM CSL_CITATION {"citationID":"a1fbnupbrtf","properties":{"formattedCitation":"(Frick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Pr="00D1658E">
        <w:rPr>
          <w:rFonts w:ascii="Arial" w:hAnsi="Arial" w:cs="Arial"/>
          <w:lang w:val="en-US"/>
        </w:rPr>
        <w:fldChar w:fldCharType="separate"/>
      </w:r>
      <w:r w:rsidR="00C56652" w:rsidRPr="005B645D">
        <w:rPr>
          <w:rFonts w:ascii="Arial" w:hAnsi="Arial" w:cs="Arial"/>
          <w:szCs w:val="24"/>
          <w:lang w:val="en-US"/>
        </w:rPr>
        <w:t xml:space="preserve">(Frick </w:t>
      </w:r>
      <w:r w:rsidR="00C56652" w:rsidRPr="005B645D">
        <w:rPr>
          <w:rFonts w:ascii="Arial" w:hAnsi="Arial" w:cs="Arial"/>
          <w:i/>
          <w:iCs/>
          <w:szCs w:val="24"/>
          <w:lang w:val="en-US"/>
        </w:rPr>
        <w:t>et al.</w:t>
      </w:r>
      <w:r w:rsidR="00C56652" w:rsidRPr="005B645D">
        <w:rPr>
          <w:rFonts w:ascii="Arial" w:hAnsi="Arial" w:cs="Arial"/>
          <w:szCs w:val="24"/>
          <w:lang w:val="en-US"/>
        </w:rPr>
        <w:t xml:space="preserve"> 2019)</w:t>
      </w:r>
      <w:r w:rsidRPr="00D1658E">
        <w:rPr>
          <w:rFonts w:ascii="Arial" w:hAnsi="Arial" w:cs="Arial"/>
          <w:lang w:val="en-US"/>
        </w:rPr>
        <w:fldChar w:fldCharType="end"/>
      </w:r>
      <w:r>
        <w:rPr>
          <w:rFonts w:ascii="Arial" w:hAnsi="Arial" w:cs="Arial"/>
          <w:lang w:val="en-US"/>
        </w:rPr>
        <w:t xml:space="preserve">. </w:t>
      </w:r>
      <w:r w:rsidR="00C41F89">
        <w:rPr>
          <w:rFonts w:ascii="Arial" w:hAnsi="Arial" w:cs="Arial"/>
          <w:lang w:val="en-US"/>
        </w:rPr>
        <w:t xml:space="preserve">The order of bats (Chiroptera) </w:t>
      </w:r>
      <w:r w:rsidR="004A2963">
        <w:rPr>
          <w:rFonts w:ascii="Arial" w:hAnsi="Arial" w:cs="Arial"/>
          <w:lang w:val="en-US"/>
        </w:rPr>
        <w:t>consisted</w:t>
      </w:r>
      <w:r w:rsidR="00C41F89">
        <w:rPr>
          <w:rFonts w:ascii="Arial" w:hAnsi="Arial" w:cs="Arial"/>
          <w:lang w:val="en-US"/>
        </w:rPr>
        <w:t xml:space="preserve"> of two suborders with distinct feeding pre</w:t>
      </w:r>
      <w:r w:rsidR="004A2963">
        <w:rPr>
          <w:rFonts w:ascii="Arial" w:hAnsi="Arial" w:cs="Arial"/>
          <w:lang w:val="en-US"/>
        </w:rPr>
        <w:t>ferences</w:t>
      </w:r>
      <w:r w:rsidR="00C41F89">
        <w:rPr>
          <w:rFonts w:ascii="Arial" w:hAnsi="Arial" w:cs="Arial"/>
          <w:lang w:val="en-US"/>
        </w:rPr>
        <w:t xml:space="preserve">: </w:t>
      </w:r>
      <w:r w:rsidR="001179E7" w:rsidRPr="00216475">
        <w:rPr>
          <w:rFonts w:ascii="Arial" w:hAnsi="Arial" w:cs="Arial"/>
          <w:i/>
          <w:lang w:val="en-US"/>
        </w:rPr>
        <w:t>Megachiroptera</w:t>
      </w:r>
      <w:r w:rsidR="001179E7">
        <w:rPr>
          <w:rFonts w:ascii="Arial" w:hAnsi="Arial" w:cs="Arial"/>
          <w:i/>
          <w:lang w:val="en-US"/>
        </w:rPr>
        <w:t xml:space="preserve"> </w:t>
      </w:r>
      <w:r w:rsidR="001179E7" w:rsidRPr="001179E7">
        <w:rPr>
          <w:rFonts w:ascii="Arial" w:hAnsi="Arial" w:cs="Arial"/>
          <w:lang w:val="en-US"/>
        </w:rPr>
        <w:t>(</w:t>
      </w:r>
      <w:r w:rsidR="004A2963">
        <w:rPr>
          <w:rFonts w:ascii="Arial" w:hAnsi="Arial" w:cs="Arial"/>
          <w:lang w:val="en-US"/>
        </w:rPr>
        <w:t xml:space="preserve">formerly </w:t>
      </w:r>
      <w:r w:rsidR="001179E7">
        <w:rPr>
          <w:rFonts w:ascii="Arial" w:hAnsi="Arial" w:cs="Arial"/>
          <w:lang w:val="en-US"/>
        </w:rPr>
        <w:t>megabats</w:t>
      </w:r>
      <w:r w:rsidR="001179E7" w:rsidRPr="001179E7">
        <w:rPr>
          <w:rFonts w:ascii="Arial" w:hAnsi="Arial" w:cs="Arial"/>
          <w:lang w:val="en-US"/>
        </w:rPr>
        <w:t>)</w:t>
      </w:r>
      <w:r w:rsidR="001179E7">
        <w:rPr>
          <w:rFonts w:ascii="Arial" w:hAnsi="Arial" w:cs="Arial"/>
          <w:lang w:val="en-US"/>
        </w:rPr>
        <w:t xml:space="preserve"> </w:t>
      </w:r>
      <w:r w:rsidR="00C41F89">
        <w:rPr>
          <w:rFonts w:ascii="Arial" w:hAnsi="Arial" w:cs="Arial"/>
          <w:lang w:val="en-US"/>
        </w:rPr>
        <w:t xml:space="preserve">are mainly consume fruits and flowers, while the majority of </w:t>
      </w:r>
      <w:r w:rsidR="00C41F89" w:rsidRPr="00072D15">
        <w:rPr>
          <w:rFonts w:ascii="Arial" w:hAnsi="Arial" w:cs="Arial"/>
          <w:i/>
          <w:lang w:val="en-US"/>
        </w:rPr>
        <w:t>Microchiroptera</w:t>
      </w:r>
      <w:r w:rsidR="00C41F89">
        <w:rPr>
          <w:rFonts w:ascii="Arial" w:hAnsi="Arial" w:cs="Arial"/>
          <w:lang w:val="en-US"/>
        </w:rPr>
        <w:t xml:space="preserve"> </w:t>
      </w:r>
      <w:r w:rsidR="001179E7" w:rsidRPr="001179E7">
        <w:rPr>
          <w:rFonts w:ascii="Arial" w:hAnsi="Arial" w:cs="Arial"/>
          <w:lang w:val="en-US"/>
        </w:rPr>
        <w:t>(</w:t>
      </w:r>
      <w:r w:rsidR="004A2963">
        <w:rPr>
          <w:rFonts w:ascii="Arial" w:hAnsi="Arial" w:cs="Arial"/>
          <w:lang w:val="en-US"/>
        </w:rPr>
        <w:t xml:space="preserve">formerly </w:t>
      </w:r>
      <w:r w:rsidR="001179E7">
        <w:rPr>
          <w:rFonts w:ascii="Arial" w:hAnsi="Arial" w:cs="Arial"/>
          <w:lang w:val="en-US"/>
        </w:rPr>
        <w:t>microbats</w:t>
      </w:r>
      <w:r w:rsidR="001179E7" w:rsidRPr="001179E7">
        <w:rPr>
          <w:rFonts w:ascii="Arial" w:hAnsi="Arial" w:cs="Arial"/>
          <w:lang w:val="en-US"/>
        </w:rPr>
        <w:t>)</w:t>
      </w:r>
      <w:r w:rsidR="001179E7">
        <w:rPr>
          <w:rFonts w:ascii="Arial" w:hAnsi="Arial" w:cs="Arial"/>
          <w:lang w:val="en-US"/>
        </w:rPr>
        <w:t xml:space="preserve"> </w:t>
      </w:r>
      <w:r w:rsidR="00C41F89">
        <w:rPr>
          <w:rFonts w:ascii="Arial" w:hAnsi="Arial" w:cs="Arial"/>
          <w:lang w:val="en-US"/>
        </w:rPr>
        <w:t>feed on insects</w:t>
      </w:r>
      <w:r w:rsidR="004A2963">
        <w:rPr>
          <w:rFonts w:ascii="Arial" w:hAnsi="Arial" w:cs="Arial"/>
          <w:lang w:val="en-US"/>
        </w:rPr>
        <w:t>,</w:t>
      </w:r>
      <w:r w:rsidR="00C41F89">
        <w:rPr>
          <w:rFonts w:ascii="Arial" w:hAnsi="Arial" w:cs="Arial"/>
          <w:lang w:val="en-US"/>
        </w:rPr>
        <w:t xml:space="preserve"> but also on fish, amphibians, small mammals, fruit</w:t>
      </w:r>
      <w:r w:rsidR="004A2963">
        <w:rPr>
          <w:rFonts w:ascii="Arial" w:hAnsi="Arial" w:cs="Arial"/>
          <w:lang w:val="en-US"/>
        </w:rPr>
        <w:t>s</w:t>
      </w:r>
      <w:r w:rsidR="00C41F89">
        <w:rPr>
          <w:rFonts w:ascii="Arial" w:hAnsi="Arial" w:cs="Arial"/>
          <w:lang w:val="en-US"/>
        </w:rPr>
        <w:t xml:space="preserve"> and flowers </w:t>
      </w:r>
      <w:r w:rsidR="00C41F89" w:rsidRPr="00CC05C6">
        <w:rPr>
          <w:rFonts w:ascii="Arial" w:hAnsi="Arial" w:cs="Arial"/>
          <w:lang w:val="en-US"/>
        </w:rPr>
        <w:fldChar w:fldCharType="begin"/>
      </w:r>
      <w:r w:rsidR="00C41F89">
        <w:rPr>
          <w:rFonts w:ascii="Arial" w:hAnsi="Arial" w:cs="Arial"/>
          <w:lang w:val="en-US"/>
        </w:rPr>
        <w:instrText xml:space="preserve"> ADDIN ZOTERO_ITEM CSL_CITATION {"citationID":"a25c208t7ll","properties":{"formattedCitation":"(Mickleburgh {\\i{}et al.} 1992; Hutson {\\i{}et al.} 2001)","plainCitation":"(Mickleburgh et al. 1992; Hutson et al. 2001)","noteIndex":0},"citationItems":[{"id":3178,"uris":["http://zotero.org/users/local/B6GulUkZ/items/JXWE4NZ6"],"itemData":{"id":3178,"type":"book","ISBN":"978-2-8317-0055-7","language":"en","note":"DOI: 10.2305/IUCN.CH.1992.SSC-AP.6.en","publisher":"IUCN","source":"DOI.org (Crossref)","title":"Old world fruit bats: an action plan for their conservation","title-short":"Old world fruit bats","URL":"https://portals.iucn.org/library/node/6240","author":[{"family":"Mickleburgh","given":"Simon P."},{"family":"Hutson","given":"Anthony M."},{"family":"Racey","given":"Paul A."}],"accessed":{"date-parts":[["2023",6,9]]},"issued":{"date-parts":[["1992"]]}}},{"id":1785,"uris":["http://zotero.org/users/local/B6GulUkZ/items/56BKVARY"],"itemData":{"id":1785,"type":"book","ISBN":"978-2-8317-0595-8","language":"en","note":"DOI: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C41F89" w:rsidRPr="00CC05C6">
        <w:rPr>
          <w:rFonts w:ascii="Arial" w:hAnsi="Arial" w:cs="Arial"/>
          <w:lang w:val="en-US"/>
        </w:rPr>
        <w:fldChar w:fldCharType="separate"/>
      </w:r>
      <w:r w:rsidR="00C41F89" w:rsidRPr="00404D29">
        <w:rPr>
          <w:rFonts w:ascii="Arial" w:hAnsi="Arial" w:cs="Arial"/>
          <w:szCs w:val="24"/>
          <w:lang w:val="en-US"/>
        </w:rPr>
        <w:t xml:space="preserve">(Mickleburgh </w:t>
      </w:r>
      <w:r w:rsidR="00C41F89" w:rsidRPr="00404D29">
        <w:rPr>
          <w:rFonts w:ascii="Arial" w:hAnsi="Arial" w:cs="Arial"/>
          <w:i/>
          <w:iCs/>
          <w:szCs w:val="24"/>
          <w:lang w:val="en-US"/>
        </w:rPr>
        <w:t>et al.</w:t>
      </w:r>
      <w:r w:rsidR="00C41F89" w:rsidRPr="00404D29">
        <w:rPr>
          <w:rFonts w:ascii="Arial" w:hAnsi="Arial" w:cs="Arial"/>
          <w:szCs w:val="24"/>
          <w:lang w:val="en-US"/>
        </w:rPr>
        <w:t xml:space="preserve"> 1992; Hutson </w:t>
      </w:r>
      <w:r w:rsidR="00C41F89" w:rsidRPr="00404D29">
        <w:rPr>
          <w:rFonts w:ascii="Arial" w:hAnsi="Arial" w:cs="Arial"/>
          <w:i/>
          <w:iCs/>
          <w:szCs w:val="24"/>
          <w:lang w:val="en-US"/>
        </w:rPr>
        <w:t>et al.</w:t>
      </w:r>
      <w:r w:rsidR="00C41F89" w:rsidRPr="00404D29">
        <w:rPr>
          <w:rFonts w:ascii="Arial" w:hAnsi="Arial" w:cs="Arial"/>
          <w:szCs w:val="24"/>
          <w:lang w:val="en-US"/>
        </w:rPr>
        <w:t xml:space="preserve"> 2001)</w:t>
      </w:r>
      <w:r w:rsidR="00C41F89" w:rsidRPr="00CC05C6">
        <w:rPr>
          <w:rFonts w:ascii="Arial" w:hAnsi="Arial" w:cs="Arial"/>
          <w:lang w:val="en-US"/>
        </w:rPr>
        <w:fldChar w:fldCharType="end"/>
      </w:r>
      <w:r w:rsidR="001179E7">
        <w:rPr>
          <w:rFonts w:ascii="Arial" w:hAnsi="Arial" w:cs="Arial"/>
          <w:lang w:val="en-US"/>
        </w:rPr>
        <w:t xml:space="preserve">. </w:t>
      </w:r>
      <w:r w:rsidR="004A2963">
        <w:rPr>
          <w:rFonts w:ascii="Arial" w:hAnsi="Arial" w:cs="Arial"/>
          <w:lang w:val="en-US"/>
        </w:rPr>
        <w:t xml:space="preserve">Recent </w:t>
      </w:r>
      <w:r w:rsidR="001179E7">
        <w:rPr>
          <w:rFonts w:ascii="Arial" w:hAnsi="Arial" w:cs="Arial"/>
          <w:lang w:val="en-US"/>
        </w:rPr>
        <w:t>molecular evidence suggest</w:t>
      </w:r>
      <w:r w:rsidR="004A2963">
        <w:rPr>
          <w:rFonts w:ascii="Arial" w:hAnsi="Arial" w:cs="Arial"/>
          <w:lang w:val="en-US"/>
        </w:rPr>
        <w:t>s</w:t>
      </w:r>
      <w:r w:rsidR="001179E7">
        <w:rPr>
          <w:rFonts w:ascii="Arial" w:hAnsi="Arial" w:cs="Arial"/>
          <w:lang w:val="en-US"/>
        </w:rPr>
        <w:t xml:space="preserve"> a close relationship between Old W</w:t>
      </w:r>
      <w:r w:rsidR="004A2963">
        <w:rPr>
          <w:rFonts w:ascii="Arial" w:hAnsi="Arial" w:cs="Arial"/>
          <w:lang w:val="en-US"/>
        </w:rPr>
        <w:t>orld</w:t>
      </w:r>
      <w:r w:rsidR="001179E7">
        <w:rPr>
          <w:rFonts w:ascii="Arial" w:hAnsi="Arial" w:cs="Arial"/>
          <w:lang w:val="en-US"/>
        </w:rPr>
        <w:t xml:space="preserve"> frui</w:t>
      </w:r>
      <w:r w:rsidR="00B10111">
        <w:rPr>
          <w:rFonts w:ascii="Arial" w:hAnsi="Arial" w:cs="Arial"/>
          <w:lang w:val="en-US"/>
        </w:rPr>
        <w:t>t bats (Pteropodiformes) and se</w:t>
      </w:r>
      <w:r w:rsidR="001179E7">
        <w:rPr>
          <w:rFonts w:ascii="Arial" w:hAnsi="Arial" w:cs="Arial"/>
          <w:lang w:val="en-US"/>
        </w:rPr>
        <w:t>veral trad</w:t>
      </w:r>
      <w:r w:rsidR="004A2963">
        <w:rPr>
          <w:rFonts w:ascii="Arial" w:hAnsi="Arial" w:cs="Arial"/>
          <w:lang w:val="en-US"/>
        </w:rPr>
        <w:t>itionally</w:t>
      </w:r>
      <w:r w:rsidR="001179E7">
        <w:rPr>
          <w:rFonts w:ascii="Arial" w:hAnsi="Arial" w:cs="Arial"/>
          <w:lang w:val="en-US"/>
        </w:rPr>
        <w:t xml:space="preserve"> classified families of </w:t>
      </w:r>
      <w:r w:rsidR="001179E7" w:rsidRPr="001179E7">
        <w:rPr>
          <w:rFonts w:ascii="Arial" w:hAnsi="Arial" w:cs="Arial"/>
          <w:i/>
          <w:lang w:val="en-US"/>
        </w:rPr>
        <w:t>Microchioptera</w:t>
      </w:r>
      <w:r w:rsidR="001179E7">
        <w:rPr>
          <w:rFonts w:ascii="Arial" w:hAnsi="Arial" w:cs="Arial"/>
          <w:lang w:val="en-US"/>
        </w:rPr>
        <w:t xml:space="preserve"> </w:t>
      </w:r>
      <w:r w:rsidR="001179E7" w:rsidRPr="001179E7">
        <w:rPr>
          <w:rFonts w:ascii="Arial" w:hAnsi="Arial" w:cs="Arial"/>
          <w:lang w:val="en-US"/>
        </w:rPr>
        <w:fldChar w:fldCharType="begin"/>
      </w:r>
      <w:r w:rsidR="00C56652">
        <w:rPr>
          <w:rFonts w:ascii="Arial" w:hAnsi="Arial" w:cs="Arial"/>
          <w:lang w:val="en-US"/>
        </w:rPr>
        <w:instrText xml:space="preserve"> ADDIN ZOTERO_ITEM CSL_CITATION {"citationID":"a17dgroacmt","properties":{"formattedCitation":"(Hutcheon &amp; Kirsch 2006)","plainCitation":"(Hutcheon &amp; Kirsch 2006)","noteIndex":0},"citationItems":[{"id":3248,"uris":["http://zotero.org/users/local/B6GulUkZ/items/JJBWP499"],"itemData":{"id":3248,"type":"article-journal","abstract":"Recent comparative-method and molecular studies have called into question both the classic subordinal division of bats into Megachiroptera versus Microchiroptera and the infraordinal separation of microchiropterans as Yinochiroptera and Yangochiroptera: megabats are not necessarily large, nor are microbats uniformly small; some yinochiropterans may be specially related to megachiropterans whilst others are more nearly affiliated with yangochiropterans; and quite apart from the conflict with DNA comparisons, the microbat dichotomy (based on moveable versus fused premaxillae) is neither completely cladistic nor parsimonious. We conclude that current appellations — including the neologism Yinpterochiroptera — no longer embody the authors' intended groups or have been so frequently redefined as to be positively misleading. We therefore adopt the new subordinal names Vespertilioniformes (for the group including Emballonuridae, Nycteridae, and the ‘yangochiropterans’) and Pteropodiformes (for the taxon comprised of Craseonycteridae, Hipposideridae, Megadermatidae, Rhinolophidae, Rhinopomatidae, and Pteropodidae). These epithets are ultimately based on the oldest valid generic names for included taxa (respectively Vespertilio Linnaeus, 1758 and Pteropus Brisson, 1762), and are thus impervious to pre-emption or misinterpretation.","container-title":"Acta Chiropterologica","DOI":"10.3161/1733-5329(2006)8[1:AMFDTM]2.0.CO;2","ISSN":"1508-1109, 1733-5329","issue":"1","journalAbbreviation":"acta","note":"publisher: Museum and Institute of Zoology, Polish Academy of Sciences","page":"1-10","source":"bioone.org","title":"A moveable face: deconstructing the Microchiroptera and a new classification of extant bats","title-short":"A moveable face","volume":"8","author":[{"family":"Hutcheon","given":"James M."},{"family":"Kirsch","given":"John A. W."}],"issued":{"date-parts":[["2006",4]]}}}],"schema":"https://github.com/citation-style-language/schema/raw/master/csl-citation.json"} </w:instrText>
      </w:r>
      <w:r w:rsidR="001179E7" w:rsidRPr="001179E7">
        <w:rPr>
          <w:rFonts w:ascii="Arial" w:hAnsi="Arial" w:cs="Arial"/>
          <w:lang w:val="en-US"/>
        </w:rPr>
        <w:fldChar w:fldCharType="separate"/>
      </w:r>
      <w:r w:rsidR="00C56652" w:rsidRPr="005B645D">
        <w:rPr>
          <w:rFonts w:ascii="Arial" w:hAnsi="Arial" w:cs="Arial"/>
          <w:szCs w:val="24"/>
          <w:lang w:val="en-US"/>
        </w:rPr>
        <w:t>(Hutcheon &amp; Kirsch 2006)</w:t>
      </w:r>
      <w:r w:rsidR="001179E7" w:rsidRPr="001179E7">
        <w:rPr>
          <w:rFonts w:ascii="Arial" w:hAnsi="Arial" w:cs="Arial"/>
          <w:lang w:val="en-US"/>
        </w:rPr>
        <w:fldChar w:fldCharType="end"/>
      </w:r>
      <w:r w:rsidR="001179E7" w:rsidRPr="001179E7">
        <w:rPr>
          <w:rFonts w:ascii="Arial" w:hAnsi="Arial" w:cs="Arial"/>
          <w:lang w:val="en-US"/>
        </w:rPr>
        <w:t>.</w:t>
      </w:r>
      <w:r w:rsidR="00AC0517" w:rsidRPr="00AC0517">
        <w:rPr>
          <w:rFonts w:ascii="Arial" w:hAnsi="Arial" w:cs="Arial"/>
          <w:lang w:val="en-US"/>
        </w:rPr>
        <w:t xml:space="preserve"> </w:t>
      </w:r>
      <w:r w:rsidR="00B10111">
        <w:rPr>
          <w:rFonts w:ascii="Arial" w:hAnsi="Arial" w:cs="Arial"/>
          <w:lang w:val="en-US"/>
        </w:rPr>
        <w:t>In agreement</w:t>
      </w:r>
      <w:r w:rsidR="00AC0517">
        <w:rPr>
          <w:rFonts w:ascii="Arial" w:hAnsi="Arial" w:cs="Arial"/>
          <w:lang w:val="en-US"/>
        </w:rPr>
        <w:t xml:space="preserve"> with </w:t>
      </w:r>
      <w:r w:rsidR="00AC0517" w:rsidRPr="00AC0517">
        <w:rPr>
          <w:rFonts w:ascii="Arial" w:hAnsi="Arial" w:cs="Arial"/>
          <w:lang w:val="en-US"/>
        </w:rPr>
        <w:fldChar w:fldCharType="begin"/>
      </w:r>
      <w:r w:rsidR="00C56652">
        <w:rPr>
          <w:rFonts w:ascii="Arial" w:hAnsi="Arial" w:cs="Arial"/>
          <w:lang w:val="en-US"/>
        </w:rPr>
        <w:instrText xml:space="preserve"> ADDIN ZOTERO_ITEM CSL_CITATION {"citationID":"a1tl0ki1urg","properties":{"formattedCitation":"\\uldash{(Teeling {\\i{}et al.} 2005)}","plainCitation":"(Teeling et al. 2005)","dontUpdate":true,"noteIndex":0},"citationItems":[{"id":3250,"uris":["http://zotero.org/users/local/B6GulUkZ/items/PBBWI9JW"],"itemData":{"id":3250,"type":"article-journal","abstract":"Bats make up more than 20% of extant mammals, yet their evolutionary history is largely unknown because of a limited fossil record and conflicting or incomplete phylogenies. Here, we present a highly resolved molecular phylogeny for all extant bat families. Our results support the hypothesis that megabats are nested among four major microbat lineages, which originated in the early Eocene [52 to 50 million years ago (Mya)], coincident with a significant global rise in temperature, increase in plant diversity and abundance, and the zenith of Tertiary insect diversity. Our data suggest that bats originated in Laurasia, possibly in North America, and that three of the major microbat lineages are Laurasian in origin, whereas the fourth is Gondwanan. Combining principles of ghost lineage analysis with molecular divergence dates, we estimate that the bat fossil record underestimates (unrepresented basal branch length, UBBL) first occurrences by, on average, 73% and that the sum of missing fossil history is 61%.","container-title":"Science (New York, N.Y.)","DOI":"10.1126/science.1105113","journalAbbreviation":"Science (New York, N.Y.)","page":"580-4","source":"ResearchGate","title":"A Molecular Phylogeny for Bats Illuminates Biogeography and the Fossil Record","volume":"307","author":[{"family":"Teeling","given":"Emma"},{"family":"Springer","given":"Mark"},{"family":"Madsen","given":"Ole"},{"family":"Bates","given":"Paul"},{"family":"O'brien","given":"Stephen"},{"family":"Murphy","given":"William"}],"issued":{"date-parts":[["2005",2,1]]}}}],"schema":"https://github.com/citation-style-language/schema/raw/master/csl-citation.json"} </w:instrText>
      </w:r>
      <w:r w:rsidR="00AC0517" w:rsidRPr="00AC0517">
        <w:rPr>
          <w:rFonts w:ascii="Arial" w:hAnsi="Arial" w:cs="Arial"/>
          <w:lang w:val="en-US"/>
        </w:rPr>
        <w:fldChar w:fldCharType="separate"/>
      </w:r>
      <w:r w:rsidR="00AC0517" w:rsidRPr="005B645D">
        <w:rPr>
          <w:rFonts w:ascii="Arial" w:hAnsi="Arial" w:cs="Arial"/>
          <w:szCs w:val="24"/>
          <w:lang w:val="en-US"/>
        </w:rPr>
        <w:t xml:space="preserve">Teeling </w:t>
      </w:r>
      <w:r w:rsidR="00AC0517" w:rsidRPr="005B645D">
        <w:rPr>
          <w:rFonts w:ascii="Arial" w:hAnsi="Arial" w:cs="Arial"/>
          <w:i/>
          <w:iCs/>
          <w:szCs w:val="24"/>
          <w:lang w:val="en-US"/>
        </w:rPr>
        <w:t>et al.</w:t>
      </w:r>
      <w:r w:rsidR="00AC0517" w:rsidRPr="005B645D">
        <w:rPr>
          <w:rFonts w:ascii="Arial" w:hAnsi="Arial" w:cs="Arial"/>
          <w:szCs w:val="24"/>
          <w:lang w:val="en-US"/>
        </w:rPr>
        <w:t xml:space="preserve"> (2005)</w:t>
      </w:r>
      <w:r w:rsidR="00AC0517" w:rsidRPr="00AC0517">
        <w:rPr>
          <w:rFonts w:ascii="Arial" w:hAnsi="Arial" w:cs="Arial"/>
          <w:lang w:val="en-US"/>
        </w:rPr>
        <w:fldChar w:fldCharType="end"/>
      </w:r>
      <w:r w:rsidR="004A2963">
        <w:rPr>
          <w:rFonts w:ascii="Arial" w:hAnsi="Arial" w:cs="Arial"/>
          <w:lang w:val="en-US"/>
        </w:rPr>
        <w:t>,</w:t>
      </w:r>
      <w:r w:rsidR="00AC0517">
        <w:rPr>
          <w:rFonts w:ascii="Arial" w:hAnsi="Arial" w:cs="Arial"/>
          <w:lang w:val="en-US"/>
        </w:rPr>
        <w:t xml:space="preserve"> a </w:t>
      </w:r>
      <w:r w:rsidR="004A2963">
        <w:rPr>
          <w:rFonts w:ascii="Arial" w:hAnsi="Arial" w:cs="Arial"/>
          <w:lang w:val="en-US"/>
        </w:rPr>
        <w:t>placement</w:t>
      </w:r>
      <w:r w:rsidR="00AC0517">
        <w:rPr>
          <w:rFonts w:ascii="Arial" w:hAnsi="Arial" w:cs="Arial"/>
          <w:lang w:val="en-US"/>
        </w:rPr>
        <w:t xml:space="preserve"> of </w:t>
      </w:r>
      <w:r w:rsidR="00AC0517" w:rsidRPr="00E9726E">
        <w:rPr>
          <w:rFonts w:ascii="Arial" w:hAnsi="Arial" w:cs="Arial"/>
          <w:i/>
          <w:lang w:val="en-US"/>
        </w:rPr>
        <w:t>Pteropodidae</w:t>
      </w:r>
      <w:r w:rsidR="00AC0517">
        <w:rPr>
          <w:rFonts w:ascii="Arial" w:hAnsi="Arial" w:cs="Arial"/>
          <w:lang w:val="en-US"/>
        </w:rPr>
        <w:t xml:space="preserve">, </w:t>
      </w:r>
      <w:r w:rsidR="00AC0517" w:rsidRPr="00E9726E">
        <w:rPr>
          <w:rFonts w:ascii="Arial" w:hAnsi="Arial" w:cs="Arial"/>
          <w:i/>
          <w:lang w:val="en-US"/>
        </w:rPr>
        <w:t>Rhinolophidae</w:t>
      </w:r>
      <w:r w:rsidR="00721907">
        <w:rPr>
          <w:rFonts w:ascii="Arial" w:hAnsi="Arial" w:cs="Arial"/>
          <w:lang w:val="en-US"/>
        </w:rPr>
        <w:t xml:space="preserve"> </w:t>
      </w:r>
      <w:r w:rsidR="004A2963">
        <w:rPr>
          <w:rFonts w:ascii="Arial" w:hAnsi="Arial" w:cs="Arial"/>
          <w:lang w:val="en-US"/>
        </w:rPr>
        <w:t>in</w:t>
      </w:r>
      <w:r w:rsidR="00AC0517">
        <w:rPr>
          <w:rFonts w:ascii="Arial" w:hAnsi="Arial" w:cs="Arial"/>
          <w:lang w:val="en-US"/>
        </w:rPr>
        <w:t xml:space="preserve"> the suborder </w:t>
      </w:r>
      <w:r w:rsidR="00AC0517" w:rsidRPr="00E9726E">
        <w:rPr>
          <w:rFonts w:ascii="Arial" w:hAnsi="Arial" w:cs="Arial"/>
          <w:i/>
          <w:lang w:val="en-US"/>
        </w:rPr>
        <w:t>Yinpterochiroptera</w:t>
      </w:r>
      <w:r w:rsidR="00E9726E">
        <w:rPr>
          <w:rFonts w:ascii="Arial" w:hAnsi="Arial" w:cs="Arial"/>
          <w:i/>
          <w:lang w:val="en-US"/>
        </w:rPr>
        <w:t xml:space="preserve">, </w:t>
      </w:r>
      <w:r w:rsidR="00AC0517">
        <w:rPr>
          <w:rFonts w:ascii="Arial" w:hAnsi="Arial" w:cs="Arial"/>
          <w:lang w:val="en-US"/>
        </w:rPr>
        <w:t xml:space="preserve">and </w:t>
      </w:r>
      <w:r w:rsidR="000C3124" w:rsidRPr="00E9726E">
        <w:rPr>
          <w:rFonts w:ascii="Arial" w:hAnsi="Arial" w:cs="Arial"/>
          <w:i/>
          <w:lang w:val="en-US"/>
        </w:rPr>
        <w:t>Emballonuridae</w:t>
      </w:r>
      <w:r w:rsidR="000C3124">
        <w:rPr>
          <w:rFonts w:ascii="Arial" w:hAnsi="Arial" w:cs="Arial"/>
          <w:i/>
          <w:lang w:val="en-US"/>
        </w:rPr>
        <w:t xml:space="preserve">, </w:t>
      </w:r>
      <w:r w:rsidR="00AC0517" w:rsidRPr="00E9726E">
        <w:rPr>
          <w:rFonts w:ascii="Arial" w:hAnsi="Arial" w:cs="Arial"/>
          <w:i/>
          <w:lang w:val="en-US"/>
        </w:rPr>
        <w:t>Noctilionidae</w:t>
      </w:r>
      <w:r w:rsidR="00AC0517">
        <w:rPr>
          <w:rFonts w:ascii="Arial" w:hAnsi="Arial" w:cs="Arial"/>
          <w:lang w:val="en-US"/>
        </w:rPr>
        <w:t xml:space="preserve"> and </w:t>
      </w:r>
      <w:r w:rsidR="00AC0517" w:rsidRPr="00E9726E">
        <w:rPr>
          <w:rFonts w:ascii="Arial" w:hAnsi="Arial" w:cs="Arial"/>
          <w:i/>
          <w:lang w:val="en-US"/>
        </w:rPr>
        <w:t xml:space="preserve">Vespertilionidae </w:t>
      </w:r>
      <w:r w:rsidR="004A2963">
        <w:rPr>
          <w:rFonts w:ascii="Arial" w:hAnsi="Arial" w:cs="Arial"/>
          <w:lang w:val="en-US"/>
        </w:rPr>
        <w:t xml:space="preserve">in </w:t>
      </w:r>
      <w:r w:rsidR="00721907" w:rsidRPr="00E9726E">
        <w:rPr>
          <w:rFonts w:ascii="Arial" w:hAnsi="Arial" w:cs="Arial"/>
          <w:i/>
          <w:lang w:val="en-US"/>
        </w:rPr>
        <w:t>Yangochiroptera</w:t>
      </w:r>
      <w:r w:rsidR="00AC0517">
        <w:rPr>
          <w:rFonts w:ascii="Arial" w:hAnsi="Arial" w:cs="Arial"/>
          <w:lang w:val="en-US"/>
        </w:rPr>
        <w:t xml:space="preserve"> was </w:t>
      </w:r>
      <w:r w:rsidR="004A2963">
        <w:rPr>
          <w:rFonts w:ascii="Arial" w:hAnsi="Arial" w:cs="Arial"/>
          <w:lang w:val="en-US"/>
        </w:rPr>
        <w:t>announced</w:t>
      </w:r>
      <w:r w:rsidR="00AC0517">
        <w:rPr>
          <w:rFonts w:ascii="Arial" w:hAnsi="Arial" w:cs="Arial"/>
          <w:lang w:val="en-US"/>
        </w:rPr>
        <w:t xml:space="preserve">. </w:t>
      </w:r>
    </w:p>
    <w:p w14:paraId="79600F8A" w14:textId="7401D390" w:rsidR="00331830" w:rsidRDefault="00FD7A17" w:rsidP="00FD7A17">
      <w:pPr>
        <w:spacing w:before="240" w:after="0"/>
        <w:jc w:val="both"/>
        <w:rPr>
          <w:rFonts w:ascii="Arial" w:hAnsi="Arial" w:cs="Arial"/>
          <w:lang w:val="en-US"/>
        </w:rPr>
      </w:pPr>
      <w:r w:rsidRPr="00FD7A17">
        <w:rPr>
          <w:rFonts w:ascii="Arial" w:hAnsi="Arial" w:cs="Arial"/>
          <w:lang w:val="en-US"/>
        </w:rPr>
        <w:t xml:space="preserve">The IUCN listed 23.4% of </w:t>
      </w:r>
      <w:r w:rsidR="004A2963">
        <w:rPr>
          <w:rFonts w:ascii="Arial" w:hAnsi="Arial" w:cs="Arial"/>
          <w:lang w:val="en-US"/>
        </w:rPr>
        <w:t xml:space="preserve">the </w:t>
      </w:r>
      <w:r w:rsidRPr="00FD7A17">
        <w:rPr>
          <w:rFonts w:ascii="Arial" w:hAnsi="Arial" w:cs="Arial"/>
          <w:lang w:val="en-US"/>
        </w:rPr>
        <w:t>1,332 bat species as threate</w:t>
      </w:r>
      <w:r w:rsidR="004A2963">
        <w:rPr>
          <w:rFonts w:ascii="Arial" w:hAnsi="Arial" w:cs="Arial"/>
          <w:lang w:val="en-US"/>
        </w:rPr>
        <w:t>ned and 58.2% as least concern (Fig. 19</w:t>
      </w:r>
      <w:r w:rsidRPr="00FD7A17">
        <w:rPr>
          <w:rFonts w:ascii="Arial" w:hAnsi="Arial" w:cs="Arial"/>
          <w:lang w:val="en-US"/>
        </w:rPr>
        <w:t xml:space="preserve">) </w:t>
      </w:r>
      <w:r w:rsidRPr="00FD7A17">
        <w:rPr>
          <w:rFonts w:ascii="Arial" w:hAnsi="Arial" w:cs="Arial"/>
          <w:lang w:val="en-US"/>
        </w:rPr>
        <w:fldChar w:fldCharType="begin"/>
      </w:r>
      <w:r w:rsidR="00C56652">
        <w:rPr>
          <w:rFonts w:ascii="Arial" w:hAnsi="Arial" w:cs="Arial"/>
          <w:lang w:val="en-US"/>
        </w:rPr>
        <w:instrText xml:space="preserve"> ADDIN ZOTERO_ITEM CSL_CITATION {"citationID":"a1lnaj0p6uf","properties":{"formattedCitation":"(IUCN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FD7A17">
        <w:rPr>
          <w:rFonts w:ascii="Arial" w:hAnsi="Arial" w:cs="Arial"/>
          <w:lang w:val="en-US"/>
        </w:rPr>
        <w:fldChar w:fldCharType="separate"/>
      </w:r>
      <w:r w:rsidR="00C56652" w:rsidRPr="005B645D">
        <w:rPr>
          <w:rFonts w:ascii="Arial" w:hAnsi="Arial" w:cs="Arial"/>
          <w:szCs w:val="24"/>
          <w:lang w:val="en-US"/>
        </w:rPr>
        <w:t>(IUCN 2023b)</w:t>
      </w:r>
      <w:r w:rsidRPr="00FD7A17">
        <w:rPr>
          <w:rFonts w:ascii="Arial" w:hAnsi="Arial" w:cs="Arial"/>
          <w:lang w:val="en-US"/>
        </w:rPr>
        <w:fldChar w:fldCharType="end"/>
      </w:r>
      <w:r w:rsidRPr="00FD7A17">
        <w:rPr>
          <w:rFonts w:ascii="Arial" w:hAnsi="Arial" w:cs="Arial"/>
          <w:lang w:val="en-US"/>
        </w:rPr>
        <w:t>.</w:t>
      </w:r>
      <w:r w:rsidR="004A2963">
        <w:rPr>
          <w:rFonts w:ascii="Arial" w:hAnsi="Arial" w:cs="Arial"/>
          <w:lang w:val="en-US"/>
        </w:rPr>
        <w:t xml:space="preserve"> 236 bat species on</w:t>
      </w:r>
      <w:r>
        <w:rPr>
          <w:rFonts w:ascii="Arial" w:hAnsi="Arial" w:cs="Arial"/>
          <w:lang w:val="en-US"/>
        </w:rPr>
        <w:t xml:space="preserve"> the lis</w:t>
      </w:r>
      <w:r w:rsidR="00532058">
        <w:rPr>
          <w:rFonts w:ascii="Arial" w:hAnsi="Arial" w:cs="Arial"/>
          <w:lang w:val="en-US"/>
        </w:rPr>
        <w:t>t (17.7%) are c</w:t>
      </w:r>
      <w:r w:rsidR="004A2963">
        <w:rPr>
          <w:rFonts w:ascii="Arial" w:hAnsi="Arial" w:cs="Arial"/>
          <w:lang w:val="en-US"/>
        </w:rPr>
        <w:t>lassified</w:t>
      </w:r>
      <w:r w:rsidR="00532058">
        <w:rPr>
          <w:rFonts w:ascii="Arial" w:hAnsi="Arial" w:cs="Arial"/>
          <w:lang w:val="en-US"/>
        </w:rPr>
        <w:t xml:space="preserve"> as data deficient</w:t>
      </w:r>
      <w:r w:rsidR="004A2963">
        <w:rPr>
          <w:rFonts w:ascii="Arial" w:hAnsi="Arial" w:cs="Arial"/>
          <w:lang w:val="en-US"/>
        </w:rPr>
        <w:t xml:space="preserve">. </w:t>
      </w:r>
      <w:r w:rsidRPr="005B645D">
        <w:rPr>
          <w:rFonts w:ascii="Arial" w:hAnsi="Arial" w:cs="Arial"/>
          <w:szCs w:val="24"/>
          <w:lang w:val="en-US"/>
        </w:rPr>
        <w:t xml:space="preserve">Frick </w:t>
      </w:r>
      <w:r w:rsidRPr="005B645D">
        <w:rPr>
          <w:rFonts w:ascii="Arial" w:hAnsi="Arial" w:cs="Arial"/>
          <w:i/>
          <w:iCs/>
          <w:szCs w:val="24"/>
          <w:lang w:val="en-US"/>
        </w:rPr>
        <w:t>et al.</w:t>
      </w:r>
      <w:r w:rsidRPr="005B645D">
        <w:rPr>
          <w:rFonts w:ascii="Arial" w:hAnsi="Arial" w:cs="Arial"/>
          <w:szCs w:val="24"/>
          <w:lang w:val="en-US"/>
        </w:rPr>
        <w:t xml:space="preserve"> (2019</w:t>
      </w:r>
      <w:r w:rsidR="004A2963" w:rsidRPr="005B645D">
        <w:rPr>
          <w:rFonts w:ascii="Arial" w:hAnsi="Arial" w:cs="Arial"/>
          <w:szCs w:val="24"/>
          <w:lang w:val="en-US"/>
        </w:rPr>
        <w:t>) estimate that more than</w:t>
      </w:r>
      <w:r w:rsidRPr="005B645D">
        <w:rPr>
          <w:rFonts w:ascii="Arial" w:hAnsi="Arial" w:cs="Arial"/>
          <w:szCs w:val="24"/>
          <w:lang w:val="en-US"/>
        </w:rPr>
        <w:t xml:space="preserve"> </w:t>
      </w:r>
      <w:r w:rsidR="00C41F89">
        <w:rPr>
          <w:rFonts w:ascii="Arial" w:hAnsi="Arial" w:cs="Arial"/>
          <w:lang w:val="en-US"/>
        </w:rPr>
        <w:t xml:space="preserve">one third of the global bat species </w:t>
      </w:r>
      <w:r w:rsidR="004A2963">
        <w:rPr>
          <w:rFonts w:ascii="Arial" w:hAnsi="Arial" w:cs="Arial"/>
          <w:lang w:val="en-US"/>
        </w:rPr>
        <w:t>are</w:t>
      </w:r>
      <w:r>
        <w:rPr>
          <w:rFonts w:ascii="Arial" w:hAnsi="Arial" w:cs="Arial"/>
          <w:lang w:val="en-US"/>
        </w:rPr>
        <w:t xml:space="preserve"> classified as threatened and data deficient </w:t>
      </w:r>
      <w:r w:rsidR="00C41F89">
        <w:rPr>
          <w:rFonts w:ascii="Arial" w:hAnsi="Arial" w:cs="Arial"/>
          <w:lang w:val="en-US"/>
        </w:rPr>
        <w:t>by the IUCN</w:t>
      </w:r>
      <w:r>
        <w:rPr>
          <w:rFonts w:ascii="Arial" w:hAnsi="Arial" w:cs="Arial"/>
          <w:lang w:val="en-US"/>
        </w:rPr>
        <w:t>.</w:t>
      </w:r>
      <w:r w:rsidR="004A2963">
        <w:rPr>
          <w:rFonts w:ascii="Arial" w:hAnsi="Arial" w:cs="Arial"/>
          <w:lang w:val="en-US"/>
        </w:rPr>
        <w:t xml:space="preserve"> Information</w:t>
      </w:r>
      <w:r w:rsidR="00B10111">
        <w:rPr>
          <w:rFonts w:ascii="Arial" w:hAnsi="Arial" w:cs="Arial"/>
          <w:lang w:val="en-US"/>
        </w:rPr>
        <w:t xml:space="preserve"> </w:t>
      </w:r>
      <w:r w:rsidR="004A2963">
        <w:rPr>
          <w:rFonts w:ascii="Arial" w:hAnsi="Arial" w:cs="Arial"/>
          <w:lang w:val="en-US"/>
        </w:rPr>
        <w:t>on</w:t>
      </w:r>
      <w:r w:rsidR="00134C5A">
        <w:rPr>
          <w:rFonts w:ascii="Arial" w:hAnsi="Arial" w:cs="Arial"/>
          <w:lang w:val="en-US"/>
        </w:rPr>
        <w:t xml:space="preserve"> </w:t>
      </w:r>
      <w:r w:rsidR="004A2963">
        <w:rPr>
          <w:rFonts w:ascii="Arial" w:hAnsi="Arial" w:cs="Arial"/>
          <w:lang w:val="en-US"/>
        </w:rPr>
        <w:t>y</w:t>
      </w:r>
      <w:r w:rsidR="00134C5A" w:rsidRPr="00134C5A">
        <w:rPr>
          <w:rFonts w:ascii="Arial" w:hAnsi="Arial" w:cs="Arial"/>
          <w:lang w:val="en-US"/>
        </w:rPr>
        <w:t xml:space="preserve">inpterochiropteran and </w:t>
      </w:r>
      <w:r w:rsidR="00A962ED">
        <w:rPr>
          <w:rFonts w:ascii="Arial" w:hAnsi="Arial" w:cs="Arial"/>
          <w:lang w:val="en-US"/>
        </w:rPr>
        <w:t>y</w:t>
      </w:r>
      <w:r w:rsidR="00134C5A" w:rsidRPr="00134C5A">
        <w:rPr>
          <w:rFonts w:ascii="Arial" w:hAnsi="Arial" w:cs="Arial"/>
          <w:lang w:val="en-US"/>
        </w:rPr>
        <w:t>angochiroptera</w:t>
      </w:r>
      <w:r w:rsidR="00134C5A">
        <w:rPr>
          <w:rFonts w:ascii="Arial" w:hAnsi="Arial" w:cs="Arial"/>
          <w:lang w:val="en-US"/>
        </w:rPr>
        <w:t xml:space="preserve">n species can be obtained from </w:t>
      </w:r>
      <w:r w:rsidR="00134C5A" w:rsidRPr="00CC05C6">
        <w:rPr>
          <w:rFonts w:ascii="Arial" w:hAnsi="Arial" w:cs="Arial"/>
          <w:lang w:val="en-US"/>
        </w:rPr>
        <w:fldChar w:fldCharType="begin"/>
      </w:r>
      <w:r w:rsidR="00C56652">
        <w:rPr>
          <w:rFonts w:ascii="Arial" w:hAnsi="Arial" w:cs="Arial"/>
          <w:lang w:val="en-US"/>
        </w:rPr>
        <w:instrText xml:space="preserve"> ADDIN ZOTERO_ITEM CSL_CITATION {"citationID":"BfqcFK6B","properties":{"formattedCitation":"(Mickleburgh {\\i{}et al.} 1992; Hutson {\\i{}et al.} 2001)","plainCitation":"(Mickleburgh et al. 1992; Hutson et al. 2001)","dontUpdate":true,"noteIndex":0},"citationItems":[{"id":3178,"uris":["http://zotero.org/users/local/B6GulUkZ/items/JXWE4NZ6"],"itemData":{"id":3178,"type":"book","ISBN":"978-2-8317-0055-7","language":"en","note":"DOI: 10.2305/IUCN.CH.1992.SSC-AP.6.en","publisher":"IUCN","source":"DOI.org (Crossref)","title":"Old world fruit bats: an action plan for their conservation","title-short":"Old world fruit bats","URL":"https://portals.iucn.org/library/node/6240","author":[{"family":"Mickleburgh","given":"Simon P."},{"family":"Hutson","given":"Anthony M."},{"family":"Racey","given":"Paul A."}],"accessed":{"date-parts":[["2023",6,9]]},"issued":{"date-parts":[["1992"]]}}},{"id":1785,"uris":["http://zotero.org/users/local/B6GulUkZ/items/56BKVARY"],"itemData":{"id":1785,"type":"book","ISBN":"978-2-8317-0595-8","language":"en","note":"DOI: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134C5A" w:rsidRPr="00CC05C6">
        <w:rPr>
          <w:rFonts w:ascii="Arial" w:hAnsi="Arial" w:cs="Arial"/>
          <w:lang w:val="en-US"/>
        </w:rPr>
        <w:fldChar w:fldCharType="separate"/>
      </w:r>
      <w:r w:rsidR="00134C5A" w:rsidRPr="005B645D">
        <w:rPr>
          <w:rFonts w:ascii="Arial" w:hAnsi="Arial" w:cs="Arial"/>
          <w:szCs w:val="24"/>
          <w:lang w:val="en-US"/>
        </w:rPr>
        <w:t xml:space="preserve">Mickleburgh </w:t>
      </w:r>
      <w:r w:rsidR="00134C5A" w:rsidRPr="005B645D">
        <w:rPr>
          <w:rFonts w:ascii="Arial" w:hAnsi="Arial" w:cs="Arial"/>
          <w:i/>
          <w:iCs/>
          <w:szCs w:val="24"/>
          <w:lang w:val="en-US"/>
        </w:rPr>
        <w:t>et al.</w:t>
      </w:r>
      <w:r w:rsidR="00134C5A" w:rsidRPr="005B645D">
        <w:rPr>
          <w:rFonts w:ascii="Arial" w:hAnsi="Arial" w:cs="Arial"/>
          <w:szCs w:val="24"/>
          <w:lang w:val="en-US"/>
        </w:rPr>
        <w:t xml:space="preserve"> </w:t>
      </w:r>
      <w:r w:rsidR="00134C5A">
        <w:rPr>
          <w:rFonts w:ascii="Arial" w:hAnsi="Arial" w:cs="Arial"/>
          <w:szCs w:val="24"/>
        </w:rPr>
        <w:t>(</w:t>
      </w:r>
      <w:r w:rsidR="00134C5A" w:rsidRPr="00216475">
        <w:rPr>
          <w:rFonts w:ascii="Arial" w:hAnsi="Arial" w:cs="Arial"/>
          <w:szCs w:val="24"/>
        </w:rPr>
        <w:t>1992</w:t>
      </w:r>
      <w:r w:rsidR="00134C5A">
        <w:rPr>
          <w:rFonts w:ascii="Arial" w:hAnsi="Arial" w:cs="Arial"/>
          <w:szCs w:val="24"/>
        </w:rPr>
        <w:t xml:space="preserve">) and </w:t>
      </w:r>
      <w:r w:rsidR="00134C5A" w:rsidRPr="00216475">
        <w:rPr>
          <w:rFonts w:ascii="Arial" w:hAnsi="Arial" w:cs="Arial"/>
          <w:szCs w:val="24"/>
        </w:rPr>
        <w:t xml:space="preserve">Hutson </w:t>
      </w:r>
      <w:r w:rsidR="00134C5A" w:rsidRPr="00216475">
        <w:rPr>
          <w:rFonts w:ascii="Arial" w:hAnsi="Arial" w:cs="Arial"/>
          <w:i/>
          <w:iCs/>
          <w:szCs w:val="24"/>
        </w:rPr>
        <w:t>et al.</w:t>
      </w:r>
      <w:r w:rsidR="00134C5A" w:rsidRPr="00216475">
        <w:rPr>
          <w:rFonts w:ascii="Arial" w:hAnsi="Arial" w:cs="Arial"/>
          <w:szCs w:val="24"/>
        </w:rPr>
        <w:t xml:space="preserve"> </w:t>
      </w:r>
      <w:r w:rsidR="00134C5A">
        <w:rPr>
          <w:rFonts w:ascii="Arial" w:hAnsi="Arial" w:cs="Arial"/>
          <w:szCs w:val="24"/>
        </w:rPr>
        <w:t>(</w:t>
      </w:r>
      <w:r w:rsidR="00134C5A" w:rsidRPr="00216475">
        <w:rPr>
          <w:rFonts w:ascii="Arial" w:hAnsi="Arial" w:cs="Arial"/>
          <w:szCs w:val="24"/>
        </w:rPr>
        <w:t>2001)</w:t>
      </w:r>
      <w:r w:rsidR="00134C5A" w:rsidRPr="00CC05C6">
        <w:rPr>
          <w:rFonts w:ascii="Arial" w:hAnsi="Arial" w:cs="Arial"/>
          <w:lang w:val="en-US"/>
        </w:rPr>
        <w:fldChar w:fldCharType="end"/>
      </w:r>
      <w:r w:rsidR="00134C5A">
        <w:rPr>
          <w:rStyle w:val="FootnoteReference"/>
          <w:rFonts w:ascii="Arial" w:hAnsi="Arial" w:cs="Arial"/>
          <w:lang w:val="en-US"/>
        </w:rPr>
        <w:footnoteReference w:id="10"/>
      </w:r>
      <w:r w:rsidR="00134C5A">
        <w:rPr>
          <w:rFonts w:ascii="Arial" w:hAnsi="Arial" w:cs="Arial"/>
          <w:lang w:val="en-US"/>
        </w:rPr>
        <w:t>.</w:t>
      </w:r>
    </w:p>
    <w:p w14:paraId="1041AEB9" w14:textId="77777777" w:rsidR="006C68C2" w:rsidRDefault="00B12FE3" w:rsidP="006C68C2">
      <w:pPr>
        <w:keepNext/>
        <w:spacing w:before="240"/>
        <w:jc w:val="both"/>
      </w:pPr>
      <w:r>
        <w:rPr>
          <w:noProof/>
          <w:lang w:eastAsia="de-DE"/>
        </w:rPr>
        <w:drawing>
          <wp:inline distT="0" distB="0" distL="0" distR="0" wp14:anchorId="067457B6" wp14:editId="779B03F3">
            <wp:extent cx="5792400" cy="21600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B9DB4F6" w14:textId="3CE338C3" w:rsidR="00331830" w:rsidRPr="006C68C2" w:rsidRDefault="006C68C2" w:rsidP="006C68C2">
      <w:pPr>
        <w:pStyle w:val="Caption"/>
        <w:jc w:val="both"/>
        <w:rPr>
          <w:rFonts w:ascii="Arial" w:hAnsi="Arial" w:cs="Arial"/>
          <w:i w:val="0"/>
          <w:color w:val="808080" w:themeColor="background1" w:themeShade="80"/>
          <w:lang w:val="en-US"/>
        </w:rPr>
      </w:pPr>
      <w:r w:rsidRPr="005B645D">
        <w:rPr>
          <w:rFonts w:ascii="Arial" w:hAnsi="Arial" w:cs="Arial"/>
          <w:b/>
          <w:i w:val="0"/>
          <w:color w:val="808080" w:themeColor="background1" w:themeShade="80"/>
          <w:lang w:val="en-US"/>
        </w:rPr>
        <w:t xml:space="preserve">Fig. </w:t>
      </w:r>
      <w:r w:rsidRPr="00B10111">
        <w:rPr>
          <w:rFonts w:ascii="Arial" w:hAnsi="Arial" w:cs="Arial"/>
          <w:b/>
          <w:i w:val="0"/>
          <w:color w:val="808080" w:themeColor="background1" w:themeShade="80"/>
        </w:rPr>
        <w:fldChar w:fldCharType="begin"/>
      </w:r>
      <w:r w:rsidRPr="005B645D">
        <w:rPr>
          <w:rFonts w:ascii="Arial" w:hAnsi="Arial" w:cs="Arial"/>
          <w:b/>
          <w:i w:val="0"/>
          <w:color w:val="808080" w:themeColor="background1" w:themeShade="80"/>
          <w:lang w:val="en-US"/>
        </w:rPr>
        <w:instrText xml:space="preserve"> SEQ Fig. \* ARABIC </w:instrText>
      </w:r>
      <w:r w:rsidRPr="00B10111">
        <w:rPr>
          <w:rFonts w:ascii="Arial" w:hAnsi="Arial" w:cs="Arial"/>
          <w:b/>
          <w:i w:val="0"/>
          <w:color w:val="808080" w:themeColor="background1" w:themeShade="80"/>
        </w:rPr>
        <w:fldChar w:fldCharType="separate"/>
      </w:r>
      <w:r w:rsidR="008C6600">
        <w:rPr>
          <w:rFonts w:ascii="Arial" w:hAnsi="Arial" w:cs="Arial"/>
          <w:b/>
          <w:i w:val="0"/>
          <w:noProof/>
          <w:color w:val="808080" w:themeColor="background1" w:themeShade="80"/>
          <w:lang w:val="en-US"/>
        </w:rPr>
        <w:t>19</w:t>
      </w:r>
      <w:r w:rsidRPr="00B10111">
        <w:rPr>
          <w:rFonts w:ascii="Arial" w:hAnsi="Arial" w:cs="Arial"/>
          <w:b/>
          <w:i w:val="0"/>
          <w:color w:val="808080" w:themeColor="background1" w:themeShade="80"/>
        </w:rPr>
        <w:fldChar w:fldCharType="end"/>
      </w:r>
      <w:r w:rsidRPr="005B645D">
        <w:rPr>
          <w:rFonts w:ascii="Arial" w:hAnsi="Arial" w:cs="Arial"/>
          <w:i w:val="0"/>
          <w:color w:val="808080" w:themeColor="background1" w:themeShade="80"/>
          <w:lang w:val="en-US"/>
        </w:rPr>
        <w:t xml:space="preserve"> </w:t>
      </w:r>
      <w:r w:rsidR="004A2963" w:rsidRPr="00B10111">
        <w:rPr>
          <w:rFonts w:ascii="Arial" w:hAnsi="Arial" w:cs="Arial"/>
          <w:i w:val="0"/>
          <w:color w:val="808080" w:themeColor="background1" w:themeShade="80"/>
          <w:lang w:val="en-US"/>
        </w:rPr>
        <w:t>Proportion</w:t>
      </w:r>
      <w:r w:rsidRPr="00B10111">
        <w:rPr>
          <w:rFonts w:ascii="Arial" w:hAnsi="Arial" w:cs="Arial"/>
          <w:i w:val="0"/>
          <w:color w:val="808080" w:themeColor="background1" w:themeShade="80"/>
          <w:lang w:val="en-US"/>
        </w:rPr>
        <w:t xml:space="preserve"> of IUCN Red List categories for all documented bat species. </w:t>
      </w:r>
      <w:r w:rsidR="004A2963" w:rsidRPr="00B10111">
        <w:rPr>
          <w:rFonts w:ascii="Arial" w:hAnsi="Arial" w:cs="Arial"/>
          <w:i w:val="0"/>
          <w:color w:val="808080" w:themeColor="background1" w:themeShade="80"/>
          <w:lang w:val="en-US"/>
        </w:rPr>
        <w:t>A</w:t>
      </w:r>
      <w:r w:rsidRPr="00B10111">
        <w:rPr>
          <w:rFonts w:ascii="Arial" w:hAnsi="Arial" w:cs="Arial"/>
          <w:i w:val="0"/>
          <w:color w:val="808080" w:themeColor="background1" w:themeShade="80"/>
          <w:lang w:val="en-US"/>
        </w:rPr>
        <w:t xml:space="preserve"> total 1,332 bats</w:t>
      </w:r>
      <w:r w:rsidR="00B10111" w:rsidRPr="00B10111">
        <w:rPr>
          <w:rFonts w:ascii="Arial" w:hAnsi="Arial" w:cs="Arial"/>
          <w:i w:val="0"/>
          <w:color w:val="808080" w:themeColor="background1" w:themeShade="80"/>
          <w:lang w:val="en-US"/>
        </w:rPr>
        <w:t xml:space="preserve"> were classified</w:t>
      </w:r>
      <w:r w:rsidRPr="00B10111">
        <w:rPr>
          <w:rFonts w:ascii="Arial" w:hAnsi="Arial" w:cs="Arial"/>
          <w:i w:val="0"/>
          <w:color w:val="808080" w:themeColor="background1" w:themeShade="80"/>
          <w:lang w:val="en-US"/>
        </w:rPr>
        <w:t xml:space="preserve"> by the IUCN</w:t>
      </w:r>
      <w:r w:rsidR="004A2963" w:rsidRPr="00B10111">
        <w:rPr>
          <w:rFonts w:ascii="Arial" w:hAnsi="Arial" w:cs="Arial"/>
          <w:i w:val="0"/>
          <w:color w:val="808080" w:themeColor="background1" w:themeShade="80"/>
          <w:lang w:val="en-US"/>
        </w:rPr>
        <w:t xml:space="preserve"> as </w:t>
      </w:r>
      <w:r w:rsidRPr="00B10111">
        <w:rPr>
          <w:rFonts w:ascii="Arial" w:hAnsi="Arial" w:cs="Arial"/>
          <w:i w:val="0"/>
          <w:color w:val="808080" w:themeColor="background1" w:themeShade="80"/>
          <w:lang w:val="en-US"/>
        </w:rPr>
        <w:t xml:space="preserve">Least Concern (n = 775), Near Threatened (n = 91), Vulnerable (n = 113), Endangered (85), Critically Endangered (n = 23), Extinct (n = 9) and Data Deficient (n = 236) </w:t>
      </w:r>
      <w:r w:rsidRPr="00B10111">
        <w:rPr>
          <w:rFonts w:ascii="Arial" w:hAnsi="Arial" w:cs="Arial"/>
          <w:i w:val="0"/>
          <w:color w:val="808080" w:themeColor="background1" w:themeShade="80"/>
          <w:lang w:val="en-US"/>
        </w:rPr>
        <w:fldChar w:fldCharType="begin"/>
      </w:r>
      <w:r w:rsidR="00C56652" w:rsidRPr="00B10111">
        <w:rPr>
          <w:rFonts w:ascii="Arial" w:hAnsi="Arial" w:cs="Arial"/>
          <w:i w:val="0"/>
          <w:color w:val="808080" w:themeColor="background1" w:themeShade="80"/>
          <w:lang w:val="en-US"/>
        </w:rPr>
        <w:instrText xml:space="preserve"> ADDIN ZOTERO_ITEM CSL_CITATION {"citationID":"I1PsbRu9","properties":{"formattedCitation":"(IUCN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B10111">
        <w:rPr>
          <w:rFonts w:ascii="Arial" w:hAnsi="Arial" w:cs="Arial"/>
          <w:i w:val="0"/>
          <w:color w:val="808080" w:themeColor="background1" w:themeShade="80"/>
          <w:lang w:val="en-US"/>
        </w:rPr>
        <w:fldChar w:fldCharType="separate"/>
      </w:r>
      <w:r w:rsidR="00C56652" w:rsidRPr="005B645D">
        <w:rPr>
          <w:rFonts w:ascii="Arial" w:hAnsi="Arial" w:cs="Arial"/>
          <w:i w:val="0"/>
          <w:color w:val="808080" w:themeColor="background1" w:themeShade="80"/>
          <w:szCs w:val="24"/>
          <w:lang w:val="en-US"/>
        </w:rPr>
        <w:t>(IUCN 2023b)</w:t>
      </w:r>
      <w:r w:rsidRPr="00B10111">
        <w:rPr>
          <w:rFonts w:ascii="Arial" w:hAnsi="Arial" w:cs="Arial"/>
          <w:i w:val="0"/>
          <w:color w:val="808080" w:themeColor="background1" w:themeShade="80"/>
          <w:lang w:val="en-US"/>
        </w:rPr>
        <w:fldChar w:fldCharType="end"/>
      </w:r>
      <w:r w:rsidRPr="006C68C2">
        <w:rPr>
          <w:rFonts w:ascii="Arial" w:hAnsi="Arial" w:cs="Arial"/>
          <w:i w:val="0"/>
          <w:color w:val="808080" w:themeColor="background1" w:themeShade="80"/>
          <w:lang w:val="en-US"/>
        </w:rPr>
        <w:t xml:space="preserve">. </w:t>
      </w:r>
    </w:p>
    <w:p w14:paraId="024B11B7" w14:textId="344F2BE8" w:rsidR="00B5428E" w:rsidRDefault="00A962ED" w:rsidP="00A962ED">
      <w:pPr>
        <w:spacing w:before="240"/>
        <w:jc w:val="both"/>
        <w:rPr>
          <w:rFonts w:ascii="Arial" w:hAnsi="Arial" w:cs="Arial"/>
          <w:lang w:val="en-US"/>
        </w:rPr>
      </w:pPr>
      <w:commentRangeStart w:id="82"/>
      <w:r>
        <w:rPr>
          <w:rFonts w:ascii="Arial" w:hAnsi="Arial" w:cs="Arial"/>
          <w:lang w:val="en-US"/>
        </w:rPr>
        <w:t xml:space="preserve">Arthropods and insects are the </w:t>
      </w:r>
      <w:r w:rsidR="004A2963">
        <w:rPr>
          <w:rFonts w:ascii="Arial" w:hAnsi="Arial" w:cs="Arial"/>
          <w:lang w:val="en-US"/>
        </w:rPr>
        <w:t>primary</w:t>
      </w:r>
      <w:r>
        <w:rPr>
          <w:rFonts w:ascii="Arial" w:hAnsi="Arial" w:cs="Arial"/>
          <w:lang w:val="en-US"/>
        </w:rPr>
        <w:t xml:space="preserve"> food source for around </w:t>
      </w:r>
      <w:r w:rsidRPr="00A962ED">
        <w:rPr>
          <w:rFonts w:ascii="Arial" w:hAnsi="Arial" w:cs="Arial"/>
          <w:lang w:val="en-US"/>
        </w:rPr>
        <w:t>75%</w:t>
      </w:r>
      <w:r>
        <w:rPr>
          <w:rFonts w:ascii="Arial" w:hAnsi="Arial" w:cs="Arial"/>
          <w:lang w:val="en-US"/>
        </w:rPr>
        <w:t xml:space="preserve"> of y</w:t>
      </w:r>
      <w:r w:rsidRPr="00134C5A">
        <w:rPr>
          <w:rFonts w:ascii="Arial" w:hAnsi="Arial" w:cs="Arial"/>
          <w:lang w:val="en-US"/>
        </w:rPr>
        <w:t>angochiroptera</w:t>
      </w:r>
      <w:r w:rsidR="004A2963">
        <w:rPr>
          <w:rFonts w:ascii="Arial" w:hAnsi="Arial" w:cs="Arial"/>
          <w:lang w:val="en-US"/>
        </w:rPr>
        <w:t>n (formerly microchiropteran</w:t>
      </w:r>
      <w:r>
        <w:rPr>
          <w:rFonts w:ascii="Arial" w:hAnsi="Arial" w:cs="Arial"/>
          <w:lang w:val="en-US"/>
        </w:rPr>
        <w:t xml:space="preserve">) bat species </w:t>
      </w:r>
      <w:r w:rsidRPr="00A962ED">
        <w:rPr>
          <w:rFonts w:ascii="Arial" w:hAnsi="Arial" w:cs="Arial"/>
          <w:lang w:val="en-US"/>
        </w:rPr>
        <w:fldChar w:fldCharType="begin"/>
      </w:r>
      <w:r w:rsidR="00C56652">
        <w:rPr>
          <w:rFonts w:ascii="Arial" w:hAnsi="Arial" w:cs="Arial"/>
          <w:lang w:val="en-US"/>
        </w:rPr>
        <w:instrText xml:space="preserve"> ADDIN ZOTERO_ITEM CSL_CITATION {"citationID":"a199dodlvep","properties":{"formattedCitation":"(Hutson {\\i{}et al.} 2001)","plainCitation":"(Hutson et al. 2001)","noteIndex":0},"citationItems":[{"id":1785,"uris":["http://zotero.org/users/local/B6GulUkZ/items/56BKVARY"],"itemData":{"id":1785,"type":"book","ISBN":"978-2-8317-0595-8","language":"en","note":"DOI: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Pr="00A962ED">
        <w:rPr>
          <w:rFonts w:ascii="Arial" w:hAnsi="Arial" w:cs="Arial"/>
          <w:lang w:val="en-US"/>
        </w:rPr>
        <w:fldChar w:fldCharType="separate"/>
      </w:r>
      <w:r w:rsidR="00C56652" w:rsidRPr="005B645D">
        <w:rPr>
          <w:rFonts w:ascii="Arial" w:hAnsi="Arial" w:cs="Arial"/>
          <w:szCs w:val="24"/>
          <w:lang w:val="en-US"/>
        </w:rPr>
        <w:t xml:space="preserve">(Hutson </w:t>
      </w:r>
      <w:r w:rsidR="00C56652" w:rsidRPr="005B645D">
        <w:rPr>
          <w:rFonts w:ascii="Arial" w:hAnsi="Arial" w:cs="Arial"/>
          <w:i/>
          <w:iCs/>
          <w:szCs w:val="24"/>
          <w:lang w:val="en-US"/>
        </w:rPr>
        <w:t>et al.</w:t>
      </w:r>
      <w:r w:rsidR="00C56652" w:rsidRPr="005B645D">
        <w:rPr>
          <w:rFonts w:ascii="Arial" w:hAnsi="Arial" w:cs="Arial"/>
          <w:szCs w:val="24"/>
          <w:lang w:val="en-US"/>
        </w:rPr>
        <w:t xml:space="preserve"> 2001)</w:t>
      </w:r>
      <w:r w:rsidRPr="00A962ED">
        <w:rPr>
          <w:rFonts w:ascii="Arial" w:hAnsi="Arial" w:cs="Arial"/>
          <w:lang w:val="en-US"/>
        </w:rPr>
        <w:fldChar w:fldCharType="end"/>
      </w:r>
      <w:r w:rsidRPr="00A962ED">
        <w:rPr>
          <w:rFonts w:ascii="Arial" w:hAnsi="Arial" w:cs="Arial"/>
          <w:lang w:val="en-US"/>
        </w:rPr>
        <w:t>.</w:t>
      </w:r>
      <w:r>
        <w:rPr>
          <w:rFonts w:ascii="Arial" w:hAnsi="Arial" w:cs="Arial"/>
          <w:lang w:val="en-US"/>
        </w:rPr>
        <w:t xml:space="preserve"> </w:t>
      </w:r>
      <w:r w:rsidR="004A2963">
        <w:rPr>
          <w:rFonts w:ascii="Arial" w:hAnsi="Arial" w:cs="Arial"/>
          <w:lang w:val="en-US"/>
        </w:rPr>
        <w:t>Thus</w:t>
      </w:r>
      <w:r w:rsidR="009D170D">
        <w:rPr>
          <w:rFonts w:ascii="Arial" w:hAnsi="Arial" w:cs="Arial"/>
          <w:lang w:val="en-US"/>
        </w:rPr>
        <w:t xml:space="preserve">, insectivorous bat species </w:t>
      </w:r>
      <w:r w:rsidR="00B10111">
        <w:rPr>
          <w:rFonts w:ascii="Arial" w:hAnsi="Arial" w:cs="Arial"/>
          <w:lang w:val="en-US"/>
        </w:rPr>
        <w:t>prov</w:t>
      </w:r>
      <w:r w:rsidR="004A2963">
        <w:rPr>
          <w:rFonts w:ascii="Arial" w:hAnsi="Arial" w:cs="Arial"/>
          <w:lang w:val="en-US"/>
        </w:rPr>
        <w:t>ide an important ecosy</w:t>
      </w:r>
      <w:r w:rsidR="009D170D">
        <w:rPr>
          <w:rFonts w:ascii="Arial" w:hAnsi="Arial" w:cs="Arial"/>
          <w:lang w:val="en-US"/>
        </w:rPr>
        <w:t>s</w:t>
      </w:r>
      <w:r w:rsidR="004A2963">
        <w:rPr>
          <w:rFonts w:ascii="Arial" w:hAnsi="Arial" w:cs="Arial"/>
          <w:lang w:val="en-US"/>
        </w:rPr>
        <w:t>t</w:t>
      </w:r>
      <w:r w:rsidR="009D170D">
        <w:rPr>
          <w:rFonts w:ascii="Arial" w:hAnsi="Arial" w:cs="Arial"/>
          <w:lang w:val="en-US"/>
        </w:rPr>
        <w:t>em service by regulating insect and arthropod populations</w:t>
      </w:r>
      <w:r w:rsidR="00144E80">
        <w:rPr>
          <w:rFonts w:ascii="Arial" w:hAnsi="Arial" w:cs="Arial"/>
          <w:lang w:val="en-US"/>
        </w:rPr>
        <w:t xml:space="preserve"> that </w:t>
      </w:r>
      <w:r w:rsidR="004A2963">
        <w:rPr>
          <w:rFonts w:ascii="Arial" w:hAnsi="Arial" w:cs="Arial"/>
          <w:lang w:val="en-US"/>
        </w:rPr>
        <w:t>may</w:t>
      </w:r>
      <w:r w:rsidR="00144E80">
        <w:rPr>
          <w:rFonts w:ascii="Arial" w:hAnsi="Arial" w:cs="Arial"/>
          <w:lang w:val="en-US"/>
        </w:rPr>
        <w:t xml:space="preserve"> cause </w:t>
      </w:r>
      <w:r w:rsidR="00144E80">
        <w:rPr>
          <w:rFonts w:ascii="Arial" w:hAnsi="Arial" w:cs="Arial"/>
          <w:lang w:val="en-US"/>
        </w:rPr>
        <w:lastRenderedPageBreak/>
        <w:t>potential agricultural pests or transmit pathogens to humans and animals</w:t>
      </w:r>
      <w:r w:rsidR="009D170D">
        <w:rPr>
          <w:rFonts w:ascii="Arial" w:hAnsi="Arial" w:cs="Arial"/>
          <w:lang w:val="en-US"/>
        </w:rPr>
        <w:t xml:space="preserve"> in ecosystems</w:t>
      </w:r>
      <w:r w:rsidR="00144E80">
        <w:rPr>
          <w:rFonts w:ascii="Arial" w:hAnsi="Arial" w:cs="Arial"/>
          <w:lang w:val="en-US"/>
        </w:rPr>
        <w:t xml:space="preserve"> </w:t>
      </w:r>
      <w:r w:rsidR="00144E80" w:rsidRPr="00144E80">
        <w:rPr>
          <w:rFonts w:ascii="Arial" w:hAnsi="Arial" w:cs="Arial"/>
          <w:lang w:val="en-US"/>
        </w:rPr>
        <w:fldChar w:fldCharType="begin"/>
      </w:r>
      <w:r w:rsidR="00C56652">
        <w:rPr>
          <w:rFonts w:ascii="Arial" w:hAnsi="Arial" w:cs="Arial"/>
          <w:lang w:val="en-US"/>
        </w:rPr>
        <w:instrText xml:space="preserve"> ADDIN ZOTERO_ITEM CSL_CITATION {"citationID":"a1s9tpmtdcp","properties":{"formattedCitation":"(Kunz {\\i{}et al.} 2011)","plainCitation":"(Kunz et al. 2011)","noteIndex":0},"citationItems":[{"id":2958,"uris":["http://zotero.org/users/local/B6GulUkZ/items/GQKK5BUS"],"itemData":{"id":2958,"type":"article-journal","container-title":"Annals of the New York Academy of Sciences","DOI":"10.1111/j.1749-6632.2011.06004.x","ISSN":"00778923","issue":"1","language":"en","page":"1-38","source":"DOI.org (Crossref)","title":"Ecosystem services provided by bats: Ecosystem services provided by bats","title-short":"Ecosystem services provided by bats","volume":"1223","author":[{"family":"Kunz","given":"Thomas H."},{"family":"Braun De Torrez","given":"Elizabeth"},{"family":"Bauer","given":"Dana"},{"family":"Lobova","given":"Tatyana"},{"family":"Fleming","given":"Theodore H."}],"issued":{"date-parts":[["2011",3]]}}}],"schema":"https://github.com/citation-style-language/schema/raw/master/csl-citation.json"} </w:instrText>
      </w:r>
      <w:r w:rsidR="00144E80" w:rsidRPr="00144E80">
        <w:rPr>
          <w:rFonts w:ascii="Arial" w:hAnsi="Arial" w:cs="Arial"/>
          <w:lang w:val="en-US"/>
        </w:rPr>
        <w:fldChar w:fldCharType="separate"/>
      </w:r>
      <w:r w:rsidR="00C56652" w:rsidRPr="005B645D">
        <w:rPr>
          <w:rFonts w:ascii="Arial" w:hAnsi="Arial" w:cs="Arial"/>
          <w:szCs w:val="24"/>
          <w:lang w:val="en-US"/>
        </w:rPr>
        <w:t xml:space="preserve">(Kunz </w:t>
      </w:r>
      <w:r w:rsidR="00C56652" w:rsidRPr="005B645D">
        <w:rPr>
          <w:rFonts w:ascii="Arial" w:hAnsi="Arial" w:cs="Arial"/>
          <w:i/>
          <w:iCs/>
          <w:szCs w:val="24"/>
          <w:lang w:val="en-US"/>
        </w:rPr>
        <w:t>et al.</w:t>
      </w:r>
      <w:r w:rsidR="00C56652" w:rsidRPr="005B645D">
        <w:rPr>
          <w:rFonts w:ascii="Arial" w:hAnsi="Arial" w:cs="Arial"/>
          <w:szCs w:val="24"/>
          <w:lang w:val="en-US"/>
        </w:rPr>
        <w:t xml:space="preserve"> 2011)</w:t>
      </w:r>
      <w:r w:rsidR="00144E80" w:rsidRPr="00144E80">
        <w:rPr>
          <w:rFonts w:ascii="Arial" w:hAnsi="Arial" w:cs="Arial"/>
          <w:lang w:val="en-US"/>
        </w:rPr>
        <w:fldChar w:fldCharType="end"/>
      </w:r>
      <w:r w:rsidR="004A2963">
        <w:rPr>
          <w:rFonts w:ascii="Arial" w:hAnsi="Arial" w:cs="Arial"/>
          <w:lang w:val="en-US"/>
        </w:rPr>
        <w:t>. Frugi- and nectriv</w:t>
      </w:r>
      <w:r w:rsidR="00B10111">
        <w:rPr>
          <w:rFonts w:ascii="Arial" w:hAnsi="Arial" w:cs="Arial"/>
          <w:lang w:val="en-US"/>
        </w:rPr>
        <w:t>orous bats play an important</w:t>
      </w:r>
      <w:r w:rsidR="004A2963">
        <w:rPr>
          <w:rFonts w:ascii="Arial" w:hAnsi="Arial" w:cs="Arial"/>
          <w:lang w:val="en-US"/>
        </w:rPr>
        <w:t xml:space="preserve"> </w:t>
      </w:r>
      <w:r w:rsidR="00144E80" w:rsidRPr="00144E80">
        <w:rPr>
          <w:rFonts w:ascii="Arial" w:hAnsi="Arial" w:cs="Arial"/>
          <w:lang w:val="en-US"/>
        </w:rPr>
        <w:t xml:space="preserve">role in plant pollination and seed dispersal in tropical and subtropical ecosystems </w:t>
      </w:r>
      <w:r w:rsidR="00144E80" w:rsidRPr="00144E80">
        <w:rPr>
          <w:rFonts w:ascii="Arial" w:hAnsi="Arial" w:cs="Arial"/>
          <w:lang w:val="en-US"/>
        </w:rPr>
        <w:fldChar w:fldCharType="begin"/>
      </w:r>
      <w:r w:rsidR="00C56652">
        <w:rPr>
          <w:rFonts w:ascii="Arial" w:hAnsi="Arial" w:cs="Arial"/>
          <w:lang w:val="en-US"/>
        </w:rPr>
        <w:instrText xml:space="preserve"> ADDIN ZOTERO_ITEM CSL_CITATION {"citationID":"chbJepcE","properties":{"formattedCitation":"(Kunz {\\i{}et al.} 2011)","plainCitation":"(Kunz et al. 2011)","noteIndex":0},"citationItems":[{"id":2958,"uris":["http://zotero.org/users/local/B6GulUkZ/items/GQKK5BUS"],"itemData":{"id":2958,"type":"article-journal","container-title":"Annals of the New York Academy of Sciences","DOI":"10.1111/j.1749-6632.2011.06004.x","ISSN":"00778923","issue":"1","language":"en","page":"1-38","source":"DOI.org (Crossref)","title":"Ecosystem services provided by bats: Ecosystem services provided by bats","title-short":"Ecosystem services provided by bats","volume":"1223","author":[{"family":"Kunz","given":"Thomas H."},{"family":"Braun De Torrez","given":"Elizabeth"},{"family":"Bauer","given":"Dana"},{"family":"Lobova","given":"Tatyana"},{"family":"Fleming","given":"Theodore H."}],"issued":{"date-parts":[["2011",3]]}}}],"schema":"https://github.com/citation-style-language/schema/raw/master/csl-citation.json"} </w:instrText>
      </w:r>
      <w:r w:rsidR="00144E80" w:rsidRPr="00144E80">
        <w:rPr>
          <w:rFonts w:ascii="Arial" w:hAnsi="Arial" w:cs="Arial"/>
          <w:lang w:val="en-US"/>
        </w:rPr>
        <w:fldChar w:fldCharType="separate"/>
      </w:r>
      <w:r w:rsidR="00C56652" w:rsidRPr="005B645D">
        <w:rPr>
          <w:rFonts w:ascii="Arial" w:hAnsi="Arial" w:cs="Arial"/>
          <w:szCs w:val="24"/>
          <w:lang w:val="en-US"/>
        </w:rPr>
        <w:t xml:space="preserve">(Kunz </w:t>
      </w:r>
      <w:r w:rsidR="00C56652" w:rsidRPr="005B645D">
        <w:rPr>
          <w:rFonts w:ascii="Arial" w:hAnsi="Arial" w:cs="Arial"/>
          <w:i/>
          <w:iCs/>
          <w:szCs w:val="24"/>
          <w:lang w:val="en-US"/>
        </w:rPr>
        <w:t>et al.</w:t>
      </w:r>
      <w:r w:rsidR="00C56652" w:rsidRPr="005B645D">
        <w:rPr>
          <w:rFonts w:ascii="Arial" w:hAnsi="Arial" w:cs="Arial"/>
          <w:szCs w:val="24"/>
          <w:lang w:val="en-US"/>
        </w:rPr>
        <w:t xml:space="preserve"> 2011)</w:t>
      </w:r>
      <w:r w:rsidR="00144E80" w:rsidRPr="00144E80">
        <w:rPr>
          <w:rFonts w:ascii="Arial" w:hAnsi="Arial" w:cs="Arial"/>
          <w:lang w:val="en-US"/>
        </w:rPr>
        <w:fldChar w:fldCharType="end"/>
      </w:r>
      <w:r w:rsidR="00144E80" w:rsidRPr="00144E80">
        <w:rPr>
          <w:rFonts w:ascii="Arial" w:hAnsi="Arial" w:cs="Arial"/>
          <w:lang w:val="en-US"/>
        </w:rPr>
        <w:t xml:space="preserve">. </w:t>
      </w:r>
      <w:r w:rsidRPr="00144E80">
        <w:rPr>
          <w:rFonts w:ascii="Arial" w:hAnsi="Arial" w:cs="Arial"/>
          <w:lang w:val="en-US"/>
        </w:rPr>
        <w:t>Compared to migrat</w:t>
      </w:r>
      <w:r w:rsidR="004A2963">
        <w:rPr>
          <w:rFonts w:ascii="Arial" w:hAnsi="Arial" w:cs="Arial"/>
          <w:lang w:val="en-US"/>
        </w:rPr>
        <w:t>ory</w:t>
      </w:r>
      <w:r w:rsidRPr="00144E80">
        <w:rPr>
          <w:rFonts w:ascii="Arial" w:hAnsi="Arial" w:cs="Arial"/>
          <w:lang w:val="en-US"/>
        </w:rPr>
        <w:t xml:space="preserve"> fruit- or nectar eating bats, m</w:t>
      </w:r>
      <w:r w:rsidR="006A5045" w:rsidRPr="00144E80">
        <w:rPr>
          <w:rFonts w:ascii="Arial" w:hAnsi="Arial" w:cs="Arial"/>
          <w:lang w:val="en-US"/>
        </w:rPr>
        <w:t>igratory insectivorous bat</w:t>
      </w:r>
      <w:r w:rsidR="004A2963">
        <w:rPr>
          <w:rFonts w:ascii="Arial" w:hAnsi="Arial" w:cs="Arial"/>
          <w:lang w:val="en-US"/>
        </w:rPr>
        <w:t xml:space="preserve">s </w:t>
      </w:r>
      <w:r w:rsidR="006A5045" w:rsidRPr="00144E80">
        <w:rPr>
          <w:rFonts w:ascii="Arial" w:hAnsi="Arial" w:cs="Arial"/>
          <w:lang w:val="en-US"/>
        </w:rPr>
        <w:t>show a geographically defuse migratory behavio</w:t>
      </w:r>
      <w:r w:rsidR="00F47674">
        <w:rPr>
          <w:rFonts w:ascii="Arial" w:hAnsi="Arial" w:cs="Arial"/>
          <w:lang w:val="en-US"/>
        </w:rPr>
        <w:t>u</w:t>
      </w:r>
      <w:r w:rsidR="006A5045" w:rsidRPr="00144E80">
        <w:rPr>
          <w:rFonts w:ascii="Arial" w:hAnsi="Arial" w:cs="Arial"/>
          <w:lang w:val="en-US"/>
        </w:rPr>
        <w:t xml:space="preserve">r </w:t>
      </w:r>
      <w:r w:rsidR="006A5045" w:rsidRPr="00144E80">
        <w:rPr>
          <w:rFonts w:ascii="Arial" w:hAnsi="Arial" w:cs="Arial"/>
          <w:lang w:val="en-US"/>
        </w:rPr>
        <w:fldChar w:fldCharType="begin"/>
      </w:r>
      <w:r w:rsidR="00C56652">
        <w:rPr>
          <w:rFonts w:ascii="Arial" w:hAnsi="Arial" w:cs="Arial"/>
          <w:lang w:val="en-US"/>
        </w:rPr>
        <w:instrText xml:space="preserve"> ADDIN ZOTERO_ITEM CSL_CITATION {"citationID":"VTtiiLQf","properties":{"formattedCitation":"(Wiederholt {\\i{}et al.} 2013)","plainCitation":"(Wiederholt et al. 2013)","noteIndex":0},"citationItems":[{"id":1655,"uris":["http://zotero.org/users/local/B6GulUkZ/items/CM38P24H"],"itemData":{"id":1655,"type":"article-journal","abstract":"The migration of animals across long distances and between multiple habitats presents a major challenge for conservation. For the migratory Mexican free-tailed bat (Tadarida brasiliensis mexicana), these challenges include identifying and protecting migratory routes and critical roosts in two countries, the United States and Mexico. Knowledge and conservation of bat migratory routes is critical in the face of increasing threats from climate change and wind turbines that might decrease migratory survival. We employ a new modeling approach for bat migration, network modeling, to simulate migratory routes between winter habitat in southern Mexico and summer breeding habitat in northern Mexico and the southwestern United States. We use the model to identify key migratory routes and the roosts of greatest conservation value to the overall population. We measure roost importance by the degree to which the overall bat population declined when the roost was removed from the model. The major migratory routes—those with the greatest number of migrants—were between winter habitat in southern Mexico and summer breeding roosts in Texas and the northern Mexican states of Sonora and Nuevo Leon. The summer breeding roosts in Texas, Sonora, and Nuevo Leon were the most important for maintaining population numbers and network structure – these are also the largest roosts. This modeling approach contributes to conservation efforts by identifying the most influential areas for bat populations, and can be used to as a tool to improve our understanding of bat migration for other species. We anticipate this approach will help direct coordination of habitat protection across borders.","container-title":"Ecosphere","DOI":"10.1890/ES13-00023.1","journalAbbreviation":"Ecosphere","page":"e114","source":"ResearchGate","title":"Moving across the border: Modeling migratory bat populations","title-short":"Moving across the border","volume":"4","author":[{"family":"Wiederholt","given":"Ruscena"},{"family":"Cline","given":"Jon"},{"family":"Cryan","given":"Paul"},{"family":"Russell","given":"Amy"},{"family":"Mccracken","given":"Gary"},{"family":"Diffendorfer","given":"Jay"},{"family":"Semmens","given":"Darius"},{"family":"López-Hoffman","given":"Laura"},{"family":"Medellín","given":"Rodrigo"},{"family":"Cryan","given":"P"}],"issued":{"date-parts":[["2013",9,1]]}}}],"schema":"https://github.com/citation-style-language/schema/raw/master/csl-citation.json"} </w:instrText>
      </w:r>
      <w:r w:rsidR="006A5045" w:rsidRPr="00144E80">
        <w:rPr>
          <w:rFonts w:ascii="Arial" w:hAnsi="Arial" w:cs="Arial"/>
          <w:lang w:val="en-US"/>
        </w:rPr>
        <w:fldChar w:fldCharType="separate"/>
      </w:r>
      <w:r w:rsidR="006A5045" w:rsidRPr="00144E80">
        <w:rPr>
          <w:rFonts w:ascii="Arial" w:hAnsi="Arial" w:cs="Arial"/>
          <w:szCs w:val="24"/>
          <w:lang w:val="en-US"/>
        </w:rPr>
        <w:t xml:space="preserve">(Wiederholt </w:t>
      </w:r>
      <w:r w:rsidR="006A5045" w:rsidRPr="00144E80">
        <w:rPr>
          <w:rFonts w:ascii="Arial" w:hAnsi="Arial" w:cs="Arial"/>
          <w:i/>
          <w:iCs/>
          <w:szCs w:val="24"/>
          <w:lang w:val="en-US"/>
        </w:rPr>
        <w:t>et al.</w:t>
      </w:r>
      <w:r w:rsidR="006A5045" w:rsidRPr="00144E80">
        <w:rPr>
          <w:rFonts w:ascii="Arial" w:hAnsi="Arial" w:cs="Arial"/>
          <w:szCs w:val="24"/>
          <w:lang w:val="en-US"/>
        </w:rPr>
        <w:t xml:space="preserve"> 2013)</w:t>
      </w:r>
      <w:r w:rsidR="006A5045" w:rsidRPr="00144E80">
        <w:rPr>
          <w:rFonts w:ascii="Arial" w:hAnsi="Arial" w:cs="Arial"/>
          <w:lang w:val="en-US"/>
        </w:rPr>
        <w:fldChar w:fldCharType="end"/>
      </w:r>
      <w:r w:rsidR="006A5045" w:rsidRPr="00144E80">
        <w:rPr>
          <w:rFonts w:ascii="Arial" w:hAnsi="Arial" w:cs="Arial"/>
          <w:lang w:val="en-US"/>
        </w:rPr>
        <w:t>.</w:t>
      </w:r>
      <w:r w:rsidR="00C818E5">
        <w:rPr>
          <w:rFonts w:ascii="Arial" w:hAnsi="Arial" w:cs="Arial"/>
          <w:lang w:val="en-US"/>
        </w:rPr>
        <w:t xml:space="preserve"> </w:t>
      </w:r>
      <w:r w:rsidR="00B10111">
        <w:rPr>
          <w:rFonts w:ascii="Arial" w:hAnsi="Arial" w:cs="Arial"/>
          <w:lang w:val="en-US"/>
        </w:rPr>
        <w:t>Some characteristics</w:t>
      </w:r>
      <w:r w:rsidR="00A83758">
        <w:rPr>
          <w:rFonts w:ascii="Arial" w:hAnsi="Arial" w:cs="Arial"/>
          <w:lang w:val="en-US"/>
        </w:rPr>
        <w:t xml:space="preserve"> of migratory</w:t>
      </w:r>
      <w:r w:rsidR="000105C3">
        <w:rPr>
          <w:rFonts w:ascii="Arial" w:hAnsi="Arial" w:cs="Arial"/>
          <w:lang w:val="en-US"/>
        </w:rPr>
        <w:t xml:space="preserve"> insectivorous bats are</w:t>
      </w:r>
      <w:commentRangeEnd w:id="82"/>
      <w:r w:rsidR="004C5E0F">
        <w:rPr>
          <w:rStyle w:val="CommentReference"/>
        </w:rPr>
        <w:commentReference w:id="82"/>
      </w:r>
      <w:r w:rsidR="000105C3">
        <w:rPr>
          <w:rFonts w:ascii="Arial" w:hAnsi="Arial" w:cs="Arial"/>
          <w:lang w:val="en-US"/>
        </w:rPr>
        <w:t>:</w:t>
      </w:r>
    </w:p>
    <w:p w14:paraId="441E1A37" w14:textId="6BDCC5C4" w:rsidR="00C818E5" w:rsidRDefault="00F47674" w:rsidP="00110EC9">
      <w:pPr>
        <w:spacing w:before="240"/>
        <w:ind w:left="360"/>
        <w:jc w:val="both"/>
        <w:rPr>
          <w:rFonts w:ascii="Arial" w:hAnsi="Arial" w:cs="Arial"/>
          <w:lang w:val="en-US"/>
        </w:rPr>
      </w:pPr>
      <w:r>
        <w:rPr>
          <w:rFonts w:ascii="Arial" w:hAnsi="Arial" w:cs="Arial"/>
          <w:lang w:val="en-US"/>
        </w:rPr>
        <w:t>It has been suggested that long-distance migratory</w:t>
      </w:r>
      <w:r w:rsidR="0037336E">
        <w:rPr>
          <w:rFonts w:ascii="Arial" w:hAnsi="Arial" w:cs="Arial"/>
          <w:lang w:val="en-US"/>
        </w:rPr>
        <w:t xml:space="preserve"> bats use</w:t>
      </w:r>
      <w:r w:rsidR="00827E64">
        <w:rPr>
          <w:rFonts w:ascii="Arial" w:hAnsi="Arial" w:cs="Arial"/>
          <w:lang w:val="en-US"/>
        </w:rPr>
        <w:t xml:space="preserve"> </w:t>
      </w:r>
      <w:r w:rsidR="00827E64" w:rsidRPr="00110EC9">
        <w:rPr>
          <w:rFonts w:ascii="Arial" w:hAnsi="Arial" w:cs="Arial"/>
          <w:b/>
          <w:lang w:val="en-US"/>
        </w:rPr>
        <w:t>t</w:t>
      </w:r>
      <w:r w:rsidR="00582B3C" w:rsidRPr="00110EC9">
        <w:rPr>
          <w:rFonts w:ascii="Arial" w:hAnsi="Arial" w:cs="Arial"/>
          <w:b/>
          <w:lang w:val="en-US"/>
        </w:rPr>
        <w:t>orpor</w:t>
      </w:r>
      <w:r w:rsidR="00827E64">
        <w:rPr>
          <w:rFonts w:ascii="Arial" w:hAnsi="Arial" w:cs="Arial"/>
          <w:lang w:val="en-US"/>
        </w:rPr>
        <w:t xml:space="preserve"> to minim</w:t>
      </w:r>
      <w:r>
        <w:rPr>
          <w:rFonts w:ascii="Arial" w:hAnsi="Arial" w:cs="Arial"/>
          <w:lang w:val="en-US"/>
        </w:rPr>
        <w:t>is</w:t>
      </w:r>
      <w:r w:rsidR="00B10111">
        <w:rPr>
          <w:rFonts w:ascii="Arial" w:hAnsi="Arial" w:cs="Arial"/>
          <w:lang w:val="en-US"/>
        </w:rPr>
        <w:t>e energy</w:t>
      </w:r>
      <w:r w:rsidR="00827E64">
        <w:rPr>
          <w:rFonts w:ascii="Arial" w:hAnsi="Arial" w:cs="Arial"/>
          <w:lang w:val="en-US"/>
        </w:rPr>
        <w:t xml:space="preserve"> costs during </w:t>
      </w:r>
      <w:r w:rsidR="00110EC9">
        <w:rPr>
          <w:rFonts w:ascii="Arial" w:hAnsi="Arial" w:cs="Arial"/>
          <w:lang w:val="en-US"/>
        </w:rPr>
        <w:t>daytime</w:t>
      </w:r>
      <w:r>
        <w:rPr>
          <w:rFonts w:ascii="Arial" w:hAnsi="Arial" w:cs="Arial"/>
          <w:lang w:val="en-US"/>
        </w:rPr>
        <w:t xml:space="preserve"> stopovers on migration routes </w:t>
      </w:r>
      <w:r w:rsidR="00827E64" w:rsidRPr="00110EC9">
        <w:rPr>
          <w:rFonts w:ascii="Arial" w:hAnsi="Arial" w:cs="Arial"/>
          <w:lang w:val="en-US"/>
        </w:rPr>
        <w:fldChar w:fldCharType="begin"/>
      </w:r>
      <w:r w:rsidR="00C56652">
        <w:rPr>
          <w:rFonts w:ascii="Arial" w:hAnsi="Arial" w:cs="Arial"/>
          <w:lang w:val="en-US"/>
        </w:rPr>
        <w:instrText xml:space="preserve"> ADDIN ZOTERO_ITEM CSL_CITATION {"citationID":"anp42brjfg","properties":{"formattedCitation":"(McGuire &amp; Guglielmo 2009)","plainCitation":"(McGuire &amp; Guglielmo 2009)","noteIndex":0},"citationItems":[{"id":1624,"uris":["http://zotero.org/users/local/B6GulUkZ/items/TX5LT7DZ"],"itemData":{"id":1624,"type":"article-journal","abstract":"Many species of bats undergo annual migrations, in some cases covering distances of 1,000 km or more. However, very little is known about the physiological and biochemical mechanisms underlying bat migration. In contrast, the physiology of migrating birds has been studied for decades and many migration-related changes have been documented. Although bats and birds evolved flight and long-distance migration independently, they have likely experienced many similar selective pressures. We therefore suggest that knowledge of bird migration physiology can be used to generate predictions for emerging studies of bat migration physiology. In this review, we discuss major physiological and biochemical adaptations relating to fuel acquisition and fuel utilization. For each, we summarize knowledge gained from migration studies of birds and bats (if any) and make predictions of bat migration physiology. For many aspects, we predict that bats will have evolved similar physiological mechanisms to birds. However, there are some potentially major differences in the energetic models for bats and birds, including torpor, fuel selection at high-intensity exercise, and trade-offs between reproduction and migration.","container-title":"Journal of Mammalogy","DOI":"10.1644/09-MAMM-S-084R.1","ISSN":"0022-2372","issue":"6","journalAbbreviation":"Journal of Mammalogy","page":"1290-1297","source":"Silverchair","title":"What Can Birds Tell Us about the Migration Physiology of Bats?","volume":"90","author":[{"family":"McGuire","given":"Liam P."},{"family":"Guglielmo","given":"Christopher G."}],"issued":{"date-parts":[["2009",12,15]]}}}],"schema":"https://github.com/citation-style-language/schema/raw/master/csl-citation.json"} </w:instrText>
      </w:r>
      <w:r w:rsidR="00827E64" w:rsidRPr="00110EC9">
        <w:rPr>
          <w:rFonts w:ascii="Arial" w:hAnsi="Arial" w:cs="Arial"/>
          <w:lang w:val="en-US"/>
        </w:rPr>
        <w:fldChar w:fldCharType="separate"/>
      </w:r>
      <w:r w:rsidR="00C56652" w:rsidRPr="005B645D">
        <w:rPr>
          <w:rFonts w:ascii="Arial" w:hAnsi="Arial" w:cs="Arial"/>
          <w:szCs w:val="24"/>
          <w:lang w:val="en-US"/>
        </w:rPr>
        <w:t>(McGuire &amp; Guglielmo 2009)</w:t>
      </w:r>
      <w:r w:rsidR="00827E64" w:rsidRPr="00110EC9">
        <w:rPr>
          <w:rFonts w:ascii="Arial" w:hAnsi="Arial" w:cs="Arial"/>
          <w:lang w:val="en-US"/>
        </w:rPr>
        <w:fldChar w:fldCharType="end"/>
      </w:r>
      <w:r w:rsidR="00827E64" w:rsidRPr="00110EC9">
        <w:rPr>
          <w:rFonts w:ascii="Arial" w:hAnsi="Arial" w:cs="Arial"/>
          <w:lang w:val="en-US"/>
        </w:rPr>
        <w:t xml:space="preserve">. </w:t>
      </w:r>
      <w:r>
        <w:rPr>
          <w:rFonts w:ascii="Arial" w:hAnsi="Arial" w:cs="Arial"/>
          <w:lang w:val="en-US"/>
        </w:rPr>
        <w:t>Typically</w:t>
      </w:r>
      <w:r w:rsidR="00827E64" w:rsidRPr="00110EC9">
        <w:rPr>
          <w:rFonts w:ascii="Arial" w:hAnsi="Arial" w:cs="Arial"/>
          <w:lang w:val="en-US"/>
        </w:rPr>
        <w:t xml:space="preserve">, </w:t>
      </w:r>
      <w:r>
        <w:rPr>
          <w:rFonts w:ascii="Arial" w:hAnsi="Arial" w:cs="Arial"/>
          <w:lang w:val="en-US"/>
        </w:rPr>
        <w:t xml:space="preserve">prolonged </w:t>
      </w:r>
      <w:r w:rsidR="00827E64" w:rsidRPr="00110EC9">
        <w:rPr>
          <w:rFonts w:ascii="Arial" w:hAnsi="Arial" w:cs="Arial"/>
          <w:lang w:val="en-US"/>
        </w:rPr>
        <w:t xml:space="preserve">and </w:t>
      </w:r>
      <w:r>
        <w:rPr>
          <w:rFonts w:ascii="Arial" w:hAnsi="Arial" w:cs="Arial"/>
          <w:lang w:val="en-US"/>
        </w:rPr>
        <w:t>continuous</w:t>
      </w:r>
      <w:r w:rsidR="00827E64" w:rsidRPr="00110EC9">
        <w:rPr>
          <w:rFonts w:ascii="Arial" w:hAnsi="Arial" w:cs="Arial"/>
          <w:lang w:val="en-US"/>
        </w:rPr>
        <w:t xml:space="preserve"> torpor is associated with winter hibernation </w:t>
      </w:r>
      <w:r w:rsidR="00827E64" w:rsidRPr="00110EC9">
        <w:rPr>
          <w:rFonts w:ascii="Arial" w:hAnsi="Arial" w:cs="Arial"/>
          <w:lang w:val="en-US"/>
        </w:rPr>
        <w:fldChar w:fldCharType="begin"/>
      </w:r>
      <w:r w:rsidR="00C56652">
        <w:rPr>
          <w:rFonts w:ascii="Arial" w:hAnsi="Arial" w:cs="Arial"/>
          <w:lang w:val="en-US"/>
        </w:rPr>
        <w:instrText xml:space="preserve"> ADDIN ZOTERO_ITEM CSL_CITATION {"citationID":"adh44pou9p","properties":{"formattedCitation":"(Speakman &amp; Thomas 2003)","plainCitation":"(Speakman &amp; Thomas 2003)","noteIndex":0},"citationItems":[{"id":3323,"uris":["http://zotero.org/users/local/B6GulUkZ/items/AEZXKWBK"],"itemData":{"id":3323,"type":"chapter","container-title":"Bat ecology","event-place":"Chicago, IL, USA","page":"430–490","publisher":"University of Chicago Press","publisher-place":"Chicago, IL, USA","source":"Google Scholar","title":"Physiological ecology and energetics of bats","author":[{"family":"Speakman","given":"John R."},{"family":"Thomas","given":"Donald W."}],"container-author":[{"family":"Kunz","given":"T. H."},{"family":"Fenton","given":"M. Brock"}],"issued":{"date-parts":[["2003"]]}}}],"schema":"https://github.com/citation-style-language/schema/raw/master/csl-citation.json"} </w:instrText>
      </w:r>
      <w:r w:rsidR="00827E64" w:rsidRPr="00110EC9">
        <w:rPr>
          <w:rFonts w:ascii="Arial" w:hAnsi="Arial" w:cs="Arial"/>
          <w:lang w:val="en-US"/>
        </w:rPr>
        <w:fldChar w:fldCharType="separate"/>
      </w:r>
      <w:r w:rsidR="00C56652" w:rsidRPr="005B645D">
        <w:rPr>
          <w:rFonts w:ascii="Arial" w:hAnsi="Arial" w:cs="Arial"/>
          <w:szCs w:val="24"/>
          <w:lang w:val="en-US"/>
        </w:rPr>
        <w:t>(Speakman &amp; Thomas 2003)</w:t>
      </w:r>
      <w:r w:rsidR="00827E64" w:rsidRPr="00110EC9">
        <w:rPr>
          <w:rFonts w:ascii="Arial" w:hAnsi="Arial" w:cs="Arial"/>
          <w:lang w:val="en-US"/>
        </w:rPr>
        <w:fldChar w:fldCharType="end"/>
      </w:r>
      <w:r w:rsidR="00110EC9" w:rsidRPr="00110EC9">
        <w:rPr>
          <w:rFonts w:ascii="Arial" w:hAnsi="Arial" w:cs="Arial"/>
          <w:lang w:val="en-US"/>
        </w:rPr>
        <w:t xml:space="preserve">. In this case, the term of </w:t>
      </w:r>
      <w:r w:rsidR="00110EC9" w:rsidRPr="00110EC9">
        <w:rPr>
          <w:rFonts w:ascii="Arial" w:hAnsi="Arial" w:cs="Arial"/>
          <w:b/>
          <w:lang w:val="en-US"/>
        </w:rPr>
        <w:t xml:space="preserve">torpor-assisted </w:t>
      </w:r>
      <w:r w:rsidR="00582B3C" w:rsidRPr="00110EC9">
        <w:rPr>
          <w:rFonts w:ascii="Arial" w:hAnsi="Arial" w:cs="Arial"/>
          <w:b/>
          <w:lang w:val="en-US"/>
        </w:rPr>
        <w:t>migration</w:t>
      </w:r>
      <w:r w:rsidR="00582B3C" w:rsidRPr="00110EC9">
        <w:rPr>
          <w:rFonts w:ascii="Arial" w:hAnsi="Arial" w:cs="Arial"/>
          <w:lang w:val="en-US"/>
        </w:rPr>
        <w:t xml:space="preserve"> </w:t>
      </w:r>
      <w:r>
        <w:rPr>
          <w:rFonts w:ascii="Arial" w:hAnsi="Arial" w:cs="Arial"/>
          <w:lang w:val="en-US"/>
        </w:rPr>
        <w:t>has been</w:t>
      </w:r>
      <w:r w:rsidR="00110EC9" w:rsidRPr="00110EC9">
        <w:rPr>
          <w:rFonts w:ascii="Arial" w:hAnsi="Arial" w:cs="Arial"/>
          <w:lang w:val="en-US"/>
        </w:rPr>
        <w:t xml:space="preserve"> introduced </w:t>
      </w:r>
      <w:r w:rsidR="00110EC9" w:rsidRPr="00110EC9">
        <w:rPr>
          <w:rFonts w:ascii="Arial" w:hAnsi="Arial" w:cs="Arial"/>
          <w:lang w:val="en-US"/>
        </w:rPr>
        <w:fldChar w:fldCharType="begin"/>
      </w:r>
      <w:r w:rsidR="00C56652">
        <w:rPr>
          <w:rFonts w:ascii="Arial" w:hAnsi="Arial" w:cs="Arial"/>
          <w:lang w:val="en-US"/>
        </w:rPr>
        <w:instrText xml:space="preserve"> ADDIN ZOTERO_ITEM CSL_CITATION {"citationID":"a18d4dg3rfq","properties":{"formattedCitation":"(McGuire {\\i{}et al.} 2012)","plainCitation":"(McGuire et al. 2012)","noteIndex":0},"citationItems":[{"id":3329,"uris":["http://zotero.org/users/local/B6GulUkZ/items/WB73IPPP"],"itemData":{"id":3329,"type":"article-journal","abstract":"1. Some bat species make long-distance latitudinal migrations between summer and winter grounds, but because of their elusive nature, few aspects of their biology are well understood. The need for migratory stopover sites to rest and refuel, such as used by birds, has been repeatedly suggested, but not previously tested empirically in bats. 2. We studied migrating silver-haired bats (Lasionycteris noctivagans) at Long Point, ON, Canada. We used digital radio-transmitters to track 30 bats using an array of five towers that effectively covered the entire region (c. 20 × 40 km). We measured stopover duration and departure direction, and documented movement patterns, foraging activity and roost sites. We measured body composition on arrival using quantitative magnetic resonance and simulated long-distance migration using observed body composition to predict migration range and rate. 3. Migration occurred in two waves (late August and mid-September). Most bats stayed 1–2 days, although two remained &gt;2 weeks. One third of the bats foraged while at the site, many foraging opportunistically on nights when rain precluded continued migration. Bats roosted in a variety of tree species and manmade structures in natural and developed areas. Half of the bats departed across Lake Erie (minimum crossing distance c. 38 km) while half departed along the shoreline. 4. Simulations predicted a migration rate of c. 250–275 km per day and suggest that all but one of the bats in our study carried sufficient fuel stores to reach the putative wintering area (estimated distance 1500 km) without further refuelling. 5. Our results suggest that migrating bats stopover for sanctuary or short-term rest as opposed to extended rest and refuelling as in many songbirds. Daily torpor could reduce energy costs when not in flight, minimizing the need for extended stopovers and allowing bats to potentially complete their migration at a fraction of the time and energy cost of similar sized birds.","container-title":"Journal of Animal Ecology","DOI":"10.1111/j.1365-2656.2011.01912.x","ISSN":"1365-2656","issue":"2","language":"en","license":"© 2011 The Authors. Journal of Animal Ecology © 2011 British Ecological Society","note":"_eprint: https://onlinelibrary.wiley.com/doi/pdf/10.1111/j.1365-2656.2011.01912.x","page":"377-385","source":"Wiley Online Library","title":"Migratory stopover in the long-distance migrant silver-haired bat, Lasionycteris noctivagans","volume":"81","author":[{"family":"McGuire","given":"Liam P."},{"family":"Guglielmo","given":"Christopher G."},{"family":"Mackenzie","given":"Stuart A."},{"family":"Taylor","given":"Philip D."}],"issued":{"date-parts":[["2012"]]}}}],"schema":"https://github.com/citation-style-language/schema/raw/master/csl-citation.json"} </w:instrText>
      </w:r>
      <w:r w:rsidR="00110EC9" w:rsidRPr="00110EC9">
        <w:rPr>
          <w:rFonts w:ascii="Arial" w:hAnsi="Arial" w:cs="Arial"/>
          <w:lang w:val="en-US"/>
        </w:rPr>
        <w:fldChar w:fldCharType="separate"/>
      </w:r>
      <w:r w:rsidR="00C56652" w:rsidRPr="00404D29">
        <w:rPr>
          <w:rFonts w:ascii="Arial" w:hAnsi="Arial" w:cs="Arial"/>
          <w:szCs w:val="24"/>
          <w:lang w:val="en-US"/>
        </w:rPr>
        <w:t xml:space="preserve">(McGuire </w:t>
      </w:r>
      <w:r w:rsidR="00C56652" w:rsidRPr="00404D29">
        <w:rPr>
          <w:rFonts w:ascii="Arial" w:hAnsi="Arial" w:cs="Arial"/>
          <w:i/>
          <w:iCs/>
          <w:szCs w:val="24"/>
          <w:lang w:val="en-US"/>
        </w:rPr>
        <w:t>et al.</w:t>
      </w:r>
      <w:r w:rsidR="00C56652" w:rsidRPr="00404D29">
        <w:rPr>
          <w:rFonts w:ascii="Arial" w:hAnsi="Arial" w:cs="Arial"/>
          <w:szCs w:val="24"/>
          <w:lang w:val="en-US"/>
        </w:rPr>
        <w:t xml:space="preserve"> 2012)</w:t>
      </w:r>
      <w:r w:rsidR="00110EC9" w:rsidRPr="00110EC9">
        <w:rPr>
          <w:rFonts w:ascii="Arial" w:hAnsi="Arial" w:cs="Arial"/>
          <w:lang w:val="en-US"/>
        </w:rPr>
        <w:fldChar w:fldCharType="end"/>
      </w:r>
      <w:r w:rsidR="00110EC9" w:rsidRPr="00110EC9">
        <w:rPr>
          <w:rFonts w:ascii="Arial" w:hAnsi="Arial" w:cs="Arial"/>
          <w:lang w:val="en-US"/>
        </w:rPr>
        <w:t>.</w:t>
      </w:r>
      <w:r w:rsidR="00110EC9">
        <w:rPr>
          <w:rFonts w:ascii="Arial" w:hAnsi="Arial" w:cs="Arial"/>
          <w:lang w:val="en-US"/>
        </w:rPr>
        <w:t xml:space="preserve"> Species of the Silver-haired Bat (</w:t>
      </w:r>
      <w:r w:rsidR="00110EC9" w:rsidRPr="00110EC9">
        <w:rPr>
          <w:rFonts w:ascii="Arial" w:hAnsi="Arial" w:cs="Arial"/>
          <w:i/>
          <w:lang w:val="en-US"/>
        </w:rPr>
        <w:t>Lasionycteris noctivagans</w:t>
      </w:r>
      <w:r w:rsidR="00110EC9">
        <w:rPr>
          <w:rFonts w:ascii="Arial" w:hAnsi="Arial" w:cs="Arial"/>
          <w:lang w:val="en-US"/>
        </w:rPr>
        <w:t xml:space="preserve">) used torpor instead of </w:t>
      </w:r>
      <w:r>
        <w:rPr>
          <w:rFonts w:ascii="Arial" w:hAnsi="Arial" w:cs="Arial"/>
          <w:lang w:val="en-US"/>
        </w:rPr>
        <w:t>remaining</w:t>
      </w:r>
      <w:r w:rsidR="00110EC9">
        <w:rPr>
          <w:rFonts w:ascii="Arial" w:hAnsi="Arial" w:cs="Arial"/>
          <w:lang w:val="en-US"/>
        </w:rPr>
        <w:t xml:space="preserve"> euthermic to</w:t>
      </w:r>
      <w:r>
        <w:rPr>
          <w:rFonts w:ascii="Arial" w:hAnsi="Arial" w:cs="Arial"/>
          <w:lang w:val="en-US"/>
        </w:rPr>
        <w:t xml:space="preserve"> save up to 91% of their energy</w:t>
      </w:r>
      <w:r w:rsidR="00110EC9">
        <w:rPr>
          <w:rFonts w:ascii="Arial" w:hAnsi="Arial" w:cs="Arial"/>
          <w:lang w:val="en-US"/>
        </w:rPr>
        <w:t xml:space="preserve"> </w:t>
      </w:r>
      <w:r w:rsidR="00110EC9" w:rsidRPr="00110EC9">
        <w:rPr>
          <w:rFonts w:ascii="Arial" w:hAnsi="Arial" w:cs="Arial"/>
          <w:lang w:val="en-US"/>
        </w:rPr>
        <w:fldChar w:fldCharType="begin"/>
      </w:r>
      <w:r w:rsidR="00C56652">
        <w:rPr>
          <w:rFonts w:ascii="Arial" w:hAnsi="Arial" w:cs="Arial"/>
          <w:lang w:val="en-US"/>
        </w:rPr>
        <w:instrText xml:space="preserve"> ADDIN ZOTERO_ITEM CSL_CITATION {"citationID":"a20otfldou9","properties":{"formattedCitation":"(McGuire {\\i{}et al.} 2014)","plainCitation":"(McGuire et al. 2014)","noteIndex":0},"citationItems":[{"id":3290,"uris":["http://zotero.org/users/local/B6GulUkZ/items/PKWN9XPI"],"itemData":{"id":3290,"type":"article-journal","abstract":"Bats and birds must balance time and energy budgets during migration. Migrating bats face similar physiological challenges to birds, but nocturnality creates special challenges for bats, such as a conflict between travelling and refueling, which many birds avoid by feeding in daylight and flying at night. As endothermic animals, bats and birds alike must expend substantial amounts of energy to maintain high body temperatures. For migratory birds refueling at stopovers, remaining euthermic during inactive periods reduces the net refuelling rate, thereby prolonging stopover duration and delaying subsequent movement. We hypothesized that bats could mitigate similar ambient-temperature dependent costs by using a torpor-assisted migration strategy. We studied silver-haired bats Lasionycteris noctivagans during autumn migration using a combination of respirometry and temperature-sensitive radiotelemetry to estimate energy costs incurred under ambient temperature conditions, and the energy that bats saved by using torpor during daytime roosting periods. All bats, regardless of sex, age, or body condition used torpor at stopover and saved up to 91% of the energy they would have expended to remain euthermic. Furthermore, bats modulated use of torpor depending on ambient temperature. By adjusting the time spent torpid, bats achieved a rate of energy expenditure independent of the ambient temperature encountered at stopover. By lowering body temperature during inactive periods, fuel stores are spared, reducing the need for refuelling. Optimal migration models consider trade-offs between time and energy. Heterothermy provides a physiological strategy that allows bats to conserve energy without paying a time penalty as they migrate. Although uncommon, some avian lineages are known to use heterothermy, and current theoretical models of migration may not be appropriate for these groups. We propose that thermoregulatory strategies should be an important consideration of future migration studies of both bats and birds.","container-title":"PLOS ONE","DOI":"10.1371/journal.pone.0115724","ISSN":"1932-6203","issue":"12","journalAbbreviation":"PLOS ONE","language":"en","note":"publisher: Public Library of Science","page":"e115724","source":"PLoS Journals","title":"Bats on a Budget: Torpor-Assisted Migration Saves Time and Energy","title-short":"Bats on a Budget","volume":"9","author":[{"family":"McGuire","given":"Liam P."},{"family":"Jonasson","given":"Kristin A."},{"family":"Guglielmo","given":"Christopher G."}],"issued":{"date-parts":[["2014",12,31]]}}}],"schema":"https://github.com/citation-style-language/schema/raw/master/csl-citation.json"} </w:instrText>
      </w:r>
      <w:r w:rsidR="00110EC9" w:rsidRPr="00110EC9">
        <w:rPr>
          <w:rFonts w:ascii="Arial" w:hAnsi="Arial" w:cs="Arial"/>
          <w:lang w:val="en-US"/>
        </w:rPr>
        <w:fldChar w:fldCharType="separate"/>
      </w:r>
      <w:r w:rsidR="00C56652" w:rsidRPr="00404D29">
        <w:rPr>
          <w:rFonts w:ascii="Arial" w:hAnsi="Arial" w:cs="Arial"/>
          <w:szCs w:val="24"/>
          <w:lang w:val="en-US"/>
        </w:rPr>
        <w:t xml:space="preserve">(McGuire </w:t>
      </w:r>
      <w:r w:rsidR="00C56652" w:rsidRPr="00404D29">
        <w:rPr>
          <w:rFonts w:ascii="Arial" w:hAnsi="Arial" w:cs="Arial"/>
          <w:i/>
          <w:iCs/>
          <w:szCs w:val="24"/>
          <w:lang w:val="en-US"/>
        </w:rPr>
        <w:t>et al.</w:t>
      </w:r>
      <w:r w:rsidR="00C56652" w:rsidRPr="00404D29">
        <w:rPr>
          <w:rFonts w:ascii="Arial" w:hAnsi="Arial" w:cs="Arial"/>
          <w:szCs w:val="24"/>
          <w:lang w:val="en-US"/>
        </w:rPr>
        <w:t xml:space="preserve"> 2014)</w:t>
      </w:r>
      <w:r w:rsidR="00110EC9" w:rsidRPr="00110EC9">
        <w:rPr>
          <w:rFonts w:ascii="Arial" w:hAnsi="Arial" w:cs="Arial"/>
          <w:lang w:val="en-US"/>
        </w:rPr>
        <w:fldChar w:fldCharType="end"/>
      </w:r>
      <w:r w:rsidR="00110EC9" w:rsidRPr="00110EC9">
        <w:rPr>
          <w:rFonts w:ascii="Arial" w:hAnsi="Arial" w:cs="Arial"/>
          <w:lang w:val="en-US"/>
        </w:rPr>
        <w:t>.</w:t>
      </w:r>
      <w:r w:rsidR="00110EC9">
        <w:rPr>
          <w:rFonts w:ascii="Arial" w:hAnsi="Arial" w:cs="Arial"/>
          <w:lang w:val="en-US"/>
        </w:rPr>
        <w:t xml:space="preserve"> </w:t>
      </w:r>
    </w:p>
    <w:p w14:paraId="02E1183B" w14:textId="68BBC1E9" w:rsidR="00B327FF" w:rsidRDefault="0037336E" w:rsidP="00B327FF">
      <w:pPr>
        <w:spacing w:before="240"/>
        <w:ind w:left="360"/>
        <w:jc w:val="both"/>
        <w:rPr>
          <w:rFonts w:ascii="Arial" w:hAnsi="Arial" w:cs="Arial"/>
          <w:lang w:val="en-US"/>
        </w:rPr>
      </w:pPr>
      <w:r>
        <w:rPr>
          <w:rFonts w:ascii="Arial" w:hAnsi="Arial" w:cs="Arial"/>
          <w:lang w:val="en-US"/>
        </w:rPr>
        <w:t xml:space="preserve">Bats </w:t>
      </w:r>
      <w:r w:rsidR="00F47674">
        <w:rPr>
          <w:rFonts w:ascii="Arial" w:hAnsi="Arial" w:cs="Arial"/>
          <w:lang w:val="en-US"/>
        </w:rPr>
        <w:t xml:space="preserve">migrate </w:t>
      </w:r>
      <w:r>
        <w:rPr>
          <w:rFonts w:ascii="Arial" w:hAnsi="Arial" w:cs="Arial"/>
          <w:lang w:val="en-US"/>
        </w:rPr>
        <w:t xml:space="preserve">almost exclusively </w:t>
      </w:r>
      <w:r w:rsidR="00F47674">
        <w:rPr>
          <w:rFonts w:ascii="Arial" w:hAnsi="Arial" w:cs="Arial"/>
          <w:lang w:val="en-US"/>
        </w:rPr>
        <w:t>at night, making daytime stopovers essential</w:t>
      </w:r>
      <w:r>
        <w:rPr>
          <w:rFonts w:ascii="Arial" w:hAnsi="Arial" w:cs="Arial"/>
          <w:lang w:val="en-US"/>
        </w:rPr>
        <w:t xml:space="preserve"> </w:t>
      </w:r>
      <w:r w:rsidRPr="00110EC9">
        <w:rPr>
          <w:rFonts w:ascii="Arial" w:hAnsi="Arial" w:cs="Arial"/>
          <w:lang w:val="en-US"/>
        </w:rPr>
        <w:fldChar w:fldCharType="begin"/>
      </w:r>
      <w:r w:rsidR="00C56652">
        <w:rPr>
          <w:rFonts w:ascii="Arial" w:hAnsi="Arial" w:cs="Arial"/>
          <w:lang w:val="en-US"/>
        </w:rPr>
        <w:instrText xml:space="preserve"> ADDIN ZOTERO_ITEM CSL_CITATION {"citationID":"EHdwSnbb","properties":{"formattedCitation":"(McGuire {\\i{}et al.} 2012)","plainCitation":"(McGuire et al. 2012)","noteIndex":0},"citationItems":[{"id":3329,"uris":["http://zotero.org/users/local/B6GulUkZ/items/WB73IPPP"],"itemData":{"id":3329,"type":"article-journal","abstract":"1. Some bat species make long-distance latitudinal migrations between summer and winter grounds, but because of their elusive nature, few aspects of their biology are well understood. The need for migratory stopover sites to rest and refuel, such as used by birds, has been repeatedly suggested, but not previously tested empirically in bats. 2. We studied migrating silver-haired bats (Lasionycteris noctivagans) at Long Point, ON, Canada. We used digital radio-transmitters to track 30 bats using an array of five towers that effectively covered the entire region (c. 20 × 40 km). We measured stopover duration and departure direction, and documented movement patterns, foraging activity and roost sites. We measured body composition on arrival using quantitative magnetic resonance and simulated long-distance migration using observed body composition to predict migration range and rate. 3. Migration occurred in two waves (late August and mid-September). Most bats stayed 1–2 days, although two remained &gt;2 weeks. One third of the bats foraged while at the site, many foraging opportunistically on nights when rain precluded continued migration. Bats roosted in a variety of tree species and manmade structures in natural and developed areas. Half of the bats departed across Lake Erie (minimum crossing distance c. 38 km) while half departed along the shoreline. 4. Simulations predicted a migration rate of c. 250–275 km per day and suggest that all but one of the bats in our study carried sufficient fuel stores to reach the putative wintering area (estimated distance 1500 km) without further refuelling. 5. Our results suggest that migrating bats stopover for sanctuary or short-term rest as opposed to extended rest and refuelling as in many songbirds. Daily torpor could reduce energy costs when not in flight, minimizing the need for extended stopovers and allowing bats to potentially complete their migration at a fraction of the time and energy cost of similar sized birds.","container-title":"Journal of Animal Ecology","DOI":"10.1111/j.1365-2656.2011.01912.x","ISSN":"1365-2656","issue":"2","language":"en","license":"© 2011 The Authors. Journal of Animal Ecology © 2011 British Ecological Society","note":"_eprint: https://onlinelibrary.wiley.com/doi/pdf/10.1111/j.1365-2656.2011.01912.x","page":"377-385","source":"Wiley Online Library","title":"Migratory stopover in the long-distance migrant silver-haired bat, Lasionycteris noctivagans","volume":"81","author":[{"family":"McGuire","given":"Liam P."},{"family":"Guglielmo","given":"Christopher G."},{"family":"Mackenzie","given":"Stuart A."},{"family":"Taylor","given":"Philip D."}],"issued":{"date-parts":[["2012"]]}}}],"schema":"https://github.com/citation-style-language/schema/raw/master/csl-citation.json"} </w:instrText>
      </w:r>
      <w:r w:rsidRPr="00110EC9">
        <w:rPr>
          <w:rFonts w:ascii="Arial" w:hAnsi="Arial" w:cs="Arial"/>
          <w:lang w:val="en-US"/>
        </w:rPr>
        <w:fldChar w:fldCharType="separate"/>
      </w:r>
      <w:r w:rsidR="00C56652" w:rsidRPr="00404D29">
        <w:rPr>
          <w:rFonts w:ascii="Arial" w:hAnsi="Arial" w:cs="Arial"/>
          <w:szCs w:val="24"/>
          <w:lang w:val="en-US"/>
        </w:rPr>
        <w:t xml:space="preserve">(McGuire </w:t>
      </w:r>
      <w:r w:rsidR="00C56652" w:rsidRPr="00404D29">
        <w:rPr>
          <w:rFonts w:ascii="Arial" w:hAnsi="Arial" w:cs="Arial"/>
          <w:i/>
          <w:iCs/>
          <w:szCs w:val="24"/>
          <w:lang w:val="en-US"/>
        </w:rPr>
        <w:t>et al.</w:t>
      </w:r>
      <w:r w:rsidR="00C56652" w:rsidRPr="00404D29">
        <w:rPr>
          <w:rFonts w:ascii="Arial" w:hAnsi="Arial" w:cs="Arial"/>
          <w:szCs w:val="24"/>
          <w:lang w:val="en-US"/>
        </w:rPr>
        <w:t xml:space="preserve"> 2012)</w:t>
      </w:r>
      <w:r w:rsidRPr="00110EC9">
        <w:rPr>
          <w:rFonts w:ascii="Arial" w:hAnsi="Arial" w:cs="Arial"/>
          <w:lang w:val="en-US"/>
        </w:rPr>
        <w:fldChar w:fldCharType="end"/>
      </w:r>
      <w:r w:rsidRPr="00110EC9">
        <w:rPr>
          <w:rFonts w:ascii="Arial" w:hAnsi="Arial" w:cs="Arial"/>
          <w:lang w:val="en-US"/>
        </w:rPr>
        <w:t>.</w:t>
      </w:r>
      <w:r w:rsidR="00F47674">
        <w:rPr>
          <w:rFonts w:ascii="Arial" w:hAnsi="Arial" w:cs="Arial"/>
          <w:lang w:val="en-US"/>
        </w:rPr>
        <w:t xml:space="preserve"> Suitable roosts in trees and artificial structures and their microclimate are i</w:t>
      </w:r>
      <w:r w:rsidR="00A643F7">
        <w:rPr>
          <w:rFonts w:ascii="Arial" w:hAnsi="Arial" w:cs="Arial"/>
          <w:lang w:val="en-US"/>
        </w:rPr>
        <w:t xml:space="preserve">mportant for bats </w:t>
      </w:r>
      <w:r w:rsidR="00F47674">
        <w:rPr>
          <w:rFonts w:ascii="Arial" w:hAnsi="Arial" w:cs="Arial"/>
          <w:lang w:val="en-US"/>
        </w:rPr>
        <w:t>at</w:t>
      </w:r>
      <w:r w:rsidR="00A643F7">
        <w:rPr>
          <w:rFonts w:ascii="Arial" w:hAnsi="Arial" w:cs="Arial"/>
          <w:lang w:val="en-US"/>
        </w:rPr>
        <w:t xml:space="preserve"> </w:t>
      </w:r>
      <w:r w:rsidR="00A643F7" w:rsidRPr="00036EB0">
        <w:rPr>
          <w:rFonts w:ascii="Arial" w:hAnsi="Arial" w:cs="Arial"/>
          <w:b/>
          <w:lang w:val="en-US"/>
        </w:rPr>
        <w:t>stopover sites</w:t>
      </w:r>
      <w:r w:rsidR="00A643F7">
        <w:rPr>
          <w:rFonts w:ascii="Arial" w:hAnsi="Arial" w:cs="Arial"/>
          <w:lang w:val="en-US"/>
        </w:rPr>
        <w:t xml:space="preserve"> </w:t>
      </w:r>
      <w:r w:rsidR="00A643F7" w:rsidRPr="00036EB0">
        <w:rPr>
          <w:rFonts w:ascii="Arial" w:hAnsi="Arial" w:cs="Arial"/>
          <w:lang w:val="en-US"/>
        </w:rPr>
        <w:fldChar w:fldCharType="begin"/>
      </w:r>
      <w:r w:rsidR="00C56652">
        <w:rPr>
          <w:rFonts w:ascii="Arial" w:hAnsi="Arial" w:cs="Arial"/>
          <w:lang w:val="en-US"/>
        </w:rPr>
        <w:instrText xml:space="preserve"> ADDIN ZOTERO_ITEM CSL_CITATION {"citationID":"aj4t1lumjj","properties":{"formattedCitation":"(McGuire {\\i{}et al.} 2012, 2014)","plainCitation":"(McGuire et al. 2012, 2014)","noteIndex":0},"citationItems":[{"id":3329,"uris":["http://zotero.org/users/local/B6GulUkZ/items/WB73IPPP"],"itemData":{"id":3329,"type":"article-journal","abstract":"1. Some bat species make long-distance latitudinal migrations between summer and winter grounds, but because of their elusive nature, few aspects of their biology are well understood. The need for migratory stopover sites to rest and refuel, such as used by birds, has been repeatedly suggested, but not previously tested empirically in bats. 2. We studied migrating silver-haired bats (Lasionycteris noctivagans) at Long Point, ON, Canada. We used digital radio-transmitters to track 30 bats using an array of five towers that effectively covered the entire region (c. 20 × 40 km). We measured stopover duration and departure direction, and documented movement patterns, foraging activity and roost sites. We measured body composition on arrival using quantitative magnetic resonance and simulated long-distance migration using observed body composition to predict migration range and rate. 3. Migration occurred in two waves (late August and mid-September). Most bats stayed 1–2 days, although two remained &gt;2 weeks. One third of the bats foraged while at the site, many foraging opportunistically on nights when rain precluded continued migration. Bats roosted in a variety of tree species and manmade structures in natural and developed areas. Half of the bats departed across Lake Erie (minimum crossing distance c. 38 km) while half departed along the shoreline. 4. Simulations predicted a migration rate of c. 250–275 km per day and suggest that all but one of the bats in our study carried sufficient fuel stores to reach the putative wintering area (estimated distance 1500 km) without further refuelling. 5. Our results suggest that migrating bats stopover for sanctuary or short-term rest as opposed to extended rest and refuelling as in many songbirds. Daily torpor could reduce energy costs when not in flight, minimizing the need for extended stopovers and allowing bats to potentially complete their migration at a fraction of the time and energy cost of similar sized birds.","container-title":"Journal of Animal Ecology","DOI":"10.1111/j.1365-2656.2011.01912.x","ISSN":"1365-2656","issue":"2","language":"en","license":"© 2011 The Authors. Journal of Animal Ecology © 2011 British Ecological Society","note":"_eprint: https://onlinelibrary.wiley.com/doi/pdf/10.1111/j.1365-2656.2011.01912.x","page":"377-385","source":"Wiley Online Library","title":"Migratory stopover in the long-distance migrant silver-haired bat, Lasionycteris noctivagans","volume":"81","author":[{"family":"McGuire","given":"Liam P."},{"family":"Guglielmo","given":"Christopher G."},{"family":"Mackenzie","given":"Stuart A."},{"family":"Taylor","given":"Philip D."}],"issued":{"date-parts":[["2012"]]}}},{"id":3290,"uris":["http://zotero.org/users/local/B6GulUkZ/items/PKWN9XPI"],"itemData":{"id":3290,"type":"article-journal","abstract":"Bats and birds must balance time and energy budgets during migration. Migrating bats face similar physiological challenges to birds, but nocturnality creates special challenges for bats, such as a conflict between travelling and refueling, which many birds avoid by feeding in daylight and flying at night. As endothermic animals, bats and birds alike must expend substantial amounts of energy to maintain high body temperatures. For migratory birds refueling at stopovers, remaining euthermic during inactive periods reduces the net refuelling rate, thereby prolonging stopover duration and delaying subsequent movement. We hypothesized that bats could mitigate similar ambient-temperature dependent costs by using a torpor-assisted migration strategy. We studied silver-haired bats Lasionycteris noctivagans during autumn migration using a combination of respirometry and temperature-sensitive radiotelemetry to estimate energy costs incurred under ambient temperature conditions, and the energy that bats saved by using torpor during daytime roosting periods. All bats, regardless of sex, age, or body condition used torpor at stopover and saved up to 91% of the energy they would have expended to remain euthermic. Furthermore, bats modulated use of torpor depending on ambient temperature. By adjusting the time spent torpid, bats achieved a rate of energy expenditure independent of the ambient temperature encountered at stopover. By lowering body temperature during inactive periods, fuel stores are spared, reducing the need for refuelling. Optimal migration models consider trade-offs between time and energy. Heterothermy provides a physiological strategy that allows bats to conserve energy without paying a time penalty as they migrate. Although uncommon, some avian lineages are known to use heterothermy, and current theoretical models of migration may not be appropriate for these groups. We propose that thermoregulatory strategies should be an important consideration of future migration studies of both bats and birds.","container-title":"PLOS ONE","DOI":"10.1371/journal.pone.0115724","ISSN":"1932-6203","issue":"12","journalAbbreviation":"PLOS ONE","language":"en","note":"publisher: Public Library of Science","page":"e115724","source":"PLoS Journals","title":"Bats on a Budget: Torpor-Assisted Migration Saves Time and Energy","title-short":"Bats on a Budget","volume":"9","author":[{"family":"McGuire","given":"Liam P."},{"family":"Jonasson","given":"Kristin A."},{"family":"Guglielmo","given":"Christopher G."}],"issued":{"date-parts":[["2014",12,31]]}}}],"schema":"https://github.com/citation-style-language/schema/raw/master/csl-citation.json"} </w:instrText>
      </w:r>
      <w:r w:rsidR="00A643F7" w:rsidRPr="00036EB0">
        <w:rPr>
          <w:rFonts w:ascii="Arial" w:hAnsi="Arial" w:cs="Arial"/>
          <w:lang w:val="en-US"/>
        </w:rPr>
        <w:fldChar w:fldCharType="separate"/>
      </w:r>
      <w:r w:rsidR="00C56652" w:rsidRPr="00404D29">
        <w:rPr>
          <w:rFonts w:ascii="Arial" w:hAnsi="Arial" w:cs="Arial"/>
          <w:szCs w:val="24"/>
          <w:lang w:val="en-US"/>
        </w:rPr>
        <w:t xml:space="preserve">(McGuire </w:t>
      </w:r>
      <w:r w:rsidR="00C56652" w:rsidRPr="00404D29">
        <w:rPr>
          <w:rFonts w:ascii="Arial" w:hAnsi="Arial" w:cs="Arial"/>
          <w:i/>
          <w:iCs/>
          <w:szCs w:val="24"/>
          <w:lang w:val="en-US"/>
        </w:rPr>
        <w:t>et al.</w:t>
      </w:r>
      <w:r w:rsidR="00C56652" w:rsidRPr="00404D29">
        <w:rPr>
          <w:rFonts w:ascii="Arial" w:hAnsi="Arial" w:cs="Arial"/>
          <w:szCs w:val="24"/>
          <w:lang w:val="en-US"/>
        </w:rPr>
        <w:t xml:space="preserve"> 2012, 2014)</w:t>
      </w:r>
      <w:r w:rsidR="00A643F7" w:rsidRPr="00036EB0">
        <w:rPr>
          <w:rFonts w:ascii="Arial" w:hAnsi="Arial" w:cs="Arial"/>
          <w:lang w:val="en-US"/>
        </w:rPr>
        <w:fldChar w:fldCharType="end"/>
      </w:r>
      <w:r w:rsidR="00A643F7" w:rsidRPr="00036EB0">
        <w:rPr>
          <w:rFonts w:ascii="Arial" w:hAnsi="Arial" w:cs="Arial"/>
          <w:lang w:val="en-US"/>
        </w:rPr>
        <w:t>.</w:t>
      </w:r>
      <w:r w:rsidR="00A643F7">
        <w:rPr>
          <w:rFonts w:ascii="Arial" w:hAnsi="Arial" w:cs="Arial"/>
          <w:lang w:val="en-US"/>
        </w:rPr>
        <w:t xml:space="preserve"> </w:t>
      </w:r>
    </w:p>
    <w:p w14:paraId="0CCD2909" w14:textId="63CD9CBC" w:rsidR="00042230" w:rsidRDefault="00D72624" w:rsidP="00F47674">
      <w:pPr>
        <w:spacing w:before="240"/>
        <w:ind w:left="360"/>
        <w:jc w:val="both"/>
        <w:rPr>
          <w:rFonts w:ascii="Arial" w:hAnsi="Arial" w:cs="Arial"/>
          <w:lang w:val="en-US"/>
        </w:rPr>
      </w:pPr>
      <w:r w:rsidRPr="005B645D">
        <w:rPr>
          <w:rFonts w:ascii="Arial" w:hAnsi="Arial" w:cs="Arial"/>
          <w:color w:val="2A2A2A"/>
          <w:shd w:val="clear" w:color="auto" w:fill="FFFFFF"/>
          <w:lang w:val="en-US"/>
        </w:rPr>
        <w:t xml:space="preserve">The frequent stops </w:t>
      </w:r>
      <w:r w:rsidR="00F47674" w:rsidRPr="005B645D">
        <w:rPr>
          <w:rFonts w:ascii="Arial" w:hAnsi="Arial" w:cs="Arial"/>
          <w:color w:val="2A2A2A"/>
          <w:shd w:val="clear" w:color="auto" w:fill="FFFFFF"/>
          <w:lang w:val="en-US"/>
        </w:rPr>
        <w:t xml:space="preserve">made by </w:t>
      </w:r>
      <w:r w:rsidRPr="005B645D">
        <w:rPr>
          <w:rFonts w:ascii="Arial" w:hAnsi="Arial" w:cs="Arial"/>
          <w:color w:val="2A2A2A"/>
          <w:shd w:val="clear" w:color="auto" w:fill="FFFFFF"/>
          <w:lang w:val="en-US"/>
        </w:rPr>
        <w:t xml:space="preserve">bats during migration to feed </w:t>
      </w:r>
      <w:r w:rsidR="00F47674" w:rsidRPr="005B645D">
        <w:rPr>
          <w:rFonts w:ascii="Arial" w:hAnsi="Arial" w:cs="Arial"/>
          <w:color w:val="2A2A2A"/>
          <w:shd w:val="clear" w:color="auto" w:fill="FFFFFF"/>
          <w:lang w:val="en-US"/>
        </w:rPr>
        <w:t>on</w:t>
      </w:r>
      <w:r w:rsidRPr="005B645D">
        <w:rPr>
          <w:rFonts w:ascii="Arial" w:hAnsi="Arial" w:cs="Arial"/>
          <w:color w:val="2A2A2A"/>
          <w:shd w:val="clear" w:color="auto" w:fill="FFFFFF"/>
          <w:lang w:val="en-US"/>
        </w:rPr>
        <w:t xml:space="preserve"> insects and to store fat</w:t>
      </w:r>
      <w:r w:rsidR="00F47674" w:rsidRPr="005B645D">
        <w:rPr>
          <w:rFonts w:ascii="Arial" w:hAnsi="Arial" w:cs="Arial"/>
          <w:color w:val="2A2A2A"/>
          <w:shd w:val="clear" w:color="auto" w:fill="FFFFFF"/>
          <w:lang w:val="en-US"/>
        </w:rPr>
        <w:t xml:space="preserve"> can be described</w:t>
      </w:r>
      <w:r w:rsidRPr="005B645D">
        <w:rPr>
          <w:rFonts w:ascii="Arial" w:hAnsi="Arial" w:cs="Arial"/>
          <w:color w:val="2A2A2A"/>
          <w:shd w:val="clear" w:color="auto" w:fill="FFFFFF"/>
          <w:lang w:val="en-US"/>
        </w:rPr>
        <w:t xml:space="preserve"> as </w:t>
      </w:r>
      <w:r w:rsidR="00F47674" w:rsidRPr="005B645D">
        <w:rPr>
          <w:rFonts w:ascii="Arial" w:hAnsi="Arial" w:cs="Arial"/>
          <w:color w:val="2A2A2A"/>
          <w:shd w:val="clear" w:color="auto" w:fill="FFFFFF"/>
          <w:lang w:val="en-US"/>
        </w:rPr>
        <w:t xml:space="preserve">a </w:t>
      </w:r>
      <w:r w:rsidR="00F47674" w:rsidRPr="005B645D">
        <w:rPr>
          <w:rFonts w:ascii="Arial" w:hAnsi="Arial" w:cs="Arial"/>
          <w:b/>
          <w:color w:val="2A2A2A"/>
          <w:shd w:val="clear" w:color="auto" w:fill="FFFFFF"/>
          <w:lang w:val="en-US"/>
        </w:rPr>
        <w:t>fly-and-</w:t>
      </w:r>
      <w:r w:rsidR="00B10111" w:rsidRPr="005B645D">
        <w:rPr>
          <w:rFonts w:ascii="Arial" w:hAnsi="Arial" w:cs="Arial"/>
          <w:b/>
          <w:color w:val="2A2A2A"/>
          <w:shd w:val="clear" w:color="auto" w:fill="FFFFFF"/>
          <w:lang w:val="en-US"/>
        </w:rPr>
        <w:t>forage strategy</w:t>
      </w:r>
      <w:r w:rsidRPr="005B645D">
        <w:rPr>
          <w:rFonts w:ascii="Arial" w:hAnsi="Arial" w:cs="Arial"/>
          <w:color w:val="2A2A2A"/>
          <w:shd w:val="clear" w:color="auto" w:fill="FFFFFF"/>
          <w:lang w:val="en-US"/>
        </w:rPr>
        <w:t xml:space="preserve"> </w:t>
      </w:r>
      <w:r w:rsidRPr="00D72624">
        <w:rPr>
          <w:rFonts w:ascii="Arial" w:hAnsi="Arial" w:cs="Arial"/>
          <w:color w:val="2A2A2A"/>
          <w:shd w:val="clear" w:color="auto" w:fill="FFFFFF"/>
        </w:rPr>
        <w:fldChar w:fldCharType="begin"/>
      </w:r>
      <w:r w:rsidR="00C56652" w:rsidRPr="005B645D">
        <w:rPr>
          <w:rFonts w:ascii="Arial" w:hAnsi="Arial" w:cs="Arial"/>
          <w:color w:val="2A2A2A"/>
          <w:shd w:val="clear" w:color="auto" w:fill="FFFFFF"/>
          <w:lang w:val="en-US"/>
        </w:rPr>
        <w:instrText xml:space="preserve"> ADDIN ZOTERO_ITEM CSL_CITATION {"citationID":"a6uesslhcv","properties":{"formattedCitation":"(\\uc0\\u352{}uba {\\i{}et al.} 2012)","plainCitation":"(Šuba et al. 2012)","noteIndex":0},"citationItems":[{"id":3338,"uris":["http://zotero.org/users/local/B6GulUkZ/items/N6S8SHTT"],"itemData":{"id":3338,"type":"article-journal","abstract":"Populations of Pipistrellus nathusii (Nathusius's bat), an insectivorous aerial-hawking species that breeds in north-eastern Europe, perform long-distance migrations between breeding sites and hibernation areas in central and southern Europe. The feeding strategy of migrating P nathusii was investigated in Latvia on the east coast of the Baltic Sea, exploring evidence for and against two non-mutually exclusive predictions that i) the bats feed shortly after dusk at highest aerial insect activity and continue to migrate thereafter or ii) apply a 'fly-and-forage' strategy and frequently interrupt their migration flight to feed. Echolocation calls and feeding buzzes of P. nathusii were recorded throughout the night from August until September on a known migration flyway over coastal dunes and at potential foraging sites in adjacent woodlands, over meadows and wetlands. The results indicate that P. nathusii applies a fly-and-forage strategy along the Baltic coast. However, a threshold in aerial insect availability may exist, below which no foraging occurs and migration continues.","container-title":"Acta Chiropterologica","DOI":"10.3161/150811012X661693","journalAbbreviation":"Acta Chiropterologica","page":"379-385","source":"ResearchGate","title":"Fly-and-Forage Strategy in the Bat Pipistrellus nathusii During Autumn Migration","volume":"14","author":[{"family":"Šuba","given":"Jurģis"},{"family":"Pētersons","given":"Gunārs"},{"family":"Rydell","given":"Jens"}],"issued":{"date-parts":[["2012",12,1]]}}}],"schema":"https://github.com/citation-style-language/schema/raw/master/csl-citation.json"} </w:instrText>
      </w:r>
      <w:r w:rsidRPr="00D72624">
        <w:rPr>
          <w:rFonts w:ascii="Arial" w:hAnsi="Arial" w:cs="Arial"/>
          <w:color w:val="2A2A2A"/>
          <w:shd w:val="clear" w:color="auto" w:fill="FFFFFF"/>
        </w:rPr>
        <w:fldChar w:fldCharType="separate"/>
      </w:r>
      <w:r w:rsidR="00C56652" w:rsidRPr="005B645D">
        <w:rPr>
          <w:rFonts w:ascii="Arial" w:hAnsi="Arial" w:cs="Arial"/>
          <w:szCs w:val="24"/>
          <w:lang w:val="en-US"/>
        </w:rPr>
        <w:t xml:space="preserve">(Šuba </w:t>
      </w:r>
      <w:r w:rsidR="00C56652" w:rsidRPr="005B645D">
        <w:rPr>
          <w:rFonts w:ascii="Arial" w:hAnsi="Arial" w:cs="Arial"/>
          <w:i/>
          <w:iCs/>
          <w:szCs w:val="24"/>
          <w:lang w:val="en-US"/>
        </w:rPr>
        <w:t>et al.</w:t>
      </w:r>
      <w:r w:rsidR="00C56652" w:rsidRPr="005B645D">
        <w:rPr>
          <w:rFonts w:ascii="Arial" w:hAnsi="Arial" w:cs="Arial"/>
          <w:szCs w:val="24"/>
          <w:lang w:val="en-US"/>
        </w:rPr>
        <w:t xml:space="preserve"> 2012)</w:t>
      </w:r>
      <w:r w:rsidRPr="00D72624">
        <w:rPr>
          <w:rFonts w:ascii="Arial" w:hAnsi="Arial" w:cs="Arial"/>
          <w:color w:val="2A2A2A"/>
          <w:shd w:val="clear" w:color="auto" w:fill="FFFFFF"/>
        </w:rPr>
        <w:fldChar w:fldCharType="end"/>
      </w:r>
      <w:r w:rsidRPr="005B645D">
        <w:rPr>
          <w:rFonts w:ascii="Arial" w:hAnsi="Arial" w:cs="Arial"/>
          <w:color w:val="2A2A2A"/>
          <w:shd w:val="clear" w:color="auto" w:fill="FFFFFF"/>
          <w:lang w:val="en-US"/>
        </w:rPr>
        <w:t>.</w:t>
      </w:r>
      <w:r w:rsidR="00F47674" w:rsidRPr="005B645D">
        <w:rPr>
          <w:rFonts w:ascii="Arial" w:hAnsi="Arial" w:cs="Arial"/>
          <w:color w:val="2A2A2A"/>
          <w:shd w:val="clear" w:color="auto" w:fill="FFFFFF"/>
          <w:lang w:val="en-US"/>
        </w:rPr>
        <w:t xml:space="preserve"> In autu</w:t>
      </w:r>
      <w:r w:rsidRPr="005B645D">
        <w:rPr>
          <w:rFonts w:ascii="Arial" w:hAnsi="Arial" w:cs="Arial"/>
          <w:color w:val="2A2A2A"/>
          <w:shd w:val="clear" w:color="auto" w:fill="FFFFFF"/>
          <w:lang w:val="en-US"/>
        </w:rPr>
        <w:t>m</w:t>
      </w:r>
      <w:r w:rsidR="00F47674" w:rsidRPr="005B645D">
        <w:rPr>
          <w:rFonts w:ascii="Arial" w:hAnsi="Arial" w:cs="Arial"/>
          <w:color w:val="2A2A2A"/>
          <w:shd w:val="clear" w:color="auto" w:fill="FFFFFF"/>
          <w:lang w:val="en-US"/>
        </w:rPr>
        <w:t>n</w:t>
      </w:r>
      <w:r w:rsidRPr="005B645D">
        <w:rPr>
          <w:rFonts w:ascii="Arial" w:hAnsi="Arial" w:cs="Arial"/>
          <w:color w:val="2A2A2A"/>
          <w:shd w:val="clear" w:color="auto" w:fill="FFFFFF"/>
          <w:lang w:val="en-US"/>
        </w:rPr>
        <w:t>, just before hibernation and mig</w:t>
      </w:r>
      <w:r w:rsidR="00B10111" w:rsidRPr="005B645D">
        <w:rPr>
          <w:rFonts w:ascii="Arial" w:hAnsi="Arial" w:cs="Arial"/>
          <w:color w:val="2A2A2A"/>
          <w:shd w:val="clear" w:color="auto" w:fill="FFFFFF"/>
          <w:lang w:val="en-US"/>
        </w:rPr>
        <w:t>ration, bats feed intensively</w:t>
      </w:r>
      <w:r w:rsidR="00F47674" w:rsidRPr="005B645D">
        <w:rPr>
          <w:rFonts w:ascii="Arial" w:hAnsi="Arial" w:cs="Arial"/>
          <w:color w:val="2A2A2A"/>
          <w:shd w:val="clear" w:color="auto" w:fill="FFFFFF"/>
          <w:lang w:val="en-US"/>
        </w:rPr>
        <w:t xml:space="preserve"> on</w:t>
      </w:r>
      <w:r w:rsidRPr="005B645D">
        <w:rPr>
          <w:rFonts w:ascii="Arial" w:hAnsi="Arial" w:cs="Arial"/>
          <w:color w:val="2A2A2A"/>
          <w:shd w:val="clear" w:color="auto" w:fill="FFFFFF"/>
          <w:lang w:val="en-US"/>
        </w:rPr>
        <w:t xml:space="preserve"> insects to store fat</w:t>
      </w:r>
      <w:r w:rsidR="00B327FF" w:rsidRPr="005B645D">
        <w:rPr>
          <w:rFonts w:ascii="Arial" w:hAnsi="Arial" w:cs="Arial"/>
          <w:color w:val="2A2A2A"/>
          <w:shd w:val="clear" w:color="auto" w:fill="FFFFFF"/>
          <w:lang w:val="en-US"/>
        </w:rPr>
        <w:t xml:space="preserve"> </w:t>
      </w:r>
      <w:r w:rsidR="00B327FF" w:rsidRPr="00110EC9">
        <w:rPr>
          <w:rFonts w:ascii="Arial" w:hAnsi="Arial" w:cs="Arial"/>
          <w:lang w:val="en-US"/>
        </w:rPr>
        <w:fldChar w:fldCharType="begin"/>
      </w:r>
      <w:r w:rsidR="00C56652">
        <w:rPr>
          <w:rFonts w:ascii="Arial" w:hAnsi="Arial" w:cs="Arial"/>
          <w:lang w:val="en-US"/>
        </w:rPr>
        <w:instrText xml:space="preserve"> ADDIN ZOTERO_ITEM CSL_CITATION {"citationID":"R1ypaJ9F","properties":{"formattedCitation":"(McGuire &amp; Guglielmo 2009)","plainCitation":"(McGuire &amp; Guglielmo 2009)","noteIndex":0},"citationItems":[{"id":1624,"uris":["http://zotero.org/users/local/B6GulUkZ/items/TX5LT7DZ"],"itemData":{"id":1624,"type":"article-journal","abstract":"Many species of bats undergo annual migrations, in some cases covering distances of 1,000 km or more. However, very little is known about the physiological and biochemical mechanisms underlying bat migration. In contrast, the physiology of migrating birds has been studied for decades and many migration-related changes have been documented. Although bats and birds evolved flight and long-distance migration independently, they have likely experienced many similar selective pressures. We therefore suggest that knowledge of bird migration physiology can be used to generate predictions for emerging studies of bat migration physiology. In this review, we discuss major physiological and biochemical adaptations relating to fuel acquisition and fuel utilization. For each, we summarize knowledge gained from migration studies of birds and bats (if any) and make predictions of bat migration physiology. For many aspects, we predict that bats will have evolved similar physiological mechanisms to birds. However, there are some potentially major differences in the energetic models for bats and birds, including torpor, fuel selection at high-intensity exercise, and trade-offs between reproduction and migration.","container-title":"Journal of Mammalogy","DOI":"10.1644/09-MAMM-S-084R.1","ISSN":"0022-2372","issue":"6","journalAbbreviation":"Journal of Mammalogy","page":"1290-1297","source":"Silverchair","title":"What Can Birds Tell Us about the Migration Physiology of Bats?","volume":"90","author":[{"family":"McGuire","given":"Liam P."},{"family":"Guglielmo","given":"Christopher G."}],"issued":{"date-parts":[["2009",12,15]]}}}],"schema":"https://github.com/citation-style-language/schema/raw/master/csl-citation.json"} </w:instrText>
      </w:r>
      <w:r w:rsidR="00B327FF" w:rsidRPr="00110EC9">
        <w:rPr>
          <w:rFonts w:ascii="Arial" w:hAnsi="Arial" w:cs="Arial"/>
          <w:lang w:val="en-US"/>
        </w:rPr>
        <w:fldChar w:fldCharType="separate"/>
      </w:r>
      <w:r w:rsidR="00C56652" w:rsidRPr="00404D29">
        <w:rPr>
          <w:rFonts w:ascii="Arial" w:hAnsi="Arial" w:cs="Arial"/>
          <w:szCs w:val="24"/>
          <w:lang w:val="en-US"/>
        </w:rPr>
        <w:t>(McGuire &amp; Guglielmo 2009)</w:t>
      </w:r>
      <w:r w:rsidR="00B327FF" w:rsidRPr="00110EC9">
        <w:rPr>
          <w:rFonts w:ascii="Arial" w:hAnsi="Arial" w:cs="Arial"/>
          <w:lang w:val="en-US"/>
        </w:rPr>
        <w:fldChar w:fldCharType="end"/>
      </w:r>
      <w:r w:rsidR="00F47674" w:rsidRPr="00404D29">
        <w:rPr>
          <w:rFonts w:ascii="Arial" w:hAnsi="Arial" w:cs="Arial"/>
          <w:color w:val="2A2A2A"/>
          <w:shd w:val="clear" w:color="auto" w:fill="FFFFFF"/>
          <w:lang w:val="en-US"/>
        </w:rPr>
        <w:t xml:space="preserve">. </w:t>
      </w:r>
      <w:r w:rsidR="00F47674" w:rsidRPr="005B645D">
        <w:rPr>
          <w:rFonts w:ascii="Arial" w:hAnsi="Arial" w:cs="Arial"/>
          <w:color w:val="2A2A2A"/>
          <w:shd w:val="clear" w:color="auto" w:fill="FFFFFF"/>
          <w:lang w:val="en-US"/>
        </w:rPr>
        <w:t>Along</w:t>
      </w:r>
      <w:r w:rsidRPr="005B645D">
        <w:rPr>
          <w:rFonts w:ascii="Arial" w:hAnsi="Arial" w:cs="Arial"/>
          <w:color w:val="2A2A2A"/>
          <w:shd w:val="clear" w:color="auto" w:fill="FFFFFF"/>
          <w:lang w:val="en-US"/>
        </w:rPr>
        <w:t xml:space="preserve"> the migration route, </w:t>
      </w:r>
      <w:r w:rsidR="00F47674" w:rsidRPr="005B645D">
        <w:rPr>
          <w:rFonts w:ascii="Arial" w:hAnsi="Arial" w:cs="Arial"/>
          <w:color w:val="2A2A2A"/>
          <w:shd w:val="clear" w:color="auto" w:fill="FFFFFF"/>
          <w:lang w:val="en-US"/>
        </w:rPr>
        <w:t>energy</w:t>
      </w:r>
      <w:r w:rsidRPr="005B645D">
        <w:rPr>
          <w:rFonts w:ascii="Arial" w:hAnsi="Arial" w:cs="Arial"/>
          <w:color w:val="2A2A2A"/>
          <w:shd w:val="clear" w:color="auto" w:fill="FFFFFF"/>
          <w:lang w:val="en-US"/>
        </w:rPr>
        <w:t xml:space="preserve"> costs </w:t>
      </w:r>
      <w:r w:rsidR="0092645A" w:rsidRPr="005B645D">
        <w:rPr>
          <w:rFonts w:ascii="Arial" w:hAnsi="Arial" w:cs="Arial"/>
          <w:color w:val="2A2A2A"/>
          <w:shd w:val="clear" w:color="auto" w:fill="FFFFFF"/>
          <w:lang w:val="en-US"/>
        </w:rPr>
        <w:t>must</w:t>
      </w:r>
      <w:r w:rsidR="00B10111" w:rsidRPr="005B645D">
        <w:rPr>
          <w:rFonts w:ascii="Arial" w:hAnsi="Arial" w:cs="Arial"/>
          <w:color w:val="2A2A2A"/>
          <w:shd w:val="clear" w:color="auto" w:fill="FFFFFF"/>
          <w:lang w:val="en-US"/>
        </w:rPr>
        <w:t xml:space="preserve"> </w:t>
      </w:r>
      <w:r w:rsidRPr="005B645D">
        <w:rPr>
          <w:rFonts w:ascii="Arial" w:hAnsi="Arial" w:cs="Arial"/>
          <w:color w:val="2A2A2A"/>
          <w:shd w:val="clear" w:color="auto" w:fill="FFFFFF"/>
          <w:lang w:val="en-US"/>
        </w:rPr>
        <w:t>be</w:t>
      </w:r>
      <w:r w:rsidR="0092645A" w:rsidRPr="005B645D">
        <w:rPr>
          <w:rFonts w:ascii="Arial" w:hAnsi="Arial" w:cs="Arial"/>
          <w:color w:val="2A2A2A"/>
          <w:shd w:val="clear" w:color="auto" w:fill="FFFFFF"/>
          <w:lang w:val="en-US"/>
        </w:rPr>
        <w:t xml:space="preserve"> optims</w:t>
      </w:r>
      <w:r w:rsidR="00B327FF" w:rsidRPr="005B645D">
        <w:rPr>
          <w:rFonts w:ascii="Arial" w:hAnsi="Arial" w:cs="Arial"/>
          <w:color w:val="2A2A2A"/>
          <w:shd w:val="clear" w:color="auto" w:fill="FFFFFF"/>
          <w:lang w:val="en-US"/>
        </w:rPr>
        <w:t xml:space="preserve">ed to </w:t>
      </w:r>
      <w:r w:rsidR="0092645A" w:rsidRPr="005B645D">
        <w:rPr>
          <w:rFonts w:ascii="Arial" w:hAnsi="Arial" w:cs="Arial"/>
          <w:color w:val="2A2A2A"/>
          <w:shd w:val="clear" w:color="auto" w:fill="FFFFFF"/>
          <w:lang w:val="en-US"/>
        </w:rPr>
        <w:t>ensure</w:t>
      </w:r>
      <w:r w:rsidRPr="005B645D">
        <w:rPr>
          <w:rFonts w:ascii="Arial" w:hAnsi="Arial" w:cs="Arial"/>
          <w:color w:val="2A2A2A"/>
          <w:shd w:val="clear" w:color="auto" w:fill="FFFFFF"/>
          <w:lang w:val="en-US"/>
        </w:rPr>
        <w:t xml:space="preserve"> winter survival and reproductive su</w:t>
      </w:r>
      <w:r w:rsidR="0092645A" w:rsidRPr="005B645D">
        <w:rPr>
          <w:rFonts w:ascii="Arial" w:hAnsi="Arial" w:cs="Arial"/>
          <w:color w:val="2A2A2A"/>
          <w:shd w:val="clear" w:color="auto" w:fill="FFFFFF"/>
          <w:lang w:val="en-US"/>
        </w:rPr>
        <w:t>c</w:t>
      </w:r>
      <w:r w:rsidRPr="005B645D">
        <w:rPr>
          <w:rFonts w:ascii="Arial" w:hAnsi="Arial" w:cs="Arial"/>
          <w:color w:val="2A2A2A"/>
          <w:shd w:val="clear" w:color="auto" w:fill="FFFFFF"/>
          <w:lang w:val="en-US"/>
        </w:rPr>
        <w:t xml:space="preserve">cess </w:t>
      </w:r>
      <w:r w:rsidRPr="00D72624">
        <w:rPr>
          <w:rFonts w:ascii="Arial" w:hAnsi="Arial" w:cs="Arial"/>
          <w:color w:val="2A2A2A"/>
          <w:shd w:val="clear" w:color="auto" w:fill="FFFFFF"/>
        </w:rPr>
        <w:fldChar w:fldCharType="begin"/>
      </w:r>
      <w:r w:rsidR="00C56652" w:rsidRPr="005B645D">
        <w:rPr>
          <w:rFonts w:ascii="Arial" w:hAnsi="Arial" w:cs="Arial"/>
          <w:color w:val="2A2A2A"/>
          <w:shd w:val="clear" w:color="auto" w:fill="FFFFFF"/>
          <w:lang w:val="en-US"/>
        </w:rPr>
        <w:instrText xml:space="preserve"> ADDIN ZOTERO_ITEM CSL_CITATION {"citationID":"8vpX87WF","properties":{"formattedCitation":"(\\uc0\\u352{}uba {\\i{}et al.} 2012)","plainCitation":"(Šuba et al. 2012)","noteIndex":0},"citationItems":[{"id":3338,"uris":["http://zotero.org/users/local/B6GulUkZ/items/N6S8SHTT"],"itemData":{"id":3338,"type":"article-journal","abstract":"Populations of Pipistrellus nathusii (Nathusius's bat), an insectivorous aerial-hawking species that breeds in north-eastern Europe, perform long-distance migrations between breeding sites and hibernation areas in central and southern Europe. The feeding strategy of migrating P nathusii was investigated in Latvia on the east coast of the Baltic Sea, exploring evidence for and against two non-mutually exclusive predictions that i) the bats feed shortly after dusk at highest aerial insect activity and continue to migrate thereafter or ii) apply a 'fly-and-forage' strategy and frequently interrupt their migration flight to feed. Echolocation calls and feeding buzzes of P. nathusii were recorded throughout the night from August until September on a known migration flyway over coastal dunes and at potential foraging sites in adjacent woodlands, over meadows and wetlands. The results indicate that P. nathusii applies a fly-and-forage strategy along the Baltic coast. However, a threshold in aerial insect availability may exist, below which no fora</w:instrText>
      </w:r>
      <w:r w:rsidR="00C56652" w:rsidRPr="00404D29">
        <w:rPr>
          <w:rFonts w:ascii="Arial" w:hAnsi="Arial" w:cs="Arial"/>
          <w:color w:val="2A2A2A"/>
          <w:shd w:val="clear" w:color="auto" w:fill="FFFFFF"/>
          <w:lang w:val="en-US"/>
        </w:rPr>
        <w:instrText xml:space="preserve">ging occurs and migration continues.","container-title":"Acta Chiropterologica","DOI":"10.3161/150811012X661693","journalAbbreviation":"Acta Chiropterologica","page":"379-385","source":"ResearchGate","title":"Fly-and-Forage Strategy in the Bat Pipistrellus nathusii During Autumn Migration","volume":"14","author":[{"family":"Šuba","given":"Jurģis"},{"family":"Pētersons","given":"Gunārs"},{"family":"Rydell","given":"Jens"}],"issued":{"date-parts":[["2012",12,1]]}}}],"schema":"https://github.com/citation-style-language/schema/raw/master/csl-citation.json"} </w:instrText>
      </w:r>
      <w:r w:rsidRPr="00D72624">
        <w:rPr>
          <w:rFonts w:ascii="Arial" w:hAnsi="Arial" w:cs="Arial"/>
          <w:color w:val="2A2A2A"/>
          <w:shd w:val="clear" w:color="auto" w:fill="FFFFFF"/>
        </w:rPr>
        <w:fldChar w:fldCharType="separate"/>
      </w:r>
      <w:r w:rsidR="00C56652" w:rsidRPr="00404D29">
        <w:rPr>
          <w:rFonts w:ascii="Arial" w:hAnsi="Arial" w:cs="Arial"/>
          <w:szCs w:val="24"/>
          <w:lang w:val="en-US"/>
        </w:rPr>
        <w:t xml:space="preserve">(Šuba </w:t>
      </w:r>
      <w:r w:rsidR="00C56652" w:rsidRPr="00404D29">
        <w:rPr>
          <w:rFonts w:ascii="Arial" w:hAnsi="Arial" w:cs="Arial"/>
          <w:i/>
          <w:iCs/>
          <w:szCs w:val="24"/>
          <w:lang w:val="en-US"/>
        </w:rPr>
        <w:t>et al.</w:t>
      </w:r>
      <w:r w:rsidR="00C56652" w:rsidRPr="00404D29">
        <w:rPr>
          <w:rFonts w:ascii="Arial" w:hAnsi="Arial" w:cs="Arial"/>
          <w:szCs w:val="24"/>
          <w:lang w:val="en-US"/>
        </w:rPr>
        <w:t xml:space="preserve"> 2012)</w:t>
      </w:r>
      <w:r w:rsidRPr="00D72624">
        <w:rPr>
          <w:rFonts w:ascii="Arial" w:hAnsi="Arial" w:cs="Arial"/>
          <w:color w:val="2A2A2A"/>
          <w:shd w:val="clear" w:color="auto" w:fill="FFFFFF"/>
        </w:rPr>
        <w:fldChar w:fldCharType="end"/>
      </w:r>
      <w:r w:rsidRPr="00404D29">
        <w:rPr>
          <w:rFonts w:ascii="Arial" w:hAnsi="Arial" w:cs="Arial"/>
          <w:color w:val="2A2A2A"/>
          <w:shd w:val="clear" w:color="auto" w:fill="FFFFFF"/>
          <w:lang w:val="en-US"/>
        </w:rPr>
        <w:t xml:space="preserve">. </w:t>
      </w:r>
      <w:r w:rsidR="00B327FF" w:rsidRPr="005B645D">
        <w:rPr>
          <w:rFonts w:ascii="Arial" w:hAnsi="Arial" w:cs="Arial"/>
          <w:color w:val="2A2A2A"/>
          <w:shd w:val="clear" w:color="auto" w:fill="FFFFFF"/>
          <w:lang w:val="en-US"/>
        </w:rPr>
        <w:t xml:space="preserve">Compared to birds, bats spend a short time </w:t>
      </w:r>
      <w:r w:rsidR="0092645A" w:rsidRPr="005B645D">
        <w:rPr>
          <w:rFonts w:ascii="Arial" w:hAnsi="Arial" w:cs="Arial"/>
          <w:color w:val="2A2A2A"/>
          <w:shd w:val="clear" w:color="auto" w:fill="FFFFFF"/>
          <w:lang w:val="en-US"/>
        </w:rPr>
        <w:t>at stop</w:t>
      </w:r>
      <w:r w:rsidR="00B327FF" w:rsidRPr="005B645D">
        <w:rPr>
          <w:rFonts w:ascii="Arial" w:hAnsi="Arial" w:cs="Arial"/>
          <w:color w:val="2A2A2A"/>
          <w:shd w:val="clear" w:color="auto" w:fill="FFFFFF"/>
          <w:lang w:val="en-US"/>
        </w:rPr>
        <w:t xml:space="preserve">over sites </w:t>
      </w:r>
      <w:r w:rsidR="00B327FF" w:rsidRPr="00110EC9">
        <w:rPr>
          <w:rFonts w:ascii="Arial" w:hAnsi="Arial" w:cs="Arial"/>
          <w:lang w:val="en-US"/>
        </w:rPr>
        <w:fldChar w:fldCharType="begin"/>
      </w:r>
      <w:r w:rsidR="00C56652">
        <w:rPr>
          <w:rFonts w:ascii="Arial" w:hAnsi="Arial" w:cs="Arial"/>
          <w:lang w:val="en-US"/>
        </w:rPr>
        <w:instrText xml:space="preserve"> ADDIN ZOTERO_ITEM CSL_CITATION {"citationID":"OZpqB0FN","properties":{"formattedCitation":"(McGuire {\\i{}et al.} 2012)","plainCitation":"(McGuire et al. 2012)","noteIndex":0},"citationItems":[{"id":3329,"uris":["http://zotero.org/users/local/B6GulUkZ/items/WB73IPPP"],"itemData":{"id":3329,"type":"article-journal","abstract":"1. Some bat species make long-distance latitudinal migrations between summer and winter grounds, but because of their elusive nature, few aspects of their biology are well understood. The need for migratory stopover sites to rest and refuel, such as used by birds, has been repeatedly suggested, but not previously tested empirically in bats. 2. We studied migrating silver-haired bats (Lasionycteris noctivagans) at Long Point, ON, Canada. We used digital radio-transmitters to track 30 bats using an array of five towers that effectively covered the entire region (c. 20 × 40 km). We measured stopover duration and departure direction, and documented movement patterns, foraging activity and roost sites. We measured body composition on arrival using quantitative magnetic resonance and simulated long-distance migration using observed body composition to predict migration range and rate. 3. Migration occurred in two waves (late August and mid-September). Most bats stayed 1–2 days, although two remained &gt;2 weeks. One third of the bats foraged while at the site, many foraging opportunistically on nights when rain precluded continued migration. Bats roosted in a variety of tree species and manmade structures in natural and developed areas. Half of the bats departed across Lake Erie (minimum crossing distance c. 38 km) while half departed along the shoreline. 4. Simulations predicted a migration rate of c. 250–275 km per day and suggest that all but one of the bats in our study carried sufficient fuel stores to reach the putative wintering area (estimated distance 1500 km) without further refuelling. 5. Our results suggest that migrating bats stopover for sanctuary or short-term rest as opposed to extended rest and refuelling as in many songbirds. Daily torpor could reduce energy costs when not in flight, minimizing the need for extended stopovers and allowing bats to potentially complete their migration at a fraction of the time and energy cost of similar sized birds.","container-title":"Journal of Animal Ecology","DOI":"10.1111/j.1365-2656.2011.01912.x","ISSN":"1365-2656","issue":"2","language":"en","license":"© 2011 The Authors. Journal of Animal Ecology © 2011 British Ecological Society","note":"_eprint: https://onlinelibrary.wiley.com/doi/pdf/10.1111/j.1365-2656.2011.01912.x","page":"377-385","source":"Wiley Online Library","title":"Migratory stopover in the long-distance migrant silver-haired bat, Lasionycteris noctivagans","volume":"81","author":[{"family":"McGuire","given":"Liam P."},{"family":"Guglielmo","given":"Christopher G."},{"family":"Mackenzie","given":"Stuart A."},{"family":"Taylor","given":"Philip D."}],"issued":{"date-parts":[["2012"]]}}}],"schema":"https://github.com/citation-style-language/schema/raw/master/csl-citation.json"} </w:instrText>
      </w:r>
      <w:r w:rsidR="00B327FF" w:rsidRPr="00110EC9">
        <w:rPr>
          <w:rFonts w:ascii="Arial" w:hAnsi="Arial" w:cs="Arial"/>
          <w:lang w:val="en-US"/>
        </w:rPr>
        <w:fldChar w:fldCharType="separate"/>
      </w:r>
      <w:r w:rsidR="00C56652" w:rsidRPr="00C56652">
        <w:rPr>
          <w:rFonts w:ascii="Arial" w:hAnsi="Arial" w:cs="Arial"/>
          <w:szCs w:val="24"/>
        </w:rPr>
        <w:t xml:space="preserve">(McGuire </w:t>
      </w:r>
      <w:r w:rsidR="00C56652" w:rsidRPr="00C56652">
        <w:rPr>
          <w:rFonts w:ascii="Arial" w:hAnsi="Arial" w:cs="Arial"/>
          <w:i/>
          <w:iCs/>
          <w:szCs w:val="24"/>
        </w:rPr>
        <w:t>et al.</w:t>
      </w:r>
      <w:r w:rsidR="00C56652" w:rsidRPr="00C56652">
        <w:rPr>
          <w:rFonts w:ascii="Arial" w:hAnsi="Arial" w:cs="Arial"/>
          <w:szCs w:val="24"/>
        </w:rPr>
        <w:t xml:space="preserve"> 2012)</w:t>
      </w:r>
      <w:r w:rsidR="00B327FF" w:rsidRPr="00110EC9">
        <w:rPr>
          <w:rFonts w:ascii="Arial" w:hAnsi="Arial" w:cs="Arial"/>
          <w:lang w:val="en-US"/>
        </w:rPr>
        <w:fldChar w:fldCharType="end"/>
      </w:r>
      <w:r w:rsidR="00B327FF" w:rsidRPr="00110EC9">
        <w:rPr>
          <w:rFonts w:ascii="Arial" w:hAnsi="Arial" w:cs="Arial"/>
          <w:lang w:val="en-US"/>
        </w:rPr>
        <w:t>.</w:t>
      </w:r>
    </w:p>
    <w:p w14:paraId="3E528887" w14:textId="2BC9708E" w:rsidR="00643862" w:rsidRPr="00BC06D9" w:rsidRDefault="00643862" w:rsidP="00C13210">
      <w:pPr>
        <w:pStyle w:val="Undersection"/>
      </w:pPr>
      <w:bookmarkStart w:id="83" w:name="_Ref139958426"/>
      <w:bookmarkStart w:id="84" w:name="_Toc139979817"/>
      <w:r w:rsidRPr="00BC06D9">
        <w:t>Migratory Insectivorous Bat Populations</w:t>
      </w:r>
      <w:bookmarkEnd w:id="83"/>
      <w:bookmarkEnd w:id="84"/>
    </w:p>
    <w:p w14:paraId="53F18651" w14:textId="27FE13E2" w:rsidR="00B50B61" w:rsidRDefault="00D45885" w:rsidP="00284252">
      <w:pPr>
        <w:jc w:val="both"/>
        <w:rPr>
          <w:lang w:val="en-US"/>
        </w:rPr>
      </w:pPr>
      <w:r>
        <w:rPr>
          <w:rFonts w:ascii="Arial" w:hAnsi="Arial" w:cs="Arial"/>
          <w:lang w:val="en-US"/>
        </w:rPr>
        <w:t>Intercontinental migratory</w:t>
      </w:r>
      <w:r w:rsidR="00284252">
        <w:rPr>
          <w:rFonts w:ascii="Arial" w:hAnsi="Arial" w:cs="Arial"/>
          <w:lang w:val="en-US"/>
        </w:rPr>
        <w:t xml:space="preserve"> behavio</w:t>
      </w:r>
      <w:r>
        <w:rPr>
          <w:rFonts w:ascii="Arial" w:hAnsi="Arial" w:cs="Arial"/>
          <w:lang w:val="en-US"/>
        </w:rPr>
        <w:t>u</w:t>
      </w:r>
      <w:r w:rsidR="00284252">
        <w:rPr>
          <w:rFonts w:ascii="Arial" w:hAnsi="Arial" w:cs="Arial"/>
          <w:lang w:val="en-US"/>
        </w:rPr>
        <w:t xml:space="preserve">r </w:t>
      </w:r>
      <w:r>
        <w:rPr>
          <w:rFonts w:ascii="Arial" w:hAnsi="Arial" w:cs="Arial"/>
          <w:lang w:val="en-US"/>
        </w:rPr>
        <w:t>in</w:t>
      </w:r>
      <w:r w:rsidR="00284252">
        <w:rPr>
          <w:rFonts w:ascii="Arial" w:hAnsi="Arial" w:cs="Arial"/>
          <w:lang w:val="en-US"/>
        </w:rPr>
        <w:t xml:space="preserve"> bats is very </w:t>
      </w:r>
      <w:r>
        <w:rPr>
          <w:rFonts w:ascii="Arial" w:hAnsi="Arial" w:cs="Arial"/>
          <w:lang w:val="en-US"/>
        </w:rPr>
        <w:t>rare,</w:t>
      </w:r>
      <w:r w:rsidR="00284252">
        <w:rPr>
          <w:rFonts w:ascii="Arial" w:hAnsi="Arial" w:cs="Arial"/>
          <w:lang w:val="en-US"/>
        </w:rPr>
        <w:t xml:space="preserve"> as bats</w:t>
      </w:r>
      <w:r w:rsidR="0084798B">
        <w:rPr>
          <w:rFonts w:ascii="Arial" w:hAnsi="Arial" w:cs="Arial"/>
          <w:lang w:val="en-US"/>
        </w:rPr>
        <w:t xml:space="preserve"> are rel</w:t>
      </w:r>
      <w:r>
        <w:rPr>
          <w:rFonts w:ascii="Arial" w:hAnsi="Arial" w:cs="Arial"/>
          <w:lang w:val="en-US"/>
        </w:rPr>
        <w:t>atively short-distance migrants, with migration distances</w:t>
      </w:r>
      <w:r w:rsidR="0084798B">
        <w:rPr>
          <w:rFonts w:ascii="Arial" w:hAnsi="Arial" w:cs="Arial"/>
          <w:lang w:val="en-US"/>
        </w:rPr>
        <w:t xml:space="preserve"> </w:t>
      </w:r>
      <w:r>
        <w:rPr>
          <w:rFonts w:ascii="Arial" w:hAnsi="Arial" w:cs="Arial"/>
          <w:lang w:val="en-US"/>
        </w:rPr>
        <w:t>of</w:t>
      </w:r>
      <w:r w:rsidR="0084798B">
        <w:rPr>
          <w:rFonts w:ascii="Arial" w:hAnsi="Arial" w:cs="Arial"/>
          <w:lang w:val="en-US"/>
        </w:rPr>
        <w:t xml:space="preserve"> 100 to 1</w:t>
      </w:r>
      <w:r w:rsidR="00CB228D">
        <w:rPr>
          <w:rFonts w:ascii="Arial" w:hAnsi="Arial" w:cs="Arial"/>
          <w:lang w:val="en-US"/>
        </w:rPr>
        <w:t>,</w:t>
      </w:r>
      <w:r w:rsidR="0084798B">
        <w:rPr>
          <w:rFonts w:ascii="Arial" w:hAnsi="Arial" w:cs="Arial"/>
          <w:lang w:val="en-US"/>
        </w:rPr>
        <w:t xml:space="preserve">000 km </w:t>
      </w:r>
      <w:r w:rsidR="0084798B">
        <w:rPr>
          <w:rFonts w:ascii="Arial" w:hAnsi="Arial" w:cs="Arial"/>
          <w:lang w:val="en-US"/>
        </w:rPr>
        <w:fldChar w:fldCharType="begin"/>
      </w:r>
      <w:r w:rsidR="0084798B">
        <w:rPr>
          <w:rFonts w:ascii="Arial" w:hAnsi="Arial" w:cs="Arial"/>
          <w:lang w:val="en-US"/>
        </w:rPr>
        <w:instrText xml:space="preserve"> ADDIN ZOTERO_ITEM CSL_CITATION {"citationID":"mQgwId39","properties":{"formattedCitation":"(Fleming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84798B">
        <w:rPr>
          <w:rFonts w:ascii="Arial" w:hAnsi="Arial" w:cs="Arial"/>
          <w:lang w:val="en-US"/>
        </w:rPr>
        <w:fldChar w:fldCharType="separate"/>
      </w:r>
      <w:r w:rsidR="0084798B" w:rsidRPr="002331DC">
        <w:rPr>
          <w:rFonts w:ascii="Arial" w:hAnsi="Arial" w:cs="Arial"/>
          <w:lang w:val="en-US"/>
        </w:rPr>
        <w:t>(Fleming 2019)</w:t>
      </w:r>
      <w:r w:rsidR="0084798B">
        <w:rPr>
          <w:rFonts w:ascii="Arial" w:hAnsi="Arial" w:cs="Arial"/>
          <w:lang w:val="en-US"/>
        </w:rPr>
        <w:fldChar w:fldCharType="end"/>
      </w:r>
      <w:r w:rsidR="0084798B">
        <w:rPr>
          <w:rFonts w:ascii="Arial" w:hAnsi="Arial" w:cs="Arial"/>
          <w:lang w:val="en-US"/>
        </w:rPr>
        <w:t>.</w:t>
      </w:r>
      <w:r w:rsidR="00284252">
        <w:rPr>
          <w:rFonts w:ascii="Arial" w:hAnsi="Arial" w:cs="Arial"/>
          <w:lang w:val="en-US"/>
        </w:rPr>
        <w:t xml:space="preserve"> </w:t>
      </w:r>
      <w:r w:rsidR="005A4FFD">
        <w:rPr>
          <w:rFonts w:ascii="Arial" w:hAnsi="Arial" w:cs="Arial"/>
          <w:lang w:val="en-US"/>
        </w:rPr>
        <w:t xml:space="preserve">However, some </w:t>
      </w:r>
      <w:r>
        <w:rPr>
          <w:rFonts w:ascii="Arial" w:hAnsi="Arial" w:cs="Arial"/>
          <w:lang w:val="en-US"/>
        </w:rPr>
        <w:t>Pal</w:t>
      </w:r>
      <w:r w:rsidR="000303C1">
        <w:rPr>
          <w:rFonts w:ascii="Arial" w:hAnsi="Arial" w:cs="Arial"/>
          <w:lang w:val="en-US"/>
        </w:rPr>
        <w:t>a</w:t>
      </w:r>
      <w:r>
        <w:rPr>
          <w:rFonts w:ascii="Arial" w:hAnsi="Arial" w:cs="Arial"/>
          <w:lang w:val="en-US"/>
        </w:rPr>
        <w:t xml:space="preserve">eartic </w:t>
      </w:r>
      <w:r w:rsidR="005A4FFD">
        <w:rPr>
          <w:rFonts w:ascii="Arial" w:hAnsi="Arial" w:cs="Arial"/>
          <w:lang w:val="en-US"/>
        </w:rPr>
        <w:t>y</w:t>
      </w:r>
      <w:r w:rsidR="00284252" w:rsidRPr="00134C5A">
        <w:rPr>
          <w:rFonts w:ascii="Arial" w:hAnsi="Arial" w:cs="Arial"/>
          <w:lang w:val="en-US"/>
        </w:rPr>
        <w:t>angochiroptera</w:t>
      </w:r>
      <w:r>
        <w:rPr>
          <w:rFonts w:ascii="Arial" w:hAnsi="Arial" w:cs="Arial"/>
          <w:lang w:val="en-US"/>
        </w:rPr>
        <w:t>n bat</w:t>
      </w:r>
      <w:r w:rsidR="005A4FFD">
        <w:rPr>
          <w:rFonts w:ascii="Arial" w:hAnsi="Arial" w:cs="Arial"/>
          <w:lang w:val="en-US"/>
        </w:rPr>
        <w:t xml:space="preserve"> species</w:t>
      </w:r>
      <w:r w:rsidR="00284252">
        <w:rPr>
          <w:rFonts w:ascii="Arial" w:hAnsi="Arial" w:cs="Arial"/>
          <w:lang w:val="en-US"/>
        </w:rPr>
        <w:t xml:space="preserve"> </w:t>
      </w:r>
      <w:r w:rsidR="000303C1">
        <w:rPr>
          <w:rFonts w:ascii="Arial" w:hAnsi="Arial" w:cs="Arial"/>
          <w:lang w:val="en-US"/>
        </w:rPr>
        <w:t xml:space="preserve">(formerly microbats) </w:t>
      </w:r>
      <w:r>
        <w:rPr>
          <w:rFonts w:ascii="Arial" w:hAnsi="Arial" w:cs="Arial"/>
          <w:lang w:val="en-US"/>
        </w:rPr>
        <w:t>of the are able</w:t>
      </w:r>
      <w:r w:rsidR="005A4FFD">
        <w:rPr>
          <w:rFonts w:ascii="Arial" w:hAnsi="Arial" w:cs="Arial"/>
          <w:lang w:val="en-US"/>
        </w:rPr>
        <w:t xml:space="preserve"> to migrate </w:t>
      </w:r>
      <w:r>
        <w:rPr>
          <w:rFonts w:ascii="Arial" w:hAnsi="Arial" w:cs="Arial"/>
          <w:lang w:val="en-US"/>
        </w:rPr>
        <w:t xml:space="preserve">over </w:t>
      </w:r>
      <w:r w:rsidR="005A4FFD">
        <w:rPr>
          <w:rFonts w:ascii="Arial" w:hAnsi="Arial" w:cs="Arial"/>
          <w:lang w:val="en-US"/>
        </w:rPr>
        <w:t>more than 2</w:t>
      </w:r>
      <w:r w:rsidR="00CB228D">
        <w:rPr>
          <w:rFonts w:ascii="Arial" w:hAnsi="Arial" w:cs="Arial"/>
          <w:lang w:val="en-US"/>
        </w:rPr>
        <w:t>,</w:t>
      </w:r>
      <w:r w:rsidR="005A4FFD">
        <w:rPr>
          <w:rFonts w:ascii="Arial" w:hAnsi="Arial" w:cs="Arial"/>
          <w:lang w:val="en-US"/>
        </w:rPr>
        <w:t xml:space="preserve">400 km </w:t>
      </w:r>
      <w:r w:rsidR="005A4FFD" w:rsidRPr="005A4FFD">
        <w:rPr>
          <w:rFonts w:ascii="Arial" w:hAnsi="Arial" w:cs="Arial"/>
          <w:lang w:val="en-US"/>
        </w:rPr>
        <w:fldChar w:fldCharType="begin"/>
      </w:r>
      <w:r w:rsidR="00C56652">
        <w:rPr>
          <w:rFonts w:ascii="Arial" w:hAnsi="Arial" w:cs="Arial"/>
          <w:lang w:val="en-US"/>
        </w:rPr>
        <w:instrText xml:space="preserve"> ADDIN ZOTERO_ITEM CSL_CITATION {"citationID":"at163rvhvq","properties":{"formattedCitation":"(Vasenkov {\\i{}et al.} 2022)","plainCitation":"(Vasenkov et al. 2022)","noteIndex":0},"citationItems":[{"id":1659,"uris":["http://zotero.org/users/local/B6GulUkZ/items/J4V6T6KV"],"itemData":{"id":1659,"type":"article-journal","abstract":"Bat migrations have been studied for a long time, but large areas remain poorly explored in this regard. This note reports a record migration distance of the Nathusius’ pipistrelle – 2486 km from Russia to the French Alps. This distance exceeds the previous record flight from Latvia to Spain by 260 km. Hibernating colonies of Nathusius’ pipistrelle are known in the Caucasus. However, our data show that Nathusius’ pipistrelle can fly much longer for hibernating.","container-title":"Mammalia","DOI":"10.1515/mammalia-2021-0139","ISSN":"1864-1547","issue":"5","language":"en","note":"publisher: De Gruyter","page":"524-526","source":"www.degruyter.com","title":"Bats can migrate farther than it was previously known: a new longest migration record by Nathusius’ pipistrelle Pipistrellus nathusii (Chiroptera: Vespertilionidae)","title-short":"Bats can migrate farther than it was previously known","volume":"86","author":[{"family":"Vasenkov","given":"Denis"},{"family":"Desmet","given":"Jean-François"},{"family":"Popov","given":"Igor"},{"family":"Sidorchuk","given":"Natalia"}],"issued":{"date-parts":[["2022",9,1]]}}}],"schema":"https://github.com/citation-style-language/schema/raw/master/csl-citation.json"} </w:instrText>
      </w:r>
      <w:r w:rsidR="005A4FFD" w:rsidRPr="005A4FFD">
        <w:rPr>
          <w:rFonts w:ascii="Arial" w:hAnsi="Arial" w:cs="Arial"/>
          <w:lang w:val="en-US"/>
        </w:rPr>
        <w:fldChar w:fldCharType="separate"/>
      </w:r>
      <w:r w:rsidR="00C56652" w:rsidRPr="005B645D">
        <w:rPr>
          <w:rFonts w:ascii="Arial" w:hAnsi="Arial" w:cs="Arial"/>
          <w:szCs w:val="24"/>
          <w:lang w:val="en-US"/>
        </w:rPr>
        <w:t xml:space="preserve">(Vasenkov </w:t>
      </w:r>
      <w:r w:rsidR="00C56652" w:rsidRPr="005B645D">
        <w:rPr>
          <w:rFonts w:ascii="Arial" w:hAnsi="Arial" w:cs="Arial"/>
          <w:i/>
          <w:iCs/>
          <w:szCs w:val="24"/>
          <w:lang w:val="en-US"/>
        </w:rPr>
        <w:t>et al.</w:t>
      </w:r>
      <w:r w:rsidR="00C56652" w:rsidRPr="005B645D">
        <w:rPr>
          <w:rFonts w:ascii="Arial" w:hAnsi="Arial" w:cs="Arial"/>
          <w:szCs w:val="24"/>
          <w:lang w:val="en-US"/>
        </w:rPr>
        <w:t xml:space="preserve"> 2022)</w:t>
      </w:r>
      <w:r w:rsidR="005A4FFD" w:rsidRPr="005A4FFD">
        <w:rPr>
          <w:rFonts w:ascii="Arial" w:hAnsi="Arial" w:cs="Arial"/>
          <w:lang w:val="en-US"/>
        </w:rPr>
        <w:fldChar w:fldCharType="end"/>
      </w:r>
      <w:r w:rsidR="005A4FFD" w:rsidRPr="005A4FFD">
        <w:rPr>
          <w:rFonts w:ascii="Arial" w:hAnsi="Arial" w:cs="Arial"/>
          <w:lang w:val="en-US"/>
        </w:rPr>
        <w:t>.</w:t>
      </w:r>
      <w:r w:rsidR="005A4FFD">
        <w:rPr>
          <w:rFonts w:ascii="Arial" w:hAnsi="Arial" w:cs="Arial"/>
          <w:lang w:val="en-US"/>
        </w:rPr>
        <w:t xml:space="preserve"> </w:t>
      </w:r>
      <w:r>
        <w:rPr>
          <w:rFonts w:ascii="Arial" w:hAnsi="Arial" w:cs="Arial"/>
          <w:lang w:val="en-US"/>
        </w:rPr>
        <w:t>Prey</w:t>
      </w:r>
      <w:r w:rsidR="009E33A1">
        <w:rPr>
          <w:rFonts w:ascii="Arial" w:hAnsi="Arial" w:cs="Arial"/>
          <w:lang w:val="en-US"/>
        </w:rPr>
        <w:t xml:space="preserve"> availability plays a crucial role during migration </w:t>
      </w:r>
      <w:r w:rsidR="009E33A1">
        <w:rPr>
          <w:rFonts w:ascii="Arial" w:hAnsi="Arial" w:cs="Arial"/>
          <w:lang w:val="en-US"/>
        </w:rPr>
        <w:fldChar w:fldCharType="begin"/>
      </w:r>
      <w:r w:rsidR="00C56652">
        <w:rPr>
          <w:rFonts w:ascii="Arial" w:hAnsi="Arial" w:cs="Arial"/>
          <w:lang w:val="en-US"/>
        </w:rPr>
        <w:instrText xml:space="preserve"> ADDIN ZOTERO_ITEM CSL_CITATION {"citationID":"57cKD3MG","properties":{"formattedCitation":"(Frick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9E33A1">
        <w:rPr>
          <w:rFonts w:ascii="Arial" w:hAnsi="Arial" w:cs="Arial"/>
          <w:lang w:val="en-US"/>
        </w:rPr>
        <w:fldChar w:fldCharType="separate"/>
      </w:r>
      <w:r w:rsidR="009E33A1" w:rsidRPr="009429D6">
        <w:rPr>
          <w:rFonts w:ascii="Arial" w:hAnsi="Arial" w:cs="Arial"/>
          <w:szCs w:val="24"/>
          <w:lang w:val="en-US"/>
        </w:rPr>
        <w:t xml:space="preserve">(Frick </w:t>
      </w:r>
      <w:r w:rsidR="009E33A1" w:rsidRPr="009429D6">
        <w:rPr>
          <w:rFonts w:ascii="Arial" w:hAnsi="Arial" w:cs="Arial"/>
          <w:i/>
          <w:iCs/>
          <w:szCs w:val="24"/>
          <w:lang w:val="en-US"/>
        </w:rPr>
        <w:t>et al.</w:t>
      </w:r>
      <w:r w:rsidR="009E33A1" w:rsidRPr="009429D6">
        <w:rPr>
          <w:rFonts w:ascii="Arial" w:hAnsi="Arial" w:cs="Arial"/>
          <w:szCs w:val="24"/>
          <w:lang w:val="en-US"/>
        </w:rPr>
        <w:t xml:space="preserve"> 2019)</w:t>
      </w:r>
      <w:r w:rsidR="009E33A1">
        <w:rPr>
          <w:rFonts w:ascii="Arial" w:hAnsi="Arial" w:cs="Arial"/>
          <w:lang w:val="en-US"/>
        </w:rPr>
        <w:fldChar w:fldCharType="end"/>
      </w:r>
      <w:r w:rsidR="009E33A1">
        <w:rPr>
          <w:rFonts w:ascii="Arial" w:hAnsi="Arial" w:cs="Arial"/>
          <w:lang w:val="en-US"/>
        </w:rPr>
        <w:t>.</w:t>
      </w:r>
      <w:r w:rsidR="00B50B61">
        <w:rPr>
          <w:rFonts w:ascii="Arial" w:hAnsi="Arial" w:cs="Arial"/>
          <w:lang w:val="en-US"/>
        </w:rPr>
        <w:t xml:space="preserve"> </w:t>
      </w:r>
      <w:r>
        <w:rPr>
          <w:rFonts w:ascii="Arial" w:hAnsi="Arial" w:cs="Arial"/>
          <w:lang w:val="en-US"/>
        </w:rPr>
        <w:t>Therefore</w:t>
      </w:r>
      <w:r w:rsidR="00B50B61">
        <w:rPr>
          <w:rFonts w:ascii="Arial" w:hAnsi="Arial" w:cs="Arial"/>
          <w:lang w:val="en-US"/>
        </w:rPr>
        <w:t>, insectivorous bats</w:t>
      </w:r>
      <w:r w:rsidR="000303C1">
        <w:rPr>
          <w:rFonts w:ascii="Arial" w:hAnsi="Arial" w:cs="Arial"/>
          <w:lang w:val="en-US"/>
        </w:rPr>
        <w:t xml:space="preserve"> along the migration routes</w:t>
      </w:r>
      <w:r w:rsidR="00B50B61">
        <w:rPr>
          <w:rFonts w:ascii="Arial" w:hAnsi="Arial" w:cs="Arial"/>
          <w:lang w:val="en-US"/>
        </w:rPr>
        <w:t xml:space="preserve"> are sensitive to</w:t>
      </w:r>
      <w:r w:rsidR="000303C1">
        <w:rPr>
          <w:rFonts w:ascii="Arial" w:hAnsi="Arial" w:cs="Arial"/>
          <w:lang w:val="en-US"/>
        </w:rPr>
        <w:t xml:space="preserve"> </w:t>
      </w:r>
      <w:r w:rsidR="00B50B61">
        <w:rPr>
          <w:rFonts w:ascii="Arial" w:hAnsi="Arial" w:cs="Arial"/>
          <w:lang w:val="en-US"/>
        </w:rPr>
        <w:t>c</w:t>
      </w:r>
      <w:r>
        <w:rPr>
          <w:rFonts w:ascii="Arial" w:hAnsi="Arial" w:cs="Arial"/>
          <w:lang w:val="en-US"/>
        </w:rPr>
        <w:t xml:space="preserve">hanges in insect prey abundance due to </w:t>
      </w:r>
      <w:r w:rsidR="00B50B61">
        <w:rPr>
          <w:rFonts w:ascii="Arial" w:hAnsi="Arial" w:cs="Arial"/>
          <w:lang w:val="en-US"/>
        </w:rPr>
        <w:t xml:space="preserve">direct or indirect </w:t>
      </w:r>
      <w:r>
        <w:rPr>
          <w:rFonts w:ascii="Arial" w:hAnsi="Arial" w:cs="Arial"/>
          <w:lang w:val="en-US"/>
        </w:rPr>
        <w:t xml:space="preserve">anthropogenic </w:t>
      </w:r>
      <w:r w:rsidR="000303C1">
        <w:rPr>
          <w:rFonts w:ascii="Arial" w:hAnsi="Arial" w:cs="Arial"/>
          <w:lang w:val="en-US"/>
        </w:rPr>
        <w:t>impacts</w:t>
      </w:r>
      <w:r w:rsidR="00123FA4">
        <w:rPr>
          <w:rFonts w:ascii="Arial" w:hAnsi="Arial" w:cs="Arial"/>
          <w:lang w:val="en-US"/>
        </w:rPr>
        <w:t xml:space="preserve"> </w:t>
      </w:r>
      <w:r w:rsidR="00B50B61" w:rsidRPr="00B50B61">
        <w:rPr>
          <w:rFonts w:ascii="Arial" w:hAnsi="Arial" w:cs="Arial"/>
          <w:lang w:val="en-US"/>
        </w:rPr>
        <w:fldChar w:fldCharType="begin"/>
      </w:r>
      <w:r w:rsidR="00C56652">
        <w:rPr>
          <w:rFonts w:ascii="Arial" w:hAnsi="Arial" w:cs="Arial"/>
          <w:lang w:val="en-US"/>
        </w:rPr>
        <w:instrText xml:space="preserve"> ADDIN ZOTERO_ITEM CSL_CITATION {"citationID":"a1e81mj7at0","properties":{"formattedCitation":"(Jones {\\i{}et al.} 2009)","plainCitation":"(Jones et al. 2009)","noteIndex":0},"citationItems":[{"id":3217,"uris":["http://zotero.org/users/local/B6GulUkZ/items/65NPI5WH"],"itemData":{"id":3217,"type":"article-journal","abstract":"The earth is now subject to climate change and habitat deterioration on unprecedented scales. Monitoring climate change and habitat loss alone is insufficient if we are to understand the effects of these factors on complex biological communities. It is therefore important to identify bioindicator taxa that show measurable responses to climate change and habitat loss and that reflect wider-scale impacts on the biota of interest. We argue that bats have enormous potential as bioindicators: they show taxonomic stability, trends in their populations can be monitored, short- and longterm effects on populations can be measured and they are distributed widely around the globe. Because insectivorous bats occupy high trophic levels, they are sensitive to accumulations of pesticides and other toxins, and changes in their abundance may reflect changes in populations of arthropod prey species. Bats provide several ecosystem services, and hence reflect the status of the plant populations on which they feed and pollinate as well as the productivity of insect communities. Bat populations are affected by a wide range of stressors that affect many other taxa. In particular, changes in bat numbers or activity can be related to climate change (including extremes of drought, heat, cold and precipitation, cyclones and sea level rise), deterioration of water quality, agricultural intensification, loss and fragmentation of forests, fatalities at wind turbines, disease, pesticide use and overhunting. There is an urgent need to implement a global network for monitoring bat populations so their role as bioindicators can be used to its full potential.","container-title":"Endangered Species Research","DOI":"10.3354/esr00182","ISSN":"1863-5407, 1613-4796","journalAbbreviation":"Endang. Species. Res.","language":"en","page":"93-115","source":"DOI.org (Crossref)","title":"Carpe noctem: the importance of bats as bioindicators","title-short":"Carpe noctem","volume":"8","author":[{"family":"Jones","given":"G"},{"family":"Jacobs","given":"Ds"},{"family":"Kunz","given":"Th"},{"family":"Willig","given":"Mr"},{"family":"Racey","given":"Pa"}],"issued":{"date-parts":[["2009",7,9]]}}}],"schema":"https://github.com/citation-style-language/schema/raw/master/csl-citation.json"} </w:instrText>
      </w:r>
      <w:r w:rsidR="00B50B61" w:rsidRPr="00B50B61">
        <w:rPr>
          <w:rFonts w:ascii="Arial" w:hAnsi="Arial" w:cs="Arial"/>
          <w:lang w:val="en-US"/>
        </w:rPr>
        <w:fldChar w:fldCharType="separate"/>
      </w:r>
      <w:r w:rsidR="00C56652" w:rsidRPr="002B46A2">
        <w:rPr>
          <w:rFonts w:ascii="Arial" w:hAnsi="Arial" w:cs="Arial"/>
          <w:szCs w:val="24"/>
          <w:lang w:val="en-US"/>
        </w:rPr>
        <w:t xml:space="preserve">(Jones </w:t>
      </w:r>
      <w:r w:rsidR="00C56652" w:rsidRPr="002B46A2">
        <w:rPr>
          <w:rFonts w:ascii="Arial" w:hAnsi="Arial" w:cs="Arial"/>
          <w:i/>
          <w:iCs/>
          <w:szCs w:val="24"/>
          <w:lang w:val="en-US"/>
        </w:rPr>
        <w:t>et al.</w:t>
      </w:r>
      <w:r w:rsidR="00C56652" w:rsidRPr="002B46A2">
        <w:rPr>
          <w:rFonts w:ascii="Arial" w:hAnsi="Arial" w:cs="Arial"/>
          <w:szCs w:val="24"/>
          <w:lang w:val="en-US"/>
        </w:rPr>
        <w:t xml:space="preserve"> 2009)</w:t>
      </w:r>
      <w:r w:rsidR="00B50B61" w:rsidRPr="00B50B61">
        <w:rPr>
          <w:rFonts w:ascii="Arial" w:hAnsi="Arial" w:cs="Arial"/>
          <w:lang w:val="en-US"/>
        </w:rPr>
        <w:fldChar w:fldCharType="end"/>
      </w:r>
      <w:r w:rsidR="00B50B61" w:rsidRPr="00B50B61">
        <w:rPr>
          <w:rFonts w:ascii="Arial" w:hAnsi="Arial" w:cs="Arial"/>
          <w:lang w:val="en-US"/>
        </w:rPr>
        <w:t>.</w:t>
      </w:r>
      <w:r w:rsidR="00B50B61">
        <w:rPr>
          <w:rFonts w:ascii="Arial" w:hAnsi="Arial" w:cs="Arial"/>
          <w:lang w:val="en-US"/>
        </w:rPr>
        <w:t xml:space="preserve"> </w:t>
      </w:r>
    </w:p>
    <w:p w14:paraId="573CE085" w14:textId="3E37CA62" w:rsidR="00105550" w:rsidRDefault="003D6F92" w:rsidP="00CD2152">
      <w:pPr>
        <w:jc w:val="both"/>
        <w:rPr>
          <w:rFonts w:ascii="Arial" w:hAnsi="Arial" w:cs="Arial"/>
          <w:lang w:val="en-US"/>
        </w:rPr>
      </w:pPr>
      <w:r w:rsidRPr="003D6F92">
        <w:rPr>
          <w:rFonts w:ascii="Arial" w:hAnsi="Arial" w:cs="Arial"/>
          <w:lang w:val="en-US"/>
        </w:rPr>
        <w:t xml:space="preserve">52% of the bats of </w:t>
      </w:r>
      <w:r w:rsidRPr="00D45885">
        <w:rPr>
          <w:rFonts w:ascii="Arial" w:hAnsi="Arial" w:cs="Arial"/>
          <w:b/>
          <w:lang w:val="en-US"/>
        </w:rPr>
        <w:t>North America</w:t>
      </w:r>
      <w:r w:rsidRPr="003D6F92">
        <w:rPr>
          <w:rFonts w:ascii="Arial" w:hAnsi="Arial" w:cs="Arial"/>
          <w:lang w:val="en-US"/>
        </w:rPr>
        <w:t xml:space="preserve"> </w:t>
      </w:r>
      <w:r w:rsidR="00D45885">
        <w:rPr>
          <w:rFonts w:ascii="Arial" w:hAnsi="Arial" w:cs="Arial"/>
          <w:lang w:val="en-US"/>
        </w:rPr>
        <w:t xml:space="preserve">are </w:t>
      </w:r>
      <w:r w:rsidRPr="003D6F92">
        <w:rPr>
          <w:rFonts w:ascii="Arial" w:hAnsi="Arial" w:cs="Arial"/>
          <w:lang w:val="en-US"/>
        </w:rPr>
        <w:t xml:space="preserve">estimated to decline </w:t>
      </w:r>
      <w:r w:rsidR="00D45885">
        <w:rPr>
          <w:rFonts w:ascii="Arial" w:hAnsi="Arial" w:cs="Arial"/>
          <w:lang w:val="en-US"/>
        </w:rPr>
        <w:t>over</w:t>
      </w:r>
      <w:r w:rsidRPr="003D6F92">
        <w:rPr>
          <w:rFonts w:ascii="Arial" w:hAnsi="Arial" w:cs="Arial"/>
          <w:lang w:val="en-US"/>
        </w:rPr>
        <w:t xml:space="preserve"> the next 15 years </w:t>
      </w:r>
      <w:r w:rsidRPr="003D6F92">
        <w:rPr>
          <w:rFonts w:ascii="Arial" w:hAnsi="Arial" w:cs="Arial"/>
          <w:lang w:val="en-US"/>
        </w:rPr>
        <w:fldChar w:fldCharType="begin"/>
      </w:r>
      <w:r w:rsidR="00C56652">
        <w:rPr>
          <w:rFonts w:ascii="Arial" w:hAnsi="Arial" w:cs="Arial"/>
          <w:lang w:val="en-US"/>
        </w:rPr>
        <w:instrText xml:space="preserve"> ADDIN ZOTERO_ITEM CSL_CITATION {"citationID":"a1j855vnebv","properties":{"formattedCitation":"(Bat Conservation International 2023)","plainCitation":"(Bat Conservation International 2023)","noteIndex":0},"citationItems":[{"id":3189,"uris":["http://zotero.org/users/local/B6GulUkZ/items/P4GT7HV5"],"itemData":{"id":3189,"type":"webpage","abstract":"In this report: The Incredible Diversity of Bats, Top Threats to North American Bats, and much more...","container-title":"Bat Conservation","language":"en-US","title":"2023 State of the Bats Report","URL":"https://digital.batcon.org/state-of-the-bats-report/2023-report/","author":[{"family":"Bat Conservation International","given":""}],"accessed":{"date-parts":[["2023",6,12]]},"issued":{"date-parts":[["2023",4,11]]}}}],"schema":"https://github.com/citation-style-language/schema/raw/master/csl-citation.json"} </w:instrText>
      </w:r>
      <w:r w:rsidRPr="003D6F92">
        <w:rPr>
          <w:rFonts w:ascii="Arial" w:hAnsi="Arial" w:cs="Arial"/>
          <w:lang w:val="en-US"/>
        </w:rPr>
        <w:fldChar w:fldCharType="separate"/>
      </w:r>
      <w:r w:rsidR="00C56652" w:rsidRPr="005B645D">
        <w:rPr>
          <w:rFonts w:ascii="Arial" w:hAnsi="Arial" w:cs="Arial"/>
          <w:szCs w:val="24"/>
          <w:lang w:val="en-US"/>
        </w:rPr>
        <w:t>(Bat Conservation International 2023)</w:t>
      </w:r>
      <w:r w:rsidRPr="003D6F92">
        <w:rPr>
          <w:rFonts w:ascii="Arial" w:hAnsi="Arial" w:cs="Arial"/>
          <w:lang w:val="en-US"/>
        </w:rPr>
        <w:fldChar w:fldCharType="end"/>
      </w:r>
      <w:r>
        <w:rPr>
          <w:rFonts w:ascii="Arial" w:hAnsi="Arial" w:cs="Arial"/>
          <w:lang w:val="en-US"/>
        </w:rPr>
        <w:t>.</w:t>
      </w:r>
      <w:r w:rsidR="00B50B61">
        <w:rPr>
          <w:rFonts w:ascii="Arial" w:hAnsi="Arial" w:cs="Arial"/>
          <w:lang w:val="en-US"/>
        </w:rPr>
        <w:t xml:space="preserve"> </w:t>
      </w:r>
      <w:r w:rsidR="006C647E">
        <w:rPr>
          <w:rFonts w:ascii="Arial" w:hAnsi="Arial" w:cs="Arial"/>
          <w:lang w:val="en-US"/>
        </w:rPr>
        <w:t>The conservation status of North American bats follows strong geograp</w:t>
      </w:r>
      <w:r w:rsidR="00D45885">
        <w:rPr>
          <w:rFonts w:ascii="Arial" w:hAnsi="Arial" w:cs="Arial"/>
          <w:lang w:val="en-US"/>
        </w:rPr>
        <w:t>hic and temporal patterns: The s</w:t>
      </w:r>
      <w:r w:rsidR="006C647E">
        <w:rPr>
          <w:rFonts w:ascii="Arial" w:hAnsi="Arial" w:cs="Arial"/>
          <w:lang w:val="en-US"/>
        </w:rPr>
        <w:t>outhwest</w:t>
      </w:r>
      <w:r w:rsidR="00D45885">
        <w:rPr>
          <w:rFonts w:ascii="Arial" w:hAnsi="Arial" w:cs="Arial"/>
          <w:lang w:val="en-US"/>
        </w:rPr>
        <w:t xml:space="preserve"> of North America is characteris</w:t>
      </w:r>
      <w:r w:rsidR="006C647E">
        <w:rPr>
          <w:rFonts w:ascii="Arial" w:hAnsi="Arial" w:cs="Arial"/>
          <w:lang w:val="en-US"/>
        </w:rPr>
        <w:t xml:space="preserve">ed by high bat species richness, </w:t>
      </w:r>
      <w:r w:rsidR="00D45885">
        <w:rPr>
          <w:rFonts w:ascii="Arial" w:hAnsi="Arial" w:cs="Arial"/>
          <w:lang w:val="en-US"/>
        </w:rPr>
        <w:t>but</w:t>
      </w:r>
      <w:r w:rsidR="006C647E">
        <w:rPr>
          <w:rFonts w:ascii="Arial" w:hAnsi="Arial" w:cs="Arial"/>
          <w:lang w:val="en-US"/>
        </w:rPr>
        <w:t xml:space="preserve"> threatened bat species </w:t>
      </w:r>
      <w:r w:rsidR="00D45885">
        <w:rPr>
          <w:rFonts w:ascii="Arial" w:hAnsi="Arial" w:cs="Arial"/>
          <w:lang w:val="en-US"/>
        </w:rPr>
        <w:t>are</w:t>
      </w:r>
      <w:r w:rsidR="006C647E">
        <w:rPr>
          <w:rFonts w:ascii="Arial" w:hAnsi="Arial" w:cs="Arial"/>
          <w:lang w:val="en-US"/>
        </w:rPr>
        <w:t xml:space="preserve"> mostly</w:t>
      </w:r>
      <w:r w:rsidR="00D45885">
        <w:rPr>
          <w:rFonts w:ascii="Arial" w:hAnsi="Arial" w:cs="Arial"/>
          <w:lang w:val="en-US"/>
        </w:rPr>
        <w:t xml:space="preserve"> found in the east. The n</w:t>
      </w:r>
      <w:r w:rsidR="006C647E">
        <w:rPr>
          <w:rFonts w:ascii="Arial" w:hAnsi="Arial" w:cs="Arial"/>
          <w:lang w:val="en-US"/>
        </w:rPr>
        <w:t xml:space="preserve">orth of North America has the highest number of </w:t>
      </w:r>
      <w:r w:rsidR="003923B7">
        <w:rPr>
          <w:rFonts w:ascii="Arial" w:hAnsi="Arial" w:cs="Arial"/>
          <w:lang w:val="en-US"/>
        </w:rPr>
        <w:t>threatened bat</w:t>
      </w:r>
      <w:r w:rsidR="006C647E">
        <w:rPr>
          <w:rFonts w:ascii="Arial" w:hAnsi="Arial" w:cs="Arial"/>
          <w:lang w:val="en-US"/>
        </w:rPr>
        <w:t xml:space="preserve"> species </w:t>
      </w:r>
      <w:r w:rsidR="006C647E" w:rsidRPr="007D0C34">
        <w:rPr>
          <w:rFonts w:ascii="Arial" w:hAnsi="Arial" w:cs="Arial"/>
          <w:lang w:val="en-US"/>
        </w:rPr>
        <w:fldChar w:fldCharType="begin"/>
      </w:r>
      <w:r w:rsidR="00C56652">
        <w:rPr>
          <w:rFonts w:ascii="Arial" w:hAnsi="Arial" w:cs="Arial"/>
          <w:lang w:val="en-US"/>
        </w:rPr>
        <w:instrText xml:space="preserve"> ADDIN ZOTERO_ITEM CSL_CITATION {"citationID":"a1fvr6in8g2","properties":{"formattedCitation":"(Hammerson {\\i{}et al.} 2017)","plainCitation":"(Hammerson et al. 2017)","noteIndex":0},"citationItems":[{"id":3211,"uris":["http://zotero.org/users/local/B6GulUkZ/items/V5G6ZMQ2"],"itemData":{"id":3211,"type":"article-journal","abstract":"Conservationists are increasingly concerned about North American bats due to the arrival and spread of the White-nose Syndrome (WNS) disease and mortality associated with wind turbine strikes. To place these novel threats in context for a group of mammals that provides important ecosystem services, we performed the first comprehensive conservation status assessment focusing exclusively on the 45 species occurring in North America north of Mexico. Although most North American bats have large range sizes and large populations, as of 2015, 18–31% of the species were at risk (categorized as having vulnerable, imperiled, or critically imperiled NatureServe conservation statuses) and therefore among the most imperiled terrestrial vertebrates on the continent. Species richness is greatest in the Southwest, but at-risk species were more concentrated in the East, and northern faunas had the highest proportion of at-risk species. Most ecological traits considered, including those characterizing body size, roosting habits, migratory behavior, range size, home range size, population density, and tendency to hibernate, were not strongly associated with conservation status. However, nectarivorous bats tended to be more at risk. The conservation status of bats improved from 1985 to 2000 as human disturbances to roosting sites were reduced, but then declined sharply (7%) by 2015 due principally to threats from WNS and wind energy. Although uncertainty about threats from pollution and climate change remain, past experience shows that when threats are clearly identified and management actions taken, populations can recover.","container-title":"Biological Conservation","DOI":"10.1016/j.biocon.2017.05.025","ISSN":"0006-3207","journalAbbreviation":"Biological Conservation","language":"en","page":"144-152","source":"ScienceDirect","title":"Strong geographic and temporal patterns in conservation status of North American bats","volume":"212","author":[{"family":"Hammerson","given":"G. A."},{"family":"Kling","given":"M."},{"family":"Harkness","given":"M."},{"family":"Ormes","given":"M."},{"family":"Young","given":"B. E."}],"issued":{"date-parts":[["2017",8,1]]}}}],"schema":"https://github.com/citation-style-language/schema/raw/master/csl-citation.json"} </w:instrText>
      </w:r>
      <w:r w:rsidR="006C647E" w:rsidRPr="007D0C34">
        <w:rPr>
          <w:rFonts w:ascii="Arial" w:hAnsi="Arial" w:cs="Arial"/>
          <w:lang w:val="en-US"/>
        </w:rPr>
        <w:fldChar w:fldCharType="separate"/>
      </w:r>
      <w:r w:rsidR="00C56652" w:rsidRPr="00404D29">
        <w:rPr>
          <w:rFonts w:ascii="Arial" w:hAnsi="Arial" w:cs="Arial"/>
          <w:szCs w:val="24"/>
          <w:lang w:val="en-US"/>
        </w:rPr>
        <w:t xml:space="preserve">(Hammerson </w:t>
      </w:r>
      <w:r w:rsidR="00C56652" w:rsidRPr="00404D29">
        <w:rPr>
          <w:rFonts w:ascii="Arial" w:hAnsi="Arial" w:cs="Arial"/>
          <w:i/>
          <w:iCs/>
          <w:szCs w:val="24"/>
          <w:lang w:val="en-US"/>
        </w:rPr>
        <w:t>et al.</w:t>
      </w:r>
      <w:r w:rsidR="00C56652" w:rsidRPr="00404D29">
        <w:rPr>
          <w:rFonts w:ascii="Arial" w:hAnsi="Arial" w:cs="Arial"/>
          <w:szCs w:val="24"/>
          <w:lang w:val="en-US"/>
        </w:rPr>
        <w:t xml:space="preserve"> 2017)</w:t>
      </w:r>
      <w:r w:rsidR="006C647E" w:rsidRPr="007D0C34">
        <w:rPr>
          <w:rFonts w:ascii="Arial" w:hAnsi="Arial" w:cs="Arial"/>
          <w:lang w:val="en-US"/>
        </w:rPr>
        <w:fldChar w:fldCharType="end"/>
      </w:r>
      <w:r w:rsidR="006C647E" w:rsidRPr="007D0C34">
        <w:rPr>
          <w:rFonts w:ascii="Arial" w:hAnsi="Arial" w:cs="Arial"/>
          <w:lang w:val="en-US"/>
        </w:rPr>
        <w:t>.</w:t>
      </w:r>
      <w:r w:rsidR="006C647E">
        <w:rPr>
          <w:rFonts w:ascii="Arial" w:hAnsi="Arial" w:cs="Arial"/>
          <w:lang w:val="en-US"/>
        </w:rPr>
        <w:t xml:space="preserve"> </w:t>
      </w:r>
      <w:r w:rsidR="00D45885">
        <w:rPr>
          <w:rFonts w:ascii="Arial" w:hAnsi="Arial" w:cs="Arial"/>
          <w:lang w:val="en-US"/>
        </w:rPr>
        <w:t>For example, the insectivorous migratory Tricolored B</w:t>
      </w:r>
      <w:r w:rsidR="007B384D">
        <w:rPr>
          <w:rFonts w:ascii="Arial" w:hAnsi="Arial" w:cs="Arial"/>
          <w:lang w:val="en-US"/>
        </w:rPr>
        <w:t>at (</w:t>
      </w:r>
      <w:r w:rsidR="007B384D" w:rsidRPr="007B384D">
        <w:rPr>
          <w:rFonts w:ascii="Arial" w:eastAsia="Times New Roman" w:hAnsi="Arial" w:cs="Arial"/>
          <w:i/>
          <w:color w:val="000000"/>
          <w:lang w:val="en-US"/>
        </w:rPr>
        <w:t>Perimyotis subflavus</w:t>
      </w:r>
      <w:r w:rsidR="007B384D">
        <w:rPr>
          <w:rFonts w:ascii="Arial" w:hAnsi="Arial" w:cs="Arial"/>
          <w:lang w:val="en-US"/>
        </w:rPr>
        <w:t>)</w:t>
      </w:r>
      <w:r w:rsidR="00D45885">
        <w:rPr>
          <w:rFonts w:ascii="Arial" w:hAnsi="Arial" w:cs="Arial"/>
          <w:lang w:val="en-US"/>
        </w:rPr>
        <w:t xml:space="preserve"> </w:t>
      </w:r>
      <w:r w:rsidR="007B384D">
        <w:rPr>
          <w:rFonts w:ascii="Arial" w:hAnsi="Arial" w:cs="Arial"/>
          <w:lang w:val="en-US"/>
        </w:rPr>
        <w:t xml:space="preserve">is </w:t>
      </w:r>
      <w:r w:rsidR="00D45885">
        <w:rPr>
          <w:rFonts w:ascii="Arial" w:hAnsi="Arial" w:cs="Arial"/>
          <w:lang w:val="en-US"/>
        </w:rPr>
        <w:t>listed as vulnerable with a 50% dec</w:t>
      </w:r>
      <w:r w:rsidR="000303C1">
        <w:rPr>
          <w:rFonts w:ascii="Arial" w:hAnsi="Arial" w:cs="Arial"/>
          <w:lang w:val="en-US"/>
        </w:rPr>
        <w:t>line</w:t>
      </w:r>
      <w:r w:rsidR="00D45885">
        <w:rPr>
          <w:rFonts w:ascii="Arial" w:hAnsi="Arial" w:cs="Arial"/>
          <w:lang w:val="en-US"/>
        </w:rPr>
        <w:t xml:space="preserve"> in summer distribution, </w:t>
      </w:r>
      <w:r w:rsidR="007B384D">
        <w:rPr>
          <w:rFonts w:ascii="Arial" w:hAnsi="Arial" w:cs="Arial"/>
          <w:lang w:val="en-US"/>
        </w:rPr>
        <w:t xml:space="preserve">while the summer distribution </w:t>
      </w:r>
      <w:r w:rsidR="00D45885">
        <w:rPr>
          <w:rFonts w:ascii="Arial" w:hAnsi="Arial" w:cs="Arial"/>
          <w:lang w:val="en-US"/>
        </w:rPr>
        <w:t xml:space="preserve">of the Grey Bat </w:t>
      </w:r>
      <w:r w:rsidR="007B384D">
        <w:rPr>
          <w:rFonts w:ascii="Arial" w:hAnsi="Arial" w:cs="Arial"/>
          <w:lang w:val="en-US"/>
        </w:rPr>
        <w:t>(</w:t>
      </w:r>
      <w:r w:rsidR="007B384D" w:rsidRPr="007B384D">
        <w:rPr>
          <w:rFonts w:ascii="Arial" w:hAnsi="Arial" w:cs="Arial"/>
          <w:i/>
          <w:lang w:val="en-US"/>
        </w:rPr>
        <w:t xml:space="preserve">Myotis </w:t>
      </w:r>
      <w:r w:rsidR="007B384D" w:rsidRPr="003923B7">
        <w:rPr>
          <w:rFonts w:ascii="Arial" w:hAnsi="Arial" w:cs="Arial"/>
          <w:i/>
          <w:lang w:val="en-US"/>
        </w:rPr>
        <w:t xml:space="preserve">grisescens) </w:t>
      </w:r>
      <w:r w:rsidR="007B384D" w:rsidRPr="003923B7">
        <w:rPr>
          <w:rFonts w:ascii="Arial" w:hAnsi="Arial" w:cs="Arial"/>
          <w:lang w:val="en-US"/>
        </w:rPr>
        <w:t xml:space="preserve">is </w:t>
      </w:r>
      <w:r w:rsidR="00D45885">
        <w:rPr>
          <w:rFonts w:ascii="Arial" w:hAnsi="Arial" w:cs="Arial"/>
          <w:lang w:val="en-US"/>
        </w:rPr>
        <w:t>expected</w:t>
      </w:r>
      <w:r w:rsidR="007B384D" w:rsidRPr="003923B7">
        <w:rPr>
          <w:rFonts w:ascii="Arial" w:hAnsi="Arial" w:cs="Arial"/>
          <w:i/>
          <w:lang w:val="en-US"/>
        </w:rPr>
        <w:t xml:space="preserve"> </w:t>
      </w:r>
      <w:r w:rsidR="007B384D" w:rsidRPr="003923B7">
        <w:rPr>
          <w:rFonts w:ascii="Arial" w:hAnsi="Arial" w:cs="Arial"/>
          <w:lang w:val="en-US"/>
        </w:rPr>
        <w:t xml:space="preserve">to increase by 16%, although the species is </w:t>
      </w:r>
      <w:r w:rsidR="00D45885">
        <w:rPr>
          <w:rFonts w:ascii="Arial" w:hAnsi="Arial" w:cs="Arial"/>
          <w:lang w:val="en-US"/>
        </w:rPr>
        <w:t>listed</w:t>
      </w:r>
      <w:r w:rsidR="007B384D" w:rsidRPr="003923B7">
        <w:rPr>
          <w:rFonts w:ascii="Arial" w:hAnsi="Arial" w:cs="Arial"/>
          <w:lang w:val="en-US"/>
        </w:rPr>
        <w:t xml:space="preserve"> as vulnerable </w:t>
      </w:r>
      <w:r w:rsidR="007B384D" w:rsidRPr="003923B7">
        <w:rPr>
          <w:rFonts w:ascii="Arial" w:hAnsi="Arial" w:cs="Arial"/>
          <w:lang w:val="en-US"/>
        </w:rPr>
        <w:fldChar w:fldCharType="begin"/>
      </w:r>
      <w:r w:rsidR="00C56652">
        <w:rPr>
          <w:rFonts w:ascii="Arial" w:hAnsi="Arial" w:cs="Arial"/>
          <w:lang w:val="en-US"/>
        </w:rPr>
        <w:instrText xml:space="preserve"> ADDIN ZOTERO_ITEM CSL_CITATION {"citationID":"jAiv8iKN","properties":{"formattedCitation":"(Bat Conservation International 2023)","plainCitation":"(Bat Conservation International 2023)","noteIndex":0},"citationItems":[{"id":3189,"uris":["http://zotero.org/users/local/B6GulUkZ/items/P4GT7HV5"],"itemData":{"id":3189,"type":"webpage","abstract":"In this report: The Incredible Diversity of Bats, Top Threats to North American Bats, and much more...","container-title":"Bat Conservation","language":"en-US","title":"2023 State of the Bats Report","URL":"https://digital.batcon.org/state-of-the-bats-report/2023-report/","author":[{"family":"Bat Conservation International","given":""}],"accessed":{"date-parts":[["2023",6,12]]},"issued":{"date-parts":[["2023",4,11]]}}}],"schema":"https://github.com/citation-style-language/schema/raw/master/csl-citation.json"} </w:instrText>
      </w:r>
      <w:r w:rsidR="007B384D" w:rsidRPr="003923B7">
        <w:rPr>
          <w:rFonts w:ascii="Arial" w:hAnsi="Arial" w:cs="Arial"/>
          <w:lang w:val="en-US"/>
        </w:rPr>
        <w:fldChar w:fldCharType="separate"/>
      </w:r>
      <w:r w:rsidR="00C56652" w:rsidRPr="005B645D">
        <w:rPr>
          <w:rFonts w:ascii="Arial" w:hAnsi="Arial" w:cs="Arial"/>
          <w:szCs w:val="24"/>
          <w:lang w:val="en-US"/>
        </w:rPr>
        <w:t>(Bat Conservation International 2023)</w:t>
      </w:r>
      <w:r w:rsidR="007B384D" w:rsidRPr="003923B7">
        <w:rPr>
          <w:rFonts w:ascii="Arial" w:hAnsi="Arial" w:cs="Arial"/>
          <w:lang w:val="en-US"/>
        </w:rPr>
        <w:fldChar w:fldCharType="end"/>
      </w:r>
      <w:r w:rsidR="007B384D" w:rsidRPr="003923B7">
        <w:rPr>
          <w:rFonts w:ascii="Arial" w:hAnsi="Arial" w:cs="Arial"/>
          <w:lang w:val="en-US"/>
        </w:rPr>
        <w:t>.</w:t>
      </w:r>
      <w:r w:rsidR="003923B7" w:rsidRPr="003923B7">
        <w:rPr>
          <w:rFonts w:ascii="Arial" w:hAnsi="Arial" w:cs="Arial"/>
          <w:lang w:val="en-US"/>
        </w:rPr>
        <w:t xml:space="preserve"> Populations of the endangered Little Brown Bat </w:t>
      </w:r>
      <w:r w:rsidR="003923B7" w:rsidRPr="003923B7">
        <w:rPr>
          <w:rFonts w:ascii="Arial" w:hAnsi="Arial" w:cs="Arial"/>
          <w:i/>
          <w:lang w:val="en-US"/>
        </w:rPr>
        <w:t>(</w:t>
      </w:r>
      <w:r w:rsidR="003923B7" w:rsidRPr="003923B7">
        <w:rPr>
          <w:rFonts w:ascii="Arial" w:eastAsia="Times New Roman" w:hAnsi="Arial" w:cs="Arial"/>
          <w:i/>
          <w:color w:val="000000"/>
          <w:lang w:val="en-US"/>
        </w:rPr>
        <w:t>Myotis lucifugus</w:t>
      </w:r>
      <w:r w:rsidR="003923B7" w:rsidRPr="003923B7">
        <w:rPr>
          <w:rFonts w:ascii="Arial" w:hAnsi="Arial" w:cs="Arial"/>
          <w:i/>
          <w:lang w:val="en-US"/>
        </w:rPr>
        <w:t xml:space="preserve">) </w:t>
      </w:r>
      <w:r w:rsidR="003923B7" w:rsidRPr="003923B7">
        <w:rPr>
          <w:rFonts w:ascii="Arial" w:hAnsi="Arial" w:cs="Arial"/>
          <w:lang w:val="en-US"/>
        </w:rPr>
        <w:t xml:space="preserve">showed a </w:t>
      </w:r>
      <w:r w:rsidR="000303C1">
        <w:rPr>
          <w:rFonts w:ascii="Arial" w:hAnsi="Arial" w:cs="Arial"/>
          <w:lang w:val="en-US"/>
        </w:rPr>
        <w:t>decline</w:t>
      </w:r>
      <w:r w:rsidR="00D45885">
        <w:rPr>
          <w:rFonts w:ascii="Arial" w:hAnsi="Arial" w:cs="Arial"/>
          <w:lang w:val="en-US"/>
        </w:rPr>
        <w:t xml:space="preserve">, with individuals </w:t>
      </w:r>
      <w:r w:rsidR="003923B7" w:rsidRPr="003923B7">
        <w:rPr>
          <w:rFonts w:ascii="Arial" w:hAnsi="Arial" w:cs="Arial"/>
          <w:lang w:val="en-US"/>
        </w:rPr>
        <w:t>rap</w:t>
      </w:r>
      <w:r w:rsidR="000303C1">
        <w:rPr>
          <w:rFonts w:ascii="Arial" w:hAnsi="Arial" w:cs="Arial"/>
          <w:lang w:val="en-US"/>
        </w:rPr>
        <w:t>i</w:t>
      </w:r>
      <w:r w:rsidR="003923B7" w:rsidRPr="003923B7">
        <w:rPr>
          <w:rFonts w:ascii="Arial" w:hAnsi="Arial" w:cs="Arial"/>
          <w:lang w:val="en-US"/>
        </w:rPr>
        <w:t xml:space="preserve">dly decreasing </w:t>
      </w:r>
      <w:r w:rsidR="00D45885">
        <w:rPr>
          <w:rFonts w:ascii="Arial" w:hAnsi="Arial" w:cs="Arial"/>
          <w:lang w:val="en-US"/>
        </w:rPr>
        <w:t>in body size</w:t>
      </w:r>
      <w:r w:rsidR="003923B7" w:rsidRPr="003923B7">
        <w:rPr>
          <w:rFonts w:ascii="Arial" w:hAnsi="Arial" w:cs="Arial"/>
          <w:lang w:val="en-US"/>
        </w:rPr>
        <w:t xml:space="preserve"> due to </w:t>
      </w:r>
      <w:r w:rsidR="00891305">
        <w:rPr>
          <w:rFonts w:ascii="Arial" w:hAnsi="Arial" w:cs="Arial"/>
          <w:lang w:val="en-US"/>
        </w:rPr>
        <w:t xml:space="preserve">declining </w:t>
      </w:r>
      <w:r w:rsidR="003923B7" w:rsidRPr="003923B7">
        <w:rPr>
          <w:rFonts w:ascii="Arial" w:hAnsi="Arial" w:cs="Arial"/>
          <w:lang w:val="en-US"/>
        </w:rPr>
        <w:t xml:space="preserve">insect abundance and prey availability </w:t>
      </w:r>
      <w:r w:rsidR="003923B7" w:rsidRPr="003923B7">
        <w:rPr>
          <w:rFonts w:ascii="Arial" w:hAnsi="Arial" w:cs="Arial"/>
          <w:lang w:val="en-US"/>
        </w:rPr>
        <w:fldChar w:fldCharType="begin"/>
      </w:r>
      <w:r w:rsidR="00C56652">
        <w:rPr>
          <w:rFonts w:ascii="Arial" w:hAnsi="Arial" w:cs="Arial"/>
          <w:lang w:val="en-US"/>
        </w:rPr>
        <w:instrText xml:space="preserve"> ADDIN ZOTERO_ITEM CSL_CITATION {"citationID":"apjjri1j38","properties":{"formattedCitation":"(Davy {\\i{}et al.} 2022)","plainCitation":"(Davy et al. 2022)","noteIndex":0},"citationItems":[{"id":1592,"uris":["http://zotero.org/users/local/B6GulUkZ/items/3X4USCIK"],"itemData":{"id":1592,"type":"article-journal","abstract":"Reduced food availability is implicated in declines in avian aerial insectivores, but the effect of nutritional stress on mammalian aerial insectivores is unclear. Unlike birds, insectivorous bats provision their young through lactation, which might protect nursing juveniles when prey availability is low but could increase the energetic burden on lactating females. We analyzed a 15-year capture–mark–recapture data set from 5312 individual little brown myotis (Myotis lucifugus) captured at 11 maternity colonies in northwestern Canada, to test the hypothesis that nutritional stress is impacting these mammalian aerial insectivores. We used long-bone (forearm [FA]) length as a proxy for relative access to nutrition during development, and body mass as a proxy for access to nutrition prior to capture. Average FA length and body mass both decreased significantly over the study period in adult females and juveniles, suggesting decreased access to nutrition. Effect sizes were very small, similar to those reported for declining body size in avian aerial insectivores. Declines in juvenile body mass were only observed in individuals captured in late summer when they were foraging independently, supporting our hypothesis that lactation provides some protection to nursing young during periods of nutritional stress. Potential drivers of the decline in bat size include one or both of (1) declining insect (prey) abundance, and (2) declining prey availability. Echolocating insectivorous bats cannot forage effectively during rainfall, which is increasing in our study area. The body mass of captured adult females and juveniles in our study was lower, on average, after periods of high rainfall, and higher after warmer-than-average periods. Finally, survival models revealed a positive association between FA length and survival, suggesting a fitness consequence to declines in body size. Our study area has not yet been impacted by bat white-nose syndrome (WNS), but research elsewhere has suggested that fatter bats are more likely to survive infection. We found evidence for WNS-independent shifts in the body size of little brown myotis, which can inform studies investigating population responses to WNS. More broadly, the cumulative effects of multiple stressors (e.g., disease, nutritional stress, climate change, and other pressures) on mammalian aerial insectivores require urgent attention.","container-title":"Ecological Applications","DOI":"10.1002/eap.2639","ISSN":"1939-5582","issue":"7","language":"en","note":"_eprint: https://onlinelibrary.wiley.com/doi/pdf/10.1002/eap.2639","page":"e2639","source":"Wiley Online Library","title":"Rapidly declining body size in an insectivorous bat is associated with increased precipitation and decreased survival","volume":"32","author":[{"family":"Davy","given":"Christina M."},{"family":"Zuben","given":"Valerie","non-dropping-particle":"von"},{"family":"Kukka","given":"Piia M."},{"family":"Gerber","given":"Brian D."},{"family":"Slough","given":"Brian G."},{"family":"Jung","given":"Thomas S."}],"issued":{"date-parts":[["2022"]]}}}],"schema":"https://github.com/citation-style-language/schema/raw/master/csl-citation.json"} </w:instrText>
      </w:r>
      <w:r w:rsidR="003923B7" w:rsidRPr="003923B7">
        <w:rPr>
          <w:rFonts w:ascii="Arial" w:hAnsi="Arial" w:cs="Arial"/>
          <w:lang w:val="en-US"/>
        </w:rPr>
        <w:fldChar w:fldCharType="separate"/>
      </w:r>
      <w:r w:rsidR="00C56652" w:rsidRPr="002B46A2">
        <w:rPr>
          <w:rFonts w:ascii="Arial" w:hAnsi="Arial" w:cs="Arial"/>
          <w:szCs w:val="24"/>
          <w:lang w:val="en-US"/>
        </w:rPr>
        <w:t xml:space="preserve">(Davy </w:t>
      </w:r>
      <w:r w:rsidR="00C56652" w:rsidRPr="002B46A2">
        <w:rPr>
          <w:rFonts w:ascii="Arial" w:hAnsi="Arial" w:cs="Arial"/>
          <w:i/>
          <w:iCs/>
          <w:szCs w:val="24"/>
          <w:lang w:val="en-US"/>
        </w:rPr>
        <w:t>et al.</w:t>
      </w:r>
      <w:r w:rsidR="00C56652" w:rsidRPr="002B46A2">
        <w:rPr>
          <w:rFonts w:ascii="Arial" w:hAnsi="Arial" w:cs="Arial"/>
          <w:szCs w:val="24"/>
          <w:lang w:val="en-US"/>
        </w:rPr>
        <w:t xml:space="preserve"> 2022)</w:t>
      </w:r>
      <w:r w:rsidR="003923B7" w:rsidRPr="003923B7">
        <w:rPr>
          <w:rFonts w:ascii="Arial" w:hAnsi="Arial" w:cs="Arial"/>
          <w:lang w:val="en-US"/>
        </w:rPr>
        <w:fldChar w:fldCharType="end"/>
      </w:r>
      <w:r w:rsidR="003923B7" w:rsidRPr="003923B7">
        <w:rPr>
          <w:rFonts w:ascii="Arial" w:hAnsi="Arial" w:cs="Arial"/>
          <w:lang w:val="en-US"/>
        </w:rPr>
        <w:t>.</w:t>
      </w:r>
      <w:r w:rsidR="003923B7">
        <w:rPr>
          <w:rFonts w:ascii="Arial" w:hAnsi="Arial" w:cs="Arial"/>
          <w:lang w:val="en-US"/>
        </w:rPr>
        <w:t xml:space="preserve"> </w:t>
      </w:r>
    </w:p>
    <w:p w14:paraId="23D69C12" w14:textId="3990CDDB" w:rsidR="00CD2152" w:rsidRPr="00105550" w:rsidRDefault="00891305" w:rsidP="00CD2152">
      <w:pPr>
        <w:jc w:val="both"/>
        <w:rPr>
          <w:rFonts w:ascii="Arial" w:hAnsi="Arial" w:cs="Arial"/>
          <w:lang w:val="en-US"/>
        </w:rPr>
      </w:pPr>
      <w:r w:rsidRPr="00D45885">
        <w:rPr>
          <w:rFonts w:ascii="Arial" w:eastAsia="Times New Roman" w:hAnsi="Arial" w:cs="Arial"/>
          <w:b/>
          <w:color w:val="000000"/>
          <w:lang w:val="en-US"/>
        </w:rPr>
        <w:t>Europe</w:t>
      </w:r>
      <w:r>
        <w:rPr>
          <w:rFonts w:ascii="Arial" w:eastAsia="Times New Roman" w:hAnsi="Arial" w:cs="Arial"/>
          <w:color w:val="000000"/>
          <w:lang w:val="en-US"/>
        </w:rPr>
        <w:t xml:space="preserve">an bat populations were assessed for 16 </w:t>
      </w:r>
      <w:r>
        <w:rPr>
          <w:rFonts w:ascii="Arial" w:hAnsi="Arial" w:cs="Arial"/>
          <w:lang w:val="en-US"/>
        </w:rPr>
        <w:t>y</w:t>
      </w:r>
      <w:r w:rsidRPr="00134C5A">
        <w:rPr>
          <w:rFonts w:ascii="Arial" w:hAnsi="Arial" w:cs="Arial"/>
          <w:lang w:val="en-US"/>
        </w:rPr>
        <w:t>angochiroptera</w:t>
      </w:r>
      <w:r>
        <w:rPr>
          <w:rFonts w:ascii="Arial" w:hAnsi="Arial" w:cs="Arial"/>
          <w:lang w:val="en-US"/>
        </w:rPr>
        <w:t>n</w:t>
      </w:r>
      <w:r>
        <w:rPr>
          <w:rFonts w:ascii="Arial" w:eastAsia="Times New Roman" w:hAnsi="Arial" w:cs="Arial"/>
          <w:color w:val="000000"/>
          <w:lang w:val="en-US"/>
        </w:rPr>
        <w:t xml:space="preserve"> bat species with data from 9</w:t>
      </w:r>
      <w:r w:rsidR="00FE2C79">
        <w:rPr>
          <w:rFonts w:ascii="Arial" w:eastAsia="Times New Roman" w:hAnsi="Arial" w:cs="Arial"/>
          <w:color w:val="000000"/>
          <w:lang w:val="en-US"/>
        </w:rPr>
        <w:t xml:space="preserve"> </w:t>
      </w:r>
      <w:r>
        <w:rPr>
          <w:rFonts w:ascii="Arial" w:eastAsia="Times New Roman" w:hAnsi="Arial" w:cs="Arial"/>
          <w:color w:val="000000"/>
          <w:lang w:val="en-US"/>
        </w:rPr>
        <w:t>countries</w:t>
      </w:r>
      <w:r w:rsidR="00FE2C79">
        <w:rPr>
          <w:rStyle w:val="FootnoteReference"/>
          <w:rFonts w:ascii="Arial" w:eastAsia="Times New Roman" w:hAnsi="Arial" w:cs="Arial"/>
          <w:color w:val="000000"/>
          <w:lang w:val="en-US"/>
        </w:rPr>
        <w:footnoteReference w:id="11"/>
      </w:r>
      <w:r w:rsidR="00FE2C79">
        <w:rPr>
          <w:rFonts w:ascii="Arial" w:eastAsia="Times New Roman" w:hAnsi="Arial" w:cs="Arial"/>
          <w:color w:val="000000"/>
          <w:lang w:val="en-US"/>
        </w:rPr>
        <w:t xml:space="preserve"> </w:t>
      </w:r>
      <w:r w:rsidR="00D45885">
        <w:rPr>
          <w:rFonts w:ascii="Arial" w:eastAsia="Times New Roman" w:hAnsi="Arial" w:cs="Arial"/>
          <w:color w:val="000000"/>
          <w:lang w:val="en-US"/>
        </w:rPr>
        <w:t>from</w:t>
      </w:r>
      <w:r w:rsidR="00837BD1">
        <w:rPr>
          <w:rFonts w:ascii="Arial" w:eastAsia="Times New Roman" w:hAnsi="Arial" w:cs="Arial"/>
          <w:color w:val="000000"/>
          <w:lang w:val="en-US"/>
        </w:rPr>
        <w:t xml:space="preserve"> 1993 </w:t>
      </w:r>
      <w:r w:rsidR="00D45885">
        <w:rPr>
          <w:rFonts w:ascii="Arial" w:eastAsia="Times New Roman" w:hAnsi="Arial" w:cs="Arial"/>
          <w:color w:val="000000"/>
          <w:lang w:val="en-US"/>
        </w:rPr>
        <w:t>to</w:t>
      </w:r>
      <w:r w:rsidR="00837BD1">
        <w:rPr>
          <w:rFonts w:ascii="Arial" w:eastAsia="Times New Roman" w:hAnsi="Arial" w:cs="Arial"/>
          <w:color w:val="000000"/>
          <w:lang w:val="en-US"/>
        </w:rPr>
        <w:t xml:space="preserve"> 2011 </w:t>
      </w:r>
      <w:r w:rsidRPr="00891305">
        <w:rPr>
          <w:rFonts w:ascii="Arial" w:eastAsia="Times New Roman" w:hAnsi="Arial" w:cs="Arial"/>
          <w:color w:val="000000"/>
          <w:lang w:val="en-US"/>
        </w:rPr>
        <w:fldChar w:fldCharType="begin"/>
      </w:r>
      <w:r w:rsidR="00C56652">
        <w:rPr>
          <w:rFonts w:ascii="Arial" w:eastAsia="Times New Roman" w:hAnsi="Arial" w:cs="Arial"/>
          <w:color w:val="000000"/>
          <w:lang w:val="en-US"/>
        </w:rPr>
        <w:instrText xml:space="preserve"> ADDIN ZOTERO_ITEM CSL_CITATION {"citationID":"aa8j8l0o8k","properties":{"formattedCitation":"(EEA 2013)","plainCitation":"(EEA 2013)","noteIndex":0},"citationItems":[{"id":3208,"uris":["http://zotero.org/users/local/B6GulUkZ/items/MS25UE4M"],"itemData":{"id":3208,"type":"report","event-place":"Luxembourg","language":"en","publisher":"European Environment Agency","publisher-place":"Luxembourg","source":"DOI.org (CSL JSON)","title":"European bat population trends: a prototype biodiversity indicator.","title-short":"European bat population trends","URL":"https://data.europa.eu/doi/10.2800/10311","author":[{"literal":"EEA"}],"accessed":{"date-parts":[["2023",6,14]]},"issued":{"date-parts":[["2013"]]}}}],"schema":"https://github.com/citation-style-language/schema/raw/master/csl-citation.json"} </w:instrText>
      </w:r>
      <w:r w:rsidRPr="00891305">
        <w:rPr>
          <w:rFonts w:ascii="Arial" w:eastAsia="Times New Roman" w:hAnsi="Arial" w:cs="Arial"/>
          <w:color w:val="000000"/>
          <w:lang w:val="en-US"/>
        </w:rPr>
        <w:fldChar w:fldCharType="separate"/>
      </w:r>
      <w:r w:rsidR="00C56652" w:rsidRPr="005B645D">
        <w:rPr>
          <w:rFonts w:ascii="Arial" w:hAnsi="Arial" w:cs="Arial"/>
          <w:szCs w:val="24"/>
          <w:lang w:val="en-US"/>
        </w:rPr>
        <w:t>(EEA 2013)</w:t>
      </w:r>
      <w:r w:rsidRPr="00891305">
        <w:rPr>
          <w:rFonts w:ascii="Arial" w:eastAsia="Times New Roman" w:hAnsi="Arial" w:cs="Arial"/>
          <w:color w:val="000000"/>
          <w:lang w:val="en-US"/>
        </w:rPr>
        <w:fldChar w:fldCharType="end"/>
      </w:r>
      <w:r>
        <w:rPr>
          <w:rFonts w:ascii="Arial" w:eastAsia="Times New Roman" w:hAnsi="Arial" w:cs="Arial"/>
          <w:color w:val="000000"/>
          <w:lang w:val="en-US"/>
        </w:rPr>
        <w:t xml:space="preserve">. For </w:t>
      </w:r>
      <w:r w:rsidR="00FE2C79">
        <w:rPr>
          <w:rFonts w:ascii="Arial" w:eastAsia="Times New Roman" w:hAnsi="Arial" w:cs="Arial"/>
          <w:color w:val="000000"/>
          <w:lang w:val="en-US"/>
        </w:rPr>
        <w:t>43% of the</w:t>
      </w:r>
      <w:r>
        <w:rPr>
          <w:rFonts w:ascii="Arial" w:eastAsia="Times New Roman" w:hAnsi="Arial" w:cs="Arial"/>
          <w:color w:val="000000"/>
          <w:lang w:val="en-US"/>
        </w:rPr>
        <w:t xml:space="preserve"> species a</w:t>
      </w:r>
      <w:r w:rsidR="00FE2C79">
        <w:rPr>
          <w:rFonts w:ascii="Arial" w:eastAsia="Times New Roman" w:hAnsi="Arial" w:cs="Arial"/>
          <w:color w:val="000000"/>
          <w:lang w:val="en-US"/>
        </w:rPr>
        <w:t>n</w:t>
      </w:r>
      <w:r>
        <w:rPr>
          <w:rFonts w:ascii="Arial" w:eastAsia="Times New Roman" w:hAnsi="Arial" w:cs="Arial"/>
          <w:color w:val="000000"/>
          <w:lang w:val="en-US"/>
        </w:rPr>
        <w:t xml:space="preserve"> increasing populati</w:t>
      </w:r>
      <w:r w:rsidR="00FE2C79">
        <w:rPr>
          <w:rFonts w:ascii="Arial" w:eastAsia="Times New Roman" w:hAnsi="Arial" w:cs="Arial"/>
          <w:color w:val="000000"/>
          <w:lang w:val="en-US"/>
        </w:rPr>
        <w:t xml:space="preserve">on trend </w:t>
      </w:r>
      <w:r w:rsidR="00D45885">
        <w:rPr>
          <w:rFonts w:ascii="Arial" w:eastAsia="Times New Roman" w:hAnsi="Arial" w:cs="Arial"/>
          <w:color w:val="000000"/>
          <w:lang w:val="en-US"/>
        </w:rPr>
        <w:t>in</w:t>
      </w:r>
      <w:r w:rsidR="00FE2C79">
        <w:rPr>
          <w:rFonts w:ascii="Arial" w:eastAsia="Times New Roman" w:hAnsi="Arial" w:cs="Arial"/>
          <w:color w:val="000000"/>
          <w:lang w:val="en-US"/>
        </w:rPr>
        <w:t xml:space="preserve"> wintering sites </w:t>
      </w:r>
      <w:r w:rsidR="003F4253">
        <w:rPr>
          <w:rFonts w:ascii="Arial" w:eastAsia="Times New Roman" w:hAnsi="Arial" w:cs="Arial"/>
          <w:color w:val="000000"/>
          <w:lang w:val="en-US"/>
        </w:rPr>
        <w:t xml:space="preserve">was identified </w:t>
      </w:r>
      <w:r w:rsidR="00FE2C79">
        <w:rPr>
          <w:rFonts w:ascii="Arial" w:eastAsia="Times New Roman" w:hAnsi="Arial" w:cs="Arial"/>
          <w:color w:val="000000"/>
          <w:lang w:val="en-US"/>
        </w:rPr>
        <w:t>between 1993 and 2011</w:t>
      </w:r>
      <w:r w:rsidR="003F4253">
        <w:rPr>
          <w:rFonts w:ascii="Arial" w:eastAsia="Times New Roman" w:hAnsi="Arial" w:cs="Arial"/>
          <w:color w:val="000000"/>
          <w:lang w:val="en-US"/>
        </w:rPr>
        <w:t xml:space="preserve"> </w:t>
      </w:r>
      <w:r w:rsidR="00837BD1" w:rsidRPr="00891305">
        <w:rPr>
          <w:rFonts w:ascii="Arial" w:eastAsia="Times New Roman" w:hAnsi="Arial" w:cs="Arial"/>
          <w:color w:val="000000"/>
          <w:lang w:val="en-US"/>
        </w:rPr>
        <w:fldChar w:fldCharType="begin"/>
      </w:r>
      <w:r w:rsidR="00C56652">
        <w:rPr>
          <w:rFonts w:ascii="Arial" w:eastAsia="Times New Roman" w:hAnsi="Arial" w:cs="Arial"/>
          <w:color w:val="000000"/>
          <w:lang w:val="en-US"/>
        </w:rPr>
        <w:instrText xml:space="preserve"> ADDIN ZOTERO_ITEM CSL_CITATION {"citationID":"3NR5pNXZ","properties":{"formattedCitation":"(EEA 2013)","plainCitation":"(EEA 2013)","noteIndex":0},"citationItems":[{"id":3208,"uris":["http://zotero.org/users/local/B6GulUkZ/items/MS25UE4M"],"itemData":{"id":3208,"type":"report","event-place":"Luxembourg","language":"en","publisher":"European Environment Agency","publisher-place":"Luxembourg","source":"DOI.org (CSL JSON)","title":"European bat population trends: a prototype biodiversity indicator.","title-short":"European bat population trends","URL":"https://data.europa.eu/doi/10.2800/10311","author":[{"literal":"EEA"}],"accessed":{"date-parts":[["2023",6,14]]},"issued":{"date-parts":[["2013"]]}}}],"schema":"https://github.com/citation-style-language/schema/raw/master/csl-citation.json"} </w:instrText>
      </w:r>
      <w:r w:rsidR="00837BD1" w:rsidRPr="00891305">
        <w:rPr>
          <w:rFonts w:ascii="Arial" w:eastAsia="Times New Roman" w:hAnsi="Arial" w:cs="Arial"/>
          <w:color w:val="000000"/>
          <w:lang w:val="en-US"/>
        </w:rPr>
        <w:fldChar w:fldCharType="separate"/>
      </w:r>
      <w:r w:rsidR="00C56652" w:rsidRPr="005B645D">
        <w:rPr>
          <w:rFonts w:ascii="Arial" w:hAnsi="Arial" w:cs="Arial"/>
          <w:szCs w:val="24"/>
          <w:lang w:val="en-US"/>
        </w:rPr>
        <w:t>(EEA 2013)</w:t>
      </w:r>
      <w:r w:rsidR="00837BD1" w:rsidRPr="00891305">
        <w:rPr>
          <w:rFonts w:ascii="Arial" w:eastAsia="Times New Roman" w:hAnsi="Arial" w:cs="Arial"/>
          <w:color w:val="000000"/>
          <w:lang w:val="en-US"/>
        </w:rPr>
        <w:fldChar w:fldCharType="end"/>
      </w:r>
      <w:r w:rsidR="00837BD1">
        <w:rPr>
          <w:rFonts w:ascii="Arial" w:eastAsia="Times New Roman" w:hAnsi="Arial" w:cs="Arial"/>
          <w:color w:val="000000"/>
          <w:lang w:val="en-US"/>
        </w:rPr>
        <w:t xml:space="preserve">. Of the 16 bat species </w:t>
      </w:r>
      <w:r w:rsidR="003F4253">
        <w:rPr>
          <w:rFonts w:ascii="Arial" w:eastAsia="Times New Roman" w:hAnsi="Arial" w:cs="Arial"/>
          <w:color w:val="000000"/>
          <w:lang w:val="en-US"/>
        </w:rPr>
        <w:lastRenderedPageBreak/>
        <w:t xml:space="preserve">assessed </w:t>
      </w:r>
      <w:r w:rsidR="00837BD1">
        <w:rPr>
          <w:rFonts w:ascii="Arial" w:eastAsia="Times New Roman" w:hAnsi="Arial" w:cs="Arial"/>
          <w:color w:val="000000"/>
          <w:lang w:val="en-US"/>
        </w:rPr>
        <w:t>by the EEA, 8 species are known to</w:t>
      </w:r>
      <w:r w:rsidR="000303C1">
        <w:rPr>
          <w:rFonts w:ascii="Arial" w:eastAsia="Times New Roman" w:hAnsi="Arial" w:cs="Arial"/>
          <w:color w:val="000000"/>
          <w:lang w:val="en-US"/>
        </w:rPr>
        <w:t xml:space="preserve"> be </w:t>
      </w:r>
      <w:r w:rsidR="00D257E8">
        <w:rPr>
          <w:rFonts w:ascii="Arial" w:eastAsia="Times New Roman" w:hAnsi="Arial" w:cs="Arial"/>
          <w:color w:val="000000"/>
          <w:lang w:val="en-US"/>
        </w:rPr>
        <w:t xml:space="preserve">long-distance </w:t>
      </w:r>
      <w:r w:rsidR="000303C1">
        <w:rPr>
          <w:rFonts w:ascii="Arial" w:eastAsia="Times New Roman" w:hAnsi="Arial" w:cs="Arial"/>
          <w:color w:val="000000"/>
          <w:lang w:val="en-US"/>
        </w:rPr>
        <w:t>migrants</w:t>
      </w:r>
      <w:r w:rsidR="00837BD1">
        <w:rPr>
          <w:rFonts w:ascii="Arial" w:eastAsia="Times New Roman" w:hAnsi="Arial" w:cs="Arial"/>
          <w:color w:val="000000"/>
          <w:lang w:val="en-US"/>
        </w:rPr>
        <w:t xml:space="preserve">. </w:t>
      </w:r>
      <w:r w:rsidR="003F4253">
        <w:rPr>
          <w:rFonts w:ascii="Arial" w:eastAsia="Times New Roman" w:hAnsi="Arial" w:cs="Arial"/>
          <w:color w:val="000000"/>
          <w:lang w:val="en-US"/>
        </w:rPr>
        <w:t>In addition</w:t>
      </w:r>
      <w:r w:rsidR="007961EA">
        <w:rPr>
          <w:rFonts w:ascii="Arial" w:eastAsia="Times New Roman" w:hAnsi="Arial" w:cs="Arial"/>
          <w:color w:val="000000"/>
          <w:lang w:val="en-US"/>
        </w:rPr>
        <w:t xml:space="preserve">, increasing population trends were </w:t>
      </w:r>
      <w:r w:rsidR="003F4253">
        <w:rPr>
          <w:rFonts w:ascii="Arial" w:eastAsia="Times New Roman" w:hAnsi="Arial" w:cs="Arial"/>
          <w:color w:val="000000"/>
          <w:lang w:val="en-US"/>
        </w:rPr>
        <w:t>found</w:t>
      </w:r>
      <w:r w:rsidR="000303C1">
        <w:rPr>
          <w:rFonts w:ascii="Arial" w:eastAsia="Times New Roman" w:hAnsi="Arial" w:cs="Arial"/>
          <w:color w:val="000000"/>
          <w:lang w:val="en-US"/>
        </w:rPr>
        <w:t xml:space="preserve"> for 5 </w:t>
      </w:r>
      <w:r w:rsidR="007961EA">
        <w:rPr>
          <w:rFonts w:ascii="Arial" w:eastAsia="Times New Roman" w:hAnsi="Arial" w:cs="Arial"/>
          <w:color w:val="000000"/>
          <w:lang w:val="en-US"/>
        </w:rPr>
        <w:t xml:space="preserve">out of 11 bat species </w:t>
      </w:r>
      <w:r w:rsidR="003F4253">
        <w:rPr>
          <w:rFonts w:ascii="Arial" w:eastAsia="Times New Roman" w:hAnsi="Arial" w:cs="Arial"/>
          <w:color w:val="000000"/>
          <w:lang w:val="en-US"/>
        </w:rPr>
        <w:t xml:space="preserve">monitored </w:t>
      </w:r>
      <w:r w:rsidR="007961EA">
        <w:rPr>
          <w:rFonts w:ascii="Arial" w:eastAsia="Times New Roman" w:hAnsi="Arial" w:cs="Arial"/>
          <w:color w:val="000000"/>
          <w:lang w:val="en-US"/>
        </w:rPr>
        <w:t xml:space="preserve">in United Kingdom </w:t>
      </w:r>
      <w:r w:rsidR="007961EA" w:rsidRPr="007961EA">
        <w:rPr>
          <w:rFonts w:ascii="Arial" w:eastAsia="Times New Roman" w:hAnsi="Arial" w:cs="Arial"/>
          <w:color w:val="000000"/>
          <w:lang w:val="en-US"/>
        </w:rPr>
        <w:fldChar w:fldCharType="begin"/>
      </w:r>
      <w:r w:rsidR="00C56652">
        <w:rPr>
          <w:rFonts w:ascii="Arial" w:eastAsia="Times New Roman" w:hAnsi="Arial" w:cs="Arial"/>
          <w:color w:val="000000"/>
          <w:lang w:val="en-US"/>
        </w:rPr>
        <w:instrText xml:space="preserve"> ADDIN ZOTERO_ITEM CSL_CITATION {"citationID":"a14hin72neo","properties":{"formattedCitation":"(Browning {\\i{}et al.} 2021)","plainCitation":"(Browning et al. 2021)","noteIndex":0},"citationItems":[{"id":3240,"uris":["http://zotero.org/users/local/B6GulUkZ/items/M4H76DGN"],"itemData":{"id":3240,"type":"article-journal","abstract":"Bat populations are thought to have suffered significant declines in the past century throughout Europe. Fortunately, there are some signs of recovery; for instance, of the 11 species monitored in the UK, population trends of five are increasing. The drivers of past losses and recent trends are unclear; identifying them will enable targeted conservation strategies to support further recovery. We review the evidence linking proposed drivers to impacts on bat populations in Europe, using the results of a previous cross-taxa semi-quantitative assessment as a framework. Broadly, the drivers reviewed relate to land-use practices, climate change, pollution, development and infrastructure, and human disturbance. We highlight where evidence gaps or conflicts present barriers to successful conservation and review emerging opportunities to address these gaps. We find that the relative importance or impacts of the potential drivers of bat population change are not well understood or quantified, with conflicting evidence in many cases. To close key gaps in the evidence for responses of bat populations to environmental change, future studies should focus on the impacts of climate change, urbanisation, offshore wind turbines, and water pollution, as well as on mitigation measures and the synergistic effects of putative drivers. To increase available evidence of drivers of bat population change, we propose utilising advances in monitoring tools and statistical methods, together with robust quantitative assessment of conservation interventions to mitigate threats and enable the effective conservation of these protected species.","container-title":"Mammal Review","DOI":"10.1111/mam.12239","ISSN":"1365-2907","issue":"3","language":"en","license":"© 2021 The Authors. Mammal Review published by Mammal Society and John Wiley &amp; Sons Ltd","note":"_eprint: https://onlinelibrary.wiley.com/doi/pdf/10.1111/mam.12239","page":"353-368","source":"Wiley Online Library","title":"Drivers of European bat population change: a review reveals evidence gaps","title-short":"Drivers of European bat population change","volume":"51","author":[{"family":"Browning","given":"Ella"},{"family":"Barlow","given":"Kate E."},{"family":"Burns","given":"Fiona"},{"family":"Hawkins","given":"Charlotte"},{"family":"Boughey","given":"Katherine"}],"issued":{"date-parts":[["2021"]]}}}],"schema":"https://github.com/citation-style-language/schema/raw/master/csl-citation.json"} </w:instrText>
      </w:r>
      <w:r w:rsidR="007961EA" w:rsidRPr="007961EA">
        <w:rPr>
          <w:rFonts w:ascii="Arial" w:eastAsia="Times New Roman" w:hAnsi="Arial" w:cs="Arial"/>
          <w:color w:val="000000"/>
          <w:lang w:val="en-US"/>
        </w:rPr>
        <w:fldChar w:fldCharType="separate"/>
      </w:r>
      <w:r w:rsidR="00C56652" w:rsidRPr="005B645D">
        <w:rPr>
          <w:rFonts w:ascii="Arial" w:hAnsi="Arial" w:cs="Arial"/>
          <w:szCs w:val="24"/>
          <w:lang w:val="en-US"/>
        </w:rPr>
        <w:t xml:space="preserve">(Browning </w:t>
      </w:r>
      <w:r w:rsidR="00C56652" w:rsidRPr="005B645D">
        <w:rPr>
          <w:rFonts w:ascii="Arial" w:hAnsi="Arial" w:cs="Arial"/>
          <w:i/>
          <w:iCs/>
          <w:szCs w:val="24"/>
          <w:lang w:val="en-US"/>
        </w:rPr>
        <w:t>et al.</w:t>
      </w:r>
      <w:r w:rsidR="00C56652" w:rsidRPr="005B645D">
        <w:rPr>
          <w:rFonts w:ascii="Arial" w:hAnsi="Arial" w:cs="Arial"/>
          <w:szCs w:val="24"/>
          <w:lang w:val="en-US"/>
        </w:rPr>
        <w:t xml:space="preserve"> 2021)</w:t>
      </w:r>
      <w:r w:rsidR="007961EA" w:rsidRPr="007961EA">
        <w:rPr>
          <w:rFonts w:ascii="Arial" w:eastAsia="Times New Roman" w:hAnsi="Arial" w:cs="Arial"/>
          <w:color w:val="000000"/>
          <w:lang w:val="en-US"/>
        </w:rPr>
        <w:fldChar w:fldCharType="end"/>
      </w:r>
      <w:r w:rsidR="00D257E8">
        <w:rPr>
          <w:rFonts w:ascii="Arial" w:eastAsia="Times New Roman" w:hAnsi="Arial" w:cs="Arial"/>
          <w:color w:val="000000"/>
          <w:lang w:val="en-US"/>
        </w:rPr>
        <w:t xml:space="preserve">. </w:t>
      </w:r>
      <w:r w:rsidR="00837BD1">
        <w:rPr>
          <w:rFonts w:ascii="Arial" w:eastAsia="Times New Roman" w:hAnsi="Arial" w:cs="Arial"/>
          <w:color w:val="000000"/>
          <w:lang w:val="en-US"/>
        </w:rPr>
        <w:t xml:space="preserve">However, </w:t>
      </w:r>
      <w:r w:rsidR="007961EA">
        <w:rPr>
          <w:rFonts w:ascii="Arial" w:eastAsia="Times New Roman" w:hAnsi="Arial" w:cs="Arial"/>
          <w:color w:val="000000"/>
          <w:lang w:val="en-US"/>
        </w:rPr>
        <w:t xml:space="preserve">the </w:t>
      </w:r>
      <w:r w:rsidR="003F4253">
        <w:rPr>
          <w:rFonts w:ascii="Arial" w:eastAsia="Times New Roman" w:hAnsi="Arial" w:cs="Arial"/>
          <w:color w:val="000000"/>
          <w:lang w:val="en-US"/>
        </w:rPr>
        <w:t xml:space="preserve">EEA </w:t>
      </w:r>
      <w:r w:rsidR="007961EA">
        <w:rPr>
          <w:rFonts w:ascii="Arial" w:eastAsia="Times New Roman" w:hAnsi="Arial" w:cs="Arial"/>
          <w:color w:val="000000"/>
          <w:lang w:val="en-US"/>
        </w:rPr>
        <w:t xml:space="preserve">report </w:t>
      </w:r>
      <w:r w:rsidR="007961EA" w:rsidRPr="005B645D">
        <w:rPr>
          <w:rFonts w:ascii="Arial" w:hAnsi="Arial" w:cs="Arial"/>
          <w:szCs w:val="24"/>
          <w:lang w:val="en-US"/>
        </w:rPr>
        <w:t xml:space="preserve">(2013) and </w:t>
      </w:r>
      <w:r w:rsidR="007961EA" w:rsidRPr="007961EA">
        <w:rPr>
          <w:rFonts w:ascii="Arial" w:eastAsia="Times New Roman" w:hAnsi="Arial" w:cs="Arial"/>
          <w:color w:val="000000"/>
          <w:lang w:val="en-US"/>
        </w:rPr>
        <w:fldChar w:fldCharType="begin"/>
      </w:r>
      <w:r w:rsidR="00C56652">
        <w:rPr>
          <w:rFonts w:ascii="Arial" w:eastAsia="Times New Roman" w:hAnsi="Arial" w:cs="Arial"/>
          <w:color w:val="000000"/>
          <w:lang w:val="en-US"/>
        </w:rPr>
        <w:instrText xml:space="preserve"> ADDIN ZOTERO_ITEM CSL_CITATION {"citationID":"D6GNdVWK","properties":{"formattedCitation":"\\uldash{(Browning {\\i{}et al.} 2021)}","plainCitation":"(Browning et al. 2021)","dontUpdate":true,"noteIndex":0},"citationItems":[{"id":3240,"uris":["http://zotero.org/users/local/B6GulUkZ/items/M4H76DGN"],"itemData":{"id":3240,"type":"article-journal","abstract":"Bat populations are thought to have suffered significant declines in the past century throughout Europe. Fortunately, there are some signs of recovery; for instance, of the 11 species monitored in the UK, population trends of five are increasing. The drivers of past losses and recent trends are unclear; identifying them will enable targeted conservation strategies to support further recovery. We review the evidence linking proposed drivers to impacts on bat populations in Europe, using the results of a previous cross-taxa semi-quantitative assessment as a framework. Broadly, the drivers reviewed relate to land-use practices, climate change, pollution, development and infrastructure, and human disturbance. We highlight where evidence gaps or conflicts present barriers to successful conservation and review emerging opportunities to address these gaps. We find that the relative importance or impacts of the potential drivers of bat population change are not well understood or quantified, with conflicting evidence in many cases. To close key gaps in the evidence for responses of bat populations to environmental change, future studies should focus on the impacts of climate change, urbanisation, offshore wind turbines, and water pollution, as well as on mitigation measures and the synergistic effects of putative drivers. To increase available evidence of drivers of bat population change, we propose utilising advances in monitoring tools and statistical methods, together with robust quantitative assessment of conservation interventions to mitigate threats and enable the effective conservation of these protected species.","container-title":"Mammal Review","DOI":"10.1111/mam.12239","ISSN":"1365-2907","issue":"3","language":"en","license":"© 2021 The Authors. Mammal Review published by Mammal Society and John Wiley &amp; Sons Ltd","note":"_eprint: https://onlinelibrary.wiley.com/doi/pdf/10.1111/mam.12239","page":"353-368","source":"Wiley Online Library","title":"Drivers of European bat population change: a review reveals evidence gaps","title-short":"Drivers of European bat population change","volume":"51","author":[{"family":"Browning","given":"Ella"},{"family":"Barlow","given":"Kate E."},{"family":"Burns","given":"Fiona"},{"family":"Hawkins","given":"Charlotte"},{"family":"Boughey","given":"Katherine"}],"issued":{"date-parts":[["2021"]]}}}],"schema":"https://github.com/citation-style-language/schema/raw/master/csl-citation.json"} </w:instrText>
      </w:r>
      <w:r w:rsidR="007961EA" w:rsidRPr="007961EA">
        <w:rPr>
          <w:rFonts w:ascii="Arial" w:eastAsia="Times New Roman" w:hAnsi="Arial" w:cs="Arial"/>
          <w:color w:val="000000"/>
          <w:lang w:val="en-US"/>
        </w:rPr>
        <w:fldChar w:fldCharType="separate"/>
      </w:r>
      <w:r w:rsidR="007961EA" w:rsidRPr="005B645D">
        <w:rPr>
          <w:rFonts w:ascii="Arial" w:hAnsi="Arial" w:cs="Arial"/>
          <w:szCs w:val="24"/>
          <w:lang w:val="en-US"/>
        </w:rPr>
        <w:t xml:space="preserve">Browning </w:t>
      </w:r>
      <w:r w:rsidR="007961EA" w:rsidRPr="005B645D">
        <w:rPr>
          <w:rFonts w:ascii="Arial" w:hAnsi="Arial" w:cs="Arial"/>
          <w:i/>
          <w:iCs/>
          <w:szCs w:val="24"/>
          <w:lang w:val="en-US"/>
        </w:rPr>
        <w:t>et al.</w:t>
      </w:r>
      <w:r w:rsidR="007961EA" w:rsidRPr="005B645D">
        <w:rPr>
          <w:rFonts w:ascii="Arial" w:hAnsi="Arial" w:cs="Arial"/>
          <w:szCs w:val="24"/>
          <w:lang w:val="en-US"/>
        </w:rPr>
        <w:t xml:space="preserve"> (2021)</w:t>
      </w:r>
      <w:r w:rsidR="007961EA" w:rsidRPr="007961EA">
        <w:rPr>
          <w:rFonts w:ascii="Arial" w:eastAsia="Times New Roman" w:hAnsi="Arial" w:cs="Arial"/>
          <w:color w:val="000000"/>
          <w:lang w:val="en-US"/>
        </w:rPr>
        <w:fldChar w:fldCharType="end"/>
      </w:r>
      <w:r w:rsidR="007961EA" w:rsidRPr="005B645D">
        <w:rPr>
          <w:rFonts w:ascii="Arial" w:hAnsi="Arial" w:cs="Arial"/>
          <w:szCs w:val="24"/>
          <w:lang w:val="en-US"/>
        </w:rPr>
        <w:t xml:space="preserve"> </w:t>
      </w:r>
      <w:r w:rsidR="00D257E8" w:rsidRPr="005B645D">
        <w:rPr>
          <w:rFonts w:ascii="Arial" w:hAnsi="Arial" w:cs="Arial"/>
          <w:szCs w:val="24"/>
          <w:lang w:val="en-US"/>
        </w:rPr>
        <w:t>state</w:t>
      </w:r>
      <w:r w:rsidR="007961EA">
        <w:rPr>
          <w:rFonts w:ascii="Arial" w:eastAsia="Times New Roman" w:hAnsi="Arial" w:cs="Arial"/>
          <w:color w:val="000000"/>
          <w:lang w:val="en-US"/>
        </w:rPr>
        <w:t xml:space="preserve"> </w:t>
      </w:r>
      <w:r w:rsidR="00837BD1">
        <w:rPr>
          <w:rFonts w:ascii="Arial" w:eastAsia="Times New Roman" w:hAnsi="Arial" w:cs="Arial"/>
          <w:color w:val="000000"/>
          <w:lang w:val="en-US"/>
        </w:rPr>
        <w:t xml:space="preserve">that bat populations </w:t>
      </w:r>
      <w:r w:rsidR="003F4253">
        <w:rPr>
          <w:rFonts w:ascii="Arial" w:eastAsia="Times New Roman" w:hAnsi="Arial" w:cs="Arial"/>
          <w:color w:val="000000"/>
          <w:lang w:val="en-US"/>
        </w:rPr>
        <w:t xml:space="preserve">have </w:t>
      </w:r>
      <w:r w:rsidR="00837BD1">
        <w:rPr>
          <w:rFonts w:ascii="Arial" w:eastAsia="Times New Roman" w:hAnsi="Arial" w:cs="Arial"/>
          <w:color w:val="000000"/>
          <w:lang w:val="en-US"/>
        </w:rPr>
        <w:t xml:space="preserve">declined </w:t>
      </w:r>
      <w:r w:rsidR="003F4253">
        <w:rPr>
          <w:rFonts w:ascii="Arial" w:eastAsia="Times New Roman" w:hAnsi="Arial" w:cs="Arial"/>
          <w:color w:val="000000"/>
          <w:lang w:val="en-US"/>
        </w:rPr>
        <w:t>across</w:t>
      </w:r>
      <w:r w:rsidR="00837BD1">
        <w:rPr>
          <w:rFonts w:ascii="Arial" w:eastAsia="Times New Roman" w:hAnsi="Arial" w:cs="Arial"/>
          <w:color w:val="000000"/>
          <w:lang w:val="en-US"/>
        </w:rPr>
        <w:t xml:space="preserve"> Europe, </w:t>
      </w:r>
      <w:r w:rsidR="003F4253">
        <w:rPr>
          <w:rFonts w:ascii="Arial" w:eastAsia="Times New Roman" w:hAnsi="Arial" w:cs="Arial"/>
          <w:color w:val="000000"/>
          <w:lang w:val="en-US"/>
        </w:rPr>
        <w:t>particularly in</w:t>
      </w:r>
      <w:r w:rsidR="00837BD1">
        <w:rPr>
          <w:rFonts w:ascii="Arial" w:eastAsia="Times New Roman" w:hAnsi="Arial" w:cs="Arial"/>
          <w:color w:val="000000"/>
          <w:lang w:val="en-US"/>
        </w:rPr>
        <w:t xml:space="preserve"> the second half of the 20</w:t>
      </w:r>
      <w:r w:rsidR="00837BD1" w:rsidRPr="00837BD1">
        <w:rPr>
          <w:rFonts w:ascii="Arial" w:eastAsia="Times New Roman" w:hAnsi="Arial" w:cs="Arial"/>
          <w:color w:val="000000"/>
          <w:vertAlign w:val="superscript"/>
          <w:lang w:val="en-US"/>
        </w:rPr>
        <w:t>th</w:t>
      </w:r>
      <w:r w:rsidR="00837BD1">
        <w:rPr>
          <w:rFonts w:ascii="Arial" w:eastAsia="Times New Roman" w:hAnsi="Arial" w:cs="Arial"/>
          <w:color w:val="000000"/>
          <w:lang w:val="en-US"/>
        </w:rPr>
        <w:t xml:space="preserve"> century. </w:t>
      </w:r>
      <w:r w:rsidR="00871E3A">
        <w:rPr>
          <w:rFonts w:ascii="Arial" w:eastAsia="Times New Roman" w:hAnsi="Arial" w:cs="Arial"/>
          <w:color w:val="000000"/>
          <w:lang w:val="en-US"/>
        </w:rPr>
        <w:t xml:space="preserve">According to </w:t>
      </w:r>
      <w:r w:rsidR="00871E3A" w:rsidRPr="00871E3A">
        <w:rPr>
          <w:rFonts w:ascii="Arial" w:eastAsia="Times New Roman" w:hAnsi="Arial" w:cs="Arial"/>
          <w:color w:val="000000"/>
          <w:lang w:val="en-US"/>
        </w:rPr>
        <w:t xml:space="preserve">the </w:t>
      </w:r>
      <w:r w:rsidR="00871E3A" w:rsidRPr="00871E3A">
        <w:rPr>
          <w:rFonts w:ascii="Arial" w:eastAsia="Times New Roman" w:hAnsi="Arial" w:cs="Arial"/>
          <w:color w:val="000000"/>
          <w:lang w:val="en-US"/>
        </w:rPr>
        <w:fldChar w:fldCharType="begin"/>
      </w:r>
      <w:r w:rsidR="00C56652">
        <w:rPr>
          <w:rFonts w:ascii="Arial" w:eastAsia="Times New Roman" w:hAnsi="Arial" w:cs="Arial"/>
          <w:color w:val="000000"/>
          <w:lang w:val="en-US"/>
        </w:rPr>
        <w:instrText xml:space="preserve"> ADDIN ZOTERO_ITEM CSL_CITATION {"citationID":"a2gfugq5mrf","properties":{"formattedCitation":"\\uldash{(IUCN 2023)}","plainCitation":"(IUCN 2023)","dontUpdate":true,"noteIndex":0},"citationItems":[{"id":2896,"uris":["http://zotero.org/users/local/B6GulUkZ/items/KXCJSRZU"],"itemData":{"id":2896,"type":"webpage","abstract":"Established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871E3A" w:rsidRPr="00871E3A">
        <w:rPr>
          <w:rFonts w:ascii="Arial" w:eastAsia="Times New Roman" w:hAnsi="Arial" w:cs="Arial"/>
          <w:color w:val="000000"/>
          <w:lang w:val="en-US"/>
        </w:rPr>
        <w:fldChar w:fldCharType="separate"/>
      </w:r>
      <w:r w:rsidR="00871E3A" w:rsidRPr="005B645D">
        <w:rPr>
          <w:rFonts w:ascii="Arial" w:hAnsi="Arial" w:cs="Arial"/>
          <w:szCs w:val="24"/>
          <w:lang w:val="en-US"/>
        </w:rPr>
        <w:t>IUCN (2023)</w:t>
      </w:r>
      <w:r w:rsidR="00871E3A" w:rsidRPr="00871E3A">
        <w:rPr>
          <w:rFonts w:ascii="Arial" w:eastAsia="Times New Roman" w:hAnsi="Arial" w:cs="Arial"/>
          <w:color w:val="000000"/>
          <w:lang w:val="en-US"/>
        </w:rPr>
        <w:fldChar w:fldCharType="end"/>
      </w:r>
      <w:r w:rsidR="00871E3A">
        <w:rPr>
          <w:rFonts w:ascii="Arial" w:eastAsia="Times New Roman" w:hAnsi="Arial" w:cs="Arial"/>
          <w:color w:val="000000"/>
          <w:lang w:val="en-US"/>
        </w:rPr>
        <w:t xml:space="preserve">, </w:t>
      </w:r>
      <w:r w:rsidR="003F4253">
        <w:rPr>
          <w:rFonts w:ascii="Arial" w:eastAsia="Times New Roman" w:hAnsi="Arial" w:cs="Arial"/>
          <w:color w:val="000000"/>
          <w:lang w:val="en-US"/>
        </w:rPr>
        <w:t xml:space="preserve">the </w:t>
      </w:r>
      <w:r w:rsidR="00871E3A" w:rsidRPr="00871E3A">
        <w:rPr>
          <w:rFonts w:ascii="Arial" w:eastAsia="Times New Roman" w:hAnsi="Arial" w:cs="Arial"/>
          <w:color w:val="000000"/>
          <w:lang w:val="en-US"/>
        </w:rPr>
        <w:t>Schreiber's Bent-winged Bat</w:t>
      </w:r>
      <w:r w:rsidR="00871E3A">
        <w:rPr>
          <w:rFonts w:ascii="Arial" w:eastAsia="Times New Roman" w:hAnsi="Arial" w:cs="Arial"/>
          <w:color w:val="000000"/>
          <w:lang w:val="en-US"/>
        </w:rPr>
        <w:t xml:space="preserve"> (</w:t>
      </w:r>
      <w:r w:rsidR="00871E3A" w:rsidRPr="00871E3A">
        <w:rPr>
          <w:rFonts w:ascii="Arial" w:eastAsia="Times New Roman" w:hAnsi="Arial" w:cs="Arial"/>
          <w:i/>
          <w:color w:val="000000"/>
          <w:lang w:val="en-US"/>
        </w:rPr>
        <w:t>Miniopterus schreibersii</w:t>
      </w:r>
      <w:r w:rsidR="00871E3A">
        <w:rPr>
          <w:rFonts w:ascii="Arial" w:eastAsia="Times New Roman" w:hAnsi="Arial" w:cs="Arial"/>
          <w:color w:val="000000"/>
          <w:lang w:val="en-US"/>
        </w:rPr>
        <w:t xml:space="preserve">) </w:t>
      </w:r>
      <w:r w:rsidR="003F4253">
        <w:rPr>
          <w:rFonts w:ascii="Arial" w:eastAsia="Times New Roman" w:hAnsi="Arial" w:cs="Arial"/>
          <w:color w:val="000000"/>
          <w:lang w:val="en-US"/>
        </w:rPr>
        <w:t>is</w:t>
      </w:r>
      <w:r w:rsidR="00871E3A">
        <w:rPr>
          <w:rFonts w:ascii="Arial" w:eastAsia="Times New Roman" w:hAnsi="Arial" w:cs="Arial"/>
          <w:color w:val="000000"/>
          <w:lang w:val="en-US"/>
        </w:rPr>
        <w:t xml:space="preserve"> estimated to have declined </w:t>
      </w:r>
      <w:r w:rsidR="003F4253">
        <w:rPr>
          <w:rFonts w:ascii="Arial" w:eastAsia="Times New Roman" w:hAnsi="Arial" w:cs="Arial"/>
          <w:color w:val="000000"/>
          <w:lang w:val="en-US"/>
        </w:rPr>
        <w:t xml:space="preserve">by </w:t>
      </w:r>
      <w:r w:rsidR="00871E3A">
        <w:rPr>
          <w:rFonts w:ascii="Arial" w:eastAsia="Times New Roman" w:hAnsi="Arial" w:cs="Arial"/>
          <w:color w:val="000000"/>
          <w:lang w:val="en-US"/>
        </w:rPr>
        <w:t>at lea</w:t>
      </w:r>
      <w:r w:rsidR="000303C1">
        <w:rPr>
          <w:rFonts w:ascii="Arial" w:eastAsia="Times New Roman" w:hAnsi="Arial" w:cs="Arial"/>
          <w:color w:val="000000"/>
          <w:lang w:val="en-US"/>
        </w:rPr>
        <w:t>s</w:t>
      </w:r>
      <w:r w:rsidR="00871E3A">
        <w:rPr>
          <w:rFonts w:ascii="Arial" w:eastAsia="Times New Roman" w:hAnsi="Arial" w:cs="Arial"/>
          <w:color w:val="000000"/>
          <w:lang w:val="en-US"/>
        </w:rPr>
        <w:t xml:space="preserve">t 30% </w:t>
      </w:r>
      <w:r w:rsidR="003F4253">
        <w:rPr>
          <w:rFonts w:ascii="Arial" w:eastAsia="Times New Roman" w:hAnsi="Arial" w:cs="Arial"/>
          <w:color w:val="000000"/>
          <w:lang w:val="en-US"/>
        </w:rPr>
        <w:t>across</w:t>
      </w:r>
      <w:r w:rsidR="00871E3A">
        <w:rPr>
          <w:rFonts w:ascii="Arial" w:eastAsia="Times New Roman" w:hAnsi="Arial" w:cs="Arial"/>
          <w:color w:val="000000"/>
          <w:lang w:val="en-US"/>
        </w:rPr>
        <w:t xml:space="preserve"> its large geographical range. </w:t>
      </w:r>
      <w:r w:rsidR="007B4525">
        <w:rPr>
          <w:rFonts w:ascii="Arial" w:eastAsia="Times New Roman" w:hAnsi="Arial" w:cs="Arial"/>
          <w:color w:val="000000"/>
          <w:lang w:val="en-US"/>
        </w:rPr>
        <w:t>The migratory insectivorous bat is</w:t>
      </w:r>
      <w:r w:rsidR="00871E3A">
        <w:rPr>
          <w:rFonts w:ascii="Arial" w:eastAsia="Times New Roman" w:hAnsi="Arial" w:cs="Arial"/>
          <w:color w:val="000000"/>
          <w:lang w:val="en-US"/>
        </w:rPr>
        <w:t xml:space="preserve"> </w:t>
      </w:r>
      <w:r w:rsidR="000303C1">
        <w:rPr>
          <w:rFonts w:ascii="Arial" w:eastAsia="Times New Roman" w:hAnsi="Arial" w:cs="Arial"/>
          <w:color w:val="000000"/>
          <w:lang w:val="en-US"/>
        </w:rPr>
        <w:t>listed</w:t>
      </w:r>
      <w:r w:rsidR="00871E3A">
        <w:rPr>
          <w:rFonts w:ascii="Arial" w:eastAsia="Times New Roman" w:hAnsi="Arial" w:cs="Arial"/>
          <w:color w:val="000000"/>
          <w:lang w:val="en-US"/>
        </w:rPr>
        <w:t xml:space="preserve"> as </w:t>
      </w:r>
      <w:r w:rsidR="007B4525">
        <w:rPr>
          <w:rFonts w:ascii="Arial" w:eastAsia="Times New Roman" w:hAnsi="Arial" w:cs="Arial"/>
          <w:color w:val="000000"/>
          <w:lang w:val="en-US"/>
        </w:rPr>
        <w:t xml:space="preserve">vulnerable </w:t>
      </w:r>
      <w:r w:rsidR="003F4253">
        <w:rPr>
          <w:rFonts w:ascii="Arial" w:eastAsia="Times New Roman" w:hAnsi="Arial" w:cs="Arial"/>
          <w:color w:val="000000"/>
          <w:lang w:val="en-US"/>
        </w:rPr>
        <w:t>by the IUCN Red List due to</w:t>
      </w:r>
      <w:r w:rsidR="007B4525">
        <w:rPr>
          <w:rFonts w:ascii="Arial" w:eastAsia="Times New Roman" w:hAnsi="Arial" w:cs="Arial"/>
          <w:color w:val="000000"/>
          <w:lang w:val="en-US"/>
        </w:rPr>
        <w:t xml:space="preserve"> </w:t>
      </w:r>
      <w:r w:rsidR="003F4253">
        <w:rPr>
          <w:rFonts w:ascii="Arial" w:eastAsia="Times New Roman" w:hAnsi="Arial" w:cs="Arial"/>
          <w:color w:val="000000"/>
          <w:lang w:val="en-US"/>
        </w:rPr>
        <w:t xml:space="preserve">the </w:t>
      </w:r>
      <w:r w:rsidR="007B4525">
        <w:rPr>
          <w:rFonts w:ascii="Arial" w:eastAsia="Times New Roman" w:hAnsi="Arial" w:cs="Arial"/>
          <w:color w:val="000000"/>
          <w:lang w:val="en-US"/>
        </w:rPr>
        <w:t xml:space="preserve">population </w:t>
      </w:r>
      <w:r w:rsidR="003F4253">
        <w:rPr>
          <w:rFonts w:ascii="Arial" w:eastAsia="Times New Roman" w:hAnsi="Arial" w:cs="Arial"/>
          <w:color w:val="000000"/>
          <w:lang w:val="en-US"/>
        </w:rPr>
        <w:t>decline.</w:t>
      </w:r>
      <w:r w:rsidR="007B4525">
        <w:rPr>
          <w:rFonts w:ascii="Arial" w:eastAsia="Times New Roman" w:hAnsi="Arial" w:cs="Arial"/>
          <w:color w:val="000000"/>
          <w:lang w:val="en-US"/>
        </w:rPr>
        <w:t xml:space="preserve"> </w:t>
      </w:r>
      <w:r w:rsidR="003F4253">
        <w:rPr>
          <w:rFonts w:ascii="Arial" w:eastAsia="Times New Roman" w:hAnsi="Arial" w:cs="Arial"/>
          <w:color w:val="000000"/>
          <w:lang w:val="en-US"/>
        </w:rPr>
        <w:t xml:space="preserve">The near threatened bat species of the </w:t>
      </w:r>
      <w:r w:rsidR="003F4253" w:rsidRPr="00CD2152">
        <w:rPr>
          <w:rFonts w:ascii="Arial" w:eastAsia="Times New Roman" w:hAnsi="Arial" w:cs="Arial"/>
          <w:color w:val="000000"/>
          <w:lang w:val="en-US"/>
        </w:rPr>
        <w:t>Brown Long-eared Bat</w:t>
      </w:r>
      <w:r w:rsidR="003F4253">
        <w:rPr>
          <w:rFonts w:ascii="Arial" w:eastAsia="Times New Roman" w:hAnsi="Arial" w:cs="Arial"/>
          <w:color w:val="000000"/>
          <w:lang w:val="en-US"/>
        </w:rPr>
        <w:t xml:space="preserve"> (</w:t>
      </w:r>
      <w:r w:rsidR="003F4253" w:rsidRPr="00CD2152">
        <w:rPr>
          <w:rFonts w:ascii="Arial" w:eastAsia="Times New Roman" w:hAnsi="Arial" w:cs="Arial"/>
          <w:i/>
          <w:color w:val="000000"/>
          <w:lang w:val="en-US"/>
        </w:rPr>
        <w:t>Plecotus auritus</w:t>
      </w:r>
      <w:r w:rsidR="003F4253">
        <w:rPr>
          <w:rFonts w:ascii="Arial" w:eastAsia="Times New Roman" w:hAnsi="Arial" w:cs="Arial"/>
          <w:color w:val="000000"/>
          <w:lang w:val="en-US"/>
        </w:rPr>
        <w:t>) was also found to be in decline throughout</w:t>
      </w:r>
      <w:r w:rsidR="00CD2152">
        <w:rPr>
          <w:rFonts w:ascii="Arial" w:eastAsia="Times New Roman" w:hAnsi="Arial" w:cs="Arial"/>
          <w:color w:val="000000"/>
          <w:lang w:val="en-US"/>
        </w:rPr>
        <w:t xml:space="preserve"> Europe (</w:t>
      </w:r>
      <w:r w:rsidR="00CD2152" w:rsidRPr="00871E3A">
        <w:rPr>
          <w:rFonts w:ascii="Arial" w:eastAsia="Times New Roman" w:hAnsi="Arial" w:cs="Arial"/>
          <w:color w:val="000000"/>
          <w:lang w:val="en-US"/>
        </w:rPr>
        <w:fldChar w:fldCharType="begin"/>
      </w:r>
      <w:r w:rsidR="00C56652">
        <w:rPr>
          <w:rFonts w:ascii="Arial" w:eastAsia="Times New Roman" w:hAnsi="Arial" w:cs="Arial"/>
          <w:color w:val="000000"/>
          <w:lang w:val="en-US"/>
        </w:rPr>
        <w:instrText xml:space="preserve"> ADDIN ZOTERO_ITEM CSL_CITATION {"citationID":"Dhy2odez","properties":{"formattedCitation":"\\uldash{(IUCN 2023)}","plainCitation":"(IUCN 2023)","dontUpdate":true,"noteIndex":0},"citationItems":[{"id":2896,"uris":["http://zotero.org/users/local/B6GulUkZ/items/KXCJSRZU"],"itemData":{"id":2896,"type":"webpage","abstract":"Established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CD2152" w:rsidRPr="00871E3A">
        <w:rPr>
          <w:rFonts w:ascii="Arial" w:eastAsia="Times New Roman" w:hAnsi="Arial" w:cs="Arial"/>
          <w:color w:val="000000"/>
          <w:lang w:val="en-US"/>
        </w:rPr>
        <w:fldChar w:fldCharType="separate"/>
      </w:r>
      <w:r w:rsidR="00CD2152" w:rsidRPr="005B645D">
        <w:rPr>
          <w:rFonts w:ascii="Arial" w:hAnsi="Arial" w:cs="Arial"/>
          <w:szCs w:val="24"/>
          <w:lang w:val="en-US"/>
        </w:rPr>
        <w:t>IUCN 2023)</w:t>
      </w:r>
      <w:r w:rsidR="00CD2152" w:rsidRPr="00871E3A">
        <w:rPr>
          <w:rFonts w:ascii="Arial" w:eastAsia="Times New Roman" w:hAnsi="Arial" w:cs="Arial"/>
          <w:color w:val="000000"/>
          <w:lang w:val="en-US"/>
        </w:rPr>
        <w:fldChar w:fldCharType="end"/>
      </w:r>
      <w:r w:rsidR="00CD2152">
        <w:rPr>
          <w:rFonts w:ascii="Arial" w:eastAsia="Times New Roman" w:hAnsi="Arial" w:cs="Arial"/>
          <w:color w:val="000000"/>
          <w:lang w:val="en-US"/>
        </w:rPr>
        <w:t xml:space="preserve">. </w:t>
      </w:r>
    </w:p>
    <w:p w14:paraId="14DEC221" w14:textId="4817F191" w:rsidR="003F4253" w:rsidRDefault="008800C6" w:rsidP="003F4253">
      <w:pPr>
        <w:spacing w:after="0"/>
        <w:jc w:val="both"/>
        <w:rPr>
          <w:rFonts w:ascii="Arial" w:eastAsia="Times New Roman" w:hAnsi="Arial" w:cs="Arial"/>
          <w:color w:val="000000"/>
          <w:lang w:val="en-US"/>
        </w:rPr>
      </w:pPr>
      <w:r>
        <w:rPr>
          <w:rFonts w:ascii="Arial" w:eastAsia="Times New Roman" w:hAnsi="Arial" w:cs="Arial"/>
          <w:color w:val="000000"/>
          <w:lang w:val="en-US"/>
        </w:rPr>
        <w:t xml:space="preserve">20 (71.4%) of </w:t>
      </w:r>
      <w:r w:rsidR="003F4253">
        <w:rPr>
          <w:rFonts w:ascii="Arial" w:eastAsia="Times New Roman" w:hAnsi="Arial" w:cs="Arial"/>
          <w:color w:val="000000"/>
          <w:lang w:val="en-US"/>
        </w:rPr>
        <w:t xml:space="preserve">the </w:t>
      </w:r>
      <w:r>
        <w:rPr>
          <w:rFonts w:ascii="Arial" w:eastAsia="Times New Roman" w:hAnsi="Arial" w:cs="Arial"/>
          <w:color w:val="000000"/>
          <w:lang w:val="en-US"/>
        </w:rPr>
        <w:t xml:space="preserve">28 identified migratory insectivorous bat species of North America and Europe/North Africa (temperate zone) were mostly </w:t>
      </w:r>
      <w:r w:rsidR="003F4253">
        <w:rPr>
          <w:rFonts w:ascii="Arial" w:eastAsia="Times New Roman" w:hAnsi="Arial" w:cs="Arial"/>
          <w:color w:val="000000"/>
          <w:lang w:val="en-US"/>
        </w:rPr>
        <w:t>classified</w:t>
      </w:r>
      <w:r>
        <w:rPr>
          <w:rFonts w:ascii="Arial" w:eastAsia="Times New Roman" w:hAnsi="Arial" w:cs="Arial"/>
          <w:color w:val="000000"/>
          <w:lang w:val="en-US"/>
        </w:rPr>
        <w:t xml:space="preserve"> </w:t>
      </w:r>
      <w:r w:rsidR="003F4253">
        <w:rPr>
          <w:rFonts w:ascii="Arial" w:eastAsia="Times New Roman" w:hAnsi="Arial" w:cs="Arial"/>
          <w:color w:val="000000"/>
          <w:lang w:val="en-US"/>
        </w:rPr>
        <w:t xml:space="preserve">by the IUCN </w:t>
      </w:r>
      <w:r>
        <w:rPr>
          <w:rFonts w:ascii="Arial" w:eastAsia="Times New Roman" w:hAnsi="Arial" w:cs="Arial"/>
          <w:color w:val="000000"/>
          <w:lang w:val="en-US"/>
        </w:rPr>
        <w:t xml:space="preserve">as least concern (Fig. </w:t>
      </w:r>
      <w:r w:rsidR="003F4253">
        <w:rPr>
          <w:rFonts w:ascii="Arial" w:eastAsia="Times New Roman" w:hAnsi="Arial" w:cs="Arial"/>
          <w:color w:val="000000"/>
          <w:lang w:val="en-US"/>
        </w:rPr>
        <w:t>20</w:t>
      </w:r>
      <w:r>
        <w:rPr>
          <w:rFonts w:ascii="Arial" w:eastAsia="Times New Roman" w:hAnsi="Arial" w:cs="Arial"/>
          <w:color w:val="000000"/>
          <w:lang w:val="en-US"/>
        </w:rPr>
        <w:t>). Near threatened, vulnerable and endanger</w:t>
      </w:r>
      <w:r w:rsidR="003F4253">
        <w:rPr>
          <w:rFonts w:ascii="Arial" w:eastAsia="Times New Roman" w:hAnsi="Arial" w:cs="Arial"/>
          <w:color w:val="000000"/>
          <w:lang w:val="en-US"/>
        </w:rPr>
        <w:t>e</w:t>
      </w:r>
      <w:r>
        <w:rPr>
          <w:rFonts w:ascii="Arial" w:eastAsia="Times New Roman" w:hAnsi="Arial" w:cs="Arial"/>
          <w:color w:val="000000"/>
          <w:lang w:val="en-US"/>
        </w:rPr>
        <w:t xml:space="preserve">d bat species accounted for 28.6% of the listed animals. </w:t>
      </w:r>
      <w:r w:rsidR="00441DA6">
        <w:rPr>
          <w:rFonts w:ascii="Arial" w:eastAsia="Times New Roman" w:hAnsi="Arial" w:cs="Arial"/>
          <w:color w:val="000000"/>
          <w:lang w:val="en-US"/>
        </w:rPr>
        <w:t>53.6%</w:t>
      </w:r>
      <w:r w:rsidR="001C4F33">
        <w:rPr>
          <w:rFonts w:ascii="Arial" w:eastAsia="Times New Roman" w:hAnsi="Arial" w:cs="Arial"/>
          <w:color w:val="000000"/>
          <w:lang w:val="en-US"/>
        </w:rPr>
        <w:t xml:space="preserve"> (15)</w:t>
      </w:r>
      <w:r w:rsidR="00441DA6">
        <w:rPr>
          <w:rFonts w:ascii="Arial" w:eastAsia="Times New Roman" w:hAnsi="Arial" w:cs="Arial"/>
          <w:color w:val="000000"/>
          <w:lang w:val="en-US"/>
        </w:rPr>
        <w:t xml:space="preserve"> of the </w:t>
      </w:r>
      <w:r w:rsidR="001C4F33">
        <w:rPr>
          <w:rFonts w:ascii="Arial" w:eastAsia="Times New Roman" w:hAnsi="Arial" w:cs="Arial"/>
          <w:color w:val="000000"/>
          <w:lang w:val="en-US"/>
        </w:rPr>
        <w:t xml:space="preserve">bat populations are stable, 21.4% (6) </w:t>
      </w:r>
      <w:r w:rsidR="003F4253">
        <w:rPr>
          <w:rFonts w:ascii="Arial" w:eastAsia="Times New Roman" w:hAnsi="Arial" w:cs="Arial"/>
          <w:color w:val="000000"/>
          <w:lang w:val="en-US"/>
        </w:rPr>
        <w:t>are declining</w:t>
      </w:r>
      <w:r w:rsidR="001C4F33">
        <w:rPr>
          <w:rFonts w:ascii="Arial" w:eastAsia="Times New Roman" w:hAnsi="Arial" w:cs="Arial"/>
          <w:color w:val="000000"/>
          <w:lang w:val="en-US"/>
        </w:rPr>
        <w:t xml:space="preserve"> and 3.6% (1) </w:t>
      </w:r>
      <w:r w:rsidR="003F4253">
        <w:rPr>
          <w:rFonts w:ascii="Arial" w:eastAsia="Times New Roman" w:hAnsi="Arial" w:cs="Arial"/>
          <w:color w:val="000000"/>
          <w:lang w:val="en-US"/>
        </w:rPr>
        <w:t xml:space="preserve">are </w:t>
      </w:r>
      <w:r w:rsidR="001C4F33">
        <w:rPr>
          <w:rFonts w:ascii="Arial" w:eastAsia="Times New Roman" w:hAnsi="Arial" w:cs="Arial"/>
          <w:color w:val="000000"/>
          <w:lang w:val="en-US"/>
        </w:rPr>
        <w:t>increasing. For 6 (21.4%) b</w:t>
      </w:r>
      <w:r w:rsidR="00393A19">
        <w:rPr>
          <w:rFonts w:ascii="Arial" w:eastAsia="Times New Roman" w:hAnsi="Arial" w:cs="Arial"/>
          <w:color w:val="000000"/>
          <w:lang w:val="en-US"/>
        </w:rPr>
        <w:t xml:space="preserve">at species </w:t>
      </w:r>
      <w:r w:rsidR="003F4253">
        <w:rPr>
          <w:rFonts w:ascii="Arial" w:eastAsia="Times New Roman" w:hAnsi="Arial" w:cs="Arial"/>
          <w:color w:val="000000"/>
          <w:lang w:val="en-US"/>
        </w:rPr>
        <w:t>the population</w:t>
      </w:r>
      <w:r w:rsidR="00393A19">
        <w:rPr>
          <w:rFonts w:ascii="Arial" w:eastAsia="Times New Roman" w:hAnsi="Arial" w:cs="Arial"/>
          <w:color w:val="000000"/>
          <w:lang w:val="en-US"/>
        </w:rPr>
        <w:t xml:space="preserve"> trend is</w:t>
      </w:r>
      <w:r w:rsidR="001C4F33">
        <w:rPr>
          <w:rFonts w:ascii="Arial" w:eastAsia="Times New Roman" w:hAnsi="Arial" w:cs="Arial"/>
          <w:color w:val="000000"/>
          <w:lang w:val="en-US"/>
        </w:rPr>
        <w:t xml:space="preserve"> unknown.</w:t>
      </w:r>
    </w:p>
    <w:p w14:paraId="1F872577" w14:textId="28566148" w:rsidR="002D07D5" w:rsidRPr="003F4253" w:rsidRDefault="004B7EE9" w:rsidP="003D6F92">
      <w:pPr>
        <w:jc w:val="both"/>
        <w:rPr>
          <w:rFonts w:ascii="Arial" w:eastAsia="Times New Roman" w:hAnsi="Arial" w:cs="Arial"/>
          <w:color w:val="000000"/>
          <w:lang w:val="en-US"/>
        </w:rPr>
      </w:pPr>
      <w:r w:rsidRPr="004B7EE9">
        <w:rPr>
          <w:noProof/>
          <w:lang w:eastAsia="de-DE"/>
        </w:rPr>
        <mc:AlternateContent>
          <mc:Choice Requires="wps">
            <w:drawing>
              <wp:anchor distT="0" distB="0" distL="114300" distR="114300" simplePos="0" relativeHeight="251671040" behindDoc="0" locked="0" layoutInCell="1" allowOverlap="1" wp14:anchorId="77B54D02" wp14:editId="0DCF1B15">
                <wp:simplePos x="0" y="0"/>
                <wp:positionH relativeFrom="column">
                  <wp:posOffset>2995930</wp:posOffset>
                </wp:positionH>
                <wp:positionV relativeFrom="paragraph">
                  <wp:posOffset>328930</wp:posOffset>
                </wp:positionV>
                <wp:extent cx="314324" cy="342900"/>
                <wp:effectExtent l="0" t="0" r="0" b="0"/>
                <wp:wrapNone/>
                <wp:docPr id="39" name="Textfeld 1"/>
                <wp:cNvGraphicFramePr/>
                <a:graphic xmlns:a="http://schemas.openxmlformats.org/drawingml/2006/main">
                  <a:graphicData uri="http://schemas.microsoft.com/office/word/2010/wordprocessingShape">
                    <wps:wsp>
                      <wps:cNvSpPr txBox="1"/>
                      <wps:spPr>
                        <a:xfrm>
                          <a:off x="0" y="0"/>
                          <a:ext cx="314324" cy="342900"/>
                        </a:xfrm>
                        <a:prstGeom prst="rect">
                          <a:avLst/>
                        </a:prstGeom>
                      </wps:spPr>
                      <wps:txbx>
                        <w:txbxContent>
                          <w:p w14:paraId="569AED72" w14:textId="670D5FF9" w:rsidR="009E44A5" w:rsidRDefault="009E44A5" w:rsidP="004B7EE9">
                            <w:pPr>
                              <w:pStyle w:val="NormalWeb"/>
                              <w:spacing w:before="0" w:beforeAutospacing="0" w:after="0" w:afterAutospacing="0"/>
                            </w:pPr>
                            <w:r>
                              <w:rPr>
                                <w:rFonts w:ascii="Arial" w:hAnsi="Arial" w:cs="Arial"/>
                                <w:b/>
                                <w:bCs/>
                                <w:sz w:val="21"/>
                                <w:szCs w:val="21"/>
                              </w:rPr>
                              <w:t>b)</w:t>
                            </w:r>
                          </w:p>
                        </w:txbxContent>
                      </wps:txbx>
                      <wps:bodyPr vertOverflow="clip" wrap="square" rtlCol="0"/>
                    </wps:wsp>
                  </a:graphicData>
                </a:graphic>
              </wp:anchor>
            </w:drawing>
          </mc:Choice>
          <mc:Fallback>
            <w:pict>
              <v:shape w14:anchorId="77B54D02" id="Textfeld 1" o:spid="_x0000_s1027" type="#_x0000_t202" style="position:absolute;left:0;text-align:left;margin-left:235.9pt;margin-top:25.9pt;width:24.75pt;height:2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TOegEAAN4CAAAOAAAAZHJzL2Uyb0RvYy54bWysUk1PwzAMvSPxH6LcWbsPIajWIQGCCwIk&#10;4AdkabJGaupgh7X79zgBNgQ3xMWN7fT5+b0sL0bfia1BctDXcjoppTC9hsb1m1q+PN+cnElBUfWN&#10;6qA3tdwZkher46PlECozgxa6xqBgkJ6qIdSyjTFURUG6NV7RBILpuWkBvYqc4qZoUA2M7rtiVpan&#10;xQDYBARtiLh6/dGUq4xvrdHxwVoyUXS1ZG4xR8xxnWKxWqpqgyq0Tn/SUH9g4ZXreege6lpFJd7Q&#10;/YLyTiMQ2DjR4Auw1mmTd+BtpuWPbZ5aFUzehcWhsJeJ/g9W32+fwiOKOF7CyAYmQYZAFXEx7TNa&#10;9OnLTAX3WcLdXjYzRqG5OJ8u5rOFFJpb88XsvMyyFoefA1K8NeBFOtQS2ZUsltreUeSBfPXrCieH&#10;8ekUx/UoXPON2hqaHTPmRxcfONgOhlrqzgUpBjaylvT6ptBIgbG7gux7mpHAWMQ87dPw5NL3PN86&#10;PMvVOwAAAP//AwBQSwMEFAAGAAgAAAAhANJsR73eAAAACgEAAA8AAABkcnMvZG93bnJldi54bWxM&#10;j8FOwzAMhu9Ie4fIk7ixpGNlW9d0QiCuoA2GxC1rvLaicaomW8vb453gZFn+9Pv78+3oWnHBPjSe&#10;NCQzBQKp9LahSsPH+8vdCkSIhqxpPaGGHwywLSY3ucmsH2iHl32sBIdQyIyGOsYukzKUNToTZr5D&#10;4tvJ985EXvtK2t4MHO5aOVfqQTrTEH+oTYdPNZbf+7PTcHg9fX0u1Fv17NJu8KOS5NZS69vp+LgB&#10;EXGMfzBc9VkdCnY6+jPZIFoNi2XC6lFDep0MpPPkHsSRSZWuQBa5/F+h+AUAAP//AwBQSwECLQAU&#10;AAYACAAAACEAtoM4kv4AAADhAQAAEwAAAAAAAAAAAAAAAAAAAAAAW0NvbnRlbnRfVHlwZXNdLnht&#10;bFBLAQItABQABgAIAAAAIQA4/SH/1gAAAJQBAAALAAAAAAAAAAAAAAAAAC8BAABfcmVscy8ucmVs&#10;c1BLAQItABQABgAIAAAAIQAlA5TOegEAAN4CAAAOAAAAAAAAAAAAAAAAAC4CAABkcnMvZTJvRG9j&#10;LnhtbFBLAQItABQABgAIAAAAIQDSbEe93gAAAAoBAAAPAAAAAAAAAAAAAAAAANQDAABkcnMvZG93&#10;bnJldi54bWxQSwUGAAAAAAQABADzAAAA3wQAAAAA&#10;" filled="f" stroked="f">
                <v:textbox>
                  <w:txbxContent>
                    <w:p w14:paraId="569AED72" w14:textId="670D5FF9" w:rsidR="009E44A5" w:rsidRDefault="009E44A5" w:rsidP="004B7EE9">
                      <w:pPr>
                        <w:pStyle w:val="NormalWeb"/>
                        <w:spacing w:before="0" w:beforeAutospacing="0" w:after="0" w:afterAutospacing="0"/>
                      </w:pPr>
                      <w:r>
                        <w:rPr>
                          <w:rFonts w:ascii="Arial" w:hAnsi="Arial" w:cs="Arial"/>
                          <w:b/>
                          <w:bCs/>
                          <w:sz w:val="21"/>
                          <w:szCs w:val="21"/>
                        </w:rPr>
                        <w:t>b)</w:t>
                      </w:r>
                    </w:p>
                  </w:txbxContent>
                </v:textbox>
              </v:shape>
            </w:pict>
          </mc:Fallback>
        </mc:AlternateContent>
      </w:r>
      <w:r w:rsidRPr="004B7EE9">
        <w:rPr>
          <w:noProof/>
          <w:lang w:eastAsia="de-DE"/>
        </w:rPr>
        <mc:AlternateContent>
          <mc:Choice Requires="wps">
            <w:drawing>
              <wp:anchor distT="0" distB="0" distL="114300" distR="114300" simplePos="0" relativeHeight="251670016" behindDoc="0" locked="0" layoutInCell="1" allowOverlap="1" wp14:anchorId="63A98A82" wp14:editId="40960B51">
                <wp:simplePos x="0" y="0"/>
                <wp:positionH relativeFrom="column">
                  <wp:posOffset>33655</wp:posOffset>
                </wp:positionH>
                <wp:positionV relativeFrom="paragraph">
                  <wp:posOffset>290830</wp:posOffset>
                </wp:positionV>
                <wp:extent cx="314324" cy="342900"/>
                <wp:effectExtent l="0" t="0" r="0" b="0"/>
                <wp:wrapNone/>
                <wp:docPr id="37" name="Textfeld 1"/>
                <wp:cNvGraphicFramePr/>
                <a:graphic xmlns:a="http://schemas.openxmlformats.org/drawingml/2006/main">
                  <a:graphicData uri="http://schemas.microsoft.com/office/word/2010/wordprocessingShape">
                    <wps:wsp>
                      <wps:cNvSpPr txBox="1"/>
                      <wps:spPr>
                        <a:xfrm>
                          <a:off x="0" y="0"/>
                          <a:ext cx="314324" cy="342900"/>
                        </a:xfrm>
                        <a:prstGeom prst="rect">
                          <a:avLst/>
                        </a:prstGeom>
                      </wps:spPr>
                      <wps:txbx>
                        <w:txbxContent>
                          <w:p w14:paraId="5E7ACBFD" w14:textId="77777777" w:rsidR="009E44A5" w:rsidRDefault="009E44A5" w:rsidP="004B7EE9">
                            <w:pPr>
                              <w:pStyle w:val="NormalWeb"/>
                              <w:spacing w:before="0" w:beforeAutospacing="0" w:after="0" w:afterAutospacing="0"/>
                            </w:pPr>
                            <w:r>
                              <w:rPr>
                                <w:rFonts w:ascii="Arial" w:hAnsi="Arial" w:cs="Arial"/>
                                <w:b/>
                                <w:bCs/>
                                <w:sz w:val="21"/>
                                <w:szCs w:val="21"/>
                              </w:rPr>
                              <w:t>a)</w:t>
                            </w:r>
                          </w:p>
                        </w:txbxContent>
                      </wps:txbx>
                      <wps:bodyPr vertOverflow="clip" wrap="square" rtlCol="0"/>
                    </wps:wsp>
                  </a:graphicData>
                </a:graphic>
              </wp:anchor>
            </w:drawing>
          </mc:Choice>
          <mc:Fallback>
            <w:pict>
              <v:shape w14:anchorId="63A98A82" id="_x0000_s1028" type="#_x0000_t202" style="position:absolute;left:0;text-align:left;margin-left:2.65pt;margin-top:22.9pt;width:24.75pt;height:2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wLfwEAAN4CAAAOAAAAZHJzL2Uyb0RvYy54bWysUsFu2zAMvRfYPwi6L3acYFiNKAXaYr0U&#10;64CuH6DIUizAMjVSjZ2/H6W1ydDeil5okZQfH9/T5moOgzhYJA+jkstFLYUdDXR+3Cv59PvH1+9S&#10;UNJjpwcYrZJHS/Jq++ViM8XWNtDD0FkUDDJSO0Ul+5RiW1Vkehs0LSDakZsOMOjEKe6rDvXE6GGo&#10;mrr+Vk2AXUQwloirt/+aclvwnbMmPThHNolBSeaWSsQSdzlW241u96hj780LDf0BFkH7kYeeoG51&#10;0uIZ/Tuo4A0CgUsLA6EC57yxZQfeZlm/2eax19GWXVgciieZ6PNgzc/DY/yFIs3XMLOBWZApUktc&#10;zPvMDkP+MlPBfZbweJLNzkkYLq6W61WzlsJwa7VuLusia3X+OSKlOwtB5IOSyK4UsfThnhIP5Kuv&#10;Vzg5j8+nNO9m4Tslm1dqO+iOzJgfXXrg4AaYlDSDj1JMbKSS9OdZo5UC03ADxfc8I4OxiGXai+HZ&#10;pf/zcuv8LLd/AQAA//8DAFBLAwQUAAYACAAAACEAWyLVC9sAAAAGAQAADwAAAGRycy9kb3ducmV2&#10;LnhtbEyPzU7DMBCE70i8g7VI3KgNJKgJ2VQIxBVE+ZG4ufE2iYjXUew24e1ZTnAarWY08221Wfyg&#10;jjTFPjDC5cqAIm6C67lFeHt9vFiDismys0NgQvimCJv69KSypQszv9Bxm1olJRxLi9ClNJZax6Yj&#10;b+MqjMTi7cPkbZJzarWb7CzlftBXxtxob3uWhc6OdN9R87U9eIT3p/3nR2ae2wefj3NYjGZfaMTz&#10;s+XuFlSiJf2F4Rdf0KEWpl04sItqQMivJYiQ5fKA2HkmukMoijXoutL/8esfAAAA//8DAFBLAQIt&#10;ABQABgAIAAAAIQC2gziS/gAAAOEBAAATAAAAAAAAAAAAAAAAAAAAAABbQ29udGVudF9UeXBlc10u&#10;eG1sUEsBAi0AFAAGAAgAAAAhADj9If/WAAAAlAEAAAsAAAAAAAAAAAAAAAAALwEAAF9yZWxzLy5y&#10;ZWxzUEsBAi0AFAAGAAgAAAAhAOYxrAt/AQAA3gIAAA4AAAAAAAAAAAAAAAAALgIAAGRycy9lMm9E&#10;b2MueG1sUEsBAi0AFAAGAAgAAAAhAFsi1QvbAAAABgEAAA8AAAAAAAAAAAAAAAAA2QMAAGRycy9k&#10;b3ducmV2LnhtbFBLBQYAAAAABAAEAPMAAADhBAAAAAA=&#10;" filled="f" stroked="f">
                <v:textbox>
                  <w:txbxContent>
                    <w:p w14:paraId="5E7ACBFD" w14:textId="77777777" w:rsidR="009E44A5" w:rsidRDefault="009E44A5" w:rsidP="004B7EE9">
                      <w:pPr>
                        <w:pStyle w:val="NormalWeb"/>
                        <w:spacing w:before="0" w:beforeAutospacing="0" w:after="0" w:afterAutospacing="0"/>
                      </w:pPr>
                      <w:r>
                        <w:rPr>
                          <w:rFonts w:ascii="Arial" w:hAnsi="Arial" w:cs="Arial"/>
                          <w:b/>
                          <w:bCs/>
                          <w:sz w:val="21"/>
                          <w:szCs w:val="21"/>
                        </w:rPr>
                        <w:t>a)</w:t>
                      </w:r>
                    </w:p>
                  </w:txbxContent>
                </v:textbox>
              </v:shape>
            </w:pict>
          </mc:Fallback>
        </mc:AlternateContent>
      </w:r>
      <w:r w:rsidR="004A63B0">
        <w:rPr>
          <w:noProof/>
          <w:lang w:eastAsia="de-DE"/>
        </w:rPr>
        <w:drawing>
          <wp:anchor distT="0" distB="0" distL="114300" distR="114300" simplePos="0" relativeHeight="251667968" behindDoc="0" locked="0" layoutInCell="1" allowOverlap="1" wp14:anchorId="004193BE" wp14:editId="77CE127A">
            <wp:simplePos x="0" y="0"/>
            <wp:positionH relativeFrom="column">
              <wp:posOffset>3014980</wp:posOffset>
            </wp:positionH>
            <wp:positionV relativeFrom="paragraph">
              <wp:posOffset>281940</wp:posOffset>
            </wp:positionV>
            <wp:extent cx="3171190" cy="2181225"/>
            <wp:effectExtent l="0" t="0" r="0" b="0"/>
            <wp:wrapSquare wrapText="bothSides"/>
            <wp:docPr id="36" name="Diagram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6B5B6920" w14:textId="59C6FF95" w:rsidR="00532058" w:rsidRDefault="00A9334C" w:rsidP="00D453A0">
      <w:pPr>
        <w:spacing w:after="0"/>
        <w:jc w:val="both"/>
        <w:rPr>
          <w:rFonts w:ascii="Arial" w:hAnsi="Arial" w:cs="Arial"/>
          <w:lang w:val="en-US"/>
        </w:rPr>
      </w:pPr>
      <w:r>
        <w:rPr>
          <w:noProof/>
          <w:lang w:eastAsia="de-DE"/>
        </w:rPr>
        <w:drawing>
          <wp:anchor distT="0" distB="0" distL="114300" distR="114300" simplePos="0" relativeHeight="251668992" behindDoc="0" locked="0" layoutInCell="1" allowOverlap="1" wp14:anchorId="7402CED5" wp14:editId="69B7F77A">
            <wp:simplePos x="0" y="0"/>
            <wp:positionH relativeFrom="column">
              <wp:posOffset>-6985</wp:posOffset>
            </wp:positionH>
            <wp:positionV relativeFrom="paragraph">
              <wp:posOffset>-5715</wp:posOffset>
            </wp:positionV>
            <wp:extent cx="3171190" cy="2181225"/>
            <wp:effectExtent l="0" t="0" r="0" b="0"/>
            <wp:wrapSquare wrapText="bothSides"/>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59F0DF5F" w14:textId="3F17D715" w:rsidR="00D453A0" w:rsidRPr="00D453A0" w:rsidRDefault="002B2D1F" w:rsidP="003D6F92">
      <w:pPr>
        <w:jc w:val="both"/>
        <w:rPr>
          <w:rFonts w:ascii="Arial" w:hAnsi="Arial" w:cs="Arial"/>
          <w:bCs/>
          <w:color w:val="808080" w:themeColor="background1" w:themeShade="80"/>
          <w:sz w:val="18"/>
          <w:lang w:val="en-US"/>
        </w:rPr>
      </w:pPr>
      <w:r w:rsidRPr="003F4253">
        <w:rPr>
          <w:rFonts w:ascii="Arial" w:hAnsi="Arial" w:cs="Arial"/>
          <w:b/>
          <w:color w:val="808080" w:themeColor="background1" w:themeShade="80"/>
          <w:sz w:val="18"/>
          <w:szCs w:val="20"/>
          <w:lang w:val="en-US"/>
        </w:rPr>
        <w:t xml:space="preserve">Fig. </w:t>
      </w:r>
      <w:r w:rsidRPr="003F4253">
        <w:rPr>
          <w:rFonts w:ascii="Arial" w:hAnsi="Arial" w:cs="Arial"/>
          <w:b/>
          <w:color w:val="808080" w:themeColor="background1" w:themeShade="80"/>
          <w:sz w:val="18"/>
          <w:szCs w:val="20"/>
          <w:lang w:val="en-US"/>
        </w:rPr>
        <w:fldChar w:fldCharType="begin"/>
      </w:r>
      <w:r w:rsidRPr="003F4253">
        <w:rPr>
          <w:rFonts w:ascii="Arial" w:hAnsi="Arial" w:cs="Arial"/>
          <w:b/>
          <w:color w:val="808080" w:themeColor="background1" w:themeShade="80"/>
          <w:sz w:val="18"/>
          <w:szCs w:val="20"/>
          <w:lang w:val="en-US"/>
        </w:rPr>
        <w:instrText xml:space="preserve"> SEQ Fig. \* ARABIC </w:instrText>
      </w:r>
      <w:r w:rsidRPr="003F4253">
        <w:rPr>
          <w:rFonts w:ascii="Arial" w:hAnsi="Arial" w:cs="Arial"/>
          <w:b/>
          <w:color w:val="808080" w:themeColor="background1" w:themeShade="80"/>
          <w:sz w:val="18"/>
          <w:szCs w:val="20"/>
          <w:lang w:val="en-US"/>
        </w:rPr>
        <w:fldChar w:fldCharType="separate"/>
      </w:r>
      <w:r w:rsidR="008C6600">
        <w:rPr>
          <w:rFonts w:ascii="Arial" w:hAnsi="Arial" w:cs="Arial"/>
          <w:b/>
          <w:noProof/>
          <w:color w:val="808080" w:themeColor="background1" w:themeShade="80"/>
          <w:sz w:val="18"/>
          <w:szCs w:val="20"/>
          <w:lang w:val="en-US"/>
        </w:rPr>
        <w:t>20</w:t>
      </w:r>
      <w:r w:rsidRPr="003F4253">
        <w:rPr>
          <w:rFonts w:ascii="Arial" w:hAnsi="Arial" w:cs="Arial"/>
          <w:b/>
          <w:color w:val="808080" w:themeColor="background1" w:themeShade="80"/>
          <w:sz w:val="18"/>
          <w:szCs w:val="20"/>
          <w:lang w:val="en-US"/>
        </w:rPr>
        <w:fldChar w:fldCharType="end"/>
      </w:r>
      <w:r w:rsidRPr="00D453A0">
        <w:rPr>
          <w:rFonts w:ascii="Arial" w:hAnsi="Arial" w:cs="Arial"/>
          <w:color w:val="808080" w:themeColor="background1" w:themeShade="80"/>
          <w:sz w:val="18"/>
          <w:szCs w:val="20"/>
          <w:lang w:val="en-US"/>
        </w:rPr>
        <w:t xml:space="preserve"> a) </w:t>
      </w:r>
      <w:r w:rsidRPr="000303C1">
        <w:rPr>
          <w:rFonts w:ascii="Arial" w:hAnsi="Arial" w:cs="Arial"/>
          <w:color w:val="808080" w:themeColor="background1" w:themeShade="80"/>
          <w:sz w:val="18"/>
          <w:szCs w:val="20"/>
          <w:lang w:val="en-US"/>
        </w:rPr>
        <w:t>IUCN statu</w:t>
      </w:r>
      <w:r w:rsidR="00A37664" w:rsidRPr="000303C1">
        <w:rPr>
          <w:rFonts w:ascii="Arial" w:hAnsi="Arial" w:cs="Arial"/>
          <w:color w:val="808080" w:themeColor="background1" w:themeShade="80"/>
          <w:sz w:val="18"/>
          <w:szCs w:val="20"/>
          <w:lang w:val="en-US"/>
        </w:rPr>
        <w:t>s and b) population trend</w:t>
      </w:r>
      <w:r w:rsidR="003F4253" w:rsidRPr="000303C1">
        <w:rPr>
          <w:rFonts w:ascii="Arial" w:hAnsi="Arial" w:cs="Arial"/>
          <w:color w:val="808080" w:themeColor="background1" w:themeShade="80"/>
          <w:sz w:val="18"/>
          <w:szCs w:val="20"/>
          <w:lang w:val="en-US"/>
        </w:rPr>
        <w:t>s</w:t>
      </w:r>
      <w:r w:rsidR="00A37664" w:rsidRPr="000303C1">
        <w:rPr>
          <w:rFonts w:ascii="Arial" w:hAnsi="Arial" w:cs="Arial"/>
          <w:color w:val="808080" w:themeColor="background1" w:themeShade="80"/>
          <w:sz w:val="18"/>
          <w:szCs w:val="20"/>
          <w:lang w:val="en-US"/>
        </w:rPr>
        <w:t xml:space="preserve"> of 28 migratory insectivorous bat </w:t>
      </w:r>
      <w:r w:rsidRPr="000303C1">
        <w:rPr>
          <w:rFonts w:ascii="Arial" w:hAnsi="Arial" w:cs="Arial"/>
          <w:color w:val="808080" w:themeColor="background1" w:themeShade="80"/>
          <w:sz w:val="18"/>
          <w:szCs w:val="20"/>
          <w:lang w:val="en-US"/>
        </w:rPr>
        <w:t xml:space="preserve">species of the </w:t>
      </w:r>
      <w:r w:rsidR="003F4253" w:rsidRPr="000303C1">
        <w:rPr>
          <w:rFonts w:ascii="Arial" w:hAnsi="Arial" w:cs="Arial"/>
          <w:bCs/>
          <w:color w:val="808080" w:themeColor="background1" w:themeShade="80"/>
          <w:sz w:val="18"/>
          <w:lang w:val="en-US"/>
        </w:rPr>
        <w:t>temperate z</w:t>
      </w:r>
      <w:r w:rsidR="00A37664" w:rsidRPr="000303C1">
        <w:rPr>
          <w:rFonts w:ascii="Arial" w:hAnsi="Arial" w:cs="Arial"/>
          <w:bCs/>
          <w:color w:val="808080" w:themeColor="background1" w:themeShade="80"/>
          <w:sz w:val="18"/>
          <w:lang w:val="en-US"/>
        </w:rPr>
        <w:t>one</w:t>
      </w:r>
      <w:r w:rsidRPr="000303C1">
        <w:rPr>
          <w:rFonts w:ascii="Arial" w:hAnsi="Arial" w:cs="Arial"/>
          <w:color w:val="808080" w:themeColor="background1" w:themeShade="80"/>
          <w:sz w:val="16"/>
          <w:szCs w:val="20"/>
          <w:lang w:val="en-US"/>
        </w:rPr>
        <w:t xml:space="preserve"> </w:t>
      </w:r>
      <w:r w:rsidRPr="000303C1">
        <w:rPr>
          <w:rFonts w:ascii="Arial" w:hAnsi="Arial" w:cs="Arial"/>
          <w:color w:val="808080" w:themeColor="background1" w:themeShade="80"/>
          <w:sz w:val="18"/>
          <w:szCs w:val="20"/>
          <w:lang w:val="en-US"/>
        </w:rPr>
        <w:t xml:space="preserve">based on the IUCN Red List Version 2022-2 </w:t>
      </w:r>
      <w:r w:rsidRPr="000303C1">
        <w:rPr>
          <w:rFonts w:ascii="Arial" w:hAnsi="Arial" w:cs="Arial"/>
          <w:color w:val="808080" w:themeColor="background1" w:themeShade="80"/>
          <w:sz w:val="18"/>
          <w:szCs w:val="20"/>
          <w:lang w:val="en-US"/>
        </w:rPr>
        <w:fldChar w:fldCharType="begin"/>
      </w:r>
      <w:r w:rsidR="00C56652" w:rsidRPr="000303C1">
        <w:rPr>
          <w:rFonts w:ascii="Arial" w:hAnsi="Arial" w:cs="Arial"/>
          <w:color w:val="808080" w:themeColor="background1" w:themeShade="80"/>
          <w:sz w:val="18"/>
          <w:szCs w:val="20"/>
          <w:lang w:val="en-US"/>
        </w:rPr>
        <w:instrText xml:space="preserve"> ADDIN ZOTERO_ITEM CSL_CITATION {"citationID":"a1gim9i58bv","properties":{"formattedCitation":"(IUCN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0303C1">
        <w:rPr>
          <w:rFonts w:ascii="Arial" w:hAnsi="Arial" w:cs="Arial"/>
          <w:color w:val="808080" w:themeColor="background1" w:themeShade="80"/>
          <w:sz w:val="18"/>
          <w:szCs w:val="20"/>
          <w:lang w:val="en-US"/>
        </w:rPr>
        <w:fldChar w:fldCharType="separate"/>
      </w:r>
      <w:r w:rsidR="00C56652" w:rsidRPr="005B645D">
        <w:rPr>
          <w:rFonts w:ascii="Arial" w:hAnsi="Arial" w:cs="Arial"/>
          <w:color w:val="808080" w:themeColor="background1" w:themeShade="80"/>
          <w:sz w:val="18"/>
          <w:szCs w:val="24"/>
          <w:lang w:val="en-US"/>
        </w:rPr>
        <w:t>(IUCN 2023b)</w:t>
      </w:r>
      <w:r w:rsidRPr="000303C1">
        <w:rPr>
          <w:rFonts w:ascii="Arial" w:hAnsi="Arial" w:cs="Arial"/>
          <w:color w:val="808080" w:themeColor="background1" w:themeShade="80"/>
          <w:sz w:val="18"/>
          <w:szCs w:val="20"/>
          <w:lang w:val="en-US"/>
        </w:rPr>
        <w:fldChar w:fldCharType="end"/>
      </w:r>
      <w:r w:rsidR="00A37664" w:rsidRPr="000303C1">
        <w:rPr>
          <w:rFonts w:ascii="Arial" w:hAnsi="Arial" w:cs="Arial"/>
          <w:color w:val="808080" w:themeColor="background1" w:themeShade="80"/>
          <w:sz w:val="18"/>
          <w:szCs w:val="20"/>
          <w:lang w:val="en-US"/>
        </w:rPr>
        <w:t xml:space="preserve">. The </w:t>
      </w:r>
      <w:r w:rsidRPr="000303C1">
        <w:rPr>
          <w:rFonts w:ascii="Arial" w:hAnsi="Arial" w:cs="Arial"/>
          <w:color w:val="808080" w:themeColor="background1" w:themeShade="80"/>
          <w:sz w:val="18"/>
          <w:szCs w:val="20"/>
          <w:lang w:val="en-US"/>
        </w:rPr>
        <w:t xml:space="preserve">list </w:t>
      </w:r>
      <w:r w:rsidR="003F4253" w:rsidRPr="000303C1">
        <w:rPr>
          <w:rFonts w:ascii="Arial" w:hAnsi="Arial" w:cs="Arial"/>
          <w:color w:val="808080" w:themeColor="background1" w:themeShade="80"/>
          <w:sz w:val="18"/>
          <w:szCs w:val="20"/>
          <w:lang w:val="en-US"/>
        </w:rPr>
        <w:t xml:space="preserve">of bat species is available </w:t>
      </w:r>
      <w:r w:rsidRPr="000303C1">
        <w:rPr>
          <w:rFonts w:ascii="Arial" w:hAnsi="Arial" w:cs="Arial"/>
          <w:color w:val="808080" w:themeColor="background1" w:themeShade="80"/>
          <w:sz w:val="18"/>
          <w:szCs w:val="20"/>
          <w:lang w:val="en-US"/>
        </w:rPr>
        <w:t xml:space="preserve">in the supplementary material. Proportions are based on: </w:t>
      </w:r>
      <w:r w:rsidR="00A37664" w:rsidRPr="000303C1">
        <w:rPr>
          <w:rFonts w:ascii="Arial" w:hAnsi="Arial" w:cs="Arial"/>
          <w:color w:val="808080" w:themeColor="background1" w:themeShade="80"/>
          <w:sz w:val="18"/>
          <w:szCs w:val="20"/>
          <w:lang w:val="en-US"/>
        </w:rPr>
        <w:t>Least Concern (n = 20), Near Threatened (n = 3), Vulnerable (n = 4</w:t>
      </w:r>
      <w:r w:rsidRPr="000303C1">
        <w:rPr>
          <w:rFonts w:ascii="Arial" w:hAnsi="Arial" w:cs="Arial"/>
          <w:color w:val="808080" w:themeColor="background1" w:themeShade="80"/>
          <w:sz w:val="18"/>
          <w:szCs w:val="20"/>
          <w:lang w:val="en-US"/>
        </w:rPr>
        <w:t>), Endangered (</w:t>
      </w:r>
      <w:r w:rsidR="00A37664" w:rsidRPr="000303C1">
        <w:rPr>
          <w:rFonts w:ascii="Arial" w:hAnsi="Arial" w:cs="Arial"/>
          <w:color w:val="808080" w:themeColor="background1" w:themeShade="80"/>
          <w:sz w:val="18"/>
          <w:szCs w:val="20"/>
          <w:lang w:val="en-US"/>
        </w:rPr>
        <w:t>n = 1</w:t>
      </w:r>
      <w:r w:rsidRPr="000303C1">
        <w:rPr>
          <w:rFonts w:ascii="Arial" w:hAnsi="Arial" w:cs="Arial"/>
          <w:color w:val="808080" w:themeColor="background1" w:themeShade="80"/>
          <w:sz w:val="18"/>
          <w:szCs w:val="20"/>
          <w:lang w:val="en-US"/>
        </w:rPr>
        <w:t>), Criticall</w:t>
      </w:r>
      <w:r w:rsidR="00A37664" w:rsidRPr="000303C1">
        <w:rPr>
          <w:rFonts w:ascii="Arial" w:hAnsi="Arial" w:cs="Arial"/>
          <w:color w:val="808080" w:themeColor="background1" w:themeShade="80"/>
          <w:sz w:val="18"/>
          <w:szCs w:val="20"/>
          <w:lang w:val="en-US"/>
        </w:rPr>
        <w:t>y Endangered (n = 0) and Data Deficient (n = 0</w:t>
      </w:r>
      <w:r w:rsidRPr="000303C1">
        <w:rPr>
          <w:rFonts w:ascii="Arial" w:hAnsi="Arial" w:cs="Arial"/>
          <w:color w:val="808080" w:themeColor="background1" w:themeShade="80"/>
          <w:sz w:val="18"/>
          <w:szCs w:val="20"/>
          <w:lang w:val="en-US"/>
        </w:rPr>
        <w:t>)</w:t>
      </w:r>
      <w:r w:rsidR="00A37664" w:rsidRPr="000303C1">
        <w:rPr>
          <w:rFonts w:ascii="Arial" w:hAnsi="Arial" w:cs="Arial"/>
          <w:color w:val="808080" w:themeColor="background1" w:themeShade="80"/>
          <w:sz w:val="18"/>
          <w:szCs w:val="20"/>
          <w:lang w:val="en-US"/>
        </w:rPr>
        <w:t>; Decreasing (n = 6), Increasing (n = 1), Stable (n = 15) and Unknown (n = 6</w:t>
      </w:r>
      <w:r w:rsidRPr="000303C1">
        <w:rPr>
          <w:rFonts w:ascii="Arial" w:hAnsi="Arial" w:cs="Arial"/>
          <w:color w:val="808080" w:themeColor="background1" w:themeShade="80"/>
          <w:sz w:val="18"/>
          <w:szCs w:val="20"/>
          <w:lang w:val="en-US"/>
        </w:rPr>
        <w:t xml:space="preserve">). </w:t>
      </w:r>
    </w:p>
    <w:p w14:paraId="5D21C7AF" w14:textId="0444A810" w:rsidR="00BD0AE9" w:rsidRPr="00815F47" w:rsidRDefault="00141946" w:rsidP="00815F47">
      <w:pPr>
        <w:jc w:val="both"/>
        <w:rPr>
          <w:rFonts w:ascii="Arial" w:hAnsi="Arial" w:cs="Arial"/>
          <w:lang w:val="en-US"/>
        </w:rPr>
      </w:pPr>
      <w:r w:rsidRPr="00294C66">
        <w:rPr>
          <w:rFonts w:ascii="Arial" w:hAnsi="Arial" w:cs="Arial"/>
          <w:lang w:val="en-US"/>
        </w:rPr>
        <w:t xml:space="preserve">Neotropical insectivorous bats </w:t>
      </w:r>
      <w:r w:rsidR="003F4253">
        <w:rPr>
          <w:rFonts w:ascii="Arial" w:hAnsi="Arial" w:cs="Arial"/>
          <w:lang w:val="en-US"/>
        </w:rPr>
        <w:t>and se</w:t>
      </w:r>
      <w:r w:rsidR="00294C66" w:rsidRPr="00294C66">
        <w:rPr>
          <w:rFonts w:ascii="Arial" w:hAnsi="Arial" w:cs="Arial"/>
          <w:lang w:val="en-US"/>
        </w:rPr>
        <w:t xml:space="preserve">veral </w:t>
      </w:r>
      <w:r w:rsidR="00294C66">
        <w:rPr>
          <w:rFonts w:ascii="Arial" w:hAnsi="Arial" w:cs="Arial"/>
          <w:lang w:val="en-US"/>
        </w:rPr>
        <w:t>forest-dependent species</w:t>
      </w:r>
      <w:r w:rsidR="00DE6005">
        <w:rPr>
          <w:rFonts w:ascii="Arial" w:hAnsi="Arial" w:cs="Arial"/>
          <w:lang w:val="en-US"/>
        </w:rPr>
        <w:t xml:space="preserve"> </w:t>
      </w:r>
      <w:r w:rsidR="003F4253">
        <w:rPr>
          <w:rFonts w:ascii="Arial" w:hAnsi="Arial" w:cs="Arial"/>
          <w:lang w:val="en-US"/>
        </w:rPr>
        <w:t>in</w:t>
      </w:r>
      <w:r w:rsidR="00DE6005">
        <w:rPr>
          <w:rFonts w:ascii="Arial" w:hAnsi="Arial" w:cs="Arial"/>
          <w:lang w:val="en-US"/>
        </w:rPr>
        <w:t xml:space="preserve"> </w:t>
      </w:r>
      <w:r w:rsidR="00DE6005" w:rsidRPr="003F4253">
        <w:rPr>
          <w:rFonts w:ascii="Arial" w:hAnsi="Arial" w:cs="Arial"/>
          <w:b/>
          <w:lang w:val="en-US"/>
        </w:rPr>
        <w:t>South America</w:t>
      </w:r>
      <w:r w:rsidR="00294C66" w:rsidRPr="003F4253">
        <w:rPr>
          <w:rFonts w:ascii="Arial" w:hAnsi="Arial" w:cs="Arial"/>
          <w:b/>
          <w:lang w:val="en-US"/>
        </w:rPr>
        <w:t xml:space="preserve"> </w:t>
      </w:r>
      <w:r w:rsidR="003F4253">
        <w:rPr>
          <w:rFonts w:ascii="Arial" w:hAnsi="Arial" w:cs="Arial"/>
          <w:b/>
          <w:lang w:val="en-US"/>
        </w:rPr>
        <w:t xml:space="preserve">have </w:t>
      </w:r>
      <w:r w:rsidR="00294C66">
        <w:rPr>
          <w:rFonts w:ascii="Arial" w:hAnsi="Arial" w:cs="Arial"/>
          <w:lang w:val="en-US"/>
        </w:rPr>
        <w:t>declined</w:t>
      </w:r>
      <w:r w:rsidR="00294C66" w:rsidRPr="00294C66">
        <w:rPr>
          <w:rFonts w:ascii="Arial" w:hAnsi="Arial" w:cs="Arial"/>
          <w:lang w:val="en-US"/>
        </w:rPr>
        <w:t xml:space="preserve"> due to habitat fragmentation </w:t>
      </w:r>
      <w:r w:rsidR="00294C66" w:rsidRPr="0079053D">
        <w:rPr>
          <w:rFonts w:ascii="Arial" w:hAnsi="Arial" w:cs="Arial"/>
          <w:lang w:val="en-US"/>
        </w:rPr>
        <w:fldChar w:fldCharType="begin"/>
      </w:r>
      <w:r w:rsidR="00C56652">
        <w:rPr>
          <w:rFonts w:ascii="Arial" w:hAnsi="Arial" w:cs="Arial"/>
          <w:lang w:val="en-US"/>
        </w:rPr>
        <w:instrText xml:space="preserve"> ADDIN ZOTERO_ITEM CSL_CITATION {"citationID":"a18jfb7gkg3","properties":{"formattedCitation":"(Meyer {\\i{}et al.} 2008; Meyer &amp; Kalko 2008)","plainCitation":"(Meyer et al. 2008; Meyer &amp; Kalko 2008)","noteIndex":0},"citationItems":[{"id":3204,"uris":["http://zotero.org/users/local/B6GulUkZ/items/FEQKUGRD"],"itemData":{"id":3204,"type":"article-journal","abstract":"1 In the face of widespread human-induced habitat fragmentation, identification of those ecological characteristics that render some species more vulnerable to fragmentation than others is vital for understanding, predicting and mitigating the effects of habitat alteration on biodiversity. We compare hypotheses on the causes of interspecific differences in fragmentation sensitivity using distribution and abundance data collected on 23 species of Neotropical bats. 2 Bats were captured over a 2-year period on 11 land-bridge islands in Gatún Lake, Panama, and on the adjacent mainland. We derived a series of explanatory variables from our capture data and from the literature: (1) natural abundance in continuous forest, (2) body mass, (3) trophic level, (4) dietary specialization, (5) vertical stratification, (6) edge-sensitivity, (7) mobility, (8) wing morphology (aspect ratio and relative wing loading) and (9) ecologically scaled landscape indices (ESLIs). After phylogenetic correction, these variables were used separately and in combination to assess their association with two indices of fragmentation sensitivity, species prevalence (proportion of islands occupied) as well as an index of change in abundance. 3 Model selection based on Akaike's information criterion identified edge-sensitivity as the best correlate of vulnerability to fragmentation. Natural abundance and mobility or traits linked to mobility (relative wing loading and ESLI) received limited support as predictors. Vulnerability of gleaning animalivorous bats is probably caused by a combination of these traits. 4 Synthesis and applications. Our findings emphasize the importance of a local-scale approach in developing predictive models of species fragmentation sensitivity and indicate that risk assessments of Neotropical bats could be based on species tolerance to habitat edges and mobility-related traits. We suggest that, in order to be effective, management efforts should aim to minimize the amount of edge-habitat and reduce the degree of fragment-matrix contrast. Moreover, if high bat diversity is to be preserved in fragmented Neotropical landscapes, conservation measures regarding reserve design should assure spatial proximity to source populations in larger tracts of continuous forest and a low degree of remnant isolation.","container-title":"Journal of Applied Ecology","DOI":"10.1111/j.1365-2664.2007.01389.x","ISSN":"1365-2664","issue":"1","language":"en","license":"© 2007 The Authors","note":"_eprint: https://onlinelibrary.wiley.com/doi/pdf/10.1111/j.1365-2664.2007.01389.x","page":"381-391","source":"Wiley Online Library","title":"Ecological correlates of vulnerability to fragmentation in Neotropical bats","volume":"45","author":[{"family":"Meyer","given":"Christoph F. J."},{"family":"Fründ","given":"Jochen"},{"family":"Lizano","given":"Willy Pineda"},{"family":"Kalko","given":"Elisabeth K.V."}],"issued":{"date-parts":[["2008"]]}}},{"id":3202,"uris":["http://zotero.org/users/local/B6GulUkZ/items/EBGS2Z57"],"itemData":{"id":3202,"type":"article-journal","abstract":"Aim Working within a system of high structural contrast between fragments and the surrounding matrix, we assessed patterns of species loss and changes in species composition of phyllostomid bats on artificial land-bridge islands relative to mainland assemblages, and evaluated the responses of bats to forest edges. We further examined the relative influence of local-scale characteristics (e.g. vegetation structure, island area) versus landscape attributes (e.g. forest cover, patch density) and the importance of spatial scale in determining phyllostomid species richness and composition on islands. Location Islands in Gatún Lake and adjacent mainland peninsulas in the Barro Colorado Nature Monument, Panama. Methods Bats were sampled over a 2-year period on 11 islands as well as at forest-edge and interior sites on adjacent mainland, resulting in &gt; 8400 captures. Results The islands harboured a less diverse and structurally simplified phyllostomid bat fauna. Islands far from the mainland were especially species-poor. This decline in species richness was associated with compositional shifts towards assemblages strongly dominated by frugivores with good dispersal abilities. Members of other ensembles, most importantly gleaning animalivores, were much less common or absent. Although overall species composition was not significantly altered, species richness at continuous forest-edge sites was significantly lower compared with that at interior sites. Distance from the mainland and amount of forest cover in the landscape were the best predictors of species richness and assemblage composition. Responses were scale-dependent. At the local scale, species richness was independent of island area but was correlated positively with distance from the mainland. In contrast, area effects became more important at larger spatial scales, suggesting that many species use multiple fragments. Main conclusions Our results underline the conservation value of small habitat remnants, which, even when embedded in a hostile matrix, can support a relatively diverse bat fauna, provided that there is a low degree of patch isolation and spatial proximity to larger tracts of continuous forest. Although the results at the assemblage level were inconclusive, we demonstrate that certain bat species and ensembles, particularly gleaning animalivores, exhibit high edge-sensitivity. Our results point to habitat loss rather than changes in landscape configuration as the main process after isolation underlying phyllostomid bat responses, suggesting that conservation efforts should focus on habitat preservation instead of trying to minimize fragmentation per se at the expense of habitat amount.","container-title":"Journal of Biogeography","DOI":"10.1111/j.1365-2699.2008.01916.x","ISSN":"1365-2699","issue":"9","language":"en","license":"© 2008 The Authors. Journal compilation © 2008 Blackwell Publishing Ltd","note":"_eprint: https://onlinelibrary.wiley.com/doi/pdf/10.1111/j.1365-2699.2008.01916.x","page":"1711-1726","source":"Wiley Online Library","title":"Assemblage-level responses of phyllostomid bats to tropical forest fragmentation: land-bridge islands as a model system","title-short":"Assemblage-level responses of phyllostomid bats to tropical forest fragmentation","volume":"35","author":[{"family":"Meyer","given":"Christoph F. J."},{"family":"Kalko","given":"Elisabeth K. V."}],"issued":{"date-parts":[["2008"]]}}}],"schema":"https://github.com/citation-style-language/schema/raw/master/csl-citation.json"} </w:instrText>
      </w:r>
      <w:r w:rsidR="00294C66" w:rsidRPr="0079053D">
        <w:rPr>
          <w:rFonts w:ascii="Arial" w:hAnsi="Arial" w:cs="Arial"/>
          <w:lang w:val="en-US"/>
        </w:rPr>
        <w:fldChar w:fldCharType="separate"/>
      </w:r>
      <w:r w:rsidR="00C56652" w:rsidRPr="00404D29">
        <w:rPr>
          <w:rFonts w:ascii="Arial" w:hAnsi="Arial" w:cs="Arial"/>
          <w:szCs w:val="24"/>
          <w:lang w:val="en-US"/>
        </w:rPr>
        <w:t xml:space="preserve">(Meyer </w:t>
      </w:r>
      <w:r w:rsidR="00C56652" w:rsidRPr="00404D29">
        <w:rPr>
          <w:rFonts w:ascii="Arial" w:hAnsi="Arial" w:cs="Arial"/>
          <w:i/>
          <w:iCs/>
          <w:szCs w:val="24"/>
          <w:lang w:val="en-US"/>
        </w:rPr>
        <w:t>et al.</w:t>
      </w:r>
      <w:r w:rsidR="00C56652" w:rsidRPr="00404D29">
        <w:rPr>
          <w:rFonts w:ascii="Arial" w:hAnsi="Arial" w:cs="Arial"/>
          <w:szCs w:val="24"/>
          <w:lang w:val="en-US"/>
        </w:rPr>
        <w:t xml:space="preserve"> 2008; Meyer &amp; Kalko 2008)</w:t>
      </w:r>
      <w:r w:rsidR="00294C66" w:rsidRPr="0079053D">
        <w:rPr>
          <w:rFonts w:ascii="Arial" w:hAnsi="Arial" w:cs="Arial"/>
          <w:lang w:val="en-US"/>
        </w:rPr>
        <w:fldChar w:fldCharType="end"/>
      </w:r>
      <w:r w:rsidR="009D7B48" w:rsidRPr="0079053D">
        <w:rPr>
          <w:rFonts w:ascii="Arial" w:hAnsi="Arial" w:cs="Arial"/>
          <w:lang w:val="en-US"/>
        </w:rPr>
        <w:t>.</w:t>
      </w:r>
      <w:r w:rsidR="009D7B48">
        <w:rPr>
          <w:rFonts w:ascii="Arial" w:hAnsi="Arial" w:cs="Arial"/>
          <w:lang w:val="en-US"/>
        </w:rPr>
        <w:t xml:space="preserve"> </w:t>
      </w:r>
      <w:r w:rsidR="0079053D">
        <w:rPr>
          <w:rFonts w:ascii="Arial" w:hAnsi="Arial" w:cs="Arial"/>
          <w:lang w:val="en-US"/>
        </w:rPr>
        <w:t xml:space="preserve">The sensitivity of bats to habitat fragmentation, logging and deforestation </w:t>
      </w:r>
      <w:r w:rsidR="00815F47">
        <w:rPr>
          <w:rFonts w:ascii="Arial" w:hAnsi="Arial" w:cs="Arial"/>
          <w:lang w:val="en-US"/>
        </w:rPr>
        <w:t xml:space="preserve">has been found to be </w:t>
      </w:r>
      <w:r w:rsidR="0024027B">
        <w:rPr>
          <w:rFonts w:ascii="Arial" w:hAnsi="Arial" w:cs="Arial"/>
          <w:lang w:val="en-US"/>
        </w:rPr>
        <w:t xml:space="preserve">highly species and landscape specific </w:t>
      </w:r>
      <w:r w:rsidR="0024027B" w:rsidRPr="0024027B">
        <w:rPr>
          <w:rFonts w:ascii="Arial" w:hAnsi="Arial" w:cs="Arial"/>
          <w:lang w:val="en-US"/>
        </w:rPr>
        <w:fldChar w:fldCharType="begin"/>
      </w:r>
      <w:r w:rsidR="00C56652">
        <w:rPr>
          <w:rFonts w:ascii="Arial" w:hAnsi="Arial" w:cs="Arial"/>
          <w:lang w:val="en-US"/>
        </w:rPr>
        <w:instrText xml:space="preserve"> ADDIN ZOTERO_ITEM CSL_CITATION {"citationID":"a1tcjh6r5m0","properties":{"formattedCitation":"(Meyer {\\i{}et al.} 2016)","plainCitation":"(Meyer et al. 2016)","noteIndex":0},"citationItems":[{"id":3194,"uris":["http://zotero.org/users/local/B6GulUkZ/items/HL2IIVJA"],"itemData":{"id":3194,"type":"chapter","abstract":"Land-use change is a key driver of the global biodiversity crisis and a particularly serious threat to tropical biodiversity. Throughout the tropics, the staggering pace of deforestation, logging, and conversion of forested habitat to other land uses has created highly fragmented landscapes that are increasingly dominated by human-modified habitats and degraded forests. In this chapter, we review the responses of tropical bats to a range of land-use change scenarios, focusing on the effects of habitat fragmentation\n, logging\n, and conversion of tropical forest to various forms of agricultural\nproduction. Recent landscape-scale studies have considerably advanced our understanding of how tropical bats respond to habitat fragmentation and disturbance at the population, ensemble, and assemblage level. This research emphasizes that responses of bats are often species and ensemble specific, sensitive to spatial scale\n, and strongly molded by the characteristics of the prevailing landscape matrix\n. Nonetheless, substantial knowledge gaps exist concerning other types of response by bats. Few studies have assessed responses at the genetic\n, behavioral\n, or physiological\nlevel, with regard to disease prevalence\n, or the extent to which human disturbance erodes the capacity of tropical bats to provide key ecosystem services\n. A strong geographic bias, with Asia and, most notably, Africa, being strongly understudied, precludes a comprehensive understanding of the effects of fragmentation and disturbance on tropical bats. We strongly encourage increased research in the Paleotropics and emphasize the need for long-term studies\n, approaches designed to integrate multiple scales, and answering questions that are key to conserving tropical bats in an era of environmental change and dominance of modified habitats (i.e., the Anthropocene).","container-title":"Bats in the Anthropocene: Conservation of Bats in a Changing World","ISBN":"978-3-319-25220-9","note":"DOI: 10.1007/978-3-319-25220-9_4","page":"63-103","source":"ResearchGate","title":"Responses of Tropical Bats to Habitat Fragmentation, Logging, and Deforestation","author":[{"family":"Meyer","given":"Christoph"},{"family":"Struebig","given":"Matthew"},{"family":"Willig","given":"Michael"}],"editor":[{"family":"Voigt","given":"Christian C."},{"family":"Kingston","given":"Tigga"}],"issued":{"date-parts":[["2016",1,1]]}}}],"schema":"https://github.com/citation-style-language/schema/raw/master/csl-citation.json"} </w:instrText>
      </w:r>
      <w:r w:rsidR="0024027B" w:rsidRPr="0024027B">
        <w:rPr>
          <w:rFonts w:ascii="Arial" w:hAnsi="Arial" w:cs="Arial"/>
          <w:lang w:val="en-US"/>
        </w:rPr>
        <w:fldChar w:fldCharType="separate"/>
      </w:r>
      <w:r w:rsidR="00C56652" w:rsidRPr="00404D29">
        <w:rPr>
          <w:rFonts w:ascii="Arial" w:hAnsi="Arial" w:cs="Arial"/>
          <w:szCs w:val="24"/>
          <w:lang w:val="en-US"/>
        </w:rPr>
        <w:t xml:space="preserve">(Meyer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0024027B" w:rsidRPr="0024027B">
        <w:rPr>
          <w:rFonts w:ascii="Arial" w:hAnsi="Arial" w:cs="Arial"/>
          <w:lang w:val="en-US"/>
        </w:rPr>
        <w:fldChar w:fldCharType="end"/>
      </w:r>
      <w:r w:rsidR="0024027B" w:rsidRPr="0024027B">
        <w:rPr>
          <w:rFonts w:ascii="Arial" w:hAnsi="Arial" w:cs="Arial"/>
          <w:lang w:val="en-US"/>
        </w:rPr>
        <w:t>.</w:t>
      </w:r>
      <w:r w:rsidR="0024027B">
        <w:rPr>
          <w:rFonts w:ascii="Arial" w:hAnsi="Arial" w:cs="Arial"/>
          <w:lang w:val="en-US"/>
        </w:rPr>
        <w:t xml:space="preserve"> </w:t>
      </w:r>
      <w:r w:rsidR="00815F47">
        <w:rPr>
          <w:rFonts w:ascii="Arial" w:hAnsi="Arial" w:cs="Arial"/>
          <w:lang w:val="en-US"/>
        </w:rPr>
        <w:t>Fu</w:t>
      </w:r>
      <w:r w:rsidR="000303C1">
        <w:rPr>
          <w:rFonts w:ascii="Arial" w:hAnsi="Arial" w:cs="Arial"/>
          <w:lang w:val="en-US"/>
        </w:rPr>
        <w:t>r</w:t>
      </w:r>
      <w:r w:rsidR="00815F47">
        <w:rPr>
          <w:rFonts w:ascii="Arial" w:hAnsi="Arial" w:cs="Arial"/>
          <w:lang w:val="en-US"/>
        </w:rPr>
        <w:t>thermore</w:t>
      </w:r>
      <w:r w:rsidR="0024027B">
        <w:rPr>
          <w:rFonts w:ascii="Arial" w:hAnsi="Arial" w:cs="Arial"/>
          <w:lang w:val="en-US"/>
        </w:rPr>
        <w:t xml:space="preserve">, studies on tropical </w:t>
      </w:r>
      <w:r w:rsidR="00815F47">
        <w:rPr>
          <w:rFonts w:ascii="Arial" w:hAnsi="Arial" w:cs="Arial"/>
          <w:lang w:val="en-US"/>
        </w:rPr>
        <w:t xml:space="preserve">bats are tend to follow a taxonomic and geographic bias towards </w:t>
      </w:r>
      <w:r w:rsidR="0024027B">
        <w:rPr>
          <w:rFonts w:ascii="Arial" w:hAnsi="Arial" w:cs="Arial"/>
          <w:lang w:val="en-US"/>
        </w:rPr>
        <w:t xml:space="preserve">the </w:t>
      </w:r>
      <w:r w:rsidR="00815F47">
        <w:rPr>
          <w:rFonts w:ascii="Arial" w:hAnsi="Arial" w:cs="Arial"/>
          <w:lang w:val="en-US"/>
        </w:rPr>
        <w:t>New World leaf-nose</w:t>
      </w:r>
      <w:r w:rsidR="0024027B" w:rsidRPr="0024027B">
        <w:rPr>
          <w:rFonts w:ascii="Arial" w:hAnsi="Arial" w:cs="Arial"/>
          <w:lang w:val="en-US"/>
        </w:rPr>
        <w:t xml:space="preserve"> </w:t>
      </w:r>
      <w:r w:rsidR="00815F47">
        <w:rPr>
          <w:rFonts w:ascii="Arial" w:hAnsi="Arial" w:cs="Arial"/>
          <w:lang w:val="en-US"/>
        </w:rPr>
        <w:t xml:space="preserve">bat family </w:t>
      </w:r>
      <w:r w:rsidR="0024027B" w:rsidRPr="0024027B">
        <w:rPr>
          <w:rFonts w:ascii="Arial" w:hAnsi="Arial" w:cs="Arial"/>
          <w:lang w:val="en-US"/>
        </w:rPr>
        <w:t>(Phyllostomidae)</w:t>
      </w:r>
      <w:r w:rsidR="0024027B">
        <w:rPr>
          <w:rFonts w:ascii="Arial" w:hAnsi="Arial" w:cs="Arial"/>
          <w:lang w:val="en-US"/>
        </w:rPr>
        <w:t xml:space="preserve"> and a lack of knowledge </w:t>
      </w:r>
      <w:r w:rsidR="00815F47">
        <w:rPr>
          <w:rFonts w:ascii="Arial" w:hAnsi="Arial" w:cs="Arial"/>
          <w:lang w:val="en-US"/>
        </w:rPr>
        <w:t>on</w:t>
      </w:r>
      <w:r w:rsidR="0024027B">
        <w:rPr>
          <w:rFonts w:ascii="Arial" w:hAnsi="Arial" w:cs="Arial"/>
          <w:lang w:val="en-US"/>
        </w:rPr>
        <w:t xml:space="preserve"> </w:t>
      </w:r>
      <w:r w:rsidR="0024027B" w:rsidRPr="00815F47">
        <w:rPr>
          <w:rFonts w:ascii="Arial" w:hAnsi="Arial" w:cs="Arial"/>
          <w:b/>
          <w:lang w:val="en-US"/>
        </w:rPr>
        <w:t>African</w:t>
      </w:r>
      <w:r w:rsidR="0024027B">
        <w:rPr>
          <w:rFonts w:ascii="Arial" w:hAnsi="Arial" w:cs="Arial"/>
          <w:lang w:val="en-US"/>
        </w:rPr>
        <w:t xml:space="preserve"> and </w:t>
      </w:r>
      <w:r w:rsidR="0024027B" w:rsidRPr="00815F47">
        <w:rPr>
          <w:rFonts w:ascii="Arial" w:hAnsi="Arial" w:cs="Arial"/>
          <w:b/>
          <w:lang w:val="en-US"/>
        </w:rPr>
        <w:t>Southeast Asian</w:t>
      </w:r>
      <w:r w:rsidR="0024027B">
        <w:rPr>
          <w:rFonts w:ascii="Arial" w:hAnsi="Arial" w:cs="Arial"/>
          <w:lang w:val="en-US"/>
        </w:rPr>
        <w:t xml:space="preserve"> bat species </w:t>
      </w:r>
      <w:r w:rsidR="0024027B" w:rsidRPr="0024027B">
        <w:rPr>
          <w:rFonts w:ascii="Arial" w:hAnsi="Arial" w:cs="Arial"/>
          <w:lang w:val="en-US"/>
        </w:rPr>
        <w:fldChar w:fldCharType="begin"/>
      </w:r>
      <w:r w:rsidR="00C56652">
        <w:rPr>
          <w:rFonts w:ascii="Arial" w:hAnsi="Arial" w:cs="Arial"/>
          <w:lang w:val="en-US"/>
        </w:rPr>
        <w:instrText xml:space="preserve"> ADDIN ZOTERO_ITEM CSL_CITATION {"citationID":"UMX1bZVx","properties":{"formattedCitation":"(Meyer {\\i{}et al.} 2016)","plainCitation":"(Meyer et al. 2016)","noteIndex":0},"citationItems":[{"id":3194,"uris":["http://zotero.org/users/local/B6GulUkZ/items/HL2IIVJA"],"itemData":{"id":3194,"type":"chapter","abstract":"Land-use change is a key driver of the global biodiversity crisis and a particularly serious threat to tropical biodiversity. Throughout the tropics, the staggering pace of deforestation, logging, and conversion of forested habitat to other land uses has created highly fragmented landscapes that are increasingly dominated by human-modified habitats and degraded forests. In this chapter, we review the responses of tropical bats to a range of land-use change scenarios, focusing on the effects of habitat fragmentation\n, logging\n, and conversion of tropical forest to various forms of agricultural\nproduction. Recent landscape-scale studies have considerably advanced our understanding of how tropical bats respond to habitat fragmentation and disturbance at the population, ensemble, and assemblage level. This research emphasizes that responses of bats are often species and ensemble specific, sensitive to spatial scale\n, and strongly molded by the characteristics of the prevailing landscape matrix\n. Nonetheless, substantial knowledge gaps exist concerning other types of response by bats. Few studies have assessed responses at the genetic\n, behavioral\n, or physiological\nlevel, with regard to disease prevalence\n, or the extent to which human disturbance erodes the capacity of tropical bats to provide key ecosystem services\n. A strong geographic bias, with Asia and, most notably, Africa, being strongly understudied, precludes a comprehensive understanding of the effects of fragmentation and disturbance on tropical bats. We strongly encourage increased research in the Paleotropics and emphasize the need for long-term studies\n, approaches designed to integrate multiple scales, and answering questions that are key to conserving tropical bats in an era of environmental change and dominance of modified habitats (i.e., the Anthropocene).","container-title":"Bats in the Anthropocene: Conservation of Bats in a Changing World","ISBN":"978-3-319-25220-9","note":"DOI: 10.1007/978-3-319-25220-9_4","page":"63-103","source":"ResearchGate","title":"Responses of Tropical Bats to Habitat Fragmentation, Logging, and Deforestation","author":[{"family":"Meyer","given":"Christoph"},{"family":"Struebig","given":"Matthew"},{"family":"Willig","given":"Michael"}],"editor":[{"family":"Voigt","given":"Christian C."},{"family":"Kingston","given":"Tigga"}],"issued":{"date-parts":[["2016",1,1]]}}}],"schema":"https://github.com/citation-style-language/schema/raw/master/csl-citation.json"} </w:instrText>
      </w:r>
      <w:r w:rsidR="0024027B" w:rsidRPr="0024027B">
        <w:rPr>
          <w:rFonts w:ascii="Arial" w:hAnsi="Arial" w:cs="Arial"/>
          <w:lang w:val="en-US"/>
        </w:rPr>
        <w:fldChar w:fldCharType="separate"/>
      </w:r>
      <w:r w:rsidR="00C56652" w:rsidRPr="00404D29">
        <w:rPr>
          <w:rFonts w:ascii="Arial" w:hAnsi="Arial" w:cs="Arial"/>
          <w:szCs w:val="24"/>
          <w:lang w:val="en-US"/>
        </w:rPr>
        <w:t xml:space="preserve">(Meyer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0024027B" w:rsidRPr="0024027B">
        <w:rPr>
          <w:rFonts w:ascii="Arial" w:hAnsi="Arial" w:cs="Arial"/>
          <w:lang w:val="en-US"/>
        </w:rPr>
        <w:fldChar w:fldCharType="end"/>
      </w:r>
      <w:r w:rsidR="0024027B">
        <w:rPr>
          <w:rFonts w:ascii="Arial" w:hAnsi="Arial" w:cs="Arial"/>
          <w:lang w:val="en-US"/>
        </w:rPr>
        <w:t xml:space="preserve">. </w:t>
      </w:r>
      <w:r w:rsidR="000303C1">
        <w:rPr>
          <w:rFonts w:ascii="Arial" w:hAnsi="Arial" w:cs="Arial"/>
          <w:lang w:val="en-US"/>
        </w:rPr>
        <w:t>Not suprisingly</w:t>
      </w:r>
      <w:r w:rsidR="003F2884">
        <w:rPr>
          <w:rFonts w:ascii="Arial" w:hAnsi="Arial" w:cs="Arial"/>
          <w:lang w:val="en-US"/>
        </w:rPr>
        <w:t xml:space="preserve">, </w:t>
      </w:r>
      <w:r w:rsidR="000303C1">
        <w:rPr>
          <w:rFonts w:ascii="Arial" w:hAnsi="Arial" w:cs="Arial"/>
          <w:lang w:val="en-US"/>
        </w:rPr>
        <w:t xml:space="preserve">the </w:t>
      </w:r>
      <w:r w:rsidR="000303C1" w:rsidRPr="009D7B48">
        <w:rPr>
          <w:rFonts w:ascii="Arial" w:hAnsi="Arial" w:cs="Arial"/>
          <w:lang w:val="en-US"/>
        </w:rPr>
        <w:t>A</w:t>
      </w:r>
      <w:r w:rsidR="000303C1">
        <w:rPr>
          <w:rFonts w:ascii="Arial" w:hAnsi="Arial" w:cs="Arial"/>
          <w:lang w:val="en-US"/>
        </w:rPr>
        <w:t>mazon basin</w:t>
      </w:r>
      <w:r w:rsidR="000303C1" w:rsidRPr="009D7B48">
        <w:rPr>
          <w:rFonts w:ascii="Arial" w:hAnsi="Arial" w:cs="Arial"/>
          <w:lang w:val="en-US"/>
        </w:rPr>
        <w:t xml:space="preserve"> in South America </w:t>
      </w:r>
      <w:r w:rsidR="000303C1">
        <w:rPr>
          <w:rFonts w:ascii="Arial" w:hAnsi="Arial" w:cs="Arial"/>
          <w:lang w:val="en-US"/>
        </w:rPr>
        <w:t xml:space="preserve">and in Southeast Asia have </w:t>
      </w:r>
      <w:r w:rsidR="00815F47">
        <w:rPr>
          <w:rFonts w:ascii="Arial" w:hAnsi="Arial" w:cs="Arial"/>
          <w:lang w:val="en-US"/>
        </w:rPr>
        <w:t xml:space="preserve">the </w:t>
      </w:r>
      <w:r w:rsidR="000303C1">
        <w:rPr>
          <w:rFonts w:ascii="Arial" w:hAnsi="Arial" w:cs="Arial"/>
          <w:lang w:val="en-US"/>
        </w:rPr>
        <w:t xml:space="preserve">highest </w:t>
      </w:r>
      <w:r w:rsidR="00815F47">
        <w:rPr>
          <w:rFonts w:ascii="Arial" w:hAnsi="Arial" w:cs="Arial"/>
          <w:lang w:val="en-US"/>
        </w:rPr>
        <w:t xml:space="preserve">number of data </w:t>
      </w:r>
      <w:r w:rsidR="003F2884">
        <w:rPr>
          <w:rFonts w:ascii="Arial" w:hAnsi="Arial" w:cs="Arial"/>
          <w:lang w:val="en-US"/>
        </w:rPr>
        <w:t xml:space="preserve">deficient and threatened bat species according to the IUCN Red List </w:t>
      </w:r>
      <w:r w:rsidR="003F2884" w:rsidRPr="009D7B48">
        <w:rPr>
          <w:rFonts w:ascii="Arial" w:hAnsi="Arial" w:cs="Arial"/>
          <w:lang w:val="en-US"/>
        </w:rPr>
        <w:fldChar w:fldCharType="begin"/>
      </w:r>
      <w:r w:rsidR="00C56652">
        <w:rPr>
          <w:rFonts w:ascii="Arial" w:hAnsi="Arial" w:cs="Arial"/>
          <w:lang w:val="en-US"/>
        </w:rPr>
        <w:instrText xml:space="preserve"> ADDIN ZOTERO_ITEM CSL_CITATION {"citationID":"aql2hur4fd","properties":{"formattedCitation":"(Frick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3F2884" w:rsidRPr="009D7B48">
        <w:rPr>
          <w:rFonts w:ascii="Arial" w:hAnsi="Arial" w:cs="Arial"/>
          <w:lang w:val="en-US"/>
        </w:rPr>
        <w:fldChar w:fldCharType="separate"/>
      </w:r>
      <w:r w:rsidR="00C56652" w:rsidRPr="00404D29">
        <w:rPr>
          <w:rFonts w:ascii="Arial" w:hAnsi="Arial" w:cs="Arial"/>
          <w:szCs w:val="24"/>
          <w:lang w:val="en-US"/>
        </w:rPr>
        <w:t xml:space="preserve">(Frick </w:t>
      </w:r>
      <w:r w:rsidR="00C56652" w:rsidRPr="00404D29">
        <w:rPr>
          <w:rFonts w:ascii="Arial" w:hAnsi="Arial" w:cs="Arial"/>
          <w:i/>
          <w:iCs/>
          <w:szCs w:val="24"/>
          <w:lang w:val="en-US"/>
        </w:rPr>
        <w:t>et al.</w:t>
      </w:r>
      <w:r w:rsidR="00C56652" w:rsidRPr="00404D29">
        <w:rPr>
          <w:rFonts w:ascii="Arial" w:hAnsi="Arial" w:cs="Arial"/>
          <w:szCs w:val="24"/>
          <w:lang w:val="en-US"/>
        </w:rPr>
        <w:t xml:space="preserve"> 2019)</w:t>
      </w:r>
      <w:r w:rsidR="003F2884" w:rsidRPr="009D7B48">
        <w:rPr>
          <w:rFonts w:ascii="Arial" w:hAnsi="Arial" w:cs="Arial"/>
          <w:lang w:val="en-US"/>
        </w:rPr>
        <w:fldChar w:fldCharType="end"/>
      </w:r>
      <w:r w:rsidR="003F2884" w:rsidRPr="009D7B48">
        <w:rPr>
          <w:rFonts w:ascii="Arial" w:hAnsi="Arial" w:cs="Arial"/>
          <w:lang w:val="en-US"/>
        </w:rPr>
        <w:t>.</w:t>
      </w:r>
      <w:r w:rsidR="003F2884">
        <w:rPr>
          <w:rFonts w:ascii="Arial" w:hAnsi="Arial" w:cs="Arial"/>
          <w:lang w:val="en-US"/>
        </w:rPr>
        <w:t xml:space="preserve"> As </w:t>
      </w:r>
      <w:r w:rsidR="00815F47">
        <w:rPr>
          <w:rFonts w:ascii="Arial" w:hAnsi="Arial" w:cs="Arial"/>
          <w:lang w:val="en-US"/>
        </w:rPr>
        <w:t>noted above</w:t>
      </w:r>
      <w:r w:rsidR="003F2884">
        <w:rPr>
          <w:rFonts w:ascii="Arial" w:hAnsi="Arial" w:cs="Arial"/>
          <w:lang w:val="en-US"/>
        </w:rPr>
        <w:t xml:space="preserve">, most tropical bats show no migratory </w:t>
      </w:r>
      <w:r w:rsidR="00815F47">
        <w:rPr>
          <w:rFonts w:ascii="Arial" w:hAnsi="Arial" w:cs="Arial"/>
          <w:lang w:val="en-US"/>
        </w:rPr>
        <w:t>behavio</w:t>
      </w:r>
      <w:r w:rsidR="000303C1">
        <w:rPr>
          <w:rFonts w:ascii="Arial" w:hAnsi="Arial" w:cs="Arial"/>
          <w:lang w:val="en-US"/>
        </w:rPr>
        <w:t>u</w:t>
      </w:r>
      <w:r w:rsidR="00815F47">
        <w:rPr>
          <w:rFonts w:ascii="Arial" w:hAnsi="Arial" w:cs="Arial"/>
          <w:lang w:val="en-US"/>
        </w:rPr>
        <w:t>r and</w:t>
      </w:r>
      <w:r w:rsidR="004371A7">
        <w:rPr>
          <w:rFonts w:ascii="Arial" w:hAnsi="Arial" w:cs="Arial"/>
          <w:lang w:val="en-US"/>
        </w:rPr>
        <w:t xml:space="preserve"> prefere fruits or nectar as </w:t>
      </w:r>
      <w:r w:rsidR="00815F47">
        <w:rPr>
          <w:rFonts w:ascii="Arial" w:hAnsi="Arial" w:cs="Arial"/>
          <w:lang w:val="en-US"/>
        </w:rPr>
        <w:t xml:space="preserve">a </w:t>
      </w:r>
      <w:r w:rsidR="004371A7">
        <w:rPr>
          <w:rFonts w:ascii="Arial" w:hAnsi="Arial" w:cs="Arial"/>
          <w:lang w:val="en-US"/>
        </w:rPr>
        <w:t xml:space="preserve">food </w:t>
      </w:r>
      <w:r w:rsidR="004371A7" w:rsidRPr="004371A7">
        <w:rPr>
          <w:rFonts w:ascii="Arial" w:hAnsi="Arial" w:cs="Arial"/>
          <w:lang w:val="en-US"/>
        </w:rPr>
        <w:t xml:space="preserve">source </w:t>
      </w:r>
      <w:r w:rsidR="004371A7" w:rsidRPr="004371A7">
        <w:rPr>
          <w:rFonts w:ascii="Arial" w:hAnsi="Arial" w:cs="Arial"/>
          <w:lang w:val="en-US"/>
        </w:rPr>
        <w:fldChar w:fldCharType="begin"/>
      </w:r>
      <w:r w:rsidR="00C56652">
        <w:rPr>
          <w:rFonts w:ascii="Arial" w:hAnsi="Arial" w:cs="Arial"/>
          <w:lang w:val="en-US"/>
        </w:rPr>
        <w:instrText xml:space="preserve"> ADDIN ZOTERO_ITEM CSL_CITATION {"citationID":"amnpgdjbbo","properties":{"formattedCitation":"(Fleming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4371A7" w:rsidRPr="004371A7">
        <w:rPr>
          <w:rFonts w:ascii="Arial" w:hAnsi="Arial" w:cs="Arial"/>
          <w:lang w:val="en-US"/>
        </w:rPr>
        <w:fldChar w:fldCharType="separate"/>
      </w:r>
      <w:r w:rsidR="00C56652" w:rsidRPr="00404D29">
        <w:rPr>
          <w:rFonts w:ascii="Arial" w:hAnsi="Arial" w:cs="Arial"/>
          <w:szCs w:val="24"/>
          <w:lang w:val="en-US"/>
        </w:rPr>
        <w:t>(Fleming 2019)</w:t>
      </w:r>
      <w:r w:rsidR="004371A7" w:rsidRPr="004371A7">
        <w:rPr>
          <w:rFonts w:ascii="Arial" w:hAnsi="Arial" w:cs="Arial"/>
          <w:lang w:val="en-US"/>
        </w:rPr>
        <w:fldChar w:fldCharType="end"/>
      </w:r>
      <w:r w:rsidR="004371A7" w:rsidRPr="004371A7">
        <w:rPr>
          <w:rFonts w:ascii="Arial" w:hAnsi="Arial" w:cs="Arial"/>
          <w:lang w:val="en-US"/>
        </w:rPr>
        <w:t>.</w:t>
      </w:r>
      <w:r w:rsidR="004371A7">
        <w:rPr>
          <w:rFonts w:ascii="Arial" w:hAnsi="Arial" w:cs="Arial"/>
          <w:lang w:val="en-US"/>
        </w:rPr>
        <w:t xml:space="preserve"> Long-distance migrat</w:t>
      </w:r>
      <w:r w:rsidR="00815F47">
        <w:rPr>
          <w:rFonts w:ascii="Arial" w:hAnsi="Arial" w:cs="Arial"/>
          <w:lang w:val="en-US"/>
        </w:rPr>
        <w:t>ory</w:t>
      </w:r>
      <w:r w:rsidR="000303C1">
        <w:rPr>
          <w:rFonts w:ascii="Arial" w:hAnsi="Arial" w:cs="Arial"/>
          <w:lang w:val="en-US"/>
        </w:rPr>
        <w:t xml:space="preserve"> insectivorous</w:t>
      </w:r>
      <w:r w:rsidR="004371A7">
        <w:rPr>
          <w:rFonts w:ascii="Arial" w:hAnsi="Arial" w:cs="Arial"/>
          <w:lang w:val="en-US"/>
        </w:rPr>
        <w:t xml:space="preserve"> bats found in the tropical zone are mainly temperate bats in their </w:t>
      </w:r>
      <w:r w:rsidR="00BD0AE9">
        <w:rPr>
          <w:rFonts w:ascii="Arial" w:hAnsi="Arial" w:cs="Arial"/>
          <w:lang w:val="en-US"/>
        </w:rPr>
        <w:t>winter habitat</w:t>
      </w:r>
      <w:r w:rsidR="00815F47">
        <w:rPr>
          <w:rFonts w:ascii="Arial" w:hAnsi="Arial" w:cs="Arial"/>
          <w:lang w:val="en-US"/>
        </w:rPr>
        <w:t>,</w:t>
      </w:r>
      <w:r w:rsidR="00BD0AE9">
        <w:rPr>
          <w:rFonts w:ascii="Arial" w:hAnsi="Arial" w:cs="Arial"/>
          <w:lang w:val="en-US"/>
        </w:rPr>
        <w:t xml:space="preserve"> such as the </w:t>
      </w:r>
      <w:r w:rsidR="00815F47">
        <w:rPr>
          <w:rFonts w:ascii="Arial" w:hAnsi="Arial" w:cs="Arial"/>
          <w:lang w:val="en-US"/>
        </w:rPr>
        <w:t>Mexican free-tailed B</w:t>
      </w:r>
      <w:r w:rsidR="00BD0AE9" w:rsidRPr="00BD0AE9">
        <w:rPr>
          <w:rFonts w:ascii="Arial" w:hAnsi="Arial" w:cs="Arial"/>
          <w:lang w:val="en-US"/>
        </w:rPr>
        <w:t>at</w:t>
      </w:r>
      <w:r w:rsidR="00815F47">
        <w:rPr>
          <w:rFonts w:ascii="Arial" w:hAnsi="Arial" w:cs="Arial"/>
          <w:lang w:val="en-US"/>
        </w:rPr>
        <w:t>s</w:t>
      </w:r>
      <w:r w:rsidR="00BD0AE9" w:rsidRPr="00BD0AE9">
        <w:rPr>
          <w:rFonts w:ascii="Arial" w:hAnsi="Arial" w:cs="Arial"/>
          <w:lang w:val="en-US"/>
        </w:rPr>
        <w:t xml:space="preserve"> (</w:t>
      </w:r>
      <w:r w:rsidR="00BD0AE9" w:rsidRPr="00BD0AE9">
        <w:rPr>
          <w:rFonts w:ascii="Arial" w:hAnsi="Arial" w:cs="Arial"/>
          <w:i/>
          <w:lang w:val="en-US"/>
        </w:rPr>
        <w:t>Tadarida brasiliensis</w:t>
      </w:r>
      <w:r w:rsidR="00BD0AE9">
        <w:rPr>
          <w:rFonts w:ascii="Arial" w:hAnsi="Arial" w:cs="Arial"/>
          <w:lang w:val="en-US"/>
        </w:rPr>
        <w:t xml:space="preserve">), </w:t>
      </w:r>
      <w:r w:rsidR="00815F47">
        <w:rPr>
          <w:rFonts w:ascii="Arial" w:hAnsi="Arial" w:cs="Arial"/>
          <w:lang w:val="en-US"/>
        </w:rPr>
        <w:t>which migrates</w:t>
      </w:r>
      <w:r w:rsidR="000303C1">
        <w:rPr>
          <w:rFonts w:ascii="Arial" w:hAnsi="Arial" w:cs="Arial"/>
          <w:lang w:val="en-US"/>
        </w:rPr>
        <w:t xml:space="preserve"> between</w:t>
      </w:r>
      <w:r w:rsidR="00BD0AE9">
        <w:rPr>
          <w:rFonts w:ascii="Arial" w:hAnsi="Arial" w:cs="Arial"/>
          <w:lang w:val="en-US"/>
        </w:rPr>
        <w:t xml:space="preserve"> North and South America, or the </w:t>
      </w:r>
      <w:r w:rsidR="00BD0AE9" w:rsidRPr="005B645D">
        <w:rPr>
          <w:rFonts w:ascii="Arial" w:eastAsia="Times New Roman" w:hAnsi="Arial" w:cs="Arial"/>
          <w:lang w:val="en-US" w:eastAsia="de-DE"/>
        </w:rPr>
        <w:t>Particoloured Bat (</w:t>
      </w:r>
      <w:r w:rsidR="00BD0AE9" w:rsidRPr="005B645D">
        <w:rPr>
          <w:rFonts w:ascii="Arial" w:eastAsia="Times New Roman" w:hAnsi="Arial" w:cs="Arial"/>
          <w:i/>
          <w:color w:val="000000"/>
          <w:lang w:val="en-US" w:eastAsia="de-DE"/>
        </w:rPr>
        <w:t>Vespertilio murinus</w:t>
      </w:r>
      <w:r w:rsidR="00BD0AE9" w:rsidRPr="005B645D">
        <w:rPr>
          <w:rFonts w:ascii="Arial" w:eastAsia="Times New Roman" w:hAnsi="Arial" w:cs="Arial"/>
          <w:color w:val="000000"/>
          <w:lang w:val="en-US" w:eastAsia="de-DE"/>
        </w:rPr>
        <w:t>)</w:t>
      </w:r>
      <w:r w:rsidR="000303C1" w:rsidRPr="005B645D">
        <w:rPr>
          <w:rFonts w:ascii="Arial" w:eastAsia="Times New Roman" w:hAnsi="Arial" w:cs="Arial"/>
          <w:color w:val="000000"/>
          <w:lang w:val="en-US" w:eastAsia="de-DE"/>
        </w:rPr>
        <w:t>, which has its souther</w:t>
      </w:r>
      <w:r w:rsidR="00815F47" w:rsidRPr="005B645D">
        <w:rPr>
          <w:rFonts w:ascii="Arial" w:eastAsia="Times New Roman" w:hAnsi="Arial" w:cs="Arial"/>
          <w:color w:val="000000"/>
          <w:lang w:val="en-US" w:eastAsia="de-DE"/>
        </w:rPr>
        <w:t>nmost</w:t>
      </w:r>
      <w:r w:rsidR="00B82CCC" w:rsidRPr="005B645D">
        <w:rPr>
          <w:rFonts w:ascii="Arial" w:eastAsia="Times New Roman" w:hAnsi="Arial" w:cs="Arial"/>
          <w:color w:val="000000"/>
          <w:lang w:val="en-US" w:eastAsia="de-DE"/>
        </w:rPr>
        <w:t xml:space="preserve"> range in Southeast Asia. Both bats species are classified </w:t>
      </w:r>
      <w:r w:rsidR="00815F47" w:rsidRPr="005B645D">
        <w:rPr>
          <w:rFonts w:ascii="Arial" w:eastAsia="Times New Roman" w:hAnsi="Arial" w:cs="Arial"/>
          <w:color w:val="000000"/>
          <w:lang w:val="en-US" w:eastAsia="de-DE"/>
        </w:rPr>
        <w:t xml:space="preserve">by the </w:t>
      </w:r>
      <w:r w:rsidR="00815F47" w:rsidRPr="00B82CCC">
        <w:rPr>
          <w:rFonts w:ascii="Arial" w:eastAsia="Times New Roman" w:hAnsi="Arial" w:cs="Arial"/>
          <w:color w:val="000000"/>
          <w:lang w:eastAsia="de-DE"/>
        </w:rPr>
        <w:fldChar w:fldCharType="begin"/>
      </w:r>
      <w:r w:rsidR="00C56652" w:rsidRPr="005B645D">
        <w:rPr>
          <w:rFonts w:ascii="Arial" w:eastAsia="Times New Roman" w:hAnsi="Arial" w:cs="Arial"/>
          <w:color w:val="000000"/>
          <w:lang w:val="en-US" w:eastAsia="de-DE"/>
        </w:rPr>
        <w:instrText xml:space="preserve"> ADDIN ZOTERO_ITEM CSL_CITATION {"citationID":"a1kbf85qubs","properties":{"formattedCitation":"\\uldash{(IUCN 2023)}","plainCitation":"(IUCN 2023)","dontUpdate":true,"noteIndex":0},"citationItems":[{"id":2896,"uris":["http://zotero.org/users/local/B6GulUkZ/items/KXCJSRZU"],"itemData":{"id":2896,"type":"webpage","abstract":"Established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815F47" w:rsidRPr="00B82CCC">
        <w:rPr>
          <w:rFonts w:ascii="Arial" w:eastAsia="Times New Roman" w:hAnsi="Arial" w:cs="Arial"/>
          <w:color w:val="000000"/>
          <w:lang w:eastAsia="de-DE"/>
        </w:rPr>
        <w:fldChar w:fldCharType="separate"/>
      </w:r>
      <w:r w:rsidR="00815F47" w:rsidRPr="005B645D">
        <w:rPr>
          <w:rFonts w:ascii="Arial" w:hAnsi="Arial" w:cs="Arial"/>
          <w:szCs w:val="24"/>
          <w:lang w:val="en-US"/>
        </w:rPr>
        <w:t>IUCN (2023)</w:t>
      </w:r>
      <w:r w:rsidR="00815F47" w:rsidRPr="00B82CCC">
        <w:rPr>
          <w:rFonts w:ascii="Arial" w:eastAsia="Times New Roman" w:hAnsi="Arial" w:cs="Arial"/>
          <w:color w:val="000000"/>
          <w:lang w:eastAsia="de-DE"/>
        </w:rPr>
        <w:fldChar w:fldCharType="end"/>
      </w:r>
      <w:r w:rsidR="00815F47" w:rsidRPr="005B645D">
        <w:rPr>
          <w:rFonts w:ascii="Arial" w:eastAsia="Times New Roman" w:hAnsi="Arial" w:cs="Arial"/>
          <w:color w:val="000000"/>
          <w:lang w:val="en-US" w:eastAsia="de-DE"/>
        </w:rPr>
        <w:t xml:space="preserve"> as „Least C</w:t>
      </w:r>
      <w:r w:rsidR="00B82CCC" w:rsidRPr="005B645D">
        <w:rPr>
          <w:rFonts w:ascii="Arial" w:eastAsia="Times New Roman" w:hAnsi="Arial" w:cs="Arial"/>
          <w:color w:val="000000"/>
          <w:lang w:val="en-US" w:eastAsia="de-DE"/>
        </w:rPr>
        <w:t>oncern</w:t>
      </w:r>
      <w:r w:rsidR="00815F47" w:rsidRPr="005B645D">
        <w:rPr>
          <w:rFonts w:ascii="Arial" w:eastAsia="Times New Roman" w:hAnsi="Arial" w:cs="Arial"/>
          <w:color w:val="000000"/>
          <w:lang w:val="en-US" w:eastAsia="de-DE"/>
        </w:rPr>
        <w:t>“</w:t>
      </w:r>
      <w:r w:rsidR="00B82CCC" w:rsidRPr="005B645D">
        <w:rPr>
          <w:rFonts w:ascii="Arial" w:eastAsia="Times New Roman" w:hAnsi="Arial" w:cs="Arial"/>
          <w:color w:val="000000"/>
          <w:lang w:val="en-US" w:eastAsia="de-DE"/>
        </w:rPr>
        <w:t xml:space="preserve"> with the </w:t>
      </w:r>
      <w:r w:rsidR="00815F47" w:rsidRPr="005B645D">
        <w:rPr>
          <w:rFonts w:ascii="Arial" w:eastAsia="Times New Roman" w:hAnsi="Arial" w:cs="Arial"/>
          <w:color w:val="000000"/>
          <w:lang w:val="en-US" w:eastAsia="de-DE"/>
        </w:rPr>
        <w:t>stable populations.</w:t>
      </w:r>
    </w:p>
    <w:p w14:paraId="63674B69" w14:textId="4BBEEC1A" w:rsidR="00815F47" w:rsidRDefault="008D1124" w:rsidP="003D6F92">
      <w:pPr>
        <w:jc w:val="both"/>
        <w:rPr>
          <w:rFonts w:ascii="Arial" w:hAnsi="Arial" w:cs="Arial"/>
          <w:lang w:val="en-US"/>
        </w:rPr>
      </w:pPr>
      <w:r>
        <w:rPr>
          <w:rFonts w:ascii="Arial" w:hAnsi="Arial" w:cs="Arial"/>
          <w:lang w:val="en-US"/>
        </w:rPr>
        <w:lastRenderedPageBreak/>
        <w:t xml:space="preserve">9 out of 11 identified </w:t>
      </w:r>
      <w:r w:rsidR="00815F47">
        <w:rPr>
          <w:rFonts w:ascii="Arial" w:hAnsi="Arial" w:cs="Arial"/>
          <w:lang w:val="en-US"/>
        </w:rPr>
        <w:t xml:space="preserve">tropical </w:t>
      </w:r>
      <w:r w:rsidR="000303C1">
        <w:rPr>
          <w:rFonts w:ascii="Arial" w:hAnsi="Arial" w:cs="Arial"/>
          <w:lang w:val="en-US"/>
        </w:rPr>
        <w:t>migratory</w:t>
      </w:r>
      <w:r>
        <w:rPr>
          <w:rFonts w:ascii="Arial" w:hAnsi="Arial" w:cs="Arial"/>
          <w:lang w:val="en-US"/>
        </w:rPr>
        <w:t xml:space="preserve"> insectivorous bat species (81.8%) </w:t>
      </w:r>
      <w:r w:rsidR="00815F47">
        <w:rPr>
          <w:rFonts w:ascii="Arial" w:hAnsi="Arial" w:cs="Arial"/>
          <w:lang w:val="en-US"/>
        </w:rPr>
        <w:t>are classified as “Least C</w:t>
      </w:r>
      <w:r>
        <w:rPr>
          <w:rFonts w:ascii="Arial" w:hAnsi="Arial" w:cs="Arial"/>
          <w:lang w:val="en-US"/>
        </w:rPr>
        <w:t>oncern</w:t>
      </w:r>
      <w:r w:rsidR="00815F47">
        <w:rPr>
          <w:rFonts w:ascii="Arial" w:hAnsi="Arial" w:cs="Arial"/>
          <w:lang w:val="en-US"/>
        </w:rPr>
        <w:t>”</w:t>
      </w:r>
      <w:r>
        <w:rPr>
          <w:rFonts w:ascii="Arial" w:hAnsi="Arial" w:cs="Arial"/>
          <w:lang w:val="en-US"/>
        </w:rPr>
        <w:t xml:space="preserve">, while two species (18.2%) </w:t>
      </w:r>
      <w:r w:rsidR="00815F47">
        <w:rPr>
          <w:rFonts w:ascii="Arial" w:hAnsi="Arial" w:cs="Arial"/>
          <w:lang w:val="en-US"/>
        </w:rPr>
        <w:t>are classified as</w:t>
      </w:r>
      <w:r>
        <w:rPr>
          <w:rFonts w:ascii="Arial" w:hAnsi="Arial" w:cs="Arial"/>
          <w:lang w:val="en-US"/>
        </w:rPr>
        <w:t xml:space="preserve"> </w:t>
      </w:r>
      <w:r w:rsidR="00815F47">
        <w:rPr>
          <w:rFonts w:ascii="Arial" w:hAnsi="Arial" w:cs="Arial"/>
          <w:lang w:val="en-US"/>
        </w:rPr>
        <w:t>“V</w:t>
      </w:r>
      <w:r>
        <w:rPr>
          <w:rFonts w:ascii="Arial" w:hAnsi="Arial" w:cs="Arial"/>
          <w:lang w:val="en-US"/>
        </w:rPr>
        <w:t>ulnerable</w:t>
      </w:r>
      <w:r w:rsidR="00815F47">
        <w:rPr>
          <w:rFonts w:ascii="Arial" w:hAnsi="Arial" w:cs="Arial"/>
          <w:lang w:val="en-US"/>
        </w:rPr>
        <w:t>”</w:t>
      </w:r>
      <w:r w:rsidR="00006E42">
        <w:rPr>
          <w:rFonts w:ascii="Arial" w:hAnsi="Arial" w:cs="Arial"/>
          <w:lang w:val="en-US"/>
        </w:rPr>
        <w:t xml:space="preserve"> (Fig. 21</w:t>
      </w:r>
      <w:r>
        <w:rPr>
          <w:rFonts w:ascii="Arial" w:hAnsi="Arial" w:cs="Arial"/>
          <w:lang w:val="en-US"/>
        </w:rPr>
        <w:t>). Non</w:t>
      </w:r>
      <w:r w:rsidR="00815F47">
        <w:rPr>
          <w:rFonts w:ascii="Arial" w:hAnsi="Arial" w:cs="Arial"/>
          <w:lang w:val="en-US"/>
        </w:rPr>
        <w:t>e</w:t>
      </w:r>
      <w:r>
        <w:rPr>
          <w:rFonts w:ascii="Arial" w:hAnsi="Arial" w:cs="Arial"/>
          <w:lang w:val="en-US"/>
        </w:rPr>
        <w:t xml:space="preserve"> of the bat species </w:t>
      </w:r>
      <w:r w:rsidR="00815F47">
        <w:rPr>
          <w:rFonts w:ascii="Arial" w:hAnsi="Arial" w:cs="Arial"/>
          <w:lang w:val="en-US"/>
        </w:rPr>
        <w:t>had increasing bat populations</w:t>
      </w:r>
      <w:r w:rsidR="00A7525F">
        <w:rPr>
          <w:rFonts w:ascii="Arial" w:hAnsi="Arial" w:cs="Arial"/>
          <w:lang w:val="en-US"/>
        </w:rPr>
        <w:t>. Most bat population</w:t>
      </w:r>
      <w:r w:rsidR="00815F47">
        <w:rPr>
          <w:rFonts w:ascii="Arial" w:hAnsi="Arial" w:cs="Arial"/>
          <w:lang w:val="en-US"/>
        </w:rPr>
        <w:t>s</w:t>
      </w:r>
      <w:r w:rsidR="00A7525F">
        <w:rPr>
          <w:rFonts w:ascii="Arial" w:hAnsi="Arial" w:cs="Arial"/>
          <w:lang w:val="en-US"/>
        </w:rPr>
        <w:t xml:space="preserve"> were stable (45.5%) or their sta</w:t>
      </w:r>
      <w:r w:rsidR="00815F47">
        <w:rPr>
          <w:rFonts w:ascii="Arial" w:hAnsi="Arial" w:cs="Arial"/>
          <w:lang w:val="en-US"/>
        </w:rPr>
        <w:t>t</w:t>
      </w:r>
      <w:r w:rsidR="00A7525F">
        <w:rPr>
          <w:rFonts w:ascii="Arial" w:hAnsi="Arial" w:cs="Arial"/>
          <w:lang w:val="en-US"/>
        </w:rPr>
        <w:t>us unknown (36.4%). Decreasing bat population were accou</w:t>
      </w:r>
      <w:r w:rsidR="00815F47">
        <w:rPr>
          <w:rFonts w:ascii="Arial" w:hAnsi="Arial" w:cs="Arial"/>
          <w:lang w:val="en-US"/>
        </w:rPr>
        <w:t xml:space="preserve">nted for 18.2% of the species. </w:t>
      </w:r>
    </w:p>
    <w:p w14:paraId="0F2A974A" w14:textId="3CFD7B13" w:rsidR="00A365A4" w:rsidRDefault="00A365A4" w:rsidP="003D6F92">
      <w:pPr>
        <w:jc w:val="both"/>
        <w:rPr>
          <w:rFonts w:ascii="Arial" w:hAnsi="Arial" w:cs="Arial"/>
          <w:lang w:val="en-US"/>
        </w:rPr>
      </w:pPr>
      <w:r>
        <w:rPr>
          <w:noProof/>
          <w:lang w:eastAsia="de-DE"/>
        </w:rPr>
        <w:drawing>
          <wp:anchor distT="0" distB="0" distL="114300" distR="114300" simplePos="0" relativeHeight="251673088" behindDoc="0" locked="0" layoutInCell="1" allowOverlap="1" wp14:anchorId="0984A3AB" wp14:editId="72586618">
            <wp:simplePos x="0" y="0"/>
            <wp:positionH relativeFrom="column">
              <wp:posOffset>3166745</wp:posOffset>
            </wp:positionH>
            <wp:positionV relativeFrom="paragraph">
              <wp:posOffset>306705</wp:posOffset>
            </wp:positionV>
            <wp:extent cx="3171600" cy="2181225"/>
            <wp:effectExtent l="0" t="0" r="0" b="0"/>
            <wp:wrapSquare wrapText="bothSides"/>
            <wp:docPr id="44"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p>
    <w:p w14:paraId="58A35ABC" w14:textId="77777777" w:rsidR="00E016D5" w:rsidRDefault="00D453A0" w:rsidP="00E016D5">
      <w:pPr>
        <w:jc w:val="both"/>
        <w:rPr>
          <w:rFonts w:ascii="Arial" w:hAnsi="Arial" w:cs="Arial"/>
          <w:color w:val="808080" w:themeColor="background1" w:themeShade="80"/>
          <w:sz w:val="18"/>
          <w:szCs w:val="20"/>
          <w:lang w:val="en-US"/>
        </w:rPr>
      </w:pPr>
      <w:r>
        <w:rPr>
          <w:noProof/>
          <w:lang w:eastAsia="de-DE"/>
        </w:rPr>
        <w:drawing>
          <wp:anchor distT="0" distB="0" distL="114300" distR="114300" simplePos="0" relativeHeight="251672064" behindDoc="0" locked="0" layoutInCell="1" allowOverlap="1" wp14:anchorId="03204D22" wp14:editId="35FDFFC4">
            <wp:simplePos x="0" y="0"/>
            <wp:positionH relativeFrom="column">
              <wp:posOffset>-4445</wp:posOffset>
            </wp:positionH>
            <wp:positionV relativeFrom="paragraph">
              <wp:posOffset>635</wp:posOffset>
            </wp:positionV>
            <wp:extent cx="3171600" cy="2181600"/>
            <wp:effectExtent l="0" t="0" r="0" b="0"/>
            <wp:wrapSquare wrapText="bothSides"/>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7D8C70B8" w14:textId="77405F80" w:rsidR="00006E42" w:rsidRPr="009E44A5" w:rsidRDefault="00E016D5" w:rsidP="00C13210">
      <w:pPr>
        <w:jc w:val="both"/>
        <w:rPr>
          <w:lang w:val="en-US"/>
        </w:rPr>
      </w:pPr>
      <w:r w:rsidRPr="00D453A0">
        <w:rPr>
          <w:rFonts w:ascii="Arial" w:hAnsi="Arial" w:cs="Arial"/>
          <w:color w:val="808080" w:themeColor="background1" w:themeShade="80"/>
          <w:sz w:val="18"/>
          <w:szCs w:val="20"/>
          <w:lang w:val="en-US"/>
        </w:rPr>
        <w:t xml:space="preserve">Fig. </w:t>
      </w:r>
      <w:r w:rsidRPr="00D453A0">
        <w:rPr>
          <w:rFonts w:ascii="Arial" w:hAnsi="Arial" w:cs="Arial"/>
          <w:color w:val="808080" w:themeColor="background1" w:themeShade="80"/>
          <w:sz w:val="18"/>
          <w:szCs w:val="20"/>
          <w:lang w:val="en-US"/>
        </w:rPr>
        <w:fldChar w:fldCharType="begin"/>
      </w:r>
      <w:r w:rsidRPr="00D453A0">
        <w:rPr>
          <w:rFonts w:ascii="Arial" w:hAnsi="Arial" w:cs="Arial"/>
          <w:color w:val="808080" w:themeColor="background1" w:themeShade="80"/>
          <w:sz w:val="18"/>
          <w:szCs w:val="20"/>
          <w:lang w:val="en-US"/>
        </w:rPr>
        <w:instrText xml:space="preserve"> SEQ Fig. \* ARABIC </w:instrText>
      </w:r>
      <w:r w:rsidRPr="00D453A0">
        <w:rPr>
          <w:rFonts w:ascii="Arial" w:hAnsi="Arial" w:cs="Arial"/>
          <w:color w:val="808080" w:themeColor="background1" w:themeShade="80"/>
          <w:sz w:val="18"/>
          <w:szCs w:val="20"/>
          <w:lang w:val="en-US"/>
        </w:rPr>
        <w:fldChar w:fldCharType="separate"/>
      </w:r>
      <w:r w:rsidR="008C6600">
        <w:rPr>
          <w:rFonts w:ascii="Arial" w:hAnsi="Arial" w:cs="Arial"/>
          <w:noProof/>
          <w:color w:val="808080" w:themeColor="background1" w:themeShade="80"/>
          <w:sz w:val="18"/>
          <w:szCs w:val="20"/>
          <w:lang w:val="en-US"/>
        </w:rPr>
        <w:t>21</w:t>
      </w:r>
      <w:r w:rsidRPr="00D453A0">
        <w:rPr>
          <w:rFonts w:ascii="Arial" w:hAnsi="Arial" w:cs="Arial"/>
          <w:color w:val="808080" w:themeColor="background1" w:themeShade="80"/>
          <w:sz w:val="18"/>
          <w:szCs w:val="20"/>
          <w:lang w:val="en-US"/>
        </w:rPr>
        <w:fldChar w:fldCharType="end"/>
      </w:r>
      <w:r w:rsidRPr="00D453A0">
        <w:rPr>
          <w:rFonts w:ascii="Arial" w:hAnsi="Arial" w:cs="Arial"/>
          <w:color w:val="808080" w:themeColor="background1" w:themeShade="80"/>
          <w:sz w:val="18"/>
          <w:szCs w:val="20"/>
          <w:lang w:val="en-US"/>
        </w:rPr>
        <w:t xml:space="preserve"> </w:t>
      </w:r>
      <w:r w:rsidRPr="001E35B8">
        <w:rPr>
          <w:rFonts w:ascii="Arial" w:hAnsi="Arial" w:cs="Arial"/>
          <w:color w:val="808080" w:themeColor="background1" w:themeShade="80"/>
          <w:sz w:val="18"/>
          <w:szCs w:val="20"/>
          <w:lang w:val="en-US"/>
        </w:rPr>
        <w:t>a) IUCN status and b) population trend</w:t>
      </w:r>
      <w:r w:rsidR="00815F47" w:rsidRPr="001E35B8">
        <w:rPr>
          <w:rFonts w:ascii="Arial" w:hAnsi="Arial" w:cs="Arial"/>
          <w:color w:val="808080" w:themeColor="background1" w:themeShade="80"/>
          <w:sz w:val="18"/>
          <w:szCs w:val="20"/>
          <w:lang w:val="en-US"/>
        </w:rPr>
        <w:t>s</w:t>
      </w:r>
      <w:r w:rsidRPr="001E35B8">
        <w:rPr>
          <w:rFonts w:ascii="Arial" w:hAnsi="Arial" w:cs="Arial"/>
          <w:color w:val="808080" w:themeColor="background1" w:themeShade="80"/>
          <w:sz w:val="18"/>
          <w:szCs w:val="20"/>
          <w:lang w:val="en-US"/>
        </w:rPr>
        <w:t xml:space="preserve"> of 11 migratory insectivorous bat species of the </w:t>
      </w:r>
      <w:r w:rsidR="00815F47" w:rsidRPr="001E35B8">
        <w:rPr>
          <w:rFonts w:ascii="Arial" w:hAnsi="Arial" w:cs="Arial"/>
          <w:bCs/>
          <w:color w:val="808080" w:themeColor="background1" w:themeShade="80"/>
          <w:sz w:val="18"/>
          <w:lang w:val="en-US"/>
        </w:rPr>
        <w:t>t</w:t>
      </w:r>
      <w:r w:rsidRPr="001E35B8">
        <w:rPr>
          <w:rFonts w:ascii="Arial" w:hAnsi="Arial" w:cs="Arial"/>
          <w:bCs/>
          <w:color w:val="808080" w:themeColor="background1" w:themeShade="80"/>
          <w:sz w:val="18"/>
          <w:lang w:val="en-US"/>
        </w:rPr>
        <w:t>ropical</w:t>
      </w:r>
      <w:r w:rsidR="00815F47" w:rsidRPr="001E35B8">
        <w:rPr>
          <w:rFonts w:ascii="Arial" w:hAnsi="Arial" w:cs="Arial"/>
          <w:bCs/>
          <w:color w:val="808080" w:themeColor="background1" w:themeShade="80"/>
          <w:sz w:val="18"/>
          <w:lang w:val="en-US"/>
        </w:rPr>
        <w:t xml:space="preserve"> z</w:t>
      </w:r>
      <w:r w:rsidRPr="001E35B8">
        <w:rPr>
          <w:rFonts w:ascii="Arial" w:hAnsi="Arial" w:cs="Arial"/>
          <w:bCs/>
          <w:color w:val="808080" w:themeColor="background1" w:themeShade="80"/>
          <w:sz w:val="18"/>
          <w:lang w:val="en-US"/>
        </w:rPr>
        <w:t>one</w:t>
      </w:r>
      <w:r w:rsidRPr="001E35B8">
        <w:rPr>
          <w:rFonts w:ascii="Arial" w:hAnsi="Arial" w:cs="Arial"/>
          <w:color w:val="808080" w:themeColor="background1" w:themeShade="80"/>
          <w:sz w:val="16"/>
          <w:szCs w:val="20"/>
          <w:lang w:val="en-US"/>
        </w:rPr>
        <w:t xml:space="preserve"> </w:t>
      </w:r>
      <w:r w:rsidRPr="001E35B8">
        <w:rPr>
          <w:rFonts w:ascii="Arial" w:hAnsi="Arial" w:cs="Arial"/>
          <w:color w:val="808080" w:themeColor="background1" w:themeShade="80"/>
          <w:sz w:val="18"/>
          <w:szCs w:val="20"/>
          <w:lang w:val="en-US"/>
        </w:rPr>
        <w:t xml:space="preserve">based on the IUCN Red List Version 2022-2 </w:t>
      </w:r>
      <w:r w:rsidRPr="001E35B8">
        <w:rPr>
          <w:rFonts w:ascii="Arial" w:hAnsi="Arial" w:cs="Arial"/>
          <w:color w:val="808080" w:themeColor="background1" w:themeShade="80"/>
          <w:sz w:val="18"/>
          <w:szCs w:val="20"/>
          <w:lang w:val="en-US"/>
        </w:rPr>
        <w:fldChar w:fldCharType="begin"/>
      </w:r>
      <w:r w:rsidR="00C56652" w:rsidRPr="001E35B8">
        <w:rPr>
          <w:rFonts w:ascii="Arial" w:hAnsi="Arial" w:cs="Arial"/>
          <w:color w:val="808080" w:themeColor="background1" w:themeShade="80"/>
          <w:sz w:val="18"/>
          <w:szCs w:val="20"/>
          <w:lang w:val="en-US"/>
        </w:rPr>
        <w:instrText xml:space="preserve"> ADDIN ZOTERO_ITEM CSL_CITATION {"citationID":"jYq9D8jX","properties":{"formattedCitation":"(IUCN 2023b)","plainCitation":"(IUCN 2023b)","noteIndex":0},"citationItems":[{"id":2896,"uris":["http://zotero.org/users/local/B6GulUkZ/items/KXCJSRZU"],"itemData":{"id":2896,"type":"webpage","abstract":"Established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Pr="001E35B8">
        <w:rPr>
          <w:rFonts w:ascii="Arial" w:hAnsi="Arial" w:cs="Arial"/>
          <w:color w:val="808080" w:themeColor="background1" w:themeShade="80"/>
          <w:sz w:val="18"/>
          <w:szCs w:val="20"/>
          <w:lang w:val="en-US"/>
        </w:rPr>
        <w:fldChar w:fldCharType="separate"/>
      </w:r>
      <w:r w:rsidR="00C56652" w:rsidRPr="005B645D">
        <w:rPr>
          <w:rFonts w:ascii="Arial" w:hAnsi="Arial" w:cs="Arial"/>
          <w:color w:val="808080" w:themeColor="background1" w:themeShade="80"/>
          <w:sz w:val="18"/>
          <w:szCs w:val="24"/>
          <w:lang w:val="en-US"/>
        </w:rPr>
        <w:t>(IUCN 2023b)</w:t>
      </w:r>
      <w:r w:rsidRPr="001E35B8">
        <w:rPr>
          <w:rFonts w:ascii="Arial" w:hAnsi="Arial" w:cs="Arial"/>
          <w:color w:val="808080" w:themeColor="background1" w:themeShade="80"/>
          <w:sz w:val="18"/>
          <w:szCs w:val="20"/>
          <w:lang w:val="en-US"/>
        </w:rPr>
        <w:fldChar w:fldCharType="end"/>
      </w:r>
      <w:r w:rsidRPr="001E35B8">
        <w:rPr>
          <w:rFonts w:ascii="Arial" w:hAnsi="Arial" w:cs="Arial"/>
          <w:color w:val="808080" w:themeColor="background1" w:themeShade="80"/>
          <w:sz w:val="18"/>
          <w:szCs w:val="20"/>
          <w:lang w:val="en-US"/>
        </w:rPr>
        <w:t xml:space="preserve">. </w:t>
      </w:r>
      <w:r w:rsidR="00815F47" w:rsidRPr="001E35B8">
        <w:rPr>
          <w:rFonts w:ascii="Arial" w:hAnsi="Arial" w:cs="Arial"/>
          <w:color w:val="808080" w:themeColor="background1" w:themeShade="80"/>
          <w:sz w:val="18"/>
          <w:szCs w:val="20"/>
          <w:lang w:val="en-US"/>
        </w:rPr>
        <w:t>The list of bat species is available in the supplementary material.</w:t>
      </w:r>
      <w:r w:rsidRPr="001E35B8">
        <w:rPr>
          <w:rFonts w:ascii="Arial" w:hAnsi="Arial" w:cs="Arial"/>
          <w:color w:val="808080" w:themeColor="background1" w:themeShade="80"/>
          <w:sz w:val="18"/>
          <w:szCs w:val="20"/>
          <w:lang w:val="en-US"/>
        </w:rPr>
        <w:t xml:space="preserve"> Proportions are based on: Least Concern (n = 9), Near Threatened (n = 0), Vulnerable (n = 2), Endangered (n = 0), Critically Endangered (n = 0) and Data Deficient (n = 0); Decreasing (n = 2), Increasing (n = 0), Stable (n = 5) and Unknown (n = 4). </w:t>
      </w:r>
    </w:p>
    <w:p w14:paraId="4E7B63B6" w14:textId="18002191" w:rsidR="0076402F" w:rsidRDefault="00FB281B" w:rsidP="00C13210">
      <w:pPr>
        <w:pStyle w:val="Undersection"/>
        <w:rPr>
          <w:szCs w:val="22"/>
        </w:rPr>
      </w:pPr>
      <w:bookmarkStart w:id="85" w:name="_Ref139958445"/>
      <w:bookmarkStart w:id="86" w:name="_Toc139979818"/>
      <w:bookmarkEnd w:id="78"/>
      <w:bookmarkEnd w:id="79"/>
      <w:r w:rsidRPr="00BC06D9">
        <w:t xml:space="preserve">Threats and Stresses of Migratory Insectivorous </w:t>
      </w:r>
      <w:r w:rsidR="00331830" w:rsidRPr="00BC06D9">
        <w:t>Bats</w:t>
      </w:r>
      <w:bookmarkEnd w:id="85"/>
      <w:bookmarkEnd w:id="86"/>
    </w:p>
    <w:p w14:paraId="63D92C8A" w14:textId="7AD0B6E5" w:rsidR="003F6076" w:rsidRPr="008B7B5E" w:rsidRDefault="00006E42" w:rsidP="008B7B5E">
      <w:pPr>
        <w:tabs>
          <w:tab w:val="left" w:pos="1139"/>
        </w:tabs>
        <w:spacing w:after="0"/>
        <w:jc w:val="both"/>
        <w:rPr>
          <w:rFonts w:ascii="Arial" w:hAnsi="Arial" w:cs="Arial"/>
          <w:lang w:val="en-US"/>
        </w:rPr>
      </w:pPr>
      <w:r>
        <w:rPr>
          <w:rFonts w:ascii="Arial" w:hAnsi="Arial" w:cs="Arial"/>
          <w:lang w:val="en-US"/>
        </w:rPr>
        <w:t>B</w:t>
      </w:r>
      <w:r w:rsidR="00AD6D86" w:rsidRPr="00AD6D86">
        <w:rPr>
          <w:rFonts w:ascii="Arial" w:hAnsi="Arial" w:cs="Arial"/>
          <w:lang w:val="en-US"/>
        </w:rPr>
        <w:t>ats</w:t>
      </w:r>
      <w:r>
        <w:rPr>
          <w:rFonts w:ascii="Arial" w:hAnsi="Arial" w:cs="Arial"/>
          <w:lang w:val="en-US"/>
        </w:rPr>
        <w:t xml:space="preserve"> </w:t>
      </w:r>
      <w:r w:rsidR="00AD6D86">
        <w:rPr>
          <w:rFonts w:ascii="Arial" w:hAnsi="Arial" w:cs="Arial"/>
          <w:lang w:val="en-US"/>
        </w:rPr>
        <w:t xml:space="preserve">are threatened </w:t>
      </w:r>
      <w:r>
        <w:rPr>
          <w:rFonts w:ascii="Arial" w:hAnsi="Arial" w:cs="Arial"/>
          <w:lang w:val="en-US"/>
        </w:rPr>
        <w:t xml:space="preserve">globally </w:t>
      </w:r>
      <w:r w:rsidR="00AD6D86">
        <w:rPr>
          <w:rFonts w:ascii="Arial" w:hAnsi="Arial" w:cs="Arial"/>
          <w:lang w:val="en-US"/>
        </w:rPr>
        <w:t>by logging and harvesting of plants, agriculture</w:t>
      </w:r>
      <w:r w:rsidR="009B413D">
        <w:rPr>
          <w:rFonts w:ascii="Arial" w:hAnsi="Arial" w:cs="Arial"/>
          <w:lang w:val="en-US"/>
        </w:rPr>
        <w:t>,</w:t>
      </w:r>
      <w:r w:rsidR="00AD6D86">
        <w:rPr>
          <w:rFonts w:ascii="Arial" w:hAnsi="Arial" w:cs="Arial"/>
          <w:lang w:val="en-US"/>
        </w:rPr>
        <w:t xml:space="preserve"> and hunting or collecting </w:t>
      </w:r>
      <w:r>
        <w:rPr>
          <w:rFonts w:ascii="Arial" w:hAnsi="Arial" w:cs="Arial"/>
          <w:lang w:val="en-US"/>
        </w:rPr>
        <w:t xml:space="preserve">of </w:t>
      </w:r>
      <w:r w:rsidR="00AD6D86" w:rsidRPr="00027B6C">
        <w:rPr>
          <w:rFonts w:ascii="Arial" w:hAnsi="Arial" w:cs="Arial"/>
          <w:lang w:val="en-US"/>
        </w:rPr>
        <w:t xml:space="preserve">animals </w:t>
      </w:r>
      <w:r w:rsidR="00027B6C" w:rsidRPr="00027B6C">
        <w:rPr>
          <w:rFonts w:ascii="Arial" w:hAnsi="Arial" w:cs="Arial"/>
          <w:lang w:val="en-US"/>
        </w:rPr>
        <w:fldChar w:fldCharType="begin"/>
      </w:r>
      <w:r w:rsidR="00C56652">
        <w:rPr>
          <w:rFonts w:ascii="Arial" w:hAnsi="Arial" w:cs="Arial"/>
          <w:lang w:val="en-US"/>
        </w:rPr>
        <w:instrText xml:space="preserve"> ADDIN ZOTERO_ITEM CSL_CITATION {"citationID":"aocmev2q9m","properties":{"formattedCitation":"(Frick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027B6C" w:rsidRPr="00027B6C">
        <w:rPr>
          <w:rFonts w:ascii="Arial" w:hAnsi="Arial" w:cs="Arial"/>
          <w:lang w:val="en-US"/>
        </w:rPr>
        <w:fldChar w:fldCharType="separate"/>
      </w:r>
      <w:r w:rsidR="00C56652" w:rsidRPr="005B645D">
        <w:rPr>
          <w:rFonts w:ascii="Arial" w:hAnsi="Arial" w:cs="Arial"/>
          <w:szCs w:val="24"/>
          <w:lang w:val="en-US"/>
        </w:rPr>
        <w:t xml:space="preserve">(Frick </w:t>
      </w:r>
      <w:r w:rsidR="00C56652" w:rsidRPr="005B645D">
        <w:rPr>
          <w:rFonts w:ascii="Arial" w:hAnsi="Arial" w:cs="Arial"/>
          <w:i/>
          <w:iCs/>
          <w:szCs w:val="24"/>
          <w:lang w:val="en-US"/>
        </w:rPr>
        <w:t>et al.</w:t>
      </w:r>
      <w:r w:rsidR="00C56652" w:rsidRPr="005B645D">
        <w:rPr>
          <w:rFonts w:ascii="Arial" w:hAnsi="Arial" w:cs="Arial"/>
          <w:szCs w:val="24"/>
          <w:lang w:val="en-US"/>
        </w:rPr>
        <w:t xml:space="preserve"> 2019)</w:t>
      </w:r>
      <w:r w:rsidR="00027B6C" w:rsidRPr="00027B6C">
        <w:rPr>
          <w:rFonts w:ascii="Arial" w:hAnsi="Arial" w:cs="Arial"/>
          <w:lang w:val="en-US"/>
        </w:rPr>
        <w:fldChar w:fldCharType="end"/>
      </w:r>
      <w:r w:rsidR="00027B6C" w:rsidRPr="00027B6C">
        <w:rPr>
          <w:rFonts w:ascii="Arial" w:hAnsi="Arial" w:cs="Arial"/>
          <w:lang w:val="en-US"/>
        </w:rPr>
        <w:t>.</w:t>
      </w:r>
      <w:r w:rsidR="00027B6C">
        <w:rPr>
          <w:rFonts w:ascii="Arial" w:hAnsi="Arial" w:cs="Arial"/>
          <w:lang w:val="en-US"/>
        </w:rPr>
        <w:t xml:space="preserve"> </w:t>
      </w:r>
      <w:r>
        <w:rPr>
          <w:rFonts w:ascii="Arial" w:hAnsi="Arial" w:cs="Arial"/>
          <w:lang w:val="en-US"/>
        </w:rPr>
        <w:t xml:space="preserve">Until </w:t>
      </w:r>
      <w:r w:rsidR="008B7B5E">
        <w:rPr>
          <w:rFonts w:ascii="Arial" w:hAnsi="Arial" w:cs="Arial"/>
          <w:lang w:val="en-US"/>
        </w:rPr>
        <w:t xml:space="preserve">2000, hunting </w:t>
      </w:r>
      <w:r>
        <w:rPr>
          <w:rFonts w:ascii="Arial" w:hAnsi="Arial" w:cs="Arial"/>
          <w:lang w:val="en-US"/>
        </w:rPr>
        <w:t xml:space="preserve">has caused </w:t>
      </w:r>
      <w:r w:rsidR="009B413D">
        <w:rPr>
          <w:rFonts w:ascii="Arial" w:hAnsi="Arial" w:cs="Arial"/>
          <w:lang w:val="en-US"/>
        </w:rPr>
        <w:t>multiple mortalit</w:t>
      </w:r>
      <w:r>
        <w:rPr>
          <w:rFonts w:ascii="Arial" w:hAnsi="Arial" w:cs="Arial"/>
          <w:lang w:val="en-US"/>
        </w:rPr>
        <w:t xml:space="preserve">y events (MMEs) in bats, </w:t>
      </w:r>
      <w:r w:rsidR="009B413D">
        <w:rPr>
          <w:rFonts w:ascii="Arial" w:hAnsi="Arial" w:cs="Arial"/>
          <w:lang w:val="en-US"/>
        </w:rPr>
        <w:t>as</w:t>
      </w:r>
      <w:r>
        <w:rPr>
          <w:rFonts w:ascii="Arial" w:hAnsi="Arial" w:cs="Arial"/>
          <w:lang w:val="en-US"/>
        </w:rPr>
        <w:t xml:space="preserve"> the main cause</w:t>
      </w:r>
      <w:r w:rsidR="009B413D">
        <w:rPr>
          <w:rFonts w:ascii="Arial" w:hAnsi="Arial" w:cs="Arial"/>
          <w:lang w:val="en-US"/>
        </w:rPr>
        <w:t>s</w:t>
      </w:r>
      <w:r>
        <w:rPr>
          <w:rFonts w:ascii="Arial" w:hAnsi="Arial" w:cs="Arial"/>
          <w:lang w:val="en-US"/>
        </w:rPr>
        <w:t xml:space="preserve"> of </w:t>
      </w:r>
      <w:r w:rsidR="009B413D">
        <w:rPr>
          <w:rFonts w:ascii="Arial" w:hAnsi="Arial" w:cs="Arial"/>
          <w:lang w:val="en-US"/>
        </w:rPr>
        <w:t>MMEs</w:t>
      </w:r>
      <w:r>
        <w:rPr>
          <w:rFonts w:ascii="Arial" w:hAnsi="Arial" w:cs="Arial"/>
          <w:lang w:val="en-US"/>
        </w:rPr>
        <w:t xml:space="preserve"> today </w:t>
      </w:r>
      <w:r w:rsidR="009B413D">
        <w:rPr>
          <w:rFonts w:ascii="Arial" w:hAnsi="Arial" w:cs="Arial"/>
          <w:lang w:val="en-US"/>
        </w:rPr>
        <w:t>are</w:t>
      </w:r>
      <w:r>
        <w:rPr>
          <w:rFonts w:ascii="Arial" w:hAnsi="Arial" w:cs="Arial"/>
          <w:lang w:val="en-US"/>
        </w:rPr>
        <w:t xml:space="preserve"> </w:t>
      </w:r>
      <w:r w:rsidR="008B7B5E">
        <w:rPr>
          <w:rFonts w:ascii="Arial" w:hAnsi="Arial" w:cs="Arial"/>
          <w:lang w:val="en-US"/>
        </w:rPr>
        <w:t>collisions w</w:t>
      </w:r>
      <w:r w:rsidR="009B413D">
        <w:rPr>
          <w:rFonts w:ascii="Arial" w:hAnsi="Arial" w:cs="Arial"/>
          <w:lang w:val="en-US"/>
        </w:rPr>
        <w:t>ith wind turbines and the occur</w:t>
      </w:r>
      <w:r w:rsidR="001E35B8">
        <w:rPr>
          <w:rFonts w:ascii="Arial" w:hAnsi="Arial" w:cs="Arial"/>
          <w:lang w:val="en-US"/>
        </w:rPr>
        <w:t>r</w:t>
      </w:r>
      <w:r w:rsidR="009B413D">
        <w:rPr>
          <w:rFonts w:ascii="Arial" w:hAnsi="Arial" w:cs="Arial"/>
          <w:lang w:val="en-US"/>
        </w:rPr>
        <w:t>e</w:t>
      </w:r>
      <w:r w:rsidR="008B7B5E">
        <w:rPr>
          <w:rFonts w:ascii="Arial" w:hAnsi="Arial" w:cs="Arial"/>
          <w:lang w:val="en-US"/>
        </w:rPr>
        <w:t xml:space="preserve">nce of the white-nose syndrome </w:t>
      </w:r>
      <w:r w:rsidR="008B7B5E" w:rsidRPr="008B7B5E">
        <w:rPr>
          <w:rFonts w:ascii="Arial" w:hAnsi="Arial" w:cs="Arial"/>
          <w:lang w:val="en-US"/>
        </w:rPr>
        <w:t xml:space="preserve">in North America </w:t>
      </w:r>
      <w:r w:rsidR="008B7B5E" w:rsidRPr="008B7B5E">
        <w:rPr>
          <w:rFonts w:ascii="Arial" w:hAnsi="Arial" w:cs="Arial"/>
          <w:lang w:val="en-US"/>
        </w:rPr>
        <w:fldChar w:fldCharType="begin"/>
      </w:r>
      <w:r w:rsidR="00C56652">
        <w:rPr>
          <w:rFonts w:ascii="Arial" w:hAnsi="Arial" w:cs="Arial"/>
          <w:lang w:val="en-US"/>
        </w:rPr>
        <w:instrText xml:space="preserve"> ADDIN ZOTERO_ITEM CSL_CITATION {"citationID":"a2a9lntnqq","properties":{"formattedCitation":"(O\\uc0\\u8217{}Shea {\\i{}et al.} 2016)","plainCitation":"(O’Shea et al. 2016)","noteIndex":0},"citationItems":[{"id":3219,"uris":["http://zotero.org/users/local/B6GulUkZ/items/HV4RTDMG"],"itemData":{"id":3219,"type":"article-journal","abstract":"Despite conservation concerns for many species of bats, factors causing mortality in bats have not been reviewed since 1970. Here, we review and qualitatively describe trends in the occurrence and apparent causes of multiple mortality events (MMEs) in bats around the world. We compiled a database of MMEs, defined as cases in which ≥ 10 dead bats were counted or estimated at a specific location within a maximum timescale of a year, and more typically within a few days or a season. We tabulated 1180 MMEs within nine categories. Prior to 2000, intentional killing by humans caused the greatest proportion of MMEs in bats. In North America and Europe, people typically killed bats because they were perceived as nuisances. Intentional killing occurred in South America for vampire bat control, in Asia and Australia for fruit depredation control, and in Africa and Asia for human food. Biotic factors, accidents, and natural abiotic factors were also important historically. Chemical contaminants were confirmed causes of MMEs in North America, Europe, and in islands. Viral and bacterial diseases ranked low as causes of MMEs in bats. Two factors led to a major shift in causes of MMEs in bats at around 2000: the global increase of industrial wind-power facilities and the outbreak of white-nose syndrome in North America. Collisions with wind turbines and white-nose syndrome are now the leading causes of reported MMEs in bats. Collectively, over half of all reported MMEs were of anthropogenic origin. The documented occurrence of MMEs in bats due to abiotic factors such as intense storms, flooding, heat waves, and drought is likely to increase in the future with climate change. Coupled with the chronic threats of roosting and foraging habitat loss, increasing mortality through MMEs is unlikely to be compensated for, given the need for high survival in the dynamics of bat populations.","container-title":"Mammal Review","DOI":"10.1111/mam.12064","journalAbbreviation":"Mammal Review","page":"n/a-n/a","source":"ResearchGate","title":"Multiple mortality events in bats: A global review","title-short":"Multiple mortality events in bats","volume":"46","author":[{"family":"O’Shea","given":"Thomas"},{"family":"Cryan","given":"Paul"},{"family":"Hayman","given":"David"},{"family":"Plowright","given":"Raina"},{"family":"Streicker","given":"Daniel"}],"issued":{"date-parts":[["2016",2,1]]}}}],"schema":"https://github.com/citation-style-language/schema/raw/master/csl-citation.json"} </w:instrText>
      </w:r>
      <w:r w:rsidR="008B7B5E" w:rsidRPr="008B7B5E">
        <w:rPr>
          <w:rFonts w:ascii="Arial" w:hAnsi="Arial" w:cs="Arial"/>
          <w:lang w:val="en-US"/>
        </w:rPr>
        <w:fldChar w:fldCharType="separate"/>
      </w:r>
      <w:r w:rsidR="00C56652" w:rsidRPr="00404D29">
        <w:rPr>
          <w:rFonts w:ascii="Arial" w:hAnsi="Arial" w:cs="Arial"/>
          <w:szCs w:val="24"/>
          <w:lang w:val="en-US"/>
        </w:rPr>
        <w:t xml:space="preserve">(O’Shea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008B7B5E" w:rsidRPr="008B7B5E">
        <w:rPr>
          <w:rFonts w:ascii="Arial" w:hAnsi="Arial" w:cs="Arial"/>
          <w:lang w:val="en-US"/>
        </w:rPr>
        <w:fldChar w:fldCharType="end"/>
      </w:r>
      <w:r w:rsidR="009B413D">
        <w:rPr>
          <w:rFonts w:ascii="Arial" w:hAnsi="Arial" w:cs="Arial"/>
          <w:lang w:val="en-US"/>
        </w:rPr>
        <w:t>.</w:t>
      </w:r>
    </w:p>
    <w:p w14:paraId="1CC0E126" w14:textId="77777777" w:rsidR="003F6076" w:rsidRPr="008B7B5E" w:rsidRDefault="003F6076" w:rsidP="003F6076">
      <w:pPr>
        <w:tabs>
          <w:tab w:val="left" w:pos="1139"/>
        </w:tabs>
        <w:spacing w:after="0"/>
        <w:jc w:val="both"/>
        <w:rPr>
          <w:rFonts w:ascii="Arial" w:hAnsi="Arial" w:cs="Arial"/>
          <w:lang w:val="en-US"/>
        </w:rPr>
      </w:pPr>
    </w:p>
    <w:p w14:paraId="667B48B3" w14:textId="00892745" w:rsidR="00AD6D86" w:rsidRDefault="00027B6C" w:rsidP="002A1C68">
      <w:pPr>
        <w:tabs>
          <w:tab w:val="left" w:pos="1139"/>
        </w:tabs>
        <w:spacing w:after="0"/>
        <w:jc w:val="both"/>
        <w:rPr>
          <w:rFonts w:ascii="Arial" w:hAnsi="Arial" w:cs="Arial"/>
          <w:lang w:val="en-US"/>
        </w:rPr>
      </w:pPr>
      <w:r>
        <w:rPr>
          <w:rFonts w:ascii="Arial" w:hAnsi="Arial" w:cs="Arial"/>
          <w:lang w:val="en-US"/>
        </w:rPr>
        <w:t>The loss and degradation of tropical rainforest</w:t>
      </w:r>
      <w:r w:rsidR="009B413D">
        <w:rPr>
          <w:rFonts w:ascii="Arial" w:hAnsi="Arial" w:cs="Arial"/>
          <w:lang w:val="en-US"/>
        </w:rPr>
        <w:t>s in the N</w:t>
      </w:r>
      <w:r>
        <w:rPr>
          <w:rFonts w:ascii="Arial" w:hAnsi="Arial" w:cs="Arial"/>
          <w:lang w:val="en-US"/>
        </w:rPr>
        <w:t xml:space="preserve">eotropics and Southeast Asia can be </w:t>
      </w:r>
      <w:r w:rsidR="009B413D">
        <w:rPr>
          <w:rFonts w:ascii="Arial" w:hAnsi="Arial" w:cs="Arial"/>
          <w:lang w:val="en-US"/>
        </w:rPr>
        <w:t>considered a major</w:t>
      </w:r>
      <w:r>
        <w:rPr>
          <w:rFonts w:ascii="Arial" w:hAnsi="Arial" w:cs="Arial"/>
          <w:lang w:val="en-US"/>
        </w:rPr>
        <w:t xml:space="preserve"> threat to global bat diversity</w:t>
      </w:r>
      <w:r w:rsidRPr="00027B6C">
        <w:rPr>
          <w:rFonts w:ascii="Arial" w:hAnsi="Arial" w:cs="Arial"/>
          <w:lang w:val="en-US"/>
        </w:rPr>
        <w:t xml:space="preserve"> </w:t>
      </w:r>
      <w:r w:rsidRPr="00027B6C">
        <w:rPr>
          <w:rFonts w:ascii="Arial" w:hAnsi="Arial" w:cs="Arial"/>
          <w:lang w:val="en-US"/>
        </w:rPr>
        <w:fldChar w:fldCharType="begin"/>
      </w:r>
      <w:r w:rsidR="00C56652">
        <w:rPr>
          <w:rFonts w:ascii="Arial" w:hAnsi="Arial" w:cs="Arial"/>
          <w:lang w:val="en-US"/>
        </w:rPr>
        <w:instrText xml:space="preserve"> ADDIN ZOTERO_ITEM CSL_CITATION {"citationID":"a1vsp6o3ieq","properties":{"formattedCitation":"(Kingston 2010; Meyer {\\i{}et al.} 2016)","plainCitation":"(Kingston 2010; Meyer et al. 2016)","noteIndex":0},"citationItems":[{"id":3253,"uris":["http://zotero.org/users/local/B6GulUkZ/items/L5RG7PYX"],"itemData":{"id":3253,"type":"article-journal","abstract":"Southeast Asia is a critical area for biodiversity conservation; levels of species richness and endemism are among the highest in the world, but rapid land-use changes endanger much of the region’s fauna. Bats are a critical component of this diversity, comprising nearly a third of Southeast Asia’s mammal species and providing vital ecological and economic services. However, nearly half the species are of conservation concern and as many as 40% of bat species are predicted to be extinct by the end of this century if current deforestation rates persist. Conservation efforts are urgently needed, and the taxonomic continuity of Southeast Asia and the prevalence of major threats throughout suggest that a region-wide initiative could be an effective approach. The Southeast Asian Bat Conservation Research Unit (SEABCRU) was established in 2007 to provide an organizational framework to both accelerate the advancement of bat research, and to coordinate conservation efforts. The SEABCRU is an informal collaboration among institutes, NGOs and individuals and provides a web-based forum for the growing number of researchers and outreach workers to interact and coordinate activities. It was launched at the 1st International Southeast Asian Bat Conference in Thailand (May 2007), during which a forum was held to derive conservation research priorities using a consensus approach. Four priorities were identified by participants: flying fox conservation and monitoring, taxonomy, conservation of cave-dependent bats, and conservation of forest-dependent bats. Here I provide an overview of the rationales behind these priorities and list the specific recommendations for the actions identified.","container-title":"Biodiversity and Conservation","DOI":"10.1007/s10531-008-9458-5","ISSN":"1572-9710","issue":"2","journalAbbreviation":"Biodivers Conserv","language":"en","page":"471-484","source":"Springer Link","title":"Research priorities for bat conservation in Southeast Asia: a consensus approach","title-short":"Research priorities for bat conservation in Southeast Asia","volume":"19","author":[{"family":"Kingston","given":"Tigga"}],"issued":{"date-parts":[["2010",2,1]]}}},{"id":3194,"uris":["http://zotero.org/users/local/B6GulUkZ/items/HL2IIVJA"],"itemData":{"id":3194,"type":"chapter","abstract":"Land-use change is a key driver of the global biodiversity crisis and a particularly serious threat to tropical biodiversity. Throughout the tropics, the staggering pace of deforestation, logging, and conversion of forested habitat to other land uses has created highly fragmented landscapes that are increasingly dominated by human-modified habitats and degraded forests. In this chapter, we review the responses of tropical bats to a range of land-use change scenarios, focusing on the effects of habitat fragmentation\n, logging\n, and conversion of tropical forest to various forms of agricultural\nproduction. Recent landscape-scale studies have considerably advanced our understanding of how tropical bats respond to habitat fragmentation and disturbance at the population, ensemble, and assemblage level. This research emphasizes that responses of bats are often species and ensemble specific, sensitive to spatial scale\n, and strongly molded by the characteristics of the prevailing landscape matrix\n. Nonetheless, substantial knowledge gaps exist concerning other types of response by bats. Few studies have assessed responses at the genetic\n, behavioral\n, or physiological\nlevel, with regard to disease prevalence\n, or the extent to which human disturbance erodes the capacity of tropical bats to provide key ecosystem services\n. A strong geographic bias, with Asia and, most notably, Africa, being strongly understudied, precludes a comprehensive understanding of the effects of fragmentation and disturbance on tropical bats. We strongly encourage increased research in the Paleotropics and emphasize the need for long-term studies\n, approaches designed to integrate multiple scales, and answering questions that are key to conserving tropical bats in an era of environmental change and dominance of modified habitats (i.e., the Anthropocene).","container-title":"Bats in the Anthropocene: Conservation of Bats in a Changing World","ISBN":"978-3-319-25220-9","note":"DOI: 10.1007/978-3-319-25220-9_4","page":"63-103","source":"ResearchGate","title":"Responses of Tropical Bats to Habitat Fragmentation, Logging, and Deforestation","author":[{"family":"Meyer","given":"Christoph"},{"family":"Struebig","given":"Matthew"},{"family":"Willig","given":"Michael"}],"editor":[{"family":"Voigt","given":"Christian C."},{"family":"Kingston","given":"Tigga"}],"issued":{"date-parts":[["2016",1,1]]}}}],"schema":"https://github.com/citation-style-language/schema/raw/master/csl-citation.json"} </w:instrText>
      </w:r>
      <w:r w:rsidRPr="00027B6C">
        <w:rPr>
          <w:rFonts w:ascii="Arial" w:hAnsi="Arial" w:cs="Arial"/>
          <w:lang w:val="en-US"/>
        </w:rPr>
        <w:fldChar w:fldCharType="separate"/>
      </w:r>
      <w:r w:rsidR="00C56652" w:rsidRPr="00404D29">
        <w:rPr>
          <w:rFonts w:ascii="Arial" w:hAnsi="Arial" w:cs="Arial"/>
          <w:szCs w:val="24"/>
          <w:lang w:val="en-US"/>
        </w:rPr>
        <w:t xml:space="preserve">(Kingston 2010; Meyer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Pr="00027B6C">
        <w:rPr>
          <w:rFonts w:ascii="Arial" w:hAnsi="Arial" w:cs="Arial"/>
          <w:lang w:val="en-US"/>
        </w:rPr>
        <w:fldChar w:fldCharType="end"/>
      </w:r>
      <w:r>
        <w:rPr>
          <w:rFonts w:ascii="Arial" w:hAnsi="Arial" w:cs="Arial"/>
          <w:lang w:val="en-US"/>
        </w:rPr>
        <w:t xml:space="preserve">. Despite caves, forest ecosystems </w:t>
      </w:r>
      <w:r w:rsidR="009B413D">
        <w:rPr>
          <w:rFonts w:ascii="Arial" w:hAnsi="Arial" w:cs="Arial"/>
          <w:lang w:val="en-US"/>
        </w:rPr>
        <w:t>are an</w:t>
      </w:r>
      <w:r>
        <w:rPr>
          <w:rFonts w:ascii="Arial" w:hAnsi="Arial" w:cs="Arial"/>
          <w:lang w:val="en-US"/>
        </w:rPr>
        <w:t xml:space="preserve"> important habitat </w:t>
      </w:r>
      <w:r w:rsidR="00D33C75">
        <w:rPr>
          <w:rFonts w:ascii="Arial" w:hAnsi="Arial" w:cs="Arial"/>
          <w:lang w:val="en-US"/>
        </w:rPr>
        <w:t xml:space="preserve">for bats and </w:t>
      </w:r>
      <w:r w:rsidR="009B413D">
        <w:rPr>
          <w:rFonts w:ascii="Arial" w:hAnsi="Arial" w:cs="Arial"/>
          <w:lang w:val="en-US"/>
        </w:rPr>
        <w:t>support a wide variety of bat s</w:t>
      </w:r>
      <w:r w:rsidR="00D33C75">
        <w:rPr>
          <w:rFonts w:ascii="Arial" w:hAnsi="Arial" w:cs="Arial"/>
          <w:lang w:val="en-US"/>
        </w:rPr>
        <w:t>p</w:t>
      </w:r>
      <w:r w:rsidR="009B413D">
        <w:rPr>
          <w:rFonts w:ascii="Arial" w:hAnsi="Arial" w:cs="Arial"/>
          <w:lang w:val="en-US"/>
        </w:rPr>
        <w:t>e</w:t>
      </w:r>
      <w:r w:rsidR="00D33C75">
        <w:rPr>
          <w:rFonts w:ascii="Arial" w:hAnsi="Arial" w:cs="Arial"/>
          <w:lang w:val="en-US"/>
        </w:rPr>
        <w:t xml:space="preserve">cies </w:t>
      </w:r>
      <w:r w:rsidR="00D33C75" w:rsidRPr="00027B6C">
        <w:rPr>
          <w:rFonts w:ascii="Arial" w:hAnsi="Arial" w:cs="Arial"/>
          <w:lang w:val="en-US"/>
        </w:rPr>
        <w:fldChar w:fldCharType="begin"/>
      </w:r>
      <w:r w:rsidR="00C56652">
        <w:rPr>
          <w:rFonts w:ascii="Arial" w:hAnsi="Arial" w:cs="Arial"/>
          <w:lang w:val="en-US"/>
        </w:rPr>
        <w:instrText xml:space="preserve"> ADDIN ZOTERO_ITEM CSL_CITATION {"citationID":"3CVt6YgJ","properties":{"formattedCitation":"(Frick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D33C75" w:rsidRPr="00027B6C">
        <w:rPr>
          <w:rFonts w:ascii="Arial" w:hAnsi="Arial" w:cs="Arial"/>
          <w:lang w:val="en-US"/>
        </w:rPr>
        <w:fldChar w:fldCharType="separate"/>
      </w:r>
      <w:r w:rsidR="00C56652" w:rsidRPr="005B645D">
        <w:rPr>
          <w:rFonts w:ascii="Arial" w:hAnsi="Arial" w:cs="Arial"/>
          <w:szCs w:val="24"/>
          <w:lang w:val="en-US"/>
        </w:rPr>
        <w:t xml:space="preserve">(Frick </w:t>
      </w:r>
      <w:r w:rsidR="00C56652" w:rsidRPr="005B645D">
        <w:rPr>
          <w:rFonts w:ascii="Arial" w:hAnsi="Arial" w:cs="Arial"/>
          <w:i/>
          <w:iCs/>
          <w:szCs w:val="24"/>
          <w:lang w:val="en-US"/>
        </w:rPr>
        <w:t>et al.</w:t>
      </w:r>
      <w:r w:rsidR="00C56652" w:rsidRPr="005B645D">
        <w:rPr>
          <w:rFonts w:ascii="Arial" w:hAnsi="Arial" w:cs="Arial"/>
          <w:szCs w:val="24"/>
          <w:lang w:val="en-US"/>
        </w:rPr>
        <w:t xml:space="preserve"> 2019)</w:t>
      </w:r>
      <w:r w:rsidR="00D33C75" w:rsidRPr="00027B6C">
        <w:rPr>
          <w:rFonts w:ascii="Arial" w:hAnsi="Arial" w:cs="Arial"/>
          <w:lang w:val="en-US"/>
        </w:rPr>
        <w:fldChar w:fldCharType="end"/>
      </w:r>
      <w:r w:rsidR="00D33C75">
        <w:rPr>
          <w:rFonts w:ascii="Arial" w:hAnsi="Arial" w:cs="Arial"/>
          <w:lang w:val="en-US"/>
        </w:rPr>
        <w:t xml:space="preserve">. </w:t>
      </w:r>
      <w:r w:rsidR="00256998">
        <w:rPr>
          <w:rFonts w:ascii="Arial" w:hAnsi="Arial" w:cs="Arial"/>
          <w:lang w:val="en-US"/>
        </w:rPr>
        <w:t xml:space="preserve">For insectivorous bats, forests are the most important </w:t>
      </w:r>
      <w:r w:rsidR="00256998" w:rsidRPr="00256998">
        <w:rPr>
          <w:rFonts w:ascii="Arial" w:hAnsi="Arial" w:cs="Arial"/>
          <w:lang w:val="en-US"/>
        </w:rPr>
        <w:t xml:space="preserve">habitat </w:t>
      </w:r>
      <w:r w:rsidR="00256998" w:rsidRPr="00256998">
        <w:rPr>
          <w:rFonts w:ascii="Arial" w:hAnsi="Arial" w:cs="Arial"/>
          <w:lang w:val="en-US"/>
        </w:rPr>
        <w:fldChar w:fldCharType="begin"/>
      </w:r>
      <w:r w:rsidR="00C56652">
        <w:rPr>
          <w:rFonts w:ascii="Arial" w:hAnsi="Arial" w:cs="Arial"/>
          <w:lang w:val="en-US"/>
        </w:rPr>
        <w:instrText xml:space="preserve"> ADDIN ZOTERO_ITEM CSL_CITATION {"citationID":"a2g9cn3dlq2","properties":{"formattedCitation":"(Law {\\i{}et al.} 2016)","plainCitation":"(Law et al. 2016)","noteIndex":0},"citationItems":[{"id":3258,"uris":["http://zotero.org/users/local/B6GulUkZ/items/LLUD7EWP"],"itemData":{"id":3258,"type":"chapter","abstract":"Forests are one of the most important habitats for insectivorous bats as they offer the potential for both roosting and foraging. We reviewed silvicultural literature from North America, Australia, and Europe and found that diverse research approaches have revealed commonalities in bat responses to forest silviculture\n. Almost all silvicultural treatments evaluated were compatible with some use by forest bats, though different bat ensembles respond in different ways. Ensemble ecomorphology\nwas a consistent predictor of how bats respond to vegetative clutter and its dynamic changes as forests regenerate and develop a dense structure following harvesting. Sustaining high levels of bat diversity in timber production forests requires a mix of silvicultural treatments and exclusion areas staggered across the landscape, regardless of forest type or geographic region. Use of edge\nhabitats, exclusion areas/set-asides, and riparian corridors for roosting and foraging by bats were consistent themes in the literature reviewed, and these habitat elements need to be considered in forest planning. Densities of hollow or dead trees sufficient to support large populations of roosting bats are unknown and remain a major knowledge gap, but will likely be species contingent. New paradigm shifts in forest management away from the use of even-aged systems to multi-spatial scale retention of mature forest including trees with cavities should be beneficial to bats, which are influenced by landscape-scale management. Such an approach is already in use in some regions, though there is a limited guidance on what constitutes a reasonable landscape threshold for retention. The effectiveness of such an approach will require long-term monitoring and research, especially with population studies which are currently lacking.","ISBN":"978-3-319-25218-6","note":"DOI: 10.1007/978-3-319-25220-9_5","source":"ResearchGate","title":"Insectivorous Bats and Silviculture: Balancing Timber Production and Conservation","title-short":"Insectivorous Bats and Silviculture","author":[{"family":"Law","given":"Bradley"},{"family":"Park","given":"Kirsty"},{"family":"Park","given":"K"},{"family":"Lacki","given":"M"}],"issued":{"date-parts":[["2016",1,1]]}}}],"schema":"https://github.com/citation-style-language/schema/raw/master/csl-citation.json"} </w:instrText>
      </w:r>
      <w:r w:rsidR="00256998" w:rsidRPr="00256998">
        <w:rPr>
          <w:rFonts w:ascii="Arial" w:hAnsi="Arial" w:cs="Arial"/>
          <w:lang w:val="en-US"/>
        </w:rPr>
        <w:fldChar w:fldCharType="separate"/>
      </w:r>
      <w:r w:rsidR="00C56652" w:rsidRPr="00404D29">
        <w:rPr>
          <w:rFonts w:ascii="Arial" w:hAnsi="Arial" w:cs="Arial"/>
          <w:szCs w:val="24"/>
          <w:lang w:val="en-US"/>
        </w:rPr>
        <w:t xml:space="preserve">(Law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00256998" w:rsidRPr="00256998">
        <w:rPr>
          <w:rFonts w:ascii="Arial" w:hAnsi="Arial" w:cs="Arial"/>
          <w:lang w:val="en-US"/>
        </w:rPr>
        <w:fldChar w:fldCharType="end"/>
      </w:r>
      <w:r w:rsidR="00256998" w:rsidRPr="00256998">
        <w:rPr>
          <w:rFonts w:ascii="Arial" w:hAnsi="Arial" w:cs="Arial"/>
          <w:lang w:val="en-US"/>
        </w:rPr>
        <w:t>.</w:t>
      </w:r>
      <w:r w:rsidR="00256998">
        <w:rPr>
          <w:rFonts w:ascii="Arial" w:hAnsi="Arial" w:cs="Arial"/>
          <w:lang w:val="en-US"/>
        </w:rPr>
        <w:t xml:space="preserve"> </w:t>
      </w:r>
      <w:r w:rsidR="00D33C75">
        <w:rPr>
          <w:rFonts w:ascii="Arial" w:hAnsi="Arial" w:cs="Arial"/>
          <w:lang w:val="en-US"/>
        </w:rPr>
        <w:t xml:space="preserve">Managed forests in Australia, Europe and North America are known to focus in </w:t>
      </w:r>
      <w:r w:rsidR="009B413D">
        <w:rPr>
          <w:rFonts w:ascii="Arial" w:hAnsi="Arial" w:cs="Arial"/>
          <w:lang w:val="en-US"/>
        </w:rPr>
        <w:t>timber</w:t>
      </w:r>
      <w:r w:rsidR="00D33C75">
        <w:rPr>
          <w:rFonts w:ascii="Arial" w:hAnsi="Arial" w:cs="Arial"/>
          <w:lang w:val="en-US"/>
        </w:rPr>
        <w:t xml:space="preserve"> production</w:t>
      </w:r>
      <w:r w:rsidR="009B413D">
        <w:rPr>
          <w:rFonts w:ascii="Arial" w:hAnsi="Arial" w:cs="Arial"/>
          <w:lang w:val="en-US"/>
        </w:rPr>
        <w:t>,</w:t>
      </w:r>
      <w:r w:rsidR="00D33C75">
        <w:rPr>
          <w:rFonts w:ascii="Arial" w:hAnsi="Arial" w:cs="Arial"/>
          <w:lang w:val="en-US"/>
        </w:rPr>
        <w:t xml:space="preserve"> </w:t>
      </w:r>
      <w:r w:rsidR="009B413D">
        <w:rPr>
          <w:rFonts w:ascii="Arial" w:hAnsi="Arial" w:cs="Arial"/>
          <w:lang w:val="en-US"/>
        </w:rPr>
        <w:t>which</w:t>
      </w:r>
      <w:r w:rsidR="00D33C75">
        <w:rPr>
          <w:rFonts w:ascii="Arial" w:hAnsi="Arial" w:cs="Arial"/>
          <w:lang w:val="en-US"/>
        </w:rPr>
        <w:t xml:space="preserve"> promotes eve</w:t>
      </w:r>
      <w:r w:rsidR="009B413D">
        <w:rPr>
          <w:rFonts w:ascii="Arial" w:hAnsi="Arial" w:cs="Arial"/>
          <w:lang w:val="en-US"/>
        </w:rPr>
        <w:t>n-aged forests with a homogeneous</w:t>
      </w:r>
      <w:r w:rsidR="00D33C75">
        <w:rPr>
          <w:rFonts w:ascii="Arial" w:hAnsi="Arial" w:cs="Arial"/>
          <w:lang w:val="en-US"/>
        </w:rPr>
        <w:t xml:space="preserve"> forest str</w:t>
      </w:r>
      <w:r w:rsidR="00256998">
        <w:rPr>
          <w:rFonts w:ascii="Arial" w:hAnsi="Arial" w:cs="Arial"/>
          <w:lang w:val="en-US"/>
        </w:rPr>
        <w:t>ucture</w:t>
      </w:r>
      <w:r w:rsidR="003F6076">
        <w:rPr>
          <w:rFonts w:ascii="Arial" w:hAnsi="Arial" w:cs="Arial"/>
          <w:lang w:val="en-US"/>
        </w:rPr>
        <w:t xml:space="preserve"> </w:t>
      </w:r>
      <w:r w:rsidR="009B413D">
        <w:rPr>
          <w:rFonts w:ascii="Arial" w:hAnsi="Arial" w:cs="Arial"/>
          <w:lang w:val="en-US"/>
        </w:rPr>
        <w:t xml:space="preserve">and </w:t>
      </w:r>
      <w:r w:rsidR="003F6076">
        <w:rPr>
          <w:rFonts w:ascii="Arial" w:hAnsi="Arial" w:cs="Arial"/>
          <w:lang w:val="en-US"/>
        </w:rPr>
        <w:t>low amount</w:t>
      </w:r>
      <w:r w:rsidR="009B413D">
        <w:rPr>
          <w:rFonts w:ascii="Arial" w:hAnsi="Arial" w:cs="Arial"/>
          <w:lang w:val="en-US"/>
        </w:rPr>
        <w:t>s</w:t>
      </w:r>
      <w:r w:rsidR="003F6076">
        <w:rPr>
          <w:rFonts w:ascii="Arial" w:hAnsi="Arial" w:cs="Arial"/>
          <w:lang w:val="en-US"/>
        </w:rPr>
        <w:t xml:space="preserve"> of </w:t>
      </w:r>
      <w:r w:rsidR="00DA611A">
        <w:rPr>
          <w:rFonts w:ascii="Arial" w:hAnsi="Arial" w:cs="Arial"/>
          <w:lang w:val="en-US"/>
        </w:rPr>
        <w:t>habtitats for bats</w:t>
      </w:r>
      <w:r w:rsidR="00256998">
        <w:rPr>
          <w:rFonts w:ascii="Arial" w:hAnsi="Arial" w:cs="Arial"/>
          <w:lang w:val="en-US"/>
        </w:rPr>
        <w:t xml:space="preserve"> </w:t>
      </w:r>
      <w:r w:rsidR="00256998" w:rsidRPr="00256998">
        <w:rPr>
          <w:rFonts w:ascii="Arial" w:hAnsi="Arial" w:cs="Arial"/>
          <w:lang w:val="en-US"/>
        </w:rPr>
        <w:fldChar w:fldCharType="begin"/>
      </w:r>
      <w:r w:rsidR="00C56652">
        <w:rPr>
          <w:rFonts w:ascii="Arial" w:hAnsi="Arial" w:cs="Arial"/>
          <w:lang w:val="en-US"/>
        </w:rPr>
        <w:instrText xml:space="preserve"> ADDIN ZOTERO_ITEM CSL_CITATION {"citationID":"a2b82c9vqak","properties":{"formattedCitation":"(Law {\\i{}et al.} 2016; Frick {\\i{}et al.} 2019)","plainCitation":"(Law et al. 2016; Frick et al. 2019)","noteIndex":0},"citationItems":[{"id":3258,"uris":["http://zotero.org/users/local/B6GulUkZ/items/LLUD7EWP"],"itemData":{"id":3258,"type":"chapter","abstract":"Forests are one of the most important habitats for insectivorous bats as they offer the potential for both roosting and foraging. We reviewed silvicultural literature from North America, Australia, and Europe and found that diverse research approaches have revealed commonalities in bat responses to forest silviculture\n. Almost all silvicultural treatments evaluated were compatible with some use by forest bats, though different bat ensembles respond in different ways. Ensemble ecomorphology\nwas a consistent predictor of how bats respond to vegetative clutter and its dynamic changes as forests regenerate and develop a dense structure following harvesting. Sustaining high levels of bat diversity in timber production forests requires a mix of silvicultural treatments and exclusion areas staggered across the landscape, regardless of forest type or geographic region. Use of edge\nhabitats, exclusion areas/set-asides, and riparian corridors for roosting and foraging by bats were consistent themes in the literature reviewed, and these habitat elements need to be considered in forest planning. Densities of hollow or dead trees sufficient to support large populations of roosting bats are unknown and remain a major knowledge gap, but will likely be species contingent. New paradigm shifts in forest management away from the use of even-aged systems to multi-spatial scale retention of mature forest including trees with cavities should be beneficial to bats, which are influenced by landscape-scale management. Such an approach is already in use in some regions, though there is a limited guidance on what constitutes a reasonable landscape threshold for retention. The effectiveness of such an approach will require long-term monitoring and research, especially with population studies which are currently lacking.","ISBN":"978-3-319-25218-6","note":"DOI: 10.1007/978-3-319-25220-9_5","source":"ResearchGate","title":"Insectivorous Bats and Silviculture: Balancing Timber Production and Conservation","title-short":"Insectivorous Bats and Silviculture","author":[{"family":"Law","given":"Bradley"},{"family":"Park","given":"Kirsty"},{"family":"Park","given":"K"},{"family":"Lacki","given":"M"}],"issued":{"date-parts":[["2016",1,1]]}}},{"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256998" w:rsidRPr="00256998">
        <w:rPr>
          <w:rFonts w:ascii="Arial" w:hAnsi="Arial" w:cs="Arial"/>
          <w:lang w:val="en-US"/>
        </w:rPr>
        <w:fldChar w:fldCharType="separate"/>
      </w:r>
      <w:r w:rsidR="00C56652" w:rsidRPr="00404D29">
        <w:rPr>
          <w:rFonts w:ascii="Arial" w:hAnsi="Arial" w:cs="Arial"/>
          <w:szCs w:val="24"/>
          <w:lang w:val="en-US"/>
        </w:rPr>
        <w:t xml:space="preserve">(Law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 Frick </w:t>
      </w:r>
      <w:r w:rsidR="00C56652" w:rsidRPr="00404D29">
        <w:rPr>
          <w:rFonts w:ascii="Arial" w:hAnsi="Arial" w:cs="Arial"/>
          <w:i/>
          <w:iCs/>
          <w:szCs w:val="24"/>
          <w:lang w:val="en-US"/>
        </w:rPr>
        <w:t>et al.</w:t>
      </w:r>
      <w:r w:rsidR="00C56652" w:rsidRPr="00404D29">
        <w:rPr>
          <w:rFonts w:ascii="Arial" w:hAnsi="Arial" w:cs="Arial"/>
          <w:szCs w:val="24"/>
          <w:lang w:val="en-US"/>
        </w:rPr>
        <w:t xml:space="preserve"> 2019)</w:t>
      </w:r>
      <w:r w:rsidR="00256998" w:rsidRPr="00256998">
        <w:rPr>
          <w:rFonts w:ascii="Arial" w:hAnsi="Arial" w:cs="Arial"/>
          <w:lang w:val="en-US"/>
        </w:rPr>
        <w:fldChar w:fldCharType="end"/>
      </w:r>
      <w:r w:rsidR="00256998" w:rsidRPr="00256998">
        <w:rPr>
          <w:rFonts w:ascii="Arial" w:hAnsi="Arial" w:cs="Arial"/>
          <w:lang w:val="en-US"/>
        </w:rPr>
        <w:t>.</w:t>
      </w:r>
      <w:r w:rsidR="00256998">
        <w:rPr>
          <w:rFonts w:ascii="Arial" w:hAnsi="Arial" w:cs="Arial"/>
          <w:lang w:val="en-US"/>
        </w:rPr>
        <w:t xml:space="preserve"> However, heterogen</w:t>
      </w:r>
      <w:r w:rsidR="009B413D">
        <w:rPr>
          <w:rFonts w:ascii="Arial" w:hAnsi="Arial" w:cs="Arial"/>
          <w:lang w:val="en-US"/>
        </w:rPr>
        <w:t>e</w:t>
      </w:r>
      <w:r w:rsidR="00256998">
        <w:rPr>
          <w:rFonts w:ascii="Arial" w:hAnsi="Arial" w:cs="Arial"/>
          <w:lang w:val="en-US"/>
        </w:rPr>
        <w:t>ous</w:t>
      </w:r>
      <w:r w:rsidR="00DA611A">
        <w:rPr>
          <w:rFonts w:ascii="Arial" w:hAnsi="Arial" w:cs="Arial"/>
          <w:lang w:val="en-US"/>
        </w:rPr>
        <w:t xml:space="preserve"> uneven-aged</w:t>
      </w:r>
      <w:r w:rsidR="00256998">
        <w:rPr>
          <w:rFonts w:ascii="Arial" w:hAnsi="Arial" w:cs="Arial"/>
          <w:lang w:val="en-US"/>
        </w:rPr>
        <w:t xml:space="preserve"> forest</w:t>
      </w:r>
      <w:r w:rsidR="00DA611A">
        <w:rPr>
          <w:rFonts w:ascii="Arial" w:hAnsi="Arial" w:cs="Arial"/>
          <w:lang w:val="en-US"/>
        </w:rPr>
        <w:t>s</w:t>
      </w:r>
      <w:r w:rsidR="00256998">
        <w:rPr>
          <w:rFonts w:ascii="Arial" w:hAnsi="Arial" w:cs="Arial"/>
          <w:lang w:val="en-US"/>
        </w:rPr>
        <w:t xml:space="preserve"> wit</w:t>
      </w:r>
      <w:r w:rsidR="009B413D">
        <w:rPr>
          <w:rFonts w:ascii="Arial" w:hAnsi="Arial" w:cs="Arial"/>
          <w:lang w:val="en-US"/>
        </w:rPr>
        <w:t>h a mix of managed and excluded</w:t>
      </w:r>
      <w:r w:rsidR="00256998">
        <w:rPr>
          <w:rFonts w:ascii="Arial" w:hAnsi="Arial" w:cs="Arial"/>
          <w:lang w:val="en-US"/>
        </w:rPr>
        <w:t xml:space="preserve"> areas, regardless of forest type and geographic region, may </w:t>
      </w:r>
      <w:r w:rsidR="009B413D">
        <w:rPr>
          <w:rFonts w:ascii="Arial" w:hAnsi="Arial" w:cs="Arial"/>
          <w:lang w:val="en-US"/>
        </w:rPr>
        <w:t>maintain</w:t>
      </w:r>
      <w:r w:rsidR="00256998">
        <w:rPr>
          <w:rFonts w:ascii="Arial" w:hAnsi="Arial" w:cs="Arial"/>
          <w:lang w:val="en-US"/>
        </w:rPr>
        <w:t xml:space="preserve"> bat diversity </w:t>
      </w:r>
      <w:r w:rsidR="00256998" w:rsidRPr="00256998">
        <w:rPr>
          <w:rFonts w:ascii="Arial" w:hAnsi="Arial" w:cs="Arial"/>
          <w:lang w:val="en-US"/>
        </w:rPr>
        <w:fldChar w:fldCharType="begin"/>
      </w:r>
      <w:r w:rsidR="00C56652">
        <w:rPr>
          <w:rFonts w:ascii="Arial" w:hAnsi="Arial" w:cs="Arial"/>
          <w:lang w:val="en-US"/>
        </w:rPr>
        <w:instrText xml:space="preserve"> ADDIN ZOTERO_ITEM CSL_CITATION {"citationID":"a1mdt9gf909","properties":{"formattedCitation":"(Law {\\i{}et al.} 2016)","plainCitation":"(Law et al. 2016)","noteIndex":0},"citationItems":[{"id":3258,"uris":["http://zotero.org/users/local/B6GulUkZ/items/LLUD7EWP"],"itemData":{"id":3258,"type":"chapter","abstract":"Forests are one of the most important habitats for insectivorous bats as they offer the potential for both roosting and foraging. We reviewed silvicultural literature from North America, Australia, and Europe and found that diverse research approaches have revealed commonalities in bat responses to forest silviculture\n. Almost all silvicultural treatments evaluated were compatible with some use by forest bats, though different bat ensembles respond in different ways. Ensemble ecomorphology\nwas a consistent predictor of how bats respond to vegetative clutter and its dynamic changes as forests regenerate and develop a dense structure following harvesting. Sustaining high levels of bat diversity in timber production forests requires a mix of silvicultural treatments and exclusion areas staggered across the landscape, regardless of forest type or geographic region. Use of edge\nhabitats, exclusion areas/set-asides, and riparian corridors for roosting and foraging by bats were consistent themes in the literature reviewed, and these habitat elements need to be considered in forest planning. Densities of hollow or dead trees sufficient to support large populations of roosting bats are unknown and remain a major knowledge gap, but will likely be species contingent. New paradigm shifts in forest management away from the use of even-aged systems to multi-spatial scale retention of mature forest including trees with cavities should be beneficial to bats, which are influenced by landscape-scale management. Such an approach is already in use in some regions, though there is a limited guidance on what constitutes a reasonable landscape threshold for retention. The effectiveness of such an approach will require long-term monitoring and research, especially with population studies which are currently lacking.","ISBN":"978-3-319-25218-6","note":"DOI: 10.1007/978-3-319-25220-9_5","source":"ResearchGate","title":"Insectivorous Bats and Silviculture: Balancing Timber Production and Conservation","title-short":"Insectivorous Bats and Silviculture","author":[{"family":"Law","given":"Bradley"},{"family":"Park","given":"Kirsty"},{"family":"Park","given":"K"},{"family":"Lacki","given":"M"}],"issued":{"date-parts":[["2016",1,1]]}}}],"schema":"https://github.com/citation-style-language/schema/raw/master/csl-citation.json"} </w:instrText>
      </w:r>
      <w:r w:rsidR="00256998" w:rsidRPr="00256998">
        <w:rPr>
          <w:rFonts w:ascii="Arial" w:hAnsi="Arial" w:cs="Arial"/>
          <w:lang w:val="en-US"/>
        </w:rPr>
        <w:fldChar w:fldCharType="separate"/>
      </w:r>
      <w:r w:rsidR="00C56652" w:rsidRPr="00404D29">
        <w:rPr>
          <w:rFonts w:ascii="Arial" w:hAnsi="Arial" w:cs="Arial"/>
          <w:szCs w:val="24"/>
          <w:lang w:val="en-US"/>
        </w:rPr>
        <w:t xml:space="preserve">(Law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00256998" w:rsidRPr="00256998">
        <w:rPr>
          <w:rFonts w:ascii="Arial" w:hAnsi="Arial" w:cs="Arial"/>
          <w:lang w:val="en-US"/>
        </w:rPr>
        <w:fldChar w:fldCharType="end"/>
      </w:r>
      <w:r w:rsidR="00256998" w:rsidRPr="00256998">
        <w:rPr>
          <w:rFonts w:ascii="Arial" w:hAnsi="Arial" w:cs="Arial"/>
          <w:lang w:val="en-US"/>
        </w:rPr>
        <w:t>.</w:t>
      </w:r>
    </w:p>
    <w:p w14:paraId="3F7FC8CC" w14:textId="7FCB73DB" w:rsidR="00DA611A" w:rsidRDefault="009B413D" w:rsidP="00CD7123">
      <w:pPr>
        <w:tabs>
          <w:tab w:val="left" w:pos="1139"/>
        </w:tabs>
        <w:spacing w:after="0"/>
        <w:jc w:val="both"/>
        <w:rPr>
          <w:rFonts w:ascii="Arial" w:hAnsi="Arial" w:cs="Arial"/>
          <w:lang w:val="en-US"/>
        </w:rPr>
      </w:pPr>
      <w:r>
        <w:rPr>
          <w:rFonts w:ascii="Arial" w:hAnsi="Arial" w:cs="Arial"/>
          <w:lang w:val="en-US"/>
        </w:rPr>
        <w:t>Agriculture and its components</w:t>
      </w:r>
      <w:r w:rsidR="001E35B8">
        <w:rPr>
          <w:rFonts w:ascii="Arial" w:hAnsi="Arial" w:cs="Arial"/>
          <w:lang w:val="en-US"/>
        </w:rPr>
        <w:t xml:space="preserve"> can lead to a reduction</w:t>
      </w:r>
      <w:r w:rsidR="00DA611A">
        <w:rPr>
          <w:rFonts w:ascii="Arial" w:hAnsi="Arial" w:cs="Arial"/>
          <w:lang w:val="en-US"/>
        </w:rPr>
        <w:t xml:space="preserve"> in habitat quality for bats</w:t>
      </w:r>
      <w:r>
        <w:rPr>
          <w:rFonts w:ascii="Arial" w:hAnsi="Arial" w:cs="Arial"/>
          <w:lang w:val="en-US"/>
        </w:rPr>
        <w:t xml:space="preserve"> by</w:t>
      </w:r>
      <w:r w:rsidR="00DA611A">
        <w:rPr>
          <w:rFonts w:ascii="Arial" w:hAnsi="Arial" w:cs="Arial"/>
          <w:lang w:val="en-US"/>
        </w:rPr>
        <w:t xml:space="preserve"> reducing for</w:t>
      </w:r>
      <w:r>
        <w:rPr>
          <w:rFonts w:ascii="Arial" w:hAnsi="Arial" w:cs="Arial"/>
          <w:lang w:val="en-US"/>
        </w:rPr>
        <w:t>a</w:t>
      </w:r>
      <w:r w:rsidR="00DA611A">
        <w:rPr>
          <w:rFonts w:ascii="Arial" w:hAnsi="Arial" w:cs="Arial"/>
          <w:lang w:val="en-US"/>
        </w:rPr>
        <w:t xml:space="preserve">ging and habitat resources </w:t>
      </w:r>
      <w:r w:rsidR="002A1C68" w:rsidRPr="0019363C">
        <w:rPr>
          <w:rFonts w:ascii="Arial" w:hAnsi="Arial" w:cs="Arial"/>
          <w:lang w:val="en-US"/>
        </w:rPr>
        <w:fldChar w:fldCharType="begin"/>
      </w:r>
      <w:r w:rsidR="00C56652">
        <w:rPr>
          <w:rFonts w:ascii="Arial" w:hAnsi="Arial" w:cs="Arial"/>
          <w:lang w:val="en-US"/>
        </w:rPr>
        <w:instrText xml:space="preserve"> ADDIN ZOTERO_ITEM CSL_CITATION {"citationID":"a19c146e3qf","properties":{"formattedCitation":"(Wickramasinghe {\\i{}et al.} 2003, 2004)","plainCitation":"(Wickramasinghe et al. 2003, 2004)","noteIndex":0},"citationItems":[{"id":3269,"uris":["http://zotero.org/users/local/B6GulUkZ/items/37P9GR6L"],"itemData":{"id":3269,"type":"article-journal","abstract":"1 Agricultural intensification is perceived to be a major cause of the decline in many European bat populations. Because organic farming prohibits the use of agrochemicals, we compared organic vs. conventional farm types to test the hypothesis that agricultural intensification based on high levels of agrochemical use has been a factor in bat population declines. Bat activity and species richness were compared on matched pairs of organic and conventional farms. 2 Bat activity was quantified using acoustic surveys within specific habitats on farms in southern England and Wales. Eighty-nine per cent of bat passes were identified to species level using artificial neural networks (ANN). A further 9% were identified to genus. 3 Total bat activity was significantly higher on organic farms than on conventional farms. Significantly more bat passes were recorded over water on organic farms than on conventional farms. Foraging activity (quantified in two ways: total feedings buzzes and feeding buzzes per pass) was significantly higher on organic farms than on conventional farms. 4 The dominant species on both farm types were Pipistrellus pipistrellus and Pipistrellus pygmaeus. Significantly more passes of Myotis species were recorded on organic farms than on conventional farms. This difference was also significant when water habitats were considered alone. 5 The activity of both Myotis daubentonii and Myotis brandtii was significantly higher on organic farms than on conventional farms. The activity of Myotis bechsteinii and Myotis brandtii was significantly higher over organic water habitats than over conventional water habitats. Rhinolophus hipposideros and Rhinolophus ferrumequinum were only recorded on organic farms in wooded, arable and pasture habitats. 6 Synthesis and applications. This study highlights the position of bats as bioindicators and victims of agricultural change. The differences in bat activity between farm types may reflect features such as taller hedgerows and better water quality on organic farms. Higher foraging activity also suggests that habitat quality in terms of prey availability is greater on organic farms. Less intensive farming benefits bats, and as the number of organic enterprises increases it may help to reverse declines in bat populations.","container-title":"Journal of Applied Ecology","DOI":"10.1111/j.1365-2664.2003.00856.x","ISSN":"1365-2664","issue":"6","language":"en","note":"_eprint: https://onlinelibrary.wiley.com/doi/pdf/10.1111/j.1365-2664.2003.00856.x","page":"984-993","source":"Wiley Online Library","title":"Bat activity and species richness on organic and conventional farms: impact of agricultural intensification","title-short":"Bat activity and species richness on organic and conventional farms","volume":"40","author":[{"family":"Wickramasinghe","given":"Liat P."},{"family":"Harris","given":"Stephen"},{"family":"Jones","given":"Gareth"},{"family":"Vaughan","given":"Nancy"}],"issued":{"date-parts":[["2003"]]}}},{"id":2960,"uris":["http://zotero.org/users/local/B6GulUkZ/items/9U2QQV8J"],"itemData":{"id":2960,"type":"article-journal","abstract":"Abstract: Insects are the principal food for many animals, including bats (Chiroptera), and all species of bats in the United Kingdom feed over agricultural habitats. Bat populations are declining throughout Europe, probably in part as a result of agricultural intensification. Organic farming prohibits the use of agrochemicals, a major component of agricultural intensification, making it an ideal control for a study of intensive agricultural systems. To evaluate the impact of agricultural intensification on bat foraging, we quantified the availability of bat prey by comparing nocturnal aerial insects captured within habitats on 24 matched pairs of organic and conventional farms. Insects were identified to family and moths to species. We compared the abundance of 18 insect families commonly eaten by bats in the United Kingdom between farm types and tested for correlations of abundance with bat activity. Insect abundance, species richness, and moth species diversity were significantly higher on organic farms than on conventional farms. Insect abundance was significantly higher in pastural and water habitats on organic farms than in the same habitats on conventional farms. Of the 18 insect families that are important components of the bat diet, 5 were significantly more abundant on organic farms overall. Some were also more abundant within organic pastural, woodland, and water habitats than on conventional farmland habitats. The activity of bats that mainly ate Lepidoptera was significantly correlated with the abundance of this order. Our observations suggest that agricultural intensification has a profound impact on nocturnal insect communities. Because bats are resource limited, a reduction in prey availability through agricultural intensification will adversely affect bat populations. Less-intensive farming benefits British bat populations by providing and maintaining diverse and structurally varied habitats, which in turn support a wide selection of insect prey for bats, including insect families that are significant components of the diet of a number of rare bat species.","container-title":"Conservation Biology","DOI":"10.1111/j.1523-1739.2004.00152.x","ISSN":"1523-1739","issue":"5","language":"en","note":"_eprint: https://onlinelibrary.wiley.com/doi/pdf/10.1111/j.1523-1739.2004.00152.x","page":"1283-1292","source":"Wiley Online Library","title":"Abundance and Species Richness of Nocturnal Insects on Organic and Conventional Farms: Effects of Agricultural Intensification on Bat Foraging","title-short":"Abundance and Species Richness of Nocturnal Insects on Organic and Conventional Farms","volume":"18","author":[{"family":"Wickramasinghe","given":"Liat P."},{"family":"Harris","given":"Stephen"},{"family":"Jones","given":"Gareth"},{"family":"Vaughan Jennings","given":"Nancy"}],"issued":{"date-parts":[["2004"]]}}}],"schema":"https://github.com/citation-style-language/schema/raw/master/csl-citation.json"} </w:instrText>
      </w:r>
      <w:r w:rsidR="002A1C68" w:rsidRPr="0019363C">
        <w:rPr>
          <w:rFonts w:ascii="Arial" w:hAnsi="Arial" w:cs="Arial"/>
          <w:lang w:val="en-US"/>
        </w:rPr>
        <w:fldChar w:fldCharType="separate"/>
      </w:r>
      <w:r w:rsidR="00C56652" w:rsidRPr="00404D29">
        <w:rPr>
          <w:rFonts w:ascii="Arial" w:hAnsi="Arial" w:cs="Arial"/>
          <w:szCs w:val="24"/>
          <w:lang w:val="en-US"/>
        </w:rPr>
        <w:t xml:space="preserve">(Wickramasinghe </w:t>
      </w:r>
      <w:r w:rsidR="00C56652" w:rsidRPr="00404D29">
        <w:rPr>
          <w:rFonts w:ascii="Arial" w:hAnsi="Arial" w:cs="Arial"/>
          <w:i/>
          <w:iCs/>
          <w:szCs w:val="24"/>
          <w:lang w:val="en-US"/>
        </w:rPr>
        <w:t>et al.</w:t>
      </w:r>
      <w:r w:rsidR="00C56652" w:rsidRPr="00404D29">
        <w:rPr>
          <w:rFonts w:ascii="Arial" w:hAnsi="Arial" w:cs="Arial"/>
          <w:szCs w:val="24"/>
          <w:lang w:val="en-US"/>
        </w:rPr>
        <w:t xml:space="preserve"> 2003, 2004)</w:t>
      </w:r>
      <w:r w:rsidR="002A1C68" w:rsidRPr="0019363C">
        <w:rPr>
          <w:rFonts w:ascii="Arial" w:hAnsi="Arial" w:cs="Arial"/>
          <w:lang w:val="en-US"/>
        </w:rPr>
        <w:fldChar w:fldCharType="end"/>
      </w:r>
      <w:r w:rsidR="002A1C68" w:rsidRPr="0019363C">
        <w:rPr>
          <w:rFonts w:ascii="Arial" w:hAnsi="Arial" w:cs="Arial"/>
          <w:lang w:val="en-US"/>
        </w:rPr>
        <w:t>.</w:t>
      </w:r>
      <w:r w:rsidR="002A1C68">
        <w:rPr>
          <w:rFonts w:ascii="Arial" w:hAnsi="Arial" w:cs="Arial"/>
          <w:lang w:val="en-US"/>
        </w:rPr>
        <w:t xml:space="preserve"> </w:t>
      </w:r>
      <w:r w:rsidR="001E35B8">
        <w:rPr>
          <w:rFonts w:ascii="Arial" w:hAnsi="Arial" w:cs="Arial"/>
          <w:lang w:val="en-US"/>
        </w:rPr>
        <w:t>In particular</w:t>
      </w:r>
      <w:r w:rsidR="004902DC">
        <w:rPr>
          <w:rFonts w:ascii="Arial" w:hAnsi="Arial" w:cs="Arial"/>
          <w:lang w:val="en-US"/>
        </w:rPr>
        <w:t>, the reduction of natural elements within the agricultural system</w:t>
      </w:r>
      <w:r>
        <w:rPr>
          <w:rFonts w:ascii="Arial" w:hAnsi="Arial" w:cs="Arial"/>
          <w:lang w:val="en-US"/>
        </w:rPr>
        <w:t>, such as hedgerowd or woodlands, has</w:t>
      </w:r>
      <w:r w:rsidR="004902DC">
        <w:rPr>
          <w:rFonts w:ascii="Arial" w:hAnsi="Arial" w:cs="Arial"/>
          <w:lang w:val="en-US"/>
        </w:rPr>
        <w:t xml:space="preserve"> </w:t>
      </w:r>
      <w:r>
        <w:rPr>
          <w:rFonts w:ascii="Arial" w:hAnsi="Arial" w:cs="Arial"/>
          <w:lang w:val="en-US"/>
        </w:rPr>
        <w:t xml:space="preserve">significant </w:t>
      </w:r>
      <w:r w:rsidR="004902DC">
        <w:rPr>
          <w:rFonts w:ascii="Arial" w:hAnsi="Arial" w:cs="Arial"/>
          <w:lang w:val="en-US"/>
        </w:rPr>
        <w:t>negative effects on bats</w:t>
      </w:r>
      <w:r w:rsidR="004902DC" w:rsidRPr="004902DC">
        <w:rPr>
          <w:rFonts w:ascii="Arial" w:hAnsi="Arial" w:cs="Arial"/>
          <w:lang w:val="en-US"/>
        </w:rPr>
        <w:t xml:space="preserve"> </w:t>
      </w:r>
      <w:r w:rsidR="004902DC" w:rsidRPr="004902DC">
        <w:rPr>
          <w:rFonts w:ascii="Arial" w:hAnsi="Arial" w:cs="Arial"/>
          <w:lang w:val="en-US"/>
        </w:rPr>
        <w:fldChar w:fldCharType="begin"/>
      </w:r>
      <w:r w:rsidR="00C56652">
        <w:rPr>
          <w:rFonts w:ascii="Arial" w:hAnsi="Arial" w:cs="Arial"/>
          <w:lang w:val="en-US"/>
        </w:rPr>
        <w:instrText xml:space="preserve"> ADDIN ZOTERO_ITEM CSL_CITATION {"citationID":"a1keg2oqpo2","properties":{"formattedCitation":"(Williams-Guillen {\\i{}et al.} 2015)","plainCitation":"(Williams-Guillen et al. 2015)","noteIndex":0},"citationItems":[{"id":3274,"uris":["http://zotero.org/users/local/B6GulUkZ/items/H62HXYIV"],"itemData":{"id":3274,"type":"chapter","abstract":"Intensification in land-use and farming practices has had largely negative effects on bats, leading to population declines and concomitant losses of ecosystem services. Current trends in land-use change suggest that agricultural areas will further expand, while production systems may either experience further inten-sification (particularly in developing nations) or become more environmentally friendly (especially in Europe). In this chapter, we review the existing literature","ISBN":"978-3-319-25218-6","note":"DOI: 10.1007/978-3-319-25220-9_6","page":"151-186","source":"ResearchGate","title":"Bats in the Anthropogenic Matrix: Challenges and Opportunities for the Conservation of Chiroptera and Their Ecosystem Services in Agricultural Landscapes","title-short":"Bats in the Anthropogenic Matrix","author":[{"family":"Williams-Guillen","given":"Kimberly"},{"family":"Olimpi","given":"Elissa"},{"family":"Maas","given":"Bea"},{"family":"Taylor","given":"Peter"},{"family":"Arlettaz","given":"Raphaël"},{"family":"Williams-Guillén","given":"Kim"},{"family":"Olimpi","given":"E"},{"family":"Maas","given":"B"},{"family":"Taylor","given":"P"},{"family":"Arlettaz","given":"R"}],"issued":{"date-parts":[["2015",12,9]]}}}],"schema":"https://github.com/citation-style-language/schema/raw/master/csl-citation.json"} </w:instrText>
      </w:r>
      <w:r w:rsidR="004902DC" w:rsidRPr="004902DC">
        <w:rPr>
          <w:rFonts w:ascii="Arial" w:hAnsi="Arial" w:cs="Arial"/>
          <w:lang w:val="en-US"/>
        </w:rPr>
        <w:fldChar w:fldCharType="separate"/>
      </w:r>
      <w:r w:rsidR="00C56652" w:rsidRPr="00404D29">
        <w:rPr>
          <w:rFonts w:ascii="Arial" w:hAnsi="Arial" w:cs="Arial"/>
          <w:szCs w:val="24"/>
          <w:lang w:val="en-US"/>
        </w:rPr>
        <w:t xml:space="preserve">(Williams-Guillen </w:t>
      </w:r>
      <w:r w:rsidR="00C56652" w:rsidRPr="00404D29">
        <w:rPr>
          <w:rFonts w:ascii="Arial" w:hAnsi="Arial" w:cs="Arial"/>
          <w:i/>
          <w:iCs/>
          <w:szCs w:val="24"/>
          <w:lang w:val="en-US"/>
        </w:rPr>
        <w:t>et al.</w:t>
      </w:r>
      <w:r w:rsidR="00C56652" w:rsidRPr="00404D29">
        <w:rPr>
          <w:rFonts w:ascii="Arial" w:hAnsi="Arial" w:cs="Arial"/>
          <w:szCs w:val="24"/>
          <w:lang w:val="en-US"/>
        </w:rPr>
        <w:t xml:space="preserve"> 2015)</w:t>
      </w:r>
      <w:r w:rsidR="004902DC" w:rsidRPr="004902DC">
        <w:rPr>
          <w:rFonts w:ascii="Arial" w:hAnsi="Arial" w:cs="Arial"/>
          <w:lang w:val="en-US"/>
        </w:rPr>
        <w:fldChar w:fldCharType="end"/>
      </w:r>
      <w:r w:rsidR="004902DC">
        <w:rPr>
          <w:rFonts w:ascii="Arial" w:hAnsi="Arial" w:cs="Arial"/>
          <w:lang w:val="en-US"/>
        </w:rPr>
        <w:t xml:space="preserve">. </w:t>
      </w:r>
      <w:r w:rsidR="00FC38DE">
        <w:rPr>
          <w:rFonts w:ascii="Arial" w:hAnsi="Arial" w:cs="Arial"/>
          <w:lang w:val="en-US"/>
        </w:rPr>
        <w:t>The n</w:t>
      </w:r>
      <w:r w:rsidR="002A1C68">
        <w:rPr>
          <w:rFonts w:ascii="Arial" w:hAnsi="Arial" w:cs="Arial"/>
          <w:lang w:val="en-US"/>
        </w:rPr>
        <w:t xml:space="preserve">egative effects of agriculture on bats </w:t>
      </w:r>
      <w:r w:rsidR="00FC38DE">
        <w:rPr>
          <w:rFonts w:ascii="Arial" w:hAnsi="Arial" w:cs="Arial"/>
          <w:lang w:val="en-US"/>
        </w:rPr>
        <w:t>are</w:t>
      </w:r>
      <w:r w:rsidR="002A1C68">
        <w:rPr>
          <w:rFonts w:ascii="Arial" w:hAnsi="Arial" w:cs="Arial"/>
          <w:lang w:val="en-US"/>
        </w:rPr>
        <w:t xml:space="preserve"> expected to increase with the expan</w:t>
      </w:r>
      <w:r w:rsidR="00FC38DE">
        <w:rPr>
          <w:rFonts w:ascii="Arial" w:hAnsi="Arial" w:cs="Arial"/>
          <w:lang w:val="en-US"/>
        </w:rPr>
        <w:t>sion of</w:t>
      </w:r>
      <w:r w:rsidR="002A1C68">
        <w:rPr>
          <w:rFonts w:ascii="Arial" w:hAnsi="Arial" w:cs="Arial"/>
          <w:lang w:val="en-US"/>
        </w:rPr>
        <w:t xml:space="preserve"> agricultural </w:t>
      </w:r>
      <w:r w:rsidR="002A1C68" w:rsidRPr="002A1C68">
        <w:rPr>
          <w:rFonts w:ascii="Arial" w:hAnsi="Arial" w:cs="Arial"/>
          <w:lang w:val="en-US"/>
        </w:rPr>
        <w:t xml:space="preserve">land cover </w:t>
      </w:r>
      <w:r w:rsidR="002A1C68" w:rsidRPr="002A1C68">
        <w:rPr>
          <w:rFonts w:ascii="Arial" w:hAnsi="Arial" w:cs="Arial"/>
          <w:lang w:val="en-US"/>
        </w:rPr>
        <w:fldChar w:fldCharType="begin"/>
      </w:r>
      <w:r w:rsidR="00C56652">
        <w:rPr>
          <w:rFonts w:ascii="Arial" w:hAnsi="Arial" w:cs="Arial"/>
          <w:lang w:val="en-US"/>
        </w:rPr>
        <w:instrText xml:space="preserve"> ADDIN ZOTERO_ITEM CSL_CITATION {"citationID":"a35jnkj91e","properties":{"formattedCitation":"(Put {\\i{}et al.} 2019)","plainCitation":"(Put et al. 2019)","noteIndex":0},"citationItems":[{"id":3210,"uris":["http://zotero.org/users/local/B6GulUkZ/items/TTNMQHQJ"],"itemData":{"id":3210,"type":"article-journal","abstract":"Context Agricultural intensiﬁcation has led to widespread declines in biodiversity. An important component of agricultural intensiﬁcation in many regions, including eastern Ontario, is the shift from grazing lands and perennial forage crops to annual row crops, with associated increases in use of pesticides.","container-title":"Landscape Ecology","DOI":"10.1007/s10980-019-00855-2","ISSN":"0921-2973, 1572-9761","issue":"8","journalAbbreviation":"Landscape Ecol","language":"en","page":"1889-1903","source":"DOI.org (Crossref)","title":"Bats respond negatively to increases in the amount and homogenization of agricultural land cover","volume":"34","author":[{"family":"Put","given":"Julia E."},{"family":"Fahrig","given":"Lenore"},{"family":"Mitchell","given":"Greg W."}],"issued":{"date-parts":[["2019",8]]}}}],"schema":"https://github.com/citation-style-language/schema/raw/master/csl-citation.json"} </w:instrText>
      </w:r>
      <w:r w:rsidR="002A1C68" w:rsidRPr="002A1C68">
        <w:rPr>
          <w:rFonts w:ascii="Arial" w:hAnsi="Arial" w:cs="Arial"/>
          <w:lang w:val="en-US"/>
        </w:rPr>
        <w:fldChar w:fldCharType="separate"/>
      </w:r>
      <w:r w:rsidR="00C56652" w:rsidRPr="005B645D">
        <w:rPr>
          <w:rFonts w:ascii="Arial" w:hAnsi="Arial" w:cs="Arial"/>
          <w:szCs w:val="24"/>
          <w:lang w:val="en-US"/>
        </w:rPr>
        <w:t xml:space="preserve">(Put </w:t>
      </w:r>
      <w:r w:rsidR="00C56652" w:rsidRPr="005B645D">
        <w:rPr>
          <w:rFonts w:ascii="Arial" w:hAnsi="Arial" w:cs="Arial"/>
          <w:i/>
          <w:iCs/>
          <w:szCs w:val="24"/>
          <w:lang w:val="en-US"/>
        </w:rPr>
        <w:t>et al.</w:t>
      </w:r>
      <w:r w:rsidR="00C56652" w:rsidRPr="005B645D">
        <w:rPr>
          <w:rFonts w:ascii="Arial" w:hAnsi="Arial" w:cs="Arial"/>
          <w:szCs w:val="24"/>
          <w:lang w:val="en-US"/>
        </w:rPr>
        <w:t xml:space="preserve"> 2019)</w:t>
      </w:r>
      <w:r w:rsidR="002A1C68" w:rsidRPr="002A1C68">
        <w:rPr>
          <w:rFonts w:ascii="Arial" w:hAnsi="Arial" w:cs="Arial"/>
          <w:lang w:val="en-US"/>
        </w:rPr>
        <w:fldChar w:fldCharType="end"/>
      </w:r>
      <w:r w:rsidR="002A1C68" w:rsidRPr="002A1C68">
        <w:rPr>
          <w:rFonts w:ascii="Arial" w:hAnsi="Arial" w:cs="Arial"/>
          <w:lang w:val="en-US"/>
        </w:rPr>
        <w:t>.</w:t>
      </w:r>
      <w:r w:rsidR="00C30E9A">
        <w:rPr>
          <w:rFonts w:ascii="Arial" w:hAnsi="Arial" w:cs="Arial"/>
          <w:lang w:val="en-US"/>
        </w:rPr>
        <w:t xml:space="preserve"> The use of insecticides and insect-resi</w:t>
      </w:r>
      <w:r w:rsidR="00FC38DE">
        <w:rPr>
          <w:rFonts w:ascii="Arial" w:hAnsi="Arial" w:cs="Arial"/>
          <w:lang w:val="en-US"/>
        </w:rPr>
        <w:t>stant crops</w:t>
      </w:r>
      <w:r w:rsidR="00C30E9A">
        <w:rPr>
          <w:rFonts w:ascii="Arial" w:hAnsi="Arial" w:cs="Arial"/>
          <w:lang w:val="en-US"/>
        </w:rPr>
        <w:t xml:space="preserve"> further </w:t>
      </w:r>
      <w:r w:rsidR="00FC38DE">
        <w:rPr>
          <w:rFonts w:ascii="Arial" w:hAnsi="Arial" w:cs="Arial"/>
          <w:lang w:val="en-US"/>
        </w:rPr>
        <w:t>impacts insectivorous bat</w:t>
      </w:r>
      <w:r w:rsidR="00C30E9A">
        <w:rPr>
          <w:rFonts w:ascii="Arial" w:hAnsi="Arial" w:cs="Arial"/>
          <w:lang w:val="en-US"/>
        </w:rPr>
        <w:t xml:space="preserve"> species </w:t>
      </w:r>
      <w:r w:rsidR="00FC38DE">
        <w:rPr>
          <w:rFonts w:ascii="Arial" w:hAnsi="Arial" w:cs="Arial"/>
          <w:lang w:val="en-US"/>
        </w:rPr>
        <w:t>by reducing</w:t>
      </w:r>
      <w:r w:rsidR="00C30E9A">
        <w:rPr>
          <w:rFonts w:ascii="Arial" w:hAnsi="Arial" w:cs="Arial"/>
          <w:lang w:val="en-US"/>
        </w:rPr>
        <w:t xml:space="preserve"> prey abundance and </w:t>
      </w:r>
      <w:r w:rsidR="001E35B8">
        <w:rPr>
          <w:rFonts w:ascii="Arial" w:hAnsi="Arial" w:cs="Arial"/>
          <w:lang w:val="en-US"/>
        </w:rPr>
        <w:t>increasing the risk</w:t>
      </w:r>
      <w:r w:rsidR="00FC38DE">
        <w:rPr>
          <w:rFonts w:ascii="Arial" w:hAnsi="Arial" w:cs="Arial"/>
          <w:lang w:val="en-US"/>
        </w:rPr>
        <w:t xml:space="preserve"> of direct poisoning </w:t>
      </w:r>
      <w:r w:rsidR="00C30E9A" w:rsidRPr="00027B6C">
        <w:rPr>
          <w:rFonts w:ascii="Arial" w:hAnsi="Arial" w:cs="Arial"/>
          <w:lang w:val="en-US"/>
        </w:rPr>
        <w:fldChar w:fldCharType="begin"/>
      </w:r>
      <w:r w:rsidR="00C56652">
        <w:rPr>
          <w:rFonts w:ascii="Arial" w:hAnsi="Arial" w:cs="Arial"/>
          <w:lang w:val="en-US"/>
        </w:rPr>
        <w:instrText xml:space="preserve"> ADDIN ZOTERO_ITEM CSL_CITATION {"citationID":"uQmCWo89","properties":{"formattedCitation":"(Frick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C30E9A" w:rsidRPr="00027B6C">
        <w:rPr>
          <w:rFonts w:ascii="Arial" w:hAnsi="Arial" w:cs="Arial"/>
          <w:lang w:val="en-US"/>
        </w:rPr>
        <w:fldChar w:fldCharType="separate"/>
      </w:r>
      <w:r w:rsidR="00C56652" w:rsidRPr="00404D29">
        <w:rPr>
          <w:rFonts w:ascii="Arial" w:hAnsi="Arial" w:cs="Arial"/>
          <w:szCs w:val="24"/>
          <w:lang w:val="en-US"/>
        </w:rPr>
        <w:t xml:space="preserve">(Frick </w:t>
      </w:r>
      <w:r w:rsidR="00C56652" w:rsidRPr="00404D29">
        <w:rPr>
          <w:rFonts w:ascii="Arial" w:hAnsi="Arial" w:cs="Arial"/>
          <w:i/>
          <w:iCs/>
          <w:szCs w:val="24"/>
          <w:lang w:val="en-US"/>
        </w:rPr>
        <w:t>et al.</w:t>
      </w:r>
      <w:r w:rsidR="00C56652" w:rsidRPr="00404D29">
        <w:rPr>
          <w:rFonts w:ascii="Arial" w:hAnsi="Arial" w:cs="Arial"/>
          <w:szCs w:val="24"/>
          <w:lang w:val="en-US"/>
        </w:rPr>
        <w:t xml:space="preserve"> 2019)</w:t>
      </w:r>
      <w:r w:rsidR="00C30E9A" w:rsidRPr="00027B6C">
        <w:rPr>
          <w:rFonts w:ascii="Arial" w:hAnsi="Arial" w:cs="Arial"/>
          <w:lang w:val="en-US"/>
        </w:rPr>
        <w:fldChar w:fldCharType="end"/>
      </w:r>
      <w:r w:rsidR="00C30E9A">
        <w:rPr>
          <w:rFonts w:ascii="Arial" w:hAnsi="Arial" w:cs="Arial"/>
          <w:lang w:val="en-US"/>
        </w:rPr>
        <w:t xml:space="preserve">. </w:t>
      </w:r>
      <w:r w:rsidR="00907C1D">
        <w:rPr>
          <w:rFonts w:ascii="Arial" w:hAnsi="Arial" w:cs="Arial"/>
          <w:lang w:val="en-US"/>
        </w:rPr>
        <w:t xml:space="preserve">For migratory </w:t>
      </w:r>
      <w:r w:rsidR="00907C1D">
        <w:rPr>
          <w:rFonts w:ascii="Arial" w:hAnsi="Arial" w:cs="Arial"/>
          <w:lang w:val="en-US"/>
        </w:rPr>
        <w:lastRenderedPageBreak/>
        <w:t>insectivorous bat species, re</w:t>
      </w:r>
      <w:r w:rsidR="00FC38DE">
        <w:rPr>
          <w:rFonts w:ascii="Arial" w:hAnsi="Arial" w:cs="Arial"/>
          <w:lang w:val="en-US"/>
        </w:rPr>
        <w:t>sponses</w:t>
      </w:r>
      <w:r w:rsidR="001E35B8">
        <w:rPr>
          <w:rFonts w:ascii="Arial" w:hAnsi="Arial" w:cs="Arial"/>
          <w:lang w:val="en-US"/>
        </w:rPr>
        <w:t xml:space="preserve"> to</w:t>
      </w:r>
      <w:r w:rsidR="00907C1D">
        <w:rPr>
          <w:rFonts w:ascii="Arial" w:hAnsi="Arial" w:cs="Arial"/>
          <w:lang w:val="en-US"/>
        </w:rPr>
        <w:t xml:space="preserve"> intensive agriculture were mostly negative</w:t>
      </w:r>
      <w:r w:rsidR="004902DC">
        <w:rPr>
          <w:rFonts w:ascii="Arial" w:hAnsi="Arial" w:cs="Arial"/>
          <w:lang w:val="en-US"/>
        </w:rPr>
        <w:t xml:space="preserve"> </w:t>
      </w:r>
      <w:r w:rsidR="004902DC" w:rsidRPr="004902DC">
        <w:rPr>
          <w:rFonts w:ascii="Arial" w:hAnsi="Arial" w:cs="Arial"/>
          <w:lang w:val="en-US"/>
        </w:rPr>
        <w:fldChar w:fldCharType="begin"/>
      </w:r>
      <w:r w:rsidR="00C56652">
        <w:rPr>
          <w:rFonts w:ascii="Arial" w:hAnsi="Arial" w:cs="Arial"/>
          <w:lang w:val="en-US"/>
        </w:rPr>
        <w:instrText xml:space="preserve"> ADDIN ZOTERO_ITEM CSL_CITATION {"citationID":"a1mbu9noj0o","properties":{"formattedCitation":"(Davidai {\\i{}et al.} 2015)","plainCitation":"(Davidai et al. 2015)","noteIndex":0},"citationItems":[{"id":3273,"uris":["http://zotero.org/users/local/B6GulUkZ/items/QTJZ97LE"],"itemData":{"id":3273,"type":"article-journal","abstract":"The conversion of natural lands to agriculture is a leading cause of the worldwide loss of biodiversity. In particular, cropland monocultures alter insect abundance and diversity compared to adjacent natural habitats. While agricultural lands can provide large numbers of insect pests as prey items to predators such as bats, insect pest population size vary greatly throughout growing seasons. This study assesses the importance of land use and corn earworm moth availability as spatial and temporal drivers of bat activity. We quantiﬁed spatial variation in land use patterns at ﬁfteen sites located within the Winter Garden region in south central Texas and used bat detectors and insect pheromone traps to monitor nightly bat activity and corn earworm moth abundance across the landscape and throughout most of the year. Our temporal analyses show that bat activity was positively correlated with moth abundance, but only early in the growing season when moth abundance is at its peak. The key result from this study is a positive relationship between bat activity and natural habitat cover during late summer months, corresponding to periods of low moth abundance and a peak in bat activity. During the late summer period, bats were more active at sites containing a larger percentage of natural habitats than those containing a larger percentage of agricultural land. Our results strongly suggest that intensive agricultural practices create systems providing bats with inconsistent resource supply, but the persistence of natural habitats provides consistency in food supply though time. Taken together, these ﬁndings illustrate the importance of protecting and restoring natural habitats for the conservation for bats and the pest-suppression services they provide in agricultural ecosystems.","container-title":"Biological Conservation","DOI":"10.1016/j.biocon.2015.05.015","ISSN":"00063207","journalAbbreviation":"Biological Conservation","language":"en","page":"107-114","source":"DOI.org (Crossref)","title":"The importance of natural habitats to Brazilian free-tailed bats in intensive agricultural landscapes in the Winter Garden region of Texas, United States","volume":"190","author":[{"family":"Davidai","given":"Noa"},{"family":"Westbrook","given":"John K."},{"family":"Lessard","given":"Jean-Philippe"},{"family":"Hallam","given":"Thomas G."},{"family":"McCracken","given":"Gary F."}],"issued":{"date-parts":[["2015",10]]}}}],"schema":"https://github.com/citation-style-language/schema/raw/master/csl-citation.json"} </w:instrText>
      </w:r>
      <w:r w:rsidR="004902DC" w:rsidRPr="004902DC">
        <w:rPr>
          <w:rFonts w:ascii="Arial" w:hAnsi="Arial" w:cs="Arial"/>
          <w:lang w:val="en-US"/>
        </w:rPr>
        <w:fldChar w:fldCharType="separate"/>
      </w:r>
      <w:r w:rsidR="00C56652" w:rsidRPr="00404D29">
        <w:rPr>
          <w:rFonts w:ascii="Arial" w:hAnsi="Arial" w:cs="Arial"/>
          <w:szCs w:val="24"/>
          <w:lang w:val="en-US"/>
        </w:rPr>
        <w:t xml:space="preserve">(Davidai </w:t>
      </w:r>
      <w:r w:rsidR="00C56652" w:rsidRPr="00404D29">
        <w:rPr>
          <w:rFonts w:ascii="Arial" w:hAnsi="Arial" w:cs="Arial"/>
          <w:i/>
          <w:iCs/>
          <w:szCs w:val="24"/>
          <w:lang w:val="en-US"/>
        </w:rPr>
        <w:t>et al.</w:t>
      </w:r>
      <w:r w:rsidR="00C56652" w:rsidRPr="00404D29">
        <w:rPr>
          <w:rFonts w:ascii="Arial" w:hAnsi="Arial" w:cs="Arial"/>
          <w:szCs w:val="24"/>
          <w:lang w:val="en-US"/>
        </w:rPr>
        <w:t xml:space="preserve"> 2015)</w:t>
      </w:r>
      <w:r w:rsidR="004902DC" w:rsidRPr="004902DC">
        <w:rPr>
          <w:rFonts w:ascii="Arial" w:hAnsi="Arial" w:cs="Arial"/>
          <w:lang w:val="en-US"/>
        </w:rPr>
        <w:fldChar w:fldCharType="end"/>
      </w:r>
      <w:r w:rsidR="00434BF8">
        <w:rPr>
          <w:rFonts w:ascii="Arial" w:hAnsi="Arial" w:cs="Arial"/>
          <w:lang w:val="en-US"/>
        </w:rPr>
        <w:t xml:space="preserve">. </w:t>
      </w:r>
    </w:p>
    <w:p w14:paraId="654721C8" w14:textId="51404F0D" w:rsidR="00CD7123" w:rsidRPr="008E70F2" w:rsidRDefault="00CD7123" w:rsidP="002A1C68">
      <w:pPr>
        <w:tabs>
          <w:tab w:val="left" w:pos="1139"/>
        </w:tabs>
        <w:jc w:val="both"/>
        <w:rPr>
          <w:rFonts w:ascii="Arial" w:hAnsi="Arial" w:cs="Arial"/>
          <w:lang w:val="en-US"/>
        </w:rPr>
      </w:pPr>
      <w:r>
        <w:rPr>
          <w:rFonts w:ascii="Arial" w:hAnsi="Arial" w:cs="Arial"/>
          <w:lang w:val="en-US"/>
        </w:rPr>
        <w:t xml:space="preserve">Many tropical bats are </w:t>
      </w:r>
      <w:r w:rsidR="002020CD">
        <w:rPr>
          <w:rFonts w:ascii="Arial" w:hAnsi="Arial" w:cs="Arial"/>
          <w:lang w:val="en-US"/>
        </w:rPr>
        <w:t>subject</w:t>
      </w:r>
      <w:r>
        <w:rPr>
          <w:rFonts w:ascii="Arial" w:hAnsi="Arial" w:cs="Arial"/>
          <w:lang w:val="en-US"/>
        </w:rPr>
        <w:t xml:space="preserve"> to exploitation for</w:t>
      </w:r>
      <w:r w:rsidR="001E35B8">
        <w:rPr>
          <w:rFonts w:ascii="Arial" w:hAnsi="Arial" w:cs="Arial"/>
          <w:lang w:val="en-US"/>
        </w:rPr>
        <w:t xml:space="preserve"> bushmeat and medicine. A</w:t>
      </w:r>
      <w:r w:rsidR="002020CD">
        <w:rPr>
          <w:rFonts w:ascii="Arial" w:hAnsi="Arial" w:cs="Arial"/>
          <w:lang w:val="en-US"/>
        </w:rPr>
        <w:t>t least</w:t>
      </w:r>
      <w:r>
        <w:rPr>
          <w:rFonts w:ascii="Arial" w:hAnsi="Arial" w:cs="Arial"/>
          <w:lang w:val="en-US"/>
        </w:rPr>
        <w:t xml:space="preserve"> 167 bat species are thret</w:t>
      </w:r>
      <w:r w:rsidR="002020CD">
        <w:rPr>
          <w:rFonts w:ascii="Arial" w:hAnsi="Arial" w:cs="Arial"/>
          <w:lang w:val="en-US"/>
        </w:rPr>
        <w:t>ened</w:t>
      </w:r>
      <w:r>
        <w:rPr>
          <w:rFonts w:ascii="Arial" w:hAnsi="Arial" w:cs="Arial"/>
          <w:lang w:val="en-US"/>
        </w:rPr>
        <w:t xml:space="preserve"> by hunting and collecting </w:t>
      </w:r>
      <w:r w:rsidRPr="00CD7123">
        <w:rPr>
          <w:rFonts w:ascii="Arial" w:hAnsi="Arial" w:cs="Arial"/>
          <w:lang w:val="en-US"/>
        </w:rPr>
        <w:fldChar w:fldCharType="begin"/>
      </w:r>
      <w:r w:rsidR="00C56652">
        <w:rPr>
          <w:rFonts w:ascii="Arial" w:hAnsi="Arial" w:cs="Arial"/>
          <w:lang w:val="en-US"/>
        </w:rPr>
        <w:instrText xml:space="preserve"> ADDIN ZOTERO_ITEM CSL_CITATION {"citationID":"a1rupcnmu00","properties":{"formattedCitation":"(Mildenstein {\\i{}et al.} 2016)","plainCitation":"(Mildenstein et al. 2016)","noteIndex":0},"citationItems":[{"id":3281,"uris":["http://zotero.org/users/local/B6GulUkZ/items/9TPQ8VAR"],"itemData":{"id":3281,"type":"chapter","abstract":"Bat hunting for consumption as bushmeat and medicine\nis widespread and affects at least 167 species of bats (or c. 13 % of the world’s bat species), in Africa, Asia, across the islands of Oceania, and to a lesser extent in Central and South America. Hunting is particularly prevalent among the large-bodied fruit bats of the Old World tropics, where half (50 %, 92/183) the extant species in the family Pteropodidae\nare hunted. Pteropodids\nthat are hunted are six times more likely to be Red Listed as threatened: 66 % of species in IUCN threatened categories (CR, EN, VU, NT), compared to 11 % of species in the ‘Least Concern’ (LC) category. However, there still appears to be an information gap at the international level. One third of the hunted species on the Red List are not considered threatened by that hunting, and nearly a quarter of the bat species included in this review are not listed as hunted in IUCN Red List species accounts. This review has resulted in a comprehensive list of hunted bats that doubles the number of species known from either the IUCN Red List species accounts or a questionnaire circulated in 2004. More research is needed on the impacts of unregulated hunting, as well as on the sustainability of regulated hunting programs. In the absence of population size and growth data, legislators and managers should be precautionary in their attitude towards hunting. Roost\nsite protection\nshould be a priority as it is both logistically simpler than patrolling bat foraging grounds and reduces the comparatively larger scale mortality and stress that hunting at the roost can cause. Education and awareness campaigns\nwithin local communities should demonstrate how bats are a limited resource and emphasize characteristics (nocturnal, slow reproducing and colonial) that make them particularly vulnerable to hunting pressure\n.","ISBN":"978-3-319-25218-6","note":"DOI: 10.1007/978-3-319-25220-9_12","page":"325-375","source":"ResearchGate","title":"Exploitation of Bats for Bushmeat and Medicine","author":[{"family":"Mildenstein","given":"Tammy"},{"family":"Tanshi","given":"Iroro"},{"family":"Racey","given":"Paul"}],"issued":{"date-parts":[["2016",1,1]]}}}],"schema":"https://github.com/citation-style-language/schema/raw/master/csl-citation.json"} </w:instrText>
      </w:r>
      <w:r w:rsidRPr="00CD7123">
        <w:rPr>
          <w:rFonts w:ascii="Arial" w:hAnsi="Arial" w:cs="Arial"/>
          <w:lang w:val="en-US"/>
        </w:rPr>
        <w:fldChar w:fldCharType="separate"/>
      </w:r>
      <w:r w:rsidR="00C56652" w:rsidRPr="005B645D">
        <w:rPr>
          <w:rFonts w:ascii="Arial" w:hAnsi="Arial" w:cs="Arial"/>
          <w:szCs w:val="24"/>
          <w:lang w:val="en-US"/>
        </w:rPr>
        <w:t xml:space="preserve">(Mildenstein </w:t>
      </w:r>
      <w:r w:rsidR="00C56652" w:rsidRPr="005B645D">
        <w:rPr>
          <w:rFonts w:ascii="Arial" w:hAnsi="Arial" w:cs="Arial"/>
          <w:i/>
          <w:iCs/>
          <w:szCs w:val="24"/>
          <w:lang w:val="en-US"/>
        </w:rPr>
        <w:t>et al.</w:t>
      </w:r>
      <w:r w:rsidR="00C56652" w:rsidRPr="005B645D">
        <w:rPr>
          <w:rFonts w:ascii="Arial" w:hAnsi="Arial" w:cs="Arial"/>
          <w:szCs w:val="24"/>
          <w:lang w:val="en-US"/>
        </w:rPr>
        <w:t xml:space="preserve"> 2016)</w:t>
      </w:r>
      <w:r w:rsidRPr="00CD7123">
        <w:rPr>
          <w:rFonts w:ascii="Arial" w:hAnsi="Arial" w:cs="Arial"/>
          <w:lang w:val="en-US"/>
        </w:rPr>
        <w:fldChar w:fldCharType="end"/>
      </w:r>
      <w:r w:rsidRPr="00CD7123">
        <w:rPr>
          <w:rFonts w:ascii="Arial" w:hAnsi="Arial" w:cs="Arial"/>
          <w:lang w:val="en-US"/>
        </w:rPr>
        <w:t>.</w:t>
      </w:r>
      <w:r>
        <w:rPr>
          <w:rFonts w:ascii="Arial" w:hAnsi="Arial" w:cs="Arial"/>
          <w:lang w:val="en-US"/>
        </w:rPr>
        <w:t xml:space="preserve"> The majority of </w:t>
      </w:r>
      <w:r w:rsidR="002020CD">
        <w:rPr>
          <w:rFonts w:ascii="Arial" w:hAnsi="Arial" w:cs="Arial"/>
          <w:lang w:val="en-US"/>
        </w:rPr>
        <w:t>globally</w:t>
      </w:r>
      <w:r w:rsidR="003F09D2">
        <w:rPr>
          <w:rFonts w:ascii="Arial" w:hAnsi="Arial" w:cs="Arial"/>
          <w:lang w:val="en-US"/>
        </w:rPr>
        <w:t xml:space="preserve"> hunted species are fruit bats of the </w:t>
      </w:r>
      <w:r w:rsidR="003F09D2" w:rsidRPr="003F09D2">
        <w:rPr>
          <w:rFonts w:ascii="Arial" w:hAnsi="Arial" w:cs="Arial"/>
          <w:lang w:val="en-US"/>
        </w:rPr>
        <w:t xml:space="preserve">suborder of </w:t>
      </w:r>
      <w:r w:rsidR="00D123BD" w:rsidRPr="00E9726E">
        <w:rPr>
          <w:rFonts w:ascii="Arial" w:hAnsi="Arial" w:cs="Arial"/>
          <w:i/>
          <w:lang w:val="en-US"/>
        </w:rPr>
        <w:t>Yinpterochiroptera</w:t>
      </w:r>
      <w:r w:rsidR="003F09D2">
        <w:rPr>
          <w:rFonts w:ascii="Arial" w:hAnsi="Arial" w:cs="Arial"/>
          <w:lang w:val="en-US"/>
        </w:rPr>
        <w:t xml:space="preserve"> </w:t>
      </w:r>
      <w:r w:rsidR="002020CD">
        <w:rPr>
          <w:rFonts w:ascii="Arial" w:hAnsi="Arial" w:cs="Arial"/>
          <w:lang w:val="en-US"/>
        </w:rPr>
        <w:t>of</w:t>
      </w:r>
      <w:r w:rsidR="003F09D2">
        <w:rPr>
          <w:rFonts w:ascii="Arial" w:hAnsi="Arial" w:cs="Arial"/>
          <w:lang w:val="en-US"/>
        </w:rPr>
        <w:t xml:space="preserve"> the genus </w:t>
      </w:r>
      <w:r w:rsidR="003F09D2" w:rsidRPr="003F09D2">
        <w:rPr>
          <w:rFonts w:ascii="Arial" w:hAnsi="Arial" w:cs="Arial"/>
          <w:i/>
          <w:lang w:val="en-US"/>
        </w:rPr>
        <w:t xml:space="preserve">Pteropus </w:t>
      </w:r>
      <w:r w:rsidR="003F09D2">
        <w:rPr>
          <w:rFonts w:ascii="Arial" w:hAnsi="Arial" w:cs="Arial"/>
          <w:lang w:val="en-US"/>
        </w:rPr>
        <w:t xml:space="preserve">or </w:t>
      </w:r>
      <w:r w:rsidR="003F09D2" w:rsidRPr="003F09D2">
        <w:rPr>
          <w:rFonts w:ascii="Arial" w:hAnsi="Arial" w:cs="Arial"/>
          <w:i/>
          <w:lang w:val="en-US"/>
        </w:rPr>
        <w:t>Eidolon</w:t>
      </w:r>
      <w:r w:rsidR="003F09D2">
        <w:rPr>
          <w:rFonts w:ascii="Arial" w:hAnsi="Arial" w:cs="Arial"/>
          <w:lang w:val="en-US"/>
        </w:rPr>
        <w:t xml:space="preserve">, but the insectivorous genus </w:t>
      </w:r>
      <w:r w:rsidR="003F09D2" w:rsidRPr="003F09D2">
        <w:rPr>
          <w:rFonts w:ascii="Arial" w:hAnsi="Arial" w:cs="Arial"/>
          <w:i/>
          <w:lang w:val="en-US"/>
        </w:rPr>
        <w:t>Tadarida</w:t>
      </w:r>
      <w:r w:rsidR="003F09D2">
        <w:rPr>
          <w:rFonts w:ascii="Arial" w:hAnsi="Arial" w:cs="Arial"/>
          <w:lang w:val="en-US"/>
        </w:rPr>
        <w:t xml:space="preserve"> of the suborder of </w:t>
      </w:r>
      <w:r w:rsidR="00D123BD" w:rsidRPr="00E9726E">
        <w:rPr>
          <w:rFonts w:ascii="Arial" w:hAnsi="Arial" w:cs="Arial"/>
          <w:i/>
          <w:lang w:val="en-US"/>
        </w:rPr>
        <w:t>Yangochiroptera</w:t>
      </w:r>
      <w:r w:rsidR="002020CD">
        <w:rPr>
          <w:rFonts w:ascii="Arial" w:hAnsi="Arial" w:cs="Arial"/>
          <w:lang w:val="en-US"/>
        </w:rPr>
        <w:t xml:space="preserve"> is also widel</w:t>
      </w:r>
      <w:r w:rsidR="003F09D2">
        <w:rPr>
          <w:rFonts w:ascii="Arial" w:hAnsi="Arial" w:cs="Arial"/>
          <w:lang w:val="en-US"/>
        </w:rPr>
        <w:t xml:space="preserve">y consumed </w:t>
      </w:r>
      <w:r w:rsidR="003F09D2" w:rsidRPr="003F09D2">
        <w:rPr>
          <w:rFonts w:ascii="Arial" w:hAnsi="Arial" w:cs="Arial"/>
          <w:i/>
          <w:lang w:val="en-US"/>
        </w:rPr>
        <w:fldChar w:fldCharType="begin"/>
      </w:r>
      <w:r w:rsidR="00C56652">
        <w:rPr>
          <w:rFonts w:ascii="Arial" w:hAnsi="Arial" w:cs="Arial"/>
          <w:i/>
          <w:lang w:val="en-US"/>
        </w:rPr>
        <w:instrText xml:space="preserve"> ADDIN ZOTERO_ITEM CSL_CITATION {"citationID":"ae8t0m16v4","properties":{"formattedCitation":"(Mickleburgh {\\i{}et al.} 2009)","plainCitation":"(Mickleburgh et al. 2009)","noteIndex":0},"citationItems":[{"id":3278,"uris":["http://zotero.org/users/local/B6GulUkZ/items/AF5KFRLQ"],"itemData":{"id":3278,"type":"article-journal","abstract":"A questionnaire survey and literature review revealed the extent of hunting of bats for bushmeat in the Old World tropics. High levels of offtake were reported throughout Asia, the Pacific islands and some Western Indian Ocean islands, where fruit bats of the genus Pteropus are eaten extensively. Most hunting in Africa was reported in western states and the largest fruit bat Eidolon helvum was preferred. Insectivorous bats are also eaten, particularly Tadarida in Asia. Hunting is both for local consumption and commercial, sometimes involving cross-border transactions. The high levels of hunting reported and the low reproductive rate of bats indicate there are likely to be severe negative effects on bat populations, and declines of several species are documented. Although there has been only one reported attempt to manage offtake, this indicates that it is possible and apparently successful. Furthermore, voluntary controls on hunting have halted declines in bat numbers. There have been several initiatives to reduce hunting pressure and conserve threatened bat species, mainly on islands that, when sustained, have been successful. More education projects and community-based conservation initiatives should be encouraged together with further attempts at sustainable harvesting in situations where disease risk has been evaluated.","container-title":"Oryx","DOI":"10.1017/S0030605308000938","journalAbbreviation":"Oryx","page":"217-234","source":"ResearchGate","title":"Bats as Bushmeat: A Global Review","title-short":"Bats as Bushmeat","volume":"43","author":[{"family":"Mickleburgh","given":"Simon"},{"family":"Waylen","given":"Kerry"},{"family":"Racey","given":"Paul"}],"issued":{"date-parts":[["2009",4,1]]}}}],"schema":"https://github.com/citation-style-language/schema/raw/master/csl-citation.json"} </w:instrText>
      </w:r>
      <w:r w:rsidR="003F09D2" w:rsidRPr="003F09D2">
        <w:rPr>
          <w:rFonts w:ascii="Arial" w:hAnsi="Arial" w:cs="Arial"/>
          <w:i/>
          <w:lang w:val="en-US"/>
        </w:rPr>
        <w:fldChar w:fldCharType="separate"/>
      </w:r>
      <w:r w:rsidR="00C56652" w:rsidRPr="00404D29">
        <w:rPr>
          <w:rFonts w:ascii="Arial" w:hAnsi="Arial" w:cs="Arial"/>
          <w:szCs w:val="24"/>
          <w:lang w:val="en-US"/>
        </w:rPr>
        <w:t xml:space="preserve">(Mickleburgh </w:t>
      </w:r>
      <w:r w:rsidR="00C56652" w:rsidRPr="00404D29">
        <w:rPr>
          <w:rFonts w:ascii="Arial" w:hAnsi="Arial" w:cs="Arial"/>
          <w:i/>
          <w:iCs/>
          <w:szCs w:val="24"/>
          <w:lang w:val="en-US"/>
        </w:rPr>
        <w:t>et al.</w:t>
      </w:r>
      <w:r w:rsidR="00C56652" w:rsidRPr="00404D29">
        <w:rPr>
          <w:rFonts w:ascii="Arial" w:hAnsi="Arial" w:cs="Arial"/>
          <w:szCs w:val="24"/>
          <w:lang w:val="en-US"/>
        </w:rPr>
        <w:t xml:space="preserve"> 2009)</w:t>
      </w:r>
      <w:r w:rsidR="003F09D2" w:rsidRPr="003F09D2">
        <w:rPr>
          <w:rFonts w:ascii="Arial" w:hAnsi="Arial" w:cs="Arial"/>
          <w:i/>
          <w:lang w:val="en-US"/>
        </w:rPr>
        <w:fldChar w:fldCharType="end"/>
      </w:r>
      <w:r w:rsidR="003F09D2" w:rsidRPr="003F09D2">
        <w:rPr>
          <w:rFonts w:ascii="Arial" w:hAnsi="Arial" w:cs="Arial"/>
          <w:i/>
          <w:lang w:val="en-US"/>
        </w:rPr>
        <w:t>.</w:t>
      </w:r>
      <w:r w:rsidR="003F09D2">
        <w:rPr>
          <w:rFonts w:ascii="Arial" w:hAnsi="Arial" w:cs="Arial"/>
          <w:i/>
          <w:lang w:val="en-US"/>
        </w:rPr>
        <w:t xml:space="preserve"> </w:t>
      </w:r>
      <w:r w:rsidR="00E15831">
        <w:rPr>
          <w:rFonts w:ascii="Arial" w:hAnsi="Arial" w:cs="Arial"/>
          <w:lang w:val="en-US"/>
        </w:rPr>
        <w:t xml:space="preserve">Intentional killing of bats </w:t>
      </w:r>
      <w:r w:rsidR="002020CD">
        <w:rPr>
          <w:rFonts w:ascii="Arial" w:hAnsi="Arial" w:cs="Arial"/>
          <w:lang w:val="en-US"/>
        </w:rPr>
        <w:t>varies</w:t>
      </w:r>
      <w:r w:rsidR="00E15831">
        <w:rPr>
          <w:rFonts w:ascii="Arial" w:hAnsi="Arial" w:cs="Arial"/>
          <w:lang w:val="en-US"/>
        </w:rPr>
        <w:t xml:space="preserve"> geographically</w:t>
      </w:r>
      <w:r w:rsidR="002020CD">
        <w:rPr>
          <w:rFonts w:ascii="Arial" w:hAnsi="Arial" w:cs="Arial"/>
          <w:lang w:val="en-US"/>
        </w:rPr>
        <w:t>,</w:t>
      </w:r>
      <w:r w:rsidR="00E15831">
        <w:rPr>
          <w:rFonts w:ascii="Arial" w:hAnsi="Arial" w:cs="Arial"/>
          <w:lang w:val="en-US"/>
        </w:rPr>
        <w:t xml:space="preserve"> with high killing rates </w:t>
      </w:r>
      <w:r w:rsidR="002020CD">
        <w:rPr>
          <w:rFonts w:ascii="Arial" w:hAnsi="Arial" w:cs="Arial"/>
          <w:lang w:val="en-US"/>
        </w:rPr>
        <w:t>in</w:t>
      </w:r>
      <w:r w:rsidR="00E15831">
        <w:rPr>
          <w:rFonts w:ascii="Arial" w:hAnsi="Arial" w:cs="Arial"/>
          <w:lang w:val="en-US"/>
        </w:rPr>
        <w:t xml:space="preserve"> South America, Africa and Asia </w:t>
      </w:r>
      <w:r w:rsidR="00E15831" w:rsidRPr="00AD3FB8">
        <w:rPr>
          <w:rFonts w:ascii="Arial" w:hAnsi="Arial" w:cs="Arial"/>
          <w:lang w:val="en-US"/>
        </w:rPr>
        <w:fldChar w:fldCharType="begin"/>
      </w:r>
      <w:r w:rsidR="00C56652">
        <w:rPr>
          <w:rFonts w:ascii="Arial" w:hAnsi="Arial" w:cs="Arial"/>
          <w:lang w:val="en-US"/>
        </w:rPr>
        <w:instrText xml:space="preserve"> ADDIN ZOTERO_ITEM CSL_CITATION {"citationID":"a2d40l32cuj","properties":{"formattedCitation":"(O\\uc0\\u8217{}Shea {\\i{}et al.} 2016)","plainCitation":"(O’Shea et al. 2016)","noteIndex":0},"citationItems":[{"id":3219,"uris":["http://zotero.org/users/local/B6GulUkZ/items/HV4RTDMG"],"itemData":{"id":3219,"type":"article-journal","abstract":"Despite conservation concerns for many species of bats, factors causing mortality in bats have not been reviewed since 1970. Here, we review and qualitatively describe trends in the occurrence and apparent causes of multiple mortality events (MMEs) in bats around the world. We compiled a database of MMEs, defined as cases in which ≥ 10 dead bats were counted or estimated at a specific location within a maximum timescale of a year, and more typically within a few days or a season. We tabulated 1180 MMEs within nine categories. Prior to 2000, intentional killing by humans caused the greatest proportion of MMEs in bats. In North America and Europe, people typically killed bats because they were perceived as nuisances. Intentional killing occurred in South America for vampire bat control, in Asia and Australia for fruit depredation control, and in Africa and Asia for human food. Biotic factors, accidents, and natural abiotic factors were also important historically. Chemical contaminants were confirmed causes of MMEs in North America, Europe, and in islands. Viral and bacterial diseases ranked low as causes of MMEs in bats. Two factors led to a major shift in causes of MMEs in bats at around 2000: the global increase of industrial wind-power facilities and the outbreak of white-nose syndrome in North America. Collisions with wind turbines and white-nose syndrome are now the leading causes of reported MMEs in bats. Collectively, over half of all reported MMEs were of anthropogenic origin. The documented occurrence of MMEs in bats due to abiotic factors such as intense storms, flooding, heat waves, and drought is likely to increase in the future with climate change. Coupled with the chronic threats of roosting and foraging habitat loss, increasing mortality through MMEs is unlikely to be compensated for, given the need for high survival in the dynamics of bat populations.","container-title":"Mammal Review","DOI":"10.1111/mam.12064","journalAbbreviation":"Mammal Review","page":"n/a-n/a","source":"ResearchGate","title":"Multiple mortality events in bats: A global review","title-short":"Multiple mortality events in bats","volume":"46","author":[{"family":"O’Shea","given":"Thomas"},{"family":"Cryan","given":"Paul"},{"family":"Hayman","given":"David"},{"family":"Plowright","given":"Raina"},{"family":"Streicker","given":"Daniel"}],"issued":{"date-parts":[["2016",2,1]]}}}],"schema":"https://github.com/citation-style-language/schema/raw/master/csl-citation.json"} </w:instrText>
      </w:r>
      <w:r w:rsidR="00E15831" w:rsidRPr="00AD3FB8">
        <w:rPr>
          <w:rFonts w:ascii="Arial" w:hAnsi="Arial" w:cs="Arial"/>
          <w:lang w:val="en-US"/>
        </w:rPr>
        <w:fldChar w:fldCharType="separate"/>
      </w:r>
      <w:r w:rsidR="00C56652" w:rsidRPr="00404D29">
        <w:rPr>
          <w:rFonts w:ascii="Arial" w:hAnsi="Arial" w:cs="Arial"/>
          <w:szCs w:val="24"/>
          <w:lang w:val="en-US"/>
        </w:rPr>
        <w:t xml:space="preserve">(O’Shea </w:t>
      </w:r>
      <w:r w:rsidR="00C56652" w:rsidRPr="00404D29">
        <w:rPr>
          <w:rFonts w:ascii="Arial" w:hAnsi="Arial" w:cs="Arial"/>
          <w:i/>
          <w:iCs/>
          <w:szCs w:val="24"/>
          <w:lang w:val="en-US"/>
        </w:rPr>
        <w:t>et al.</w:t>
      </w:r>
      <w:r w:rsidR="00C56652" w:rsidRPr="00404D29">
        <w:rPr>
          <w:rFonts w:ascii="Arial" w:hAnsi="Arial" w:cs="Arial"/>
          <w:szCs w:val="24"/>
          <w:lang w:val="en-US"/>
        </w:rPr>
        <w:t xml:space="preserve"> 2016)</w:t>
      </w:r>
      <w:r w:rsidR="00E15831" w:rsidRPr="00AD3FB8">
        <w:rPr>
          <w:rFonts w:ascii="Arial" w:hAnsi="Arial" w:cs="Arial"/>
          <w:lang w:val="en-US"/>
        </w:rPr>
        <w:fldChar w:fldCharType="end"/>
      </w:r>
      <w:r w:rsidR="00E15831" w:rsidRPr="00AD3FB8">
        <w:rPr>
          <w:rFonts w:ascii="Arial" w:hAnsi="Arial" w:cs="Arial"/>
          <w:lang w:val="en-US"/>
        </w:rPr>
        <w:t>.</w:t>
      </w:r>
      <w:r w:rsidR="00E15831">
        <w:rPr>
          <w:rFonts w:ascii="Arial" w:hAnsi="Arial" w:cs="Arial"/>
          <w:lang w:val="en-US"/>
        </w:rPr>
        <w:t xml:space="preserve"> </w:t>
      </w:r>
      <w:r w:rsidR="002020CD">
        <w:rPr>
          <w:rFonts w:ascii="Arial" w:hAnsi="Arial" w:cs="Arial"/>
          <w:lang w:val="en-US"/>
        </w:rPr>
        <w:t>In addition</w:t>
      </w:r>
      <w:r w:rsidR="003F09D2" w:rsidRPr="003F09D2">
        <w:rPr>
          <w:rFonts w:ascii="Arial" w:hAnsi="Arial" w:cs="Arial"/>
          <w:lang w:val="en-US"/>
        </w:rPr>
        <w:t xml:space="preserve"> to</w:t>
      </w:r>
      <w:r w:rsidR="003F09D2">
        <w:rPr>
          <w:rFonts w:ascii="Arial" w:hAnsi="Arial" w:cs="Arial"/>
          <w:i/>
          <w:lang w:val="en-US"/>
        </w:rPr>
        <w:t xml:space="preserve"> </w:t>
      </w:r>
      <w:r w:rsidR="008E70F2">
        <w:rPr>
          <w:rFonts w:ascii="Arial" w:hAnsi="Arial" w:cs="Arial"/>
          <w:lang w:val="en-US"/>
        </w:rPr>
        <w:t xml:space="preserve">hunting and collecting, bats </w:t>
      </w:r>
      <w:r w:rsidR="002020CD">
        <w:rPr>
          <w:rFonts w:ascii="Arial" w:hAnsi="Arial" w:cs="Arial"/>
          <w:lang w:val="en-US"/>
        </w:rPr>
        <w:t>are often get intentionally</w:t>
      </w:r>
      <w:r w:rsidR="008E70F2">
        <w:rPr>
          <w:rFonts w:ascii="Arial" w:hAnsi="Arial" w:cs="Arial"/>
          <w:lang w:val="en-US"/>
        </w:rPr>
        <w:t xml:space="preserve"> killed </w:t>
      </w:r>
      <w:r w:rsidR="002020CD">
        <w:rPr>
          <w:rFonts w:ascii="Arial" w:hAnsi="Arial" w:cs="Arial"/>
          <w:lang w:val="en-US"/>
        </w:rPr>
        <w:t xml:space="preserve">to prevent </w:t>
      </w:r>
      <w:r w:rsidR="00E15831">
        <w:rPr>
          <w:rFonts w:ascii="Arial" w:hAnsi="Arial" w:cs="Arial"/>
          <w:lang w:val="en-US"/>
        </w:rPr>
        <w:t>potential disease transmi</w:t>
      </w:r>
      <w:r w:rsidR="002020CD">
        <w:rPr>
          <w:rFonts w:ascii="Arial" w:hAnsi="Arial" w:cs="Arial"/>
          <w:lang w:val="en-US"/>
        </w:rPr>
        <w:t>ssion</w:t>
      </w:r>
      <w:r w:rsidR="00E15831">
        <w:rPr>
          <w:rFonts w:ascii="Arial" w:hAnsi="Arial" w:cs="Arial"/>
          <w:lang w:val="en-US"/>
        </w:rPr>
        <w:t xml:space="preserve">, </w:t>
      </w:r>
      <w:r w:rsidR="002020CD">
        <w:rPr>
          <w:rFonts w:ascii="Arial" w:hAnsi="Arial" w:cs="Arial"/>
          <w:lang w:val="en-US"/>
        </w:rPr>
        <w:t xml:space="preserve">due to </w:t>
      </w:r>
      <w:r w:rsidR="008E70F2">
        <w:rPr>
          <w:rFonts w:ascii="Arial" w:hAnsi="Arial" w:cs="Arial"/>
          <w:lang w:val="en-US"/>
        </w:rPr>
        <w:t xml:space="preserve">emotional fear, </w:t>
      </w:r>
      <w:r w:rsidR="002020CD">
        <w:rPr>
          <w:rFonts w:ascii="Arial" w:hAnsi="Arial" w:cs="Arial"/>
          <w:lang w:val="en-US"/>
        </w:rPr>
        <w:t xml:space="preserve">for </w:t>
      </w:r>
      <w:r w:rsidR="008E70F2">
        <w:rPr>
          <w:rFonts w:ascii="Arial" w:hAnsi="Arial" w:cs="Arial"/>
          <w:lang w:val="en-US"/>
        </w:rPr>
        <w:t xml:space="preserve">crop protection, </w:t>
      </w:r>
      <w:r w:rsidR="002020CD">
        <w:rPr>
          <w:rFonts w:ascii="Arial" w:hAnsi="Arial" w:cs="Arial"/>
          <w:lang w:val="en-US"/>
        </w:rPr>
        <w:t xml:space="preserve">for </w:t>
      </w:r>
      <w:r w:rsidR="001E35B8">
        <w:rPr>
          <w:rFonts w:ascii="Arial" w:hAnsi="Arial" w:cs="Arial"/>
          <w:lang w:val="en-US"/>
        </w:rPr>
        <w:t>pest control in buildings</w:t>
      </w:r>
      <w:r w:rsidR="00E15831">
        <w:rPr>
          <w:rFonts w:ascii="Arial" w:hAnsi="Arial" w:cs="Arial"/>
          <w:lang w:val="en-US"/>
        </w:rPr>
        <w:t xml:space="preserve">, </w:t>
      </w:r>
      <w:r w:rsidR="008E70F2">
        <w:rPr>
          <w:rFonts w:ascii="Arial" w:hAnsi="Arial" w:cs="Arial"/>
          <w:lang w:val="en-US"/>
        </w:rPr>
        <w:t xml:space="preserve">or </w:t>
      </w:r>
      <w:r w:rsidR="00E15831">
        <w:rPr>
          <w:rFonts w:ascii="Arial" w:hAnsi="Arial" w:cs="Arial"/>
          <w:lang w:val="en-US"/>
        </w:rPr>
        <w:t xml:space="preserve">simply </w:t>
      </w:r>
      <w:r w:rsidR="002020CD">
        <w:rPr>
          <w:rFonts w:ascii="Arial" w:hAnsi="Arial" w:cs="Arial"/>
          <w:lang w:val="en-US"/>
        </w:rPr>
        <w:t xml:space="preserve">for </w:t>
      </w:r>
      <w:r w:rsidR="008E70F2">
        <w:rPr>
          <w:rFonts w:ascii="Arial" w:hAnsi="Arial" w:cs="Arial"/>
          <w:lang w:val="en-US"/>
        </w:rPr>
        <w:t xml:space="preserve">vandalism </w:t>
      </w:r>
      <w:r w:rsidR="008E70F2" w:rsidRPr="008E70F2">
        <w:rPr>
          <w:rFonts w:ascii="Arial" w:hAnsi="Arial" w:cs="Arial"/>
          <w:lang w:val="en-US"/>
        </w:rPr>
        <w:fldChar w:fldCharType="begin"/>
      </w:r>
      <w:r w:rsidR="00C56652">
        <w:rPr>
          <w:rFonts w:ascii="Arial" w:hAnsi="Arial" w:cs="Arial"/>
          <w:lang w:val="en-US"/>
        </w:rPr>
        <w:instrText xml:space="preserve"> ADDIN ZOTERO_ITEM CSL_CITATION {"citationID":"a2iur2st04t","properties":{"formattedCitation":"(Frick {\\i{}et al.} 2019)","plainCitation":"(Frick et al. 2019)","noteIndex":0},"citationItems":[{"id":1769,"uris":["http://zotero.org/users/local/B6GulUkZ/items/GV2H6Y7M"],"itemData":{"id":1769,"type":"article-journal","abstract":"Bats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8E70F2" w:rsidRPr="008E70F2">
        <w:rPr>
          <w:rFonts w:ascii="Arial" w:hAnsi="Arial" w:cs="Arial"/>
          <w:lang w:val="en-US"/>
        </w:rPr>
        <w:fldChar w:fldCharType="separate"/>
      </w:r>
      <w:r w:rsidR="00C56652" w:rsidRPr="00C56652">
        <w:rPr>
          <w:rFonts w:ascii="Arial" w:hAnsi="Arial" w:cs="Arial"/>
          <w:szCs w:val="24"/>
        </w:rPr>
        <w:t xml:space="preserve">(Frick </w:t>
      </w:r>
      <w:r w:rsidR="00C56652" w:rsidRPr="00C56652">
        <w:rPr>
          <w:rFonts w:ascii="Arial" w:hAnsi="Arial" w:cs="Arial"/>
          <w:i/>
          <w:iCs/>
          <w:szCs w:val="24"/>
        </w:rPr>
        <w:t>et al.</w:t>
      </w:r>
      <w:r w:rsidR="00C56652" w:rsidRPr="00C56652">
        <w:rPr>
          <w:rFonts w:ascii="Arial" w:hAnsi="Arial" w:cs="Arial"/>
          <w:szCs w:val="24"/>
        </w:rPr>
        <w:t xml:space="preserve"> 2019)</w:t>
      </w:r>
      <w:r w:rsidR="008E70F2" w:rsidRPr="008E70F2">
        <w:rPr>
          <w:rFonts w:ascii="Arial" w:hAnsi="Arial" w:cs="Arial"/>
          <w:lang w:val="en-US"/>
        </w:rPr>
        <w:fldChar w:fldCharType="end"/>
      </w:r>
      <w:r w:rsidR="008E70F2" w:rsidRPr="008E70F2">
        <w:rPr>
          <w:rFonts w:ascii="Arial" w:hAnsi="Arial" w:cs="Arial"/>
          <w:lang w:val="en-US"/>
        </w:rPr>
        <w:t>.</w:t>
      </w:r>
      <w:r w:rsidR="00E15831">
        <w:rPr>
          <w:rFonts w:ascii="Arial" w:hAnsi="Arial" w:cs="Arial"/>
          <w:lang w:val="en-US"/>
        </w:rPr>
        <w:t xml:space="preserve"> </w:t>
      </w:r>
    </w:p>
    <w:p w14:paraId="1C7D6116" w14:textId="203463A5" w:rsidR="004575E0" w:rsidRDefault="002020CD" w:rsidP="002A1C68">
      <w:pPr>
        <w:tabs>
          <w:tab w:val="left" w:pos="1139"/>
        </w:tabs>
        <w:jc w:val="both"/>
        <w:rPr>
          <w:rFonts w:ascii="Arial" w:hAnsi="Arial" w:cs="Arial"/>
          <w:lang w:val="en-US"/>
        </w:rPr>
      </w:pPr>
      <w:r>
        <w:rPr>
          <w:rFonts w:ascii="Arial" w:hAnsi="Arial" w:cs="Arial"/>
          <w:lang w:val="en-US"/>
        </w:rPr>
        <w:t>The threats to</w:t>
      </w:r>
      <w:r w:rsidR="005E086A">
        <w:rPr>
          <w:rFonts w:ascii="Arial" w:hAnsi="Arial" w:cs="Arial"/>
          <w:lang w:val="en-US"/>
        </w:rPr>
        <w:t xml:space="preserve"> the 28 listed migratory insectivorous bat sp</w:t>
      </w:r>
      <w:r w:rsidR="001E35B8">
        <w:rPr>
          <w:rFonts w:ascii="Arial" w:hAnsi="Arial" w:cs="Arial"/>
          <w:lang w:val="en-US"/>
        </w:rPr>
        <w:t xml:space="preserve">ecies (Supplement 2) are shown </w:t>
      </w:r>
      <w:r w:rsidR="005E086A">
        <w:rPr>
          <w:rFonts w:ascii="Arial" w:hAnsi="Arial" w:cs="Arial"/>
          <w:lang w:val="en-US"/>
        </w:rPr>
        <w:t>in Fig</w:t>
      </w:r>
      <w:r w:rsidR="001E35B8">
        <w:rPr>
          <w:rFonts w:ascii="Arial" w:hAnsi="Arial" w:cs="Arial"/>
          <w:lang w:val="en-US"/>
        </w:rPr>
        <w:t>ure</w:t>
      </w:r>
      <w:r w:rsidR="005E086A">
        <w:rPr>
          <w:rFonts w:ascii="Arial" w:hAnsi="Arial" w:cs="Arial"/>
          <w:lang w:val="en-US"/>
        </w:rPr>
        <w:t xml:space="preserve"> </w:t>
      </w:r>
      <w:r w:rsidR="002437C9">
        <w:rPr>
          <w:rFonts w:ascii="Arial" w:hAnsi="Arial" w:cs="Arial"/>
          <w:lang w:val="en-US"/>
        </w:rPr>
        <w:t>2</w:t>
      </w:r>
      <w:r>
        <w:rPr>
          <w:rFonts w:ascii="Arial" w:hAnsi="Arial" w:cs="Arial"/>
          <w:lang w:val="en-US"/>
        </w:rPr>
        <w:t>2</w:t>
      </w:r>
      <w:r w:rsidR="005E086A">
        <w:rPr>
          <w:rFonts w:ascii="Arial" w:hAnsi="Arial" w:cs="Arial"/>
          <w:lang w:val="en-US"/>
        </w:rPr>
        <w:t xml:space="preserve">. </w:t>
      </w:r>
      <w:r w:rsidR="002437C9">
        <w:rPr>
          <w:rFonts w:ascii="Arial" w:hAnsi="Arial" w:cs="Arial"/>
          <w:lang w:val="en-US"/>
        </w:rPr>
        <w:t>66.7% of the bat species were threatened by human intrusions and disturb</w:t>
      </w:r>
      <w:r>
        <w:rPr>
          <w:rFonts w:ascii="Arial" w:hAnsi="Arial" w:cs="Arial"/>
          <w:lang w:val="en-US"/>
        </w:rPr>
        <w:t xml:space="preserve">ances, including </w:t>
      </w:r>
      <w:r w:rsidR="002437C9">
        <w:rPr>
          <w:rFonts w:ascii="Arial" w:hAnsi="Arial" w:cs="Arial"/>
          <w:lang w:val="en-US"/>
        </w:rPr>
        <w:t>r</w:t>
      </w:r>
      <w:r w:rsidR="002437C9" w:rsidRPr="002437C9">
        <w:rPr>
          <w:rFonts w:ascii="Arial" w:hAnsi="Arial" w:cs="Arial"/>
          <w:lang w:val="en-US"/>
        </w:rPr>
        <w:t>ecreational activities</w:t>
      </w:r>
      <w:r w:rsidR="002437C9">
        <w:rPr>
          <w:rFonts w:ascii="Arial" w:hAnsi="Arial" w:cs="Arial"/>
          <w:lang w:val="en-US"/>
        </w:rPr>
        <w:t xml:space="preserve">, war or </w:t>
      </w:r>
      <w:r w:rsidR="002437C9" w:rsidRPr="002437C9">
        <w:rPr>
          <w:rFonts w:ascii="Arial" w:hAnsi="Arial" w:cs="Arial"/>
          <w:lang w:val="en-US"/>
        </w:rPr>
        <w:t>military exercises</w:t>
      </w:r>
      <w:r w:rsidR="002437C9">
        <w:rPr>
          <w:rFonts w:ascii="Arial" w:hAnsi="Arial" w:cs="Arial"/>
          <w:lang w:val="en-US"/>
        </w:rPr>
        <w:t xml:space="preserve">, and work and other activities. </w:t>
      </w:r>
      <w:r>
        <w:rPr>
          <w:rFonts w:ascii="Arial" w:hAnsi="Arial" w:cs="Arial"/>
          <w:lang w:val="en-US"/>
        </w:rPr>
        <w:t>B</w:t>
      </w:r>
      <w:r w:rsidR="002437C9">
        <w:rPr>
          <w:rFonts w:ascii="Arial" w:hAnsi="Arial" w:cs="Arial"/>
          <w:lang w:val="en-US"/>
        </w:rPr>
        <w:t>oth win</w:t>
      </w:r>
      <w:r w:rsidR="000B770D">
        <w:rPr>
          <w:rFonts w:ascii="Arial" w:hAnsi="Arial" w:cs="Arial"/>
          <w:lang w:val="en-US"/>
        </w:rPr>
        <w:t>ter and summer roosts ar</w:t>
      </w:r>
      <w:r w:rsidR="001E35B8">
        <w:rPr>
          <w:rFonts w:ascii="Arial" w:hAnsi="Arial" w:cs="Arial"/>
          <w:lang w:val="en-US"/>
        </w:rPr>
        <w:t>e often affected by disturbance</w:t>
      </w:r>
      <w:r w:rsidR="000B770D">
        <w:rPr>
          <w:rFonts w:ascii="Arial" w:hAnsi="Arial" w:cs="Arial"/>
          <w:lang w:val="en-US"/>
        </w:rPr>
        <w:t>. Agriculture and aquaculture</w:t>
      </w:r>
      <w:r>
        <w:rPr>
          <w:rFonts w:ascii="Arial" w:hAnsi="Arial" w:cs="Arial"/>
          <w:lang w:val="en-US"/>
        </w:rPr>
        <w:t>, with their</w:t>
      </w:r>
      <w:r w:rsidR="000B770D">
        <w:rPr>
          <w:rFonts w:ascii="Arial" w:hAnsi="Arial" w:cs="Arial"/>
          <w:lang w:val="en-US"/>
        </w:rPr>
        <w:t xml:space="preserve"> shifting annual and perennial non-timber crops,</w:t>
      </w:r>
      <w:r>
        <w:rPr>
          <w:rFonts w:ascii="Arial" w:hAnsi="Arial" w:cs="Arial"/>
          <w:lang w:val="en-US"/>
        </w:rPr>
        <w:t xml:space="preserve"> and wood and pulp plantations, have</w:t>
      </w:r>
      <w:r w:rsidR="001E35B8">
        <w:rPr>
          <w:rFonts w:ascii="Arial" w:hAnsi="Arial" w:cs="Arial"/>
          <w:lang w:val="en-US"/>
        </w:rPr>
        <w:t xml:space="preserve"> an </w:t>
      </w:r>
      <w:r>
        <w:rPr>
          <w:rFonts w:ascii="Arial" w:hAnsi="Arial" w:cs="Arial"/>
          <w:lang w:val="en-US"/>
        </w:rPr>
        <w:t>impact</w:t>
      </w:r>
      <w:r w:rsidR="000B770D">
        <w:rPr>
          <w:rFonts w:ascii="Arial" w:hAnsi="Arial" w:cs="Arial"/>
          <w:lang w:val="en-US"/>
        </w:rPr>
        <w:t xml:space="preserve"> on 60 % of th</w:t>
      </w:r>
      <w:r>
        <w:rPr>
          <w:rFonts w:ascii="Arial" w:hAnsi="Arial" w:cs="Arial"/>
          <w:lang w:val="en-US"/>
        </w:rPr>
        <w:t xml:space="preserve">e bat species. 53.3% of the bat species were sensitive to energy production and </w:t>
      </w:r>
      <w:r w:rsidR="000B770D">
        <w:rPr>
          <w:rFonts w:ascii="Arial" w:hAnsi="Arial" w:cs="Arial"/>
          <w:lang w:val="en-US"/>
        </w:rPr>
        <w:t>minig, including the</w:t>
      </w:r>
      <w:r w:rsidR="00EA0BE6">
        <w:rPr>
          <w:rFonts w:ascii="Arial" w:hAnsi="Arial" w:cs="Arial"/>
          <w:lang w:val="en-US"/>
        </w:rPr>
        <w:t xml:space="preserve"> production of </w:t>
      </w:r>
      <w:r w:rsidR="001E35B8">
        <w:rPr>
          <w:rFonts w:ascii="Arial" w:hAnsi="Arial" w:cs="Arial"/>
          <w:lang w:val="en-US"/>
        </w:rPr>
        <w:t>renewable energy, and to</w:t>
      </w:r>
      <w:r w:rsidR="00EA0BE6">
        <w:rPr>
          <w:rFonts w:ascii="Arial" w:hAnsi="Arial" w:cs="Arial"/>
          <w:lang w:val="en-US"/>
        </w:rPr>
        <w:t xml:space="preserve"> biological resource use</w:t>
      </w:r>
      <w:r>
        <w:rPr>
          <w:rFonts w:ascii="Arial" w:hAnsi="Arial" w:cs="Arial"/>
          <w:lang w:val="en-US"/>
        </w:rPr>
        <w:t>,</w:t>
      </w:r>
      <w:r w:rsidR="00EA0BE6">
        <w:rPr>
          <w:rFonts w:ascii="Arial" w:hAnsi="Arial" w:cs="Arial"/>
          <w:lang w:val="en-US"/>
        </w:rPr>
        <w:t xml:space="preserve"> su</w:t>
      </w:r>
      <w:r w:rsidR="001E35B8">
        <w:rPr>
          <w:rFonts w:ascii="Arial" w:hAnsi="Arial" w:cs="Arial"/>
          <w:lang w:val="en-US"/>
        </w:rPr>
        <w:t>ch as hunting and wood logging.</w:t>
      </w:r>
    </w:p>
    <w:p w14:paraId="657A8BA3" w14:textId="24C27CC8" w:rsidR="00676E1D" w:rsidRDefault="005E086A" w:rsidP="00676E1D">
      <w:pPr>
        <w:rPr>
          <w:lang w:val="en-US"/>
        </w:rPr>
      </w:pPr>
      <w:r>
        <w:rPr>
          <w:noProof/>
          <w:lang w:eastAsia="de-DE"/>
        </w:rPr>
        <w:drawing>
          <wp:inline distT="0" distB="0" distL="0" distR="0" wp14:anchorId="38DE71E2" wp14:editId="7F9F6E02">
            <wp:extent cx="5972810" cy="2458529"/>
            <wp:effectExtent l="0" t="0" r="8890" b="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89034F1" w14:textId="39C34AD6" w:rsidR="005E086A" w:rsidRDefault="005E086A" w:rsidP="00CD56C3">
      <w:pPr>
        <w:pStyle w:val="Caption"/>
        <w:jc w:val="both"/>
        <w:rPr>
          <w:rFonts w:ascii="Arial" w:hAnsi="Arial" w:cs="Arial"/>
          <w:i w:val="0"/>
          <w:color w:val="808080" w:themeColor="background1" w:themeShade="80"/>
          <w:lang w:val="en-US"/>
        </w:rPr>
      </w:pPr>
      <w:r w:rsidRPr="001E35B8">
        <w:rPr>
          <w:rFonts w:ascii="Arial" w:hAnsi="Arial" w:cs="Arial"/>
          <w:b/>
          <w:i w:val="0"/>
          <w:color w:val="808080" w:themeColor="background1" w:themeShade="80"/>
          <w:lang w:val="en-US"/>
        </w:rPr>
        <w:t xml:space="preserve">Fig. </w:t>
      </w:r>
      <w:r w:rsidRPr="001E35B8">
        <w:rPr>
          <w:rFonts w:ascii="Arial" w:hAnsi="Arial" w:cs="Arial"/>
          <w:b/>
          <w:i w:val="0"/>
          <w:color w:val="808080" w:themeColor="background1" w:themeShade="80"/>
          <w:lang w:val="en-US"/>
        </w:rPr>
        <w:fldChar w:fldCharType="begin"/>
      </w:r>
      <w:r w:rsidRPr="001E35B8">
        <w:rPr>
          <w:rFonts w:ascii="Arial" w:hAnsi="Arial" w:cs="Arial"/>
          <w:b/>
          <w:i w:val="0"/>
          <w:color w:val="808080" w:themeColor="background1" w:themeShade="80"/>
          <w:lang w:val="en-US"/>
        </w:rPr>
        <w:instrText xml:space="preserve"> SEQ Fig. \* ARABIC </w:instrText>
      </w:r>
      <w:r w:rsidRPr="001E35B8">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22</w:t>
      </w:r>
      <w:r w:rsidRPr="001E35B8">
        <w:rPr>
          <w:rFonts w:ascii="Arial" w:hAnsi="Arial" w:cs="Arial"/>
          <w:b/>
          <w:i w:val="0"/>
          <w:color w:val="808080" w:themeColor="background1" w:themeShade="80"/>
          <w:lang w:val="en-US"/>
        </w:rPr>
        <w:fldChar w:fldCharType="end"/>
      </w:r>
      <w:r w:rsidRPr="005E086A">
        <w:rPr>
          <w:rFonts w:ascii="Arial" w:hAnsi="Arial" w:cs="Arial"/>
          <w:i w:val="0"/>
          <w:color w:val="808080" w:themeColor="background1" w:themeShade="80"/>
          <w:lang w:val="en-US"/>
        </w:rPr>
        <w:t xml:space="preserve"> Threats for </w:t>
      </w:r>
      <w:r w:rsidR="002437C9">
        <w:rPr>
          <w:rFonts w:ascii="Arial" w:hAnsi="Arial" w:cs="Arial"/>
          <w:i w:val="0"/>
          <w:color w:val="808080" w:themeColor="background1" w:themeShade="80"/>
          <w:lang w:val="en-US"/>
        </w:rPr>
        <w:t xml:space="preserve">28 </w:t>
      </w:r>
      <w:r w:rsidRPr="005E086A">
        <w:rPr>
          <w:rFonts w:ascii="Arial" w:hAnsi="Arial" w:cs="Arial"/>
          <w:i w:val="0"/>
          <w:color w:val="808080" w:themeColor="background1" w:themeShade="80"/>
          <w:lang w:val="en-US"/>
        </w:rPr>
        <w:t>migra</w:t>
      </w:r>
      <w:r w:rsidR="001E35B8">
        <w:rPr>
          <w:rFonts w:ascii="Arial" w:hAnsi="Arial" w:cs="Arial"/>
          <w:i w:val="0"/>
          <w:color w:val="808080" w:themeColor="background1" w:themeShade="80"/>
          <w:lang w:val="en-US"/>
        </w:rPr>
        <w:t>tory insectivorous</w:t>
      </w:r>
      <w:r w:rsidR="002437C9">
        <w:rPr>
          <w:rFonts w:ascii="Arial" w:hAnsi="Arial" w:cs="Arial"/>
          <w:i w:val="0"/>
          <w:color w:val="808080" w:themeColor="background1" w:themeShade="80"/>
          <w:lang w:val="en-US"/>
        </w:rPr>
        <w:t xml:space="preserve"> bat</w:t>
      </w:r>
      <w:r w:rsidRPr="005E086A">
        <w:rPr>
          <w:rFonts w:ascii="Arial" w:hAnsi="Arial" w:cs="Arial"/>
          <w:i w:val="0"/>
          <w:color w:val="808080" w:themeColor="background1" w:themeShade="80"/>
          <w:lang w:val="en-US"/>
        </w:rPr>
        <w:t xml:space="preserve"> species </w:t>
      </w:r>
      <w:r w:rsidR="00F977C4">
        <w:rPr>
          <w:rFonts w:ascii="Arial" w:hAnsi="Arial" w:cs="Arial"/>
          <w:i w:val="0"/>
          <w:color w:val="808080" w:themeColor="background1" w:themeShade="80"/>
          <w:lang w:val="en-US"/>
        </w:rPr>
        <w:t xml:space="preserve">as </w:t>
      </w:r>
      <w:r w:rsidRPr="005E086A">
        <w:rPr>
          <w:rFonts w:ascii="Arial" w:hAnsi="Arial" w:cs="Arial"/>
          <w:i w:val="0"/>
          <w:color w:val="808080" w:themeColor="background1" w:themeShade="80"/>
          <w:lang w:val="en-US"/>
        </w:rPr>
        <w:t xml:space="preserve">defined by the IUCN </w:t>
      </w:r>
      <w:r w:rsidRPr="005E086A">
        <w:rPr>
          <w:rFonts w:ascii="Arial" w:hAnsi="Arial" w:cs="Arial"/>
          <w:i w:val="0"/>
          <w:color w:val="808080" w:themeColor="background1" w:themeShade="80"/>
          <w:lang w:val="en-US"/>
        </w:rPr>
        <w:fldChar w:fldCharType="begin"/>
      </w:r>
      <w:r w:rsidR="00C56652">
        <w:rPr>
          <w:rFonts w:ascii="Arial" w:hAnsi="Arial" w:cs="Arial"/>
          <w:i w:val="0"/>
          <w:color w:val="808080" w:themeColor="background1" w:themeShade="80"/>
          <w:lang w:val="en-US"/>
        </w:rPr>
        <w:instrText xml:space="preserve"> ADDIN ZOTERO_ITEM CSL_CITATION {"citationID":"BpUfD5Zg","properties":{"formattedCitation":"(IUCN 2023c)","plainCitation":"(IUCN 2023c)","noteIndex":0},"citationItems":[{"id":3149,"uris":["http://zotero.org/users/local/B6GulUkZ/items/FCWS7S6Q"],"itemData":{"id":3149,"type":"webpage","abstract":"Established in 1964, the IUCN Red List of Threatened Species has evolved to become the world’s most comprehensive information source on the global conservation status of animal, fungi and plant species.","container-title":"IUCN Red List of Threatened Species","title":"Threats Classification Scheme","URL":"https://www.iucnredlist.org/en","author":[{"family":"IUCN","given":""}],"accessed":{"date-parts":[["2023",5,31]]},"issued":{"date-parts":[["2023"]]}}}],"schema":"https://github.com/citation-style-language/schema/raw/master/csl-citation.json"} </w:instrText>
      </w:r>
      <w:r w:rsidRPr="005E086A">
        <w:rPr>
          <w:rFonts w:ascii="Arial" w:hAnsi="Arial" w:cs="Arial"/>
          <w:i w:val="0"/>
          <w:color w:val="808080" w:themeColor="background1" w:themeShade="80"/>
          <w:lang w:val="en-US"/>
        </w:rPr>
        <w:fldChar w:fldCharType="separate"/>
      </w:r>
      <w:r w:rsidRPr="005B645D">
        <w:rPr>
          <w:rFonts w:ascii="Arial" w:hAnsi="Arial" w:cs="Arial"/>
          <w:i w:val="0"/>
          <w:color w:val="808080" w:themeColor="background1" w:themeShade="80"/>
          <w:lang w:val="en-US"/>
        </w:rPr>
        <w:t>(IUCN 2023c)</w:t>
      </w:r>
      <w:r w:rsidRPr="005E086A">
        <w:rPr>
          <w:rFonts w:ascii="Arial" w:hAnsi="Arial" w:cs="Arial"/>
          <w:i w:val="0"/>
          <w:color w:val="808080" w:themeColor="background1" w:themeShade="80"/>
          <w:lang w:val="en-US"/>
        </w:rPr>
        <w:fldChar w:fldCharType="end"/>
      </w:r>
      <w:r w:rsidRPr="005E086A">
        <w:rPr>
          <w:rFonts w:ascii="Arial" w:hAnsi="Arial" w:cs="Arial"/>
          <w:i w:val="0"/>
          <w:color w:val="808080" w:themeColor="background1" w:themeShade="80"/>
          <w:lang w:val="en-US"/>
        </w:rPr>
        <w:t xml:space="preserve">. Categories of the threats are based on categorization from </w:t>
      </w:r>
      <w:r w:rsidRPr="005E086A">
        <w:rPr>
          <w:rFonts w:ascii="Arial" w:hAnsi="Arial" w:cs="Arial"/>
          <w:i w:val="0"/>
          <w:color w:val="808080" w:themeColor="background1" w:themeShade="80"/>
          <w:lang w:val="en-US"/>
        </w:rPr>
        <w:fldChar w:fldCharType="begin"/>
      </w:r>
      <w:r w:rsidR="00C56652">
        <w:rPr>
          <w:rFonts w:ascii="Arial" w:hAnsi="Arial" w:cs="Arial"/>
          <w:i w:val="0"/>
          <w:color w:val="808080" w:themeColor="background1" w:themeShade="80"/>
          <w:lang w:val="en-US"/>
        </w:rPr>
        <w:instrText xml:space="preserve"> ADDIN ZOTERO_ITEM CSL_CITATION {"citationID":"hRSSNC2x","properties":{"formattedCitation":"(Salafsky {\\i{}et al.} 2008)","plainCitation":"(Salafsky et al. 2008)","dontUpdate":true,"noteIndex":0},"citationItems":[{"id":3073,"uris":["http://zotero.org/users/local/B6GulUkZ/items/Y92TJGEN"],"itemData":{"id":3073,"type":"article-journal","abstract":"Abstract: An essential foundation of any science is a standard lexicon. Any given conservation project can be described in terms of the biodiversity targets, direct threats, contributing factors at the project site, and the conservation actions that the project team is employing to change the situation. These common elements can be linked in a causal chain, which represents a theory of change about how the conservation actions are intended to bring about desired project outcomes. If project teams want to describe and share their work and learn from one another, they need a standard and precise lexicon to specifically describe each node along this chain. To date, there have been several independent efforts to develop standard classifications for the direct threats that affect biodiversity and the conservation actions required to counteract these threats. Recognizing that it is far more effective to have only one accepted global scheme, we merged these separate efforts into unified classifications of threats and actions, which we present here. Each classification is a hierarchical listing of terms and associated definitions. The classifications are comprehensive and exclusive at the upper levels of the hierarchy, expandable at the lower levels, and simple, consistent, and scalable at all levels. We tested these classifications by applying them post hoc to 1191 threatened bird species and 737 conservation projects. Almost all threats and actions could be assigned to the new classification systems, save for some cases lacking detailed information. Furthermore, the new classification systems provided an improved way of analyzing and comparing information across projects when compared with earlier systems. We believe that widespread adoption of these classifications will help practitioners more systematically identify threats and appropriate actions, managers to more efficiently set priorities and allocate resources, and most important, facilitate cross-project learning and the development of a systematic science of conservation.","container-title":"Conservation Biology","DOI":"10.1111/j.1523-1739.2008.00937.x","ISSN":"1523-1739","issue":"4","language":"en","note":"_eprint: https://onlinelibrary.wiley.com/doi/pdf/10.1111/j.1523-1739.2008.00937.x","page":"897-911","source":"Wiley Online Library","title":"A Standard Lexicon for Biodiversity Conservation: Unified Classifications of Threats and Actions","title-short":"A Standard Lexicon for Biodiversity Conservation","volume":"22","author":[{"family":"Salafsky","given":"Nick"},{"family":"Salzer","given":"Daniel"},{"family":"Stattersfield","given":"Alison J."},{"family":"Hilton-Taylor","given":"Craig"},{"family":"Neugarten","given":"Rachel"},{"family":"Butchart","given":"Stuart H. M."},{"family":"Collen","given":"Ben"},{"family":"Cox","given":"Neil"},{"family":"Master","given":"Lawrence L."},{"family":"O'connor","given":"Sheila"},{"family":"Wilkie","given":"David"}],"issued":{"date-parts":[["2008"]]}}}],"schema":"https://github.com/citation-style-language/schema/raw/master/csl-citation.json"} </w:instrText>
      </w:r>
      <w:r w:rsidRPr="005E086A">
        <w:rPr>
          <w:rFonts w:ascii="Arial" w:hAnsi="Arial" w:cs="Arial"/>
          <w:i w:val="0"/>
          <w:color w:val="808080" w:themeColor="background1" w:themeShade="80"/>
          <w:lang w:val="en-US"/>
        </w:rPr>
        <w:fldChar w:fldCharType="separate"/>
      </w:r>
      <w:r w:rsidRPr="005B645D">
        <w:rPr>
          <w:rFonts w:ascii="Arial" w:hAnsi="Arial" w:cs="Arial"/>
          <w:i w:val="0"/>
          <w:color w:val="808080" w:themeColor="background1" w:themeShade="80"/>
          <w:szCs w:val="24"/>
          <w:lang w:val="en-US"/>
        </w:rPr>
        <w:t xml:space="preserve">Salafsky </w:t>
      </w:r>
      <w:r w:rsidRPr="005B645D">
        <w:rPr>
          <w:rFonts w:ascii="Arial" w:hAnsi="Arial" w:cs="Arial"/>
          <w:iCs w:val="0"/>
          <w:color w:val="808080" w:themeColor="background1" w:themeShade="80"/>
          <w:szCs w:val="24"/>
          <w:lang w:val="en-US"/>
        </w:rPr>
        <w:t>et al.</w:t>
      </w:r>
      <w:r w:rsidRPr="005B645D">
        <w:rPr>
          <w:rFonts w:ascii="Arial" w:hAnsi="Arial" w:cs="Arial"/>
          <w:color w:val="808080" w:themeColor="background1" w:themeShade="80"/>
          <w:szCs w:val="24"/>
          <w:lang w:val="en-US"/>
        </w:rPr>
        <w:t xml:space="preserve"> </w:t>
      </w:r>
      <w:r w:rsidRPr="005B645D">
        <w:rPr>
          <w:rFonts w:ascii="Arial" w:hAnsi="Arial" w:cs="Arial"/>
          <w:i w:val="0"/>
          <w:color w:val="808080" w:themeColor="background1" w:themeShade="80"/>
          <w:szCs w:val="24"/>
          <w:lang w:val="en-US"/>
        </w:rPr>
        <w:t>(2008)</w:t>
      </w:r>
      <w:r w:rsidRPr="005E086A">
        <w:rPr>
          <w:rFonts w:ascii="Arial" w:hAnsi="Arial" w:cs="Arial"/>
          <w:i w:val="0"/>
          <w:color w:val="808080" w:themeColor="background1" w:themeShade="80"/>
          <w:lang w:val="en-US"/>
        </w:rPr>
        <w:fldChar w:fldCharType="end"/>
      </w:r>
      <w:r w:rsidRPr="005E086A">
        <w:rPr>
          <w:rFonts w:ascii="Arial" w:hAnsi="Arial" w:cs="Arial"/>
          <w:i w:val="0"/>
          <w:color w:val="808080" w:themeColor="background1" w:themeShade="80"/>
          <w:lang w:val="en-US"/>
        </w:rPr>
        <w:t xml:space="preserve"> and can be found in the threats clas</w:t>
      </w:r>
      <w:r w:rsidR="0043502A">
        <w:rPr>
          <w:rFonts w:ascii="Arial" w:hAnsi="Arial" w:cs="Arial"/>
          <w:i w:val="0"/>
          <w:color w:val="808080" w:themeColor="background1" w:themeShade="80"/>
          <w:lang w:val="en-US"/>
        </w:rPr>
        <w:t>sifdication scheme of the IUCN.</w:t>
      </w:r>
      <w:r w:rsidR="00CD56C3">
        <w:rPr>
          <w:rFonts w:ascii="Arial" w:hAnsi="Arial" w:cs="Arial"/>
          <w:i w:val="0"/>
          <w:color w:val="808080" w:themeColor="background1" w:themeShade="80"/>
          <w:lang w:val="en-US"/>
        </w:rPr>
        <w:t xml:space="preserve"> </w:t>
      </w:r>
      <w:r w:rsidR="00CD56C3" w:rsidRPr="00CE5DE9">
        <w:rPr>
          <w:rFonts w:ascii="Arial" w:hAnsi="Arial" w:cs="Arial"/>
          <w:i w:val="0"/>
          <w:color w:val="808080" w:themeColor="background1" w:themeShade="80"/>
          <w:lang w:val="en-US"/>
        </w:rPr>
        <w:t>Proportions are based on: Human intrusions &amp; disturbance (n = 10), Agriculture &amp; aquaculture (n = 9), Energy production &amp; mining (n = 8), Biological resource use (n = 8), Residential &amp; commercial development (n = 7), Transportation &amp; service corridors (n = 6), Pollution (n = 6), Climate change &amp; severe weather (n = 6), Natural system modifications (n = 4), Invasive &amp; other problematic species, genes &amp; diseases (n = 1), Geological events (n = 0).</w:t>
      </w:r>
    </w:p>
    <w:p w14:paraId="349E5FD4" w14:textId="4E89FDF4" w:rsidR="00E10D8B" w:rsidRPr="003435EA" w:rsidRDefault="00F977C4" w:rsidP="003435EA">
      <w:pPr>
        <w:jc w:val="both"/>
        <w:rPr>
          <w:rFonts w:ascii="Arial" w:hAnsi="Arial" w:cs="Arial"/>
          <w:lang w:val="en-US"/>
        </w:rPr>
      </w:pPr>
      <w:r>
        <w:rPr>
          <w:rFonts w:ascii="Arial" w:hAnsi="Arial" w:cs="Arial"/>
          <w:lang w:val="en-US"/>
        </w:rPr>
        <w:t>T</w:t>
      </w:r>
      <w:r w:rsidR="003435EA" w:rsidRPr="003435EA">
        <w:rPr>
          <w:rFonts w:ascii="Arial" w:hAnsi="Arial" w:cs="Arial"/>
          <w:lang w:val="en-US"/>
        </w:rPr>
        <w:t xml:space="preserve">hreats </w:t>
      </w:r>
      <w:r>
        <w:rPr>
          <w:rFonts w:ascii="Arial" w:hAnsi="Arial" w:cs="Arial"/>
          <w:lang w:val="en-US"/>
        </w:rPr>
        <w:t>to</w:t>
      </w:r>
      <w:r w:rsidR="003435EA" w:rsidRPr="003435EA">
        <w:rPr>
          <w:rFonts w:ascii="Arial" w:hAnsi="Arial" w:cs="Arial"/>
          <w:lang w:val="en-US"/>
        </w:rPr>
        <w:t xml:space="preserve"> migratory insect</w:t>
      </w:r>
      <w:r>
        <w:rPr>
          <w:rFonts w:ascii="Arial" w:hAnsi="Arial" w:cs="Arial"/>
          <w:lang w:val="en-US"/>
        </w:rPr>
        <w:t>ivorous bat spe</w:t>
      </w:r>
      <w:r w:rsidR="003435EA" w:rsidRPr="003435EA">
        <w:rPr>
          <w:rFonts w:ascii="Arial" w:hAnsi="Arial" w:cs="Arial"/>
          <w:lang w:val="en-US"/>
        </w:rPr>
        <w:t xml:space="preserve">cies </w:t>
      </w:r>
      <w:r>
        <w:rPr>
          <w:rFonts w:ascii="Arial" w:hAnsi="Arial" w:cs="Arial"/>
          <w:lang w:val="en-US"/>
        </w:rPr>
        <w:t>result in six types of stresses (Fig. 23</w:t>
      </w:r>
      <w:r w:rsidR="003435EA">
        <w:rPr>
          <w:rFonts w:ascii="Arial" w:hAnsi="Arial" w:cs="Arial"/>
          <w:lang w:val="en-US"/>
        </w:rPr>
        <w:t>). The dominant stresses are ecosystem degradation (e.g</w:t>
      </w:r>
      <w:r>
        <w:rPr>
          <w:rFonts w:ascii="Arial" w:hAnsi="Arial" w:cs="Arial"/>
          <w:lang w:val="en-US"/>
        </w:rPr>
        <w:t>. direct damage to an ecosystem</w:t>
      </w:r>
      <w:r w:rsidR="003435EA">
        <w:rPr>
          <w:rFonts w:ascii="Arial" w:hAnsi="Arial" w:cs="Arial"/>
          <w:lang w:val="en-US"/>
        </w:rPr>
        <w:t xml:space="preserve"> condition) and species disturbance </w:t>
      </w:r>
      <w:r>
        <w:rPr>
          <w:rFonts w:ascii="Arial" w:hAnsi="Arial" w:cs="Arial"/>
          <w:lang w:val="en-US"/>
        </w:rPr>
        <w:t xml:space="preserve">(e.g. direct harm to a species), which </w:t>
      </w:r>
      <w:r w:rsidR="003435EA">
        <w:rPr>
          <w:rFonts w:ascii="Arial" w:hAnsi="Arial" w:cs="Arial"/>
          <w:lang w:val="en-US"/>
        </w:rPr>
        <w:t>affect</w:t>
      </w:r>
      <w:r>
        <w:rPr>
          <w:rFonts w:ascii="Arial" w:hAnsi="Arial" w:cs="Arial"/>
          <w:lang w:val="en-US"/>
        </w:rPr>
        <w:t>ed</w:t>
      </w:r>
      <w:r w:rsidR="003435EA">
        <w:rPr>
          <w:rFonts w:ascii="Arial" w:hAnsi="Arial" w:cs="Arial"/>
          <w:lang w:val="en-US"/>
        </w:rPr>
        <w:t xml:space="preserve"> 86.7% of the bat species.  73.3% </w:t>
      </w:r>
      <w:r w:rsidR="00D123BD">
        <w:rPr>
          <w:rFonts w:ascii="Arial" w:hAnsi="Arial" w:cs="Arial"/>
          <w:lang w:val="en-US"/>
        </w:rPr>
        <w:t>of the species suffer from ecosystem conversion</w:t>
      </w:r>
      <w:r>
        <w:rPr>
          <w:rFonts w:ascii="Arial" w:hAnsi="Arial" w:cs="Arial"/>
          <w:lang w:val="en-US"/>
        </w:rPr>
        <w:t>,</w:t>
      </w:r>
      <w:r w:rsidR="00D123BD">
        <w:rPr>
          <w:rFonts w:ascii="Arial" w:hAnsi="Arial" w:cs="Arial"/>
          <w:lang w:val="en-US"/>
        </w:rPr>
        <w:t xml:space="preserve"> which </w:t>
      </w:r>
      <w:r>
        <w:rPr>
          <w:rFonts w:ascii="Arial" w:hAnsi="Arial" w:cs="Arial"/>
          <w:lang w:val="en-US"/>
        </w:rPr>
        <w:t>involves</w:t>
      </w:r>
      <w:r w:rsidR="00D123BD">
        <w:rPr>
          <w:rFonts w:ascii="Arial" w:hAnsi="Arial" w:cs="Arial"/>
          <w:lang w:val="en-US"/>
        </w:rPr>
        <w:t xml:space="preserve"> massive changes</w:t>
      </w:r>
      <w:r>
        <w:rPr>
          <w:rFonts w:ascii="Arial" w:hAnsi="Arial" w:cs="Arial"/>
          <w:lang w:val="en-US"/>
        </w:rPr>
        <w:t xml:space="preserve"> to</w:t>
      </w:r>
      <w:r w:rsidR="00D123BD">
        <w:rPr>
          <w:rFonts w:ascii="Arial" w:hAnsi="Arial" w:cs="Arial"/>
          <w:lang w:val="en-US"/>
        </w:rPr>
        <w:t xml:space="preserve"> an ecosystem. Species mortality (</w:t>
      </w:r>
      <w:r>
        <w:rPr>
          <w:rFonts w:ascii="Arial" w:hAnsi="Arial" w:cs="Arial"/>
          <w:lang w:val="en-US"/>
        </w:rPr>
        <w:t>e.g. direct killing or capturing</w:t>
      </w:r>
      <w:r w:rsidR="00D123BD">
        <w:rPr>
          <w:rFonts w:ascii="Arial" w:hAnsi="Arial" w:cs="Arial"/>
          <w:lang w:val="en-US"/>
        </w:rPr>
        <w:t xml:space="preserve"> of species) accounted for 60% of </w:t>
      </w:r>
      <w:r>
        <w:rPr>
          <w:rFonts w:ascii="Arial" w:hAnsi="Arial" w:cs="Arial"/>
          <w:lang w:val="en-US"/>
        </w:rPr>
        <w:t>species affected</w:t>
      </w:r>
      <w:r w:rsidR="00D123BD">
        <w:rPr>
          <w:rFonts w:ascii="Arial" w:hAnsi="Arial" w:cs="Arial"/>
          <w:lang w:val="en-US"/>
        </w:rPr>
        <w:t xml:space="preserve">, while 33.3% could </w:t>
      </w:r>
      <w:r>
        <w:rPr>
          <w:rFonts w:ascii="Arial" w:hAnsi="Arial" w:cs="Arial"/>
          <w:lang w:val="en-US"/>
        </w:rPr>
        <w:t>be attributed</w:t>
      </w:r>
      <w:r w:rsidR="00D123BD">
        <w:rPr>
          <w:rFonts w:ascii="Arial" w:hAnsi="Arial" w:cs="Arial"/>
          <w:lang w:val="en-US"/>
        </w:rPr>
        <w:t xml:space="preserve"> to indirect ecosystem and indirect species effects</w:t>
      </w:r>
      <w:r>
        <w:rPr>
          <w:rFonts w:ascii="Arial" w:hAnsi="Arial" w:cs="Arial"/>
          <w:lang w:val="en-US"/>
        </w:rPr>
        <w:t>,</w:t>
      </w:r>
      <w:r w:rsidR="00D123BD">
        <w:rPr>
          <w:rFonts w:ascii="Arial" w:hAnsi="Arial" w:cs="Arial"/>
          <w:lang w:val="en-US"/>
        </w:rPr>
        <w:t xml:space="preserve"> such as indirect changes </w:t>
      </w:r>
      <w:r>
        <w:rPr>
          <w:rFonts w:ascii="Arial" w:hAnsi="Arial" w:cs="Arial"/>
          <w:lang w:val="en-US"/>
        </w:rPr>
        <w:t>to</w:t>
      </w:r>
      <w:r w:rsidR="00D123BD">
        <w:rPr>
          <w:rFonts w:ascii="Arial" w:hAnsi="Arial" w:cs="Arial"/>
          <w:lang w:val="en-US"/>
        </w:rPr>
        <w:t xml:space="preserve"> an ecosystem and indirect harm to species. </w:t>
      </w:r>
    </w:p>
    <w:p w14:paraId="1A703E42" w14:textId="4B1FC109" w:rsidR="0043502A" w:rsidRDefault="00E10D8B" w:rsidP="0043502A">
      <w:pPr>
        <w:rPr>
          <w:rFonts w:ascii="Arial" w:hAnsi="Arial" w:cs="Arial"/>
          <w:lang w:val="en-US"/>
        </w:rPr>
      </w:pPr>
      <w:r>
        <w:rPr>
          <w:noProof/>
          <w:lang w:eastAsia="de-DE"/>
        </w:rPr>
        <w:lastRenderedPageBreak/>
        <w:drawing>
          <wp:inline distT="0" distB="0" distL="0" distR="0" wp14:anchorId="7BB005F1" wp14:editId="763E895E">
            <wp:extent cx="5972810" cy="2511425"/>
            <wp:effectExtent l="0" t="0" r="8890" b="3175"/>
            <wp:docPr id="45" name="Diagram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8B8B03C" w14:textId="512FFAF5" w:rsidR="00E10D8B" w:rsidRDefault="00E10D8B" w:rsidP="00CE5DE9">
      <w:pPr>
        <w:pStyle w:val="Caption"/>
        <w:jc w:val="both"/>
        <w:rPr>
          <w:rFonts w:ascii="Arial" w:hAnsi="Arial" w:cs="Arial"/>
          <w:i w:val="0"/>
          <w:color w:val="808080" w:themeColor="background1" w:themeShade="80"/>
          <w:lang w:val="en-US"/>
        </w:rPr>
      </w:pPr>
      <w:r w:rsidRPr="00F977C4">
        <w:rPr>
          <w:rFonts w:ascii="Arial" w:hAnsi="Arial" w:cs="Arial"/>
          <w:b/>
          <w:i w:val="0"/>
          <w:color w:val="808080" w:themeColor="background1" w:themeShade="80"/>
          <w:lang w:val="en-US"/>
        </w:rPr>
        <w:t xml:space="preserve">Fig. </w:t>
      </w:r>
      <w:r w:rsidRPr="00F977C4">
        <w:rPr>
          <w:rFonts w:ascii="Arial" w:hAnsi="Arial" w:cs="Arial"/>
          <w:b/>
          <w:i w:val="0"/>
          <w:color w:val="808080" w:themeColor="background1" w:themeShade="80"/>
          <w:lang w:val="en-US"/>
        </w:rPr>
        <w:fldChar w:fldCharType="begin"/>
      </w:r>
      <w:r w:rsidRPr="00F977C4">
        <w:rPr>
          <w:rFonts w:ascii="Arial" w:hAnsi="Arial" w:cs="Arial"/>
          <w:b/>
          <w:i w:val="0"/>
          <w:color w:val="808080" w:themeColor="background1" w:themeShade="80"/>
          <w:lang w:val="en-US"/>
        </w:rPr>
        <w:instrText xml:space="preserve"> SEQ Fig. \* ARABIC </w:instrText>
      </w:r>
      <w:r w:rsidRPr="00F977C4">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23</w:t>
      </w:r>
      <w:r w:rsidRPr="00F977C4">
        <w:rPr>
          <w:rFonts w:ascii="Arial" w:hAnsi="Arial" w:cs="Arial"/>
          <w:b/>
          <w:i w:val="0"/>
          <w:color w:val="808080" w:themeColor="background1" w:themeShade="80"/>
          <w:lang w:val="en-US"/>
        </w:rPr>
        <w:fldChar w:fldCharType="end"/>
      </w:r>
      <w:r>
        <w:rPr>
          <w:rFonts w:ascii="Arial" w:hAnsi="Arial" w:cs="Arial"/>
          <w:i w:val="0"/>
          <w:color w:val="808080" w:themeColor="background1" w:themeShade="80"/>
          <w:lang w:val="en-US"/>
        </w:rPr>
        <w:t xml:space="preserve"> </w:t>
      </w:r>
      <w:r w:rsidR="00D123BD">
        <w:rPr>
          <w:rFonts w:ascii="Arial" w:hAnsi="Arial" w:cs="Arial"/>
          <w:i w:val="0"/>
          <w:color w:val="808080" w:themeColor="background1" w:themeShade="80"/>
          <w:lang w:val="en-US"/>
        </w:rPr>
        <w:t>Stresses</w:t>
      </w:r>
      <w:r w:rsidRPr="00EA06B9">
        <w:rPr>
          <w:rFonts w:ascii="Arial" w:hAnsi="Arial" w:cs="Arial"/>
          <w:i w:val="0"/>
          <w:color w:val="808080" w:themeColor="background1" w:themeShade="80"/>
          <w:lang w:val="en-US"/>
        </w:rPr>
        <w:t xml:space="preserve"> for </w:t>
      </w:r>
      <w:r w:rsidR="001E35B8">
        <w:rPr>
          <w:rFonts w:ascii="Arial" w:hAnsi="Arial" w:cs="Arial"/>
          <w:i w:val="0"/>
          <w:color w:val="808080" w:themeColor="background1" w:themeShade="80"/>
          <w:lang w:val="en-US"/>
        </w:rPr>
        <w:t>28 migratory insectivorous</w:t>
      </w:r>
      <w:r>
        <w:rPr>
          <w:rFonts w:ascii="Arial" w:hAnsi="Arial" w:cs="Arial"/>
          <w:i w:val="0"/>
          <w:color w:val="808080" w:themeColor="background1" w:themeShade="80"/>
          <w:lang w:val="en-US"/>
        </w:rPr>
        <w:t xml:space="preserve"> bat</w:t>
      </w:r>
      <w:r w:rsidRPr="00EA06B9">
        <w:rPr>
          <w:rFonts w:ascii="Arial" w:hAnsi="Arial" w:cs="Arial"/>
          <w:i w:val="0"/>
          <w:color w:val="808080" w:themeColor="background1" w:themeShade="80"/>
          <w:lang w:val="en-US"/>
        </w:rPr>
        <w:t xml:space="preserve"> species </w:t>
      </w:r>
      <w:r w:rsidR="00F977C4">
        <w:rPr>
          <w:rFonts w:ascii="Arial" w:hAnsi="Arial" w:cs="Arial"/>
          <w:i w:val="0"/>
          <w:color w:val="808080" w:themeColor="background1" w:themeShade="80"/>
          <w:lang w:val="en-US"/>
        </w:rPr>
        <w:t xml:space="preserve">as </w:t>
      </w:r>
      <w:r w:rsidRPr="00EA06B9">
        <w:rPr>
          <w:rFonts w:ascii="Arial" w:hAnsi="Arial" w:cs="Arial"/>
          <w:i w:val="0"/>
          <w:color w:val="808080" w:themeColor="background1" w:themeShade="80"/>
          <w:lang w:val="en-US"/>
        </w:rPr>
        <w:t xml:space="preserve">defined by the IUCN </w:t>
      </w:r>
      <w:r w:rsidRPr="00EA06B9">
        <w:rPr>
          <w:rFonts w:ascii="Arial" w:hAnsi="Arial" w:cs="Arial"/>
          <w:i w:val="0"/>
          <w:color w:val="808080" w:themeColor="background1" w:themeShade="80"/>
          <w:lang w:val="en-US"/>
        </w:rPr>
        <w:fldChar w:fldCharType="begin"/>
      </w:r>
      <w:r w:rsidR="00C56652">
        <w:rPr>
          <w:rFonts w:ascii="Arial" w:hAnsi="Arial" w:cs="Arial"/>
          <w:i w:val="0"/>
          <w:color w:val="808080" w:themeColor="background1" w:themeShade="80"/>
          <w:lang w:val="en-US"/>
        </w:rPr>
        <w:instrText xml:space="preserve"> ADDIN ZOTERO_ITEM CSL_CITATION {"citationID":"8oCXtGy1","properties":{"formattedCitation":"(IUCN 2012)","plainCitation":"(IUCN 2012)","noteIndex":0},"citationItems":[{"id":3167,"uris":["http://zotero.org/users/local/B6GulUkZ/items/9NZPL9BA"],"itemData":{"id":3167,"type":"document","publisher":"IUCN","title":"IUCN - CMP Unified Classification of Stresses, Version 1.1","URL":"https://www.iucnredlist.org/resources/stresses-classification-scheme","author":[{"family":"IUCN","given":""}],"issued":{"date-parts":[["2012"]]}}}],"schema":"https://github.com/citation-style-language/schema/raw/master/csl-citation.json"} </w:instrText>
      </w:r>
      <w:r w:rsidRPr="00EA06B9">
        <w:rPr>
          <w:rFonts w:ascii="Arial" w:hAnsi="Arial" w:cs="Arial"/>
          <w:i w:val="0"/>
          <w:color w:val="808080" w:themeColor="background1" w:themeShade="80"/>
          <w:lang w:val="en-US"/>
        </w:rPr>
        <w:fldChar w:fldCharType="separate"/>
      </w:r>
      <w:r w:rsidRPr="005B645D">
        <w:rPr>
          <w:rFonts w:ascii="Arial" w:hAnsi="Arial" w:cs="Arial"/>
          <w:i w:val="0"/>
          <w:color w:val="808080" w:themeColor="background1" w:themeShade="80"/>
          <w:lang w:val="en-US"/>
        </w:rPr>
        <w:t>(IUCN 2012)</w:t>
      </w:r>
      <w:r w:rsidRPr="00EA06B9">
        <w:rPr>
          <w:rFonts w:ascii="Arial" w:hAnsi="Arial" w:cs="Arial"/>
          <w:i w:val="0"/>
          <w:color w:val="808080" w:themeColor="background1" w:themeShade="80"/>
          <w:lang w:val="en-US"/>
        </w:rPr>
        <w:fldChar w:fldCharType="end"/>
      </w:r>
      <w:r w:rsidRPr="00EA06B9">
        <w:rPr>
          <w:rFonts w:ascii="Arial" w:hAnsi="Arial" w:cs="Arial"/>
          <w:i w:val="0"/>
          <w:color w:val="808080" w:themeColor="background1" w:themeShade="80"/>
          <w:lang w:val="en-US"/>
        </w:rPr>
        <w:t xml:space="preserve">. </w:t>
      </w:r>
      <w:r w:rsidR="00CD56C3" w:rsidRPr="00CE5DE9">
        <w:rPr>
          <w:rFonts w:ascii="Arial" w:hAnsi="Arial" w:cs="Arial"/>
          <w:i w:val="0"/>
          <w:color w:val="808080" w:themeColor="background1" w:themeShade="80"/>
          <w:lang w:val="en-US"/>
        </w:rPr>
        <w:t>Proportions are based on: Ecosystem degradation (n = 13), Species disturbance (n = 13), Ecosystem conversion (n = 11), Species mortality (n = 9), Indirect ecosystem effects (n = 5), Indirect species effects (n= 5).</w:t>
      </w:r>
    </w:p>
    <w:p w14:paraId="1C3D5282" w14:textId="77777777" w:rsidR="00E10D8B" w:rsidRPr="0043502A" w:rsidRDefault="00E10D8B" w:rsidP="0043502A">
      <w:pPr>
        <w:rPr>
          <w:rFonts w:ascii="Arial" w:hAnsi="Arial" w:cs="Arial"/>
          <w:lang w:val="en-US"/>
        </w:rPr>
      </w:pPr>
    </w:p>
    <w:p w14:paraId="1EC696DA" w14:textId="7D8D2227" w:rsidR="000B770D" w:rsidRPr="00BC06D9" w:rsidRDefault="00E10D8B" w:rsidP="00C13210">
      <w:pPr>
        <w:pStyle w:val="Undersection"/>
      </w:pPr>
      <w:bookmarkStart w:id="87" w:name="_Ref139958459"/>
      <w:bookmarkStart w:id="88" w:name="_Toc139979819"/>
      <w:r w:rsidRPr="00BC06D9">
        <w:t xml:space="preserve">Threats of </w:t>
      </w:r>
      <w:r w:rsidR="000B770D" w:rsidRPr="00BC06D9">
        <w:t xml:space="preserve">Insect Decline </w:t>
      </w:r>
      <w:r w:rsidRPr="00BC06D9">
        <w:t xml:space="preserve">to </w:t>
      </w:r>
      <w:r w:rsidR="000B770D" w:rsidRPr="00BC06D9">
        <w:t>Migratory Insectivorous Bats</w:t>
      </w:r>
      <w:bookmarkEnd w:id="87"/>
      <w:bookmarkEnd w:id="88"/>
      <w:r w:rsidR="000B770D" w:rsidRPr="00BC06D9">
        <w:t xml:space="preserve"> </w:t>
      </w:r>
    </w:p>
    <w:p w14:paraId="53BA51D6" w14:textId="74C2E54E" w:rsidR="0076452A" w:rsidRDefault="00FE38D2" w:rsidP="00A90EC4">
      <w:pPr>
        <w:jc w:val="both"/>
        <w:rPr>
          <w:rFonts w:ascii="Arial" w:hAnsi="Arial" w:cs="Arial"/>
          <w:lang w:val="en-US"/>
        </w:rPr>
      </w:pPr>
      <w:r>
        <w:rPr>
          <w:rFonts w:ascii="Arial" w:hAnsi="Arial" w:cs="Arial"/>
          <w:lang w:val="en-US"/>
        </w:rPr>
        <w:t>Global t</w:t>
      </w:r>
      <w:r w:rsidR="00A90EC4">
        <w:rPr>
          <w:rFonts w:ascii="Arial" w:hAnsi="Arial" w:cs="Arial"/>
          <w:lang w:val="en-US"/>
        </w:rPr>
        <w:t xml:space="preserve">hreats to bats are </w:t>
      </w:r>
      <w:r w:rsidR="00AD397B">
        <w:rPr>
          <w:rFonts w:ascii="Arial" w:hAnsi="Arial" w:cs="Arial"/>
          <w:lang w:val="en-US"/>
        </w:rPr>
        <w:t xml:space="preserve">mostly related to </w:t>
      </w:r>
      <w:r w:rsidR="00A90EC4">
        <w:rPr>
          <w:rFonts w:ascii="Arial" w:hAnsi="Arial" w:cs="Arial"/>
          <w:lang w:val="en-US"/>
        </w:rPr>
        <w:t xml:space="preserve">anthropogenic </w:t>
      </w:r>
      <w:r w:rsidR="00AD397B">
        <w:rPr>
          <w:rFonts w:ascii="Arial" w:hAnsi="Arial" w:cs="Arial"/>
          <w:lang w:val="en-US"/>
        </w:rPr>
        <w:t>demands</w:t>
      </w:r>
      <w:r w:rsidR="00A90EC4">
        <w:rPr>
          <w:rFonts w:ascii="Arial" w:hAnsi="Arial" w:cs="Arial"/>
          <w:lang w:val="en-US"/>
        </w:rPr>
        <w:t xml:space="preserve"> for land, food and other resources</w:t>
      </w:r>
      <w:r w:rsidR="00AD397B">
        <w:rPr>
          <w:rFonts w:ascii="Arial" w:hAnsi="Arial" w:cs="Arial"/>
          <w:lang w:val="en-US"/>
        </w:rPr>
        <w:t xml:space="preserve"> that</w:t>
      </w:r>
      <w:r w:rsidR="00A90EC4">
        <w:rPr>
          <w:rFonts w:ascii="Arial" w:hAnsi="Arial" w:cs="Arial"/>
          <w:lang w:val="en-US"/>
        </w:rPr>
        <w:t xml:space="preserve"> directly affect ecosystems, resulting in </w:t>
      </w:r>
      <w:r w:rsidR="00AD397B">
        <w:rPr>
          <w:rFonts w:ascii="Arial" w:hAnsi="Arial" w:cs="Arial"/>
          <w:lang w:val="en-US"/>
        </w:rPr>
        <w:t xml:space="preserve">the </w:t>
      </w:r>
      <w:r w:rsidR="00A90EC4">
        <w:rPr>
          <w:rFonts w:ascii="Arial" w:hAnsi="Arial" w:cs="Arial"/>
          <w:lang w:val="en-US"/>
        </w:rPr>
        <w:t xml:space="preserve">conversion and degradation of </w:t>
      </w:r>
      <w:r>
        <w:rPr>
          <w:rFonts w:ascii="Arial" w:hAnsi="Arial" w:cs="Arial"/>
          <w:lang w:val="en-US"/>
        </w:rPr>
        <w:t>habitats important</w:t>
      </w:r>
      <w:r w:rsidR="00AD397B">
        <w:rPr>
          <w:rFonts w:ascii="Arial" w:hAnsi="Arial" w:cs="Arial"/>
          <w:lang w:val="en-US"/>
        </w:rPr>
        <w:t xml:space="preserve"> to</w:t>
      </w:r>
      <w:r w:rsidR="00A90EC4">
        <w:rPr>
          <w:rFonts w:ascii="Arial" w:hAnsi="Arial" w:cs="Arial"/>
          <w:lang w:val="en-US"/>
        </w:rPr>
        <w:t xml:space="preserve"> bats </w:t>
      </w:r>
      <w:r>
        <w:rPr>
          <w:rFonts w:ascii="Arial" w:hAnsi="Arial" w:cs="Arial"/>
          <w:lang w:val="en-US"/>
        </w:rPr>
        <w:t xml:space="preserve">and other organisms </w:t>
      </w:r>
      <w:r w:rsidR="00023813" w:rsidRPr="00023813">
        <w:rPr>
          <w:rFonts w:ascii="Arial" w:hAnsi="Arial" w:cs="Arial"/>
          <w:lang w:val="en-US"/>
        </w:rPr>
        <w:fldChar w:fldCharType="begin"/>
      </w:r>
      <w:r w:rsidR="00C56652">
        <w:rPr>
          <w:rFonts w:ascii="Arial" w:hAnsi="Arial" w:cs="Arial"/>
          <w:lang w:val="en-US"/>
        </w:rPr>
        <w:instrText xml:space="preserve"> ADDIN ZOTERO_ITEM CSL_CITATION {"citationID":"a1g0gd0ptp7","properties":{"formattedCitation":"(Mickleburgh {\\i{}et al.} 2002)","plainCitation":"(Mickleburgh et al. 2002)","noteIndex":0},"citationItems":[{"id":3255,"uris":["http://zotero.org/users/local/B6GulUkZ/items/KG9VNTQU"],"itemData":{"id":3255,"type":"article-journal","abstract":"There are 1,001 species of bats, almost a quarter of which are globally threatened. The Chiroptera Specialist Group of IUCN's Species Survival Commission has produced two Action Plans examining conservation issues for all species and detailing recommendations for action to conserve the most threatened species and habitats. These Plans are aimed principally at key decision makers as well as organisations and individuals who are promoting bat conservation issues. The underlying threat to bats is pressure on resources from increasing human populations that leads to the loss or modification of foraging habitats and roosts. Bats frequently have a negative public image that influences the response to the problems of rabies and vampire bats in Latin America and conflicts between bats and commercial fruit growers in other areas of the world. In some areas bats are persecuted because people are ignorant of the life history of bats and their role in ecosystems, while in other areas bats are overexploited for food. There is also a general lack of information about the distribution, status, biology and ecology of many species. This review examines some of the more general issues relating to bat conservation. It provides information on bat faunas of all countries worldwide, and on the most threatened species. It highlights the priority areas where action is needed immediately at a global, regional or national level. It highlights in particular the global importance of islands and caves for bats.","container-title":"Oryx","DOI":"10.1017/S0030605302000054","ISSN":"1365-3008, 0030-6053","issue":"1","language":"en","note":"publisher: Cambridge University Press","page":"18-34","source":"Cambridge University Press","title":"A review of the global conservation status of bats","volume":"36","author":[{"family":"Mickleburgh","given":"Simon P."},{"family":"Hutson","given":"Anthony M."},{"family":"Racey","given":"Paul A."}],"issued":{"date-parts":[["2002",1]]}}}],"schema":"https://github.com/citation-style-language/schema/raw/master/csl-citation.json"} </w:instrText>
      </w:r>
      <w:r w:rsidR="00023813" w:rsidRPr="00023813">
        <w:rPr>
          <w:rFonts w:ascii="Arial" w:hAnsi="Arial" w:cs="Arial"/>
          <w:lang w:val="en-US"/>
        </w:rPr>
        <w:fldChar w:fldCharType="separate"/>
      </w:r>
      <w:r w:rsidR="00C56652" w:rsidRPr="005B645D">
        <w:rPr>
          <w:rFonts w:ascii="Arial" w:hAnsi="Arial" w:cs="Arial"/>
          <w:szCs w:val="24"/>
          <w:lang w:val="en-US"/>
        </w:rPr>
        <w:t xml:space="preserve">(Mickleburgh </w:t>
      </w:r>
      <w:r w:rsidR="00C56652" w:rsidRPr="005B645D">
        <w:rPr>
          <w:rFonts w:ascii="Arial" w:hAnsi="Arial" w:cs="Arial"/>
          <w:i/>
          <w:iCs/>
          <w:szCs w:val="24"/>
          <w:lang w:val="en-US"/>
        </w:rPr>
        <w:t>et al.</w:t>
      </w:r>
      <w:r w:rsidR="00C56652" w:rsidRPr="005B645D">
        <w:rPr>
          <w:rFonts w:ascii="Arial" w:hAnsi="Arial" w:cs="Arial"/>
          <w:szCs w:val="24"/>
          <w:lang w:val="en-US"/>
        </w:rPr>
        <w:t xml:space="preserve"> 2002)</w:t>
      </w:r>
      <w:r w:rsidR="00023813" w:rsidRPr="00023813">
        <w:rPr>
          <w:rFonts w:ascii="Arial" w:hAnsi="Arial" w:cs="Arial"/>
          <w:lang w:val="en-US"/>
        </w:rPr>
        <w:fldChar w:fldCharType="end"/>
      </w:r>
      <w:r w:rsidR="00023813" w:rsidRPr="00023813">
        <w:rPr>
          <w:rFonts w:ascii="Arial" w:hAnsi="Arial" w:cs="Arial"/>
          <w:lang w:val="en-US"/>
        </w:rPr>
        <w:t>.</w:t>
      </w:r>
      <w:r w:rsidR="00023813">
        <w:rPr>
          <w:rFonts w:ascii="Arial" w:hAnsi="Arial" w:cs="Arial"/>
          <w:lang w:val="en-US"/>
        </w:rPr>
        <w:t xml:space="preserve"> Threats</w:t>
      </w:r>
      <w:r w:rsidR="00AD397B">
        <w:rPr>
          <w:rFonts w:ascii="Arial" w:hAnsi="Arial" w:cs="Arial"/>
          <w:lang w:val="en-US"/>
        </w:rPr>
        <w:t xml:space="preserve"> and challenges to </w:t>
      </w:r>
      <w:r w:rsidR="00023813">
        <w:rPr>
          <w:rFonts w:ascii="Arial" w:hAnsi="Arial" w:cs="Arial"/>
          <w:lang w:val="en-US"/>
        </w:rPr>
        <w:t>the world</w:t>
      </w:r>
      <w:r w:rsidR="00AD397B">
        <w:rPr>
          <w:rFonts w:ascii="Arial" w:hAnsi="Arial" w:cs="Arial"/>
          <w:lang w:val="en-US"/>
        </w:rPr>
        <w:t>s bats have been</w:t>
      </w:r>
      <w:r w:rsidR="00023813">
        <w:rPr>
          <w:rFonts w:ascii="Arial" w:hAnsi="Arial" w:cs="Arial"/>
          <w:lang w:val="en-US"/>
        </w:rPr>
        <w:t xml:space="preserve"> reviewed by </w:t>
      </w:r>
      <w:r w:rsidR="00023813" w:rsidRPr="00023813">
        <w:rPr>
          <w:rFonts w:ascii="Arial" w:hAnsi="Arial" w:cs="Arial"/>
          <w:lang w:val="en-US"/>
        </w:rPr>
        <w:fldChar w:fldCharType="begin"/>
      </w:r>
      <w:r w:rsidR="00C56652">
        <w:rPr>
          <w:rFonts w:ascii="Arial" w:hAnsi="Arial" w:cs="Arial"/>
          <w:lang w:val="en-US"/>
        </w:rPr>
        <w:instrText xml:space="preserve"> ADDIN ZOTERO_ITEM CSL_CITATION {"citationID":"aaa8ugpufu","properties":{"formattedCitation":"\\uldash{(Frick {\\i{}et al.} 2019)}","plainCitation":"(Frick et al. 2019)","dontUpdate":true,"noteIndex":0},"citationItems":[{"id":1769,"uris":["http://zotero.org/users/local/B6GulUkZ/items/GV2H6Y7M"],"itemData":{"id":1769,"type":"article-journal","abstract":"Bats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00023813" w:rsidRPr="00023813">
        <w:rPr>
          <w:rFonts w:ascii="Arial" w:hAnsi="Arial" w:cs="Arial"/>
          <w:lang w:val="en-US"/>
        </w:rPr>
        <w:fldChar w:fldCharType="separate"/>
      </w:r>
      <w:r w:rsidR="00023813" w:rsidRPr="00CA1513">
        <w:rPr>
          <w:rFonts w:ascii="Arial" w:hAnsi="Arial" w:cs="Arial"/>
          <w:szCs w:val="24"/>
          <w:lang w:val="en-US"/>
        </w:rPr>
        <w:t xml:space="preserve">Frick </w:t>
      </w:r>
      <w:r w:rsidR="00023813" w:rsidRPr="00CA1513">
        <w:rPr>
          <w:rFonts w:ascii="Arial" w:hAnsi="Arial" w:cs="Arial"/>
          <w:i/>
          <w:iCs/>
          <w:szCs w:val="24"/>
          <w:lang w:val="en-US"/>
        </w:rPr>
        <w:t>et al.</w:t>
      </w:r>
      <w:r w:rsidR="00023813" w:rsidRPr="00CA1513">
        <w:rPr>
          <w:rFonts w:ascii="Arial" w:hAnsi="Arial" w:cs="Arial"/>
          <w:szCs w:val="24"/>
          <w:lang w:val="en-US"/>
        </w:rPr>
        <w:t xml:space="preserve"> (2019)</w:t>
      </w:r>
      <w:r w:rsidR="00023813" w:rsidRPr="00023813">
        <w:rPr>
          <w:rFonts w:ascii="Arial" w:hAnsi="Arial" w:cs="Arial"/>
          <w:lang w:val="en-US"/>
        </w:rPr>
        <w:fldChar w:fldCharType="end"/>
      </w:r>
      <w:r w:rsidR="00023813" w:rsidRPr="00023813">
        <w:rPr>
          <w:rFonts w:ascii="Arial" w:hAnsi="Arial" w:cs="Arial"/>
          <w:lang w:val="en-US"/>
        </w:rPr>
        <w:t>.</w:t>
      </w:r>
      <w:r w:rsidR="00652BAD">
        <w:rPr>
          <w:rFonts w:ascii="Arial" w:hAnsi="Arial" w:cs="Arial"/>
          <w:lang w:val="en-US"/>
        </w:rPr>
        <w:t xml:space="preserve"> </w:t>
      </w:r>
      <w:r w:rsidR="00AB3596">
        <w:rPr>
          <w:rFonts w:ascii="Arial" w:hAnsi="Arial" w:cs="Arial"/>
          <w:lang w:val="en-US"/>
        </w:rPr>
        <w:t xml:space="preserve">Indirect effects on </w:t>
      </w:r>
      <w:r w:rsidR="00652BAD">
        <w:rPr>
          <w:rFonts w:ascii="Arial" w:hAnsi="Arial" w:cs="Arial"/>
          <w:lang w:val="en-US"/>
        </w:rPr>
        <w:t xml:space="preserve">insectivorous </w:t>
      </w:r>
      <w:r w:rsidR="00AB3596">
        <w:rPr>
          <w:rFonts w:ascii="Arial" w:hAnsi="Arial" w:cs="Arial"/>
          <w:lang w:val="en-US"/>
        </w:rPr>
        <w:t xml:space="preserve">bat populations are </w:t>
      </w:r>
      <w:r w:rsidR="006005F1">
        <w:rPr>
          <w:rFonts w:ascii="Arial" w:hAnsi="Arial" w:cs="Arial"/>
          <w:lang w:val="en-US"/>
        </w:rPr>
        <w:t>mediated through</w:t>
      </w:r>
      <w:r w:rsidR="00652BAD">
        <w:rPr>
          <w:rFonts w:ascii="Arial" w:hAnsi="Arial" w:cs="Arial"/>
          <w:lang w:val="en-US"/>
        </w:rPr>
        <w:t xml:space="preserve"> the</w:t>
      </w:r>
      <w:r w:rsidR="004552C9">
        <w:rPr>
          <w:rFonts w:ascii="Arial" w:hAnsi="Arial" w:cs="Arial"/>
          <w:lang w:val="en-US"/>
        </w:rPr>
        <w:t xml:space="preserve"> food resource</w:t>
      </w:r>
      <w:r w:rsidR="00AD397B">
        <w:rPr>
          <w:rFonts w:ascii="Arial" w:hAnsi="Arial" w:cs="Arial"/>
          <w:lang w:val="en-US"/>
        </w:rPr>
        <w:t>s</w:t>
      </w:r>
      <w:r w:rsidR="00652BAD">
        <w:rPr>
          <w:rFonts w:ascii="Arial" w:hAnsi="Arial" w:cs="Arial"/>
          <w:lang w:val="en-US"/>
        </w:rPr>
        <w:t xml:space="preserve"> </w:t>
      </w:r>
      <w:r w:rsidR="004552C9">
        <w:rPr>
          <w:rFonts w:ascii="Arial" w:hAnsi="Arial" w:cs="Arial"/>
          <w:lang w:val="en-US"/>
        </w:rPr>
        <w:t>(</w:t>
      </w:r>
      <w:r w:rsidR="00652BAD">
        <w:rPr>
          <w:rFonts w:ascii="Arial" w:hAnsi="Arial" w:cs="Arial"/>
          <w:lang w:val="en-US"/>
        </w:rPr>
        <w:t>abundance of inse</w:t>
      </w:r>
      <w:r w:rsidR="00AD397B">
        <w:rPr>
          <w:rFonts w:ascii="Arial" w:hAnsi="Arial" w:cs="Arial"/>
          <w:lang w:val="en-US"/>
        </w:rPr>
        <w:t>ct</w:t>
      </w:r>
      <w:r w:rsidR="00652BAD">
        <w:rPr>
          <w:rFonts w:ascii="Arial" w:hAnsi="Arial" w:cs="Arial"/>
          <w:lang w:val="en-US"/>
        </w:rPr>
        <w:t>s or arthropods</w:t>
      </w:r>
      <w:r w:rsidR="004552C9">
        <w:rPr>
          <w:rFonts w:ascii="Arial" w:hAnsi="Arial" w:cs="Arial"/>
          <w:lang w:val="en-US"/>
        </w:rPr>
        <w:t>)</w:t>
      </w:r>
      <w:r w:rsidR="00652BAD">
        <w:rPr>
          <w:rFonts w:ascii="Arial" w:hAnsi="Arial" w:cs="Arial"/>
          <w:lang w:val="en-US"/>
        </w:rPr>
        <w:t>.</w:t>
      </w:r>
      <w:r w:rsidR="00AD397B">
        <w:rPr>
          <w:rFonts w:ascii="Arial" w:hAnsi="Arial" w:cs="Arial"/>
          <w:lang w:val="en-US"/>
        </w:rPr>
        <w:t xml:space="preserve"> G</w:t>
      </w:r>
      <w:r w:rsidR="005C640F">
        <w:rPr>
          <w:rFonts w:ascii="Arial" w:hAnsi="Arial" w:cs="Arial"/>
          <w:lang w:val="en-US"/>
        </w:rPr>
        <w:t xml:space="preserve">reater insect diversity in a habitat can provide a better prey availability for </w:t>
      </w:r>
      <w:r w:rsidR="004552C9">
        <w:rPr>
          <w:rFonts w:ascii="Arial" w:hAnsi="Arial" w:cs="Arial"/>
          <w:lang w:val="en-US"/>
        </w:rPr>
        <w:t xml:space="preserve">insectivorous </w:t>
      </w:r>
      <w:r w:rsidR="005C640F">
        <w:rPr>
          <w:rFonts w:ascii="Arial" w:hAnsi="Arial" w:cs="Arial"/>
          <w:lang w:val="en-US"/>
        </w:rPr>
        <w:t xml:space="preserve">bats during the night </w:t>
      </w:r>
      <w:r w:rsidR="004552C9">
        <w:rPr>
          <w:rFonts w:ascii="Arial" w:hAnsi="Arial" w:cs="Arial"/>
          <w:lang w:val="en-US"/>
        </w:rPr>
        <w:t>and t</w:t>
      </w:r>
      <w:r w:rsidR="00AD397B">
        <w:rPr>
          <w:rFonts w:ascii="Arial" w:hAnsi="Arial" w:cs="Arial"/>
          <w:lang w:val="en-US"/>
        </w:rPr>
        <w:t>h</w:t>
      </w:r>
      <w:r w:rsidR="004552C9">
        <w:rPr>
          <w:rFonts w:ascii="Arial" w:hAnsi="Arial" w:cs="Arial"/>
          <w:lang w:val="en-US"/>
        </w:rPr>
        <w:t xml:space="preserve">roughout </w:t>
      </w:r>
      <w:r w:rsidR="00AD397B">
        <w:rPr>
          <w:rFonts w:ascii="Arial" w:hAnsi="Arial" w:cs="Arial"/>
          <w:lang w:val="en-US"/>
        </w:rPr>
        <w:t>the</w:t>
      </w:r>
      <w:r w:rsidR="004552C9">
        <w:rPr>
          <w:rFonts w:ascii="Arial" w:hAnsi="Arial" w:cs="Arial"/>
          <w:lang w:val="en-US"/>
        </w:rPr>
        <w:t xml:space="preserve"> season </w:t>
      </w:r>
      <w:r w:rsidR="004552C9" w:rsidRPr="004552C9">
        <w:rPr>
          <w:rFonts w:ascii="Arial" w:hAnsi="Arial" w:cs="Arial"/>
          <w:lang w:val="en-US"/>
        </w:rPr>
        <w:fldChar w:fldCharType="begin"/>
      </w:r>
      <w:r w:rsidR="00C56652">
        <w:rPr>
          <w:rFonts w:ascii="Arial" w:hAnsi="Arial" w:cs="Arial"/>
          <w:lang w:val="en-US"/>
        </w:rPr>
        <w:instrText xml:space="preserve"> ADDIN ZOTERO_ITEM CSL_CITATION {"citationID":"a1dmoobgdcr","properties":{"formattedCitation":"(Rydell {\\i{}et al.} 1996; Davidai {\\i{}et al.} 2015)","plainCitation":"(Rydell et al. 1996; Davidai et al. 2015)","noteIndex":0},"citationItems":[{"id":3287,"uris":["http://zotero.org/users/local/B6GulUkZ/items/8CLQG4KM"],"itemData":{"id":3287,"type":"article-journal","abstract":"The flight activity of three species of insectivorous bats and their prey was studied in north-east Scotland (57 degrees N) during summer 1993. Aerial insects of sizes taken by bats were more abundant during the day than during the night, but the highest abundance usually occurred around dusk, partly reflecting increased flight of dipterans. In contrast, the flight activity of moths, mainly Geometridae and Pyralidae, was greatest around midnight. Two species of aerial-hawking bats, Pipistrellus pipistrellus and Myotis daubentonii, which feed primarily on small flying insects, mainly Diptera, emerged from their roosts 15-30 min after sunset, during or after the dusk peak in insect activity, and subsequently foraged as their food was declining in abundance. In contrast, the foliage gleaning bat Plecotus auritus, which feeds primarily on moths, did not emerge until about one hour after sunset, but while the activity of its main prey was increasing. The two aerial-hawking bats therefore seem to be constrained from exploiting most of the evening peak in aerial insect abundance, presumably because earlier emergence would result in higher predation risk at the higher light levels. P. auritus may have less to gain by emerging early, since it can feed on moths and non-flying prey independently of the activity of small insects at dusk. The conclusions have implications for the conservation of bats and their habitats particularly at high latitudes. Protective tree cover may allow earlier evening emergence of bats and therefore provide access to more food.","container-title":"Oikos","DOI":"10.2307/3546196","journalAbbreviation":"Oikos","page":"243","source":"ResearchGate","title":"Timing of Foraging Flights of Three Species of Bats in Relation to Insect Activity and Predation Risk","volume":"76","author":[{"family":"Rydell","given":"Jens"},{"family":"Entwistle","given":"Abigail"},{"family":"Racey","given":"Paul"}],"issued":{"date-parts":[["1996",6,1]]}}},{"id":3273,"uris":["http://zotero.org/users/local/B6GulUkZ/items/QTJZ97LE"],"itemData":{"id":3273,"type":"article-journal","abstract":"The conversion of natural lands to agriculture is a leading cause of the worldwide loss of biodiversity. In particular, cropland monocultures alter insect abundance and diversity compared to adjacent natural habitats. While agricultural lands can provide large numbers of insect pests as prey items to predators such as bats, insect pest population size vary greatly throughout growing seasons. This study assesses the importance of land use and corn earworm moth availability as spatial and temporal drivers of bat activity. We quantiﬁed spatial variation in land use patterns at ﬁfteen sites located within the Winter Garden region in south central Texas and used bat detectors and insect pheromone traps to monitor nightly bat activity and corn earworm moth abundance across the landscape and throughout most of the year. Our temporal analyses show that bat activity was positively correlated with moth abundance, but only early in the growing season when moth abundance is at its peak. The key result from this study is a positive relationship between bat activity and natural habitat cover during late summer months, corresponding to periods of low moth abundance and a peak in bat activity. During the late summer period, bats were more active at sites containing a larger percentage of natural habitats than those containing a larger percentage of agricultural land. Our results strongly suggest that intensive agricultural practices create systems providing bats with inconsistent resource supply, but the persistence of natural habitats provides consistency in food supply though time. Taken together, these ﬁndings illustrate the importance of protecting and restoring natural habitats for the conservation for bats and the pest-suppression services they provide in agricultural ecosystems.","container-title":"Biological Conservation","DOI":"10.1016/j.biocon.2015.05.015","ISSN":"00063207","journalAbbreviation":"Biological Conservation","language":"en","page":"107-114","source":"DOI.org (Crossref)","title":"The importance of natural habitats to Brazilian free-tailed bats in intensive agricultural landscapes in the Winter Garden region of Texas, United States","volume":"190","author":[{"family":"Davidai","given":"Noa"},{"family":"Westbrook","given":"John K."},{"family":"Lessard","given":"Jean-Philippe"},{"family":"Hallam","given":"Thomas G."},{"family":"McCracken","given":"Gary F."}],"issued":{"date-parts":[["2015",10]]}}}],"schema":"https://github.com/citation-style-language/schema/raw/master/csl-citation.json"} </w:instrText>
      </w:r>
      <w:r w:rsidR="004552C9" w:rsidRPr="004552C9">
        <w:rPr>
          <w:rFonts w:ascii="Arial" w:hAnsi="Arial" w:cs="Arial"/>
          <w:lang w:val="en-US"/>
        </w:rPr>
        <w:fldChar w:fldCharType="separate"/>
      </w:r>
      <w:r w:rsidR="00C56652" w:rsidRPr="00404D29">
        <w:rPr>
          <w:rFonts w:ascii="Arial" w:hAnsi="Arial" w:cs="Arial"/>
          <w:szCs w:val="24"/>
          <w:lang w:val="en-US"/>
        </w:rPr>
        <w:t xml:space="preserve">(Rydell </w:t>
      </w:r>
      <w:r w:rsidR="00C56652" w:rsidRPr="00404D29">
        <w:rPr>
          <w:rFonts w:ascii="Arial" w:hAnsi="Arial" w:cs="Arial"/>
          <w:i/>
          <w:iCs/>
          <w:szCs w:val="24"/>
          <w:lang w:val="en-US"/>
        </w:rPr>
        <w:t>et al.</w:t>
      </w:r>
      <w:r w:rsidR="00C56652" w:rsidRPr="00404D29">
        <w:rPr>
          <w:rFonts w:ascii="Arial" w:hAnsi="Arial" w:cs="Arial"/>
          <w:szCs w:val="24"/>
          <w:lang w:val="en-US"/>
        </w:rPr>
        <w:t xml:space="preserve"> 1996; Davidai </w:t>
      </w:r>
      <w:r w:rsidR="00C56652" w:rsidRPr="00404D29">
        <w:rPr>
          <w:rFonts w:ascii="Arial" w:hAnsi="Arial" w:cs="Arial"/>
          <w:i/>
          <w:iCs/>
          <w:szCs w:val="24"/>
          <w:lang w:val="en-US"/>
        </w:rPr>
        <w:t>et al.</w:t>
      </w:r>
      <w:r w:rsidR="00C56652" w:rsidRPr="00404D29">
        <w:rPr>
          <w:rFonts w:ascii="Arial" w:hAnsi="Arial" w:cs="Arial"/>
          <w:szCs w:val="24"/>
          <w:lang w:val="en-US"/>
        </w:rPr>
        <w:t xml:space="preserve"> 2015)</w:t>
      </w:r>
      <w:r w:rsidR="004552C9" w:rsidRPr="004552C9">
        <w:rPr>
          <w:rFonts w:ascii="Arial" w:hAnsi="Arial" w:cs="Arial"/>
          <w:lang w:val="en-US"/>
        </w:rPr>
        <w:fldChar w:fldCharType="end"/>
      </w:r>
      <w:r w:rsidR="004552C9" w:rsidRPr="004552C9">
        <w:rPr>
          <w:rFonts w:ascii="Arial" w:hAnsi="Arial" w:cs="Arial"/>
          <w:lang w:val="en-US"/>
        </w:rPr>
        <w:t>.</w:t>
      </w:r>
    </w:p>
    <w:p w14:paraId="7E23320D" w14:textId="15E85C3A" w:rsidR="00AD397B" w:rsidRDefault="00C93557" w:rsidP="00214083">
      <w:pPr>
        <w:spacing w:after="0"/>
        <w:jc w:val="both"/>
        <w:rPr>
          <w:rFonts w:ascii="Arial" w:hAnsi="Arial" w:cs="Arial"/>
          <w:lang w:val="en-US"/>
        </w:rPr>
      </w:pPr>
      <w:r>
        <w:rPr>
          <w:rFonts w:ascii="Arial" w:hAnsi="Arial" w:cs="Arial"/>
          <w:lang w:val="en-US"/>
        </w:rPr>
        <w:t>Food availability during lo</w:t>
      </w:r>
      <w:r w:rsidR="00AD397B">
        <w:rPr>
          <w:rFonts w:ascii="Arial" w:hAnsi="Arial" w:cs="Arial"/>
          <w:lang w:val="en-US"/>
        </w:rPr>
        <w:t>ng-distance migration is critical for insectivorous</w:t>
      </w:r>
      <w:r>
        <w:rPr>
          <w:rFonts w:ascii="Arial" w:hAnsi="Arial" w:cs="Arial"/>
          <w:lang w:val="en-US"/>
        </w:rPr>
        <w:t xml:space="preserve"> bats</w:t>
      </w:r>
      <w:r w:rsidR="006005F1">
        <w:rPr>
          <w:rFonts w:ascii="Arial" w:hAnsi="Arial" w:cs="Arial"/>
          <w:lang w:val="en-US"/>
        </w:rPr>
        <w:t xml:space="preserve"> because</w:t>
      </w:r>
      <w:r>
        <w:rPr>
          <w:rFonts w:ascii="Arial" w:hAnsi="Arial" w:cs="Arial"/>
          <w:lang w:val="en-US"/>
        </w:rPr>
        <w:t xml:space="preserve"> they </w:t>
      </w:r>
      <w:r w:rsidR="00AD397B">
        <w:rPr>
          <w:rFonts w:ascii="Arial" w:hAnsi="Arial" w:cs="Arial"/>
          <w:lang w:val="en-US"/>
        </w:rPr>
        <w:t xml:space="preserve">can only </w:t>
      </w:r>
      <w:r>
        <w:rPr>
          <w:rFonts w:ascii="Arial" w:hAnsi="Arial" w:cs="Arial"/>
          <w:lang w:val="en-US"/>
        </w:rPr>
        <w:t xml:space="preserve">use a limited amount of their body fat as </w:t>
      </w:r>
      <w:r w:rsidR="00AD397B">
        <w:rPr>
          <w:rFonts w:ascii="Arial" w:hAnsi="Arial" w:cs="Arial"/>
          <w:lang w:val="en-US"/>
        </w:rPr>
        <w:t xml:space="preserve">an </w:t>
      </w:r>
      <w:r w:rsidR="006005F1">
        <w:rPr>
          <w:rFonts w:ascii="Arial" w:hAnsi="Arial" w:cs="Arial"/>
          <w:lang w:val="en-US"/>
        </w:rPr>
        <w:t xml:space="preserve">energy </w:t>
      </w:r>
      <w:r w:rsidR="00A318A1">
        <w:rPr>
          <w:rFonts w:ascii="Arial" w:hAnsi="Arial" w:cs="Arial"/>
          <w:lang w:val="en-US"/>
        </w:rPr>
        <w:t xml:space="preserve">source during migration. </w:t>
      </w:r>
      <w:r w:rsidR="00AD397B">
        <w:rPr>
          <w:rFonts w:ascii="Arial" w:hAnsi="Arial" w:cs="Arial"/>
          <w:lang w:val="en-US"/>
        </w:rPr>
        <w:t>Thus</w:t>
      </w:r>
      <w:r w:rsidR="00B51F76">
        <w:rPr>
          <w:rFonts w:ascii="Arial" w:hAnsi="Arial" w:cs="Arial"/>
          <w:lang w:val="en-US"/>
        </w:rPr>
        <w:t>, migratory insectivorous bats are known to combine diet</w:t>
      </w:r>
      <w:r w:rsidR="00AD397B">
        <w:rPr>
          <w:rFonts w:ascii="Arial" w:hAnsi="Arial" w:cs="Arial"/>
          <w:lang w:val="en-US"/>
        </w:rPr>
        <w:t>a</w:t>
      </w:r>
      <w:r w:rsidR="006005F1">
        <w:rPr>
          <w:rFonts w:ascii="Arial" w:hAnsi="Arial" w:cs="Arial"/>
          <w:lang w:val="en-US"/>
        </w:rPr>
        <w:t xml:space="preserve">ry protein from </w:t>
      </w:r>
      <w:r w:rsidR="00B51F76">
        <w:rPr>
          <w:rFonts w:ascii="Arial" w:hAnsi="Arial" w:cs="Arial"/>
          <w:lang w:val="en-US"/>
        </w:rPr>
        <w:t xml:space="preserve">insects </w:t>
      </w:r>
      <w:r w:rsidR="006005F1">
        <w:rPr>
          <w:rFonts w:ascii="Arial" w:hAnsi="Arial" w:cs="Arial"/>
          <w:lang w:val="en-US"/>
        </w:rPr>
        <w:t xml:space="preserve">captured </w:t>
      </w:r>
      <w:r w:rsidR="00AD397B">
        <w:rPr>
          <w:rFonts w:ascii="Arial" w:hAnsi="Arial" w:cs="Arial"/>
          <w:lang w:val="en-US"/>
        </w:rPr>
        <w:t>along</w:t>
      </w:r>
      <w:r w:rsidR="00B51F76">
        <w:rPr>
          <w:rFonts w:ascii="Arial" w:hAnsi="Arial" w:cs="Arial"/>
          <w:lang w:val="en-US"/>
        </w:rPr>
        <w:t xml:space="preserve"> the migration route </w:t>
      </w:r>
      <w:r w:rsidR="00AD397B">
        <w:rPr>
          <w:rFonts w:ascii="Arial" w:hAnsi="Arial" w:cs="Arial"/>
          <w:lang w:val="en-US"/>
        </w:rPr>
        <w:t xml:space="preserve">with body reserves </w:t>
      </w:r>
      <w:r w:rsidR="00B51F76">
        <w:rPr>
          <w:rFonts w:ascii="Arial" w:hAnsi="Arial" w:cs="Arial"/>
          <w:lang w:val="en-US"/>
        </w:rPr>
        <w:t xml:space="preserve">to </w:t>
      </w:r>
      <w:r w:rsidR="00AD397B">
        <w:rPr>
          <w:rFonts w:ascii="Arial" w:hAnsi="Arial" w:cs="Arial"/>
          <w:lang w:val="en-US"/>
        </w:rPr>
        <w:t>meet</w:t>
      </w:r>
      <w:r w:rsidR="00B51F76">
        <w:rPr>
          <w:rFonts w:ascii="Arial" w:hAnsi="Arial" w:cs="Arial"/>
          <w:lang w:val="en-US"/>
        </w:rPr>
        <w:t xml:space="preserve"> energie </w:t>
      </w:r>
      <w:r w:rsidR="00AD397B">
        <w:rPr>
          <w:rFonts w:ascii="Arial" w:hAnsi="Arial" w:cs="Arial"/>
          <w:lang w:val="en-US"/>
        </w:rPr>
        <w:t>requirements</w:t>
      </w:r>
      <w:r w:rsidR="00B51F76">
        <w:rPr>
          <w:rFonts w:ascii="Arial" w:hAnsi="Arial" w:cs="Arial"/>
          <w:lang w:val="en-US"/>
        </w:rPr>
        <w:t xml:space="preserve"> for migration </w:t>
      </w:r>
      <w:r w:rsidR="00B51F76" w:rsidRPr="00C93557">
        <w:rPr>
          <w:rFonts w:ascii="Arial" w:hAnsi="Arial" w:cs="Arial"/>
          <w:lang w:val="en-US"/>
        </w:rPr>
        <w:fldChar w:fldCharType="begin"/>
      </w:r>
      <w:r w:rsidR="00C56652">
        <w:rPr>
          <w:rFonts w:ascii="Arial" w:hAnsi="Arial" w:cs="Arial"/>
          <w:lang w:val="en-US"/>
        </w:rPr>
        <w:instrText xml:space="preserve"> ADDIN ZOTERO_ITEM CSL_CITATION {"citationID":"ak3gibg023","properties":{"formattedCitation":"(Voigt {\\i{}et al.} 2012)","plainCitation":"(Voigt et al. 2012)","noteIndex":0},"citationItems":[{"id":1594,"uris":["http://zotero.org/users/local/B6GulUkZ/items/3RG69R39"],"itemData":{"id":1594,"type":"article-journal","abstract":"In contrast to birds, bats are possibly limited in their capacity to use body fat as an energy source for long migrations. Here, we studied the fuel choice of migratory Pipistrellus nathusii (approximate weight: 8 g) by analysing the stable carbon isotope ratio (δ13CV-PDB) of breath and potential energy sources. Breath δ13CV-PDB was intermediate between δ13CV-PDB of insect prey and adipocyte triacylglycerols, suggesting a mixed-fuel use of P. nathusii during autumn migration. To clarify the origin of oxidized fatty acids, we performed feeding experiments with captive P. nathusii. After an insect diet, bat breath was enriched in 13C relative to the bulk and fat portion of insects, but not deviating from the non-fat portion of insects, suggesting that bats oxidized exogenous proteins and carbohydrates, but not exogenous fatty acids. A feeding experiment with 13C-labelled substrates confirmed these findings. In conclusion, migratory P. nathusii oxidized dietary proteins directly from insects captured en route in combination with endogenous fatty acids from adipocytes, and replenished their body reserves by routing dietary fatty acids to their body reserves.","container-title":"Proceedings of the Royal Society B: Biological Sciences","DOI":"10.1098/rspb.2012.0902","issue":"1743","note":"publisher: Royal Society","page":"3772-3778","source":"royalsocietypublishing.org (Atypon)","title":"The insectivorous bat Pipistrellus nathusii uses a mixed-fuel strategy to power autumn migration","volume":"279","author":[{"family":"Voigt","given":"Christian C."},{"family":"Sörgel","given":"Karin"},{"family":"Šuba","given":"Jurģis"},{"family":"Keišs","given":"Oskars"},{"family":"Pētersons","given":"Gunārs"}],"issued":{"date-parts":[["2012",6,20]]}}}],"schema":"https://github.com/citation-style-language/schema/raw/master/csl-citation.json"} </w:instrText>
      </w:r>
      <w:r w:rsidR="00B51F76" w:rsidRPr="00C93557">
        <w:rPr>
          <w:rFonts w:ascii="Arial" w:hAnsi="Arial" w:cs="Arial"/>
          <w:lang w:val="en-US"/>
        </w:rPr>
        <w:fldChar w:fldCharType="separate"/>
      </w:r>
      <w:r w:rsidR="00C56652" w:rsidRPr="005B645D">
        <w:rPr>
          <w:rFonts w:ascii="Arial" w:hAnsi="Arial" w:cs="Arial"/>
          <w:szCs w:val="24"/>
          <w:lang w:val="en-US"/>
        </w:rPr>
        <w:t xml:space="preserve">(Voigt </w:t>
      </w:r>
      <w:r w:rsidR="00C56652" w:rsidRPr="005B645D">
        <w:rPr>
          <w:rFonts w:ascii="Arial" w:hAnsi="Arial" w:cs="Arial"/>
          <w:i/>
          <w:iCs/>
          <w:szCs w:val="24"/>
          <w:lang w:val="en-US"/>
        </w:rPr>
        <w:t>et al.</w:t>
      </w:r>
      <w:r w:rsidR="00C56652" w:rsidRPr="005B645D">
        <w:rPr>
          <w:rFonts w:ascii="Arial" w:hAnsi="Arial" w:cs="Arial"/>
          <w:szCs w:val="24"/>
          <w:lang w:val="en-US"/>
        </w:rPr>
        <w:t xml:space="preserve"> 2012)</w:t>
      </w:r>
      <w:r w:rsidR="00B51F76" w:rsidRPr="00C93557">
        <w:rPr>
          <w:rFonts w:ascii="Arial" w:hAnsi="Arial" w:cs="Arial"/>
          <w:lang w:val="en-US"/>
        </w:rPr>
        <w:fldChar w:fldCharType="end"/>
      </w:r>
      <w:r w:rsidR="00B51F76" w:rsidRPr="00C93557">
        <w:rPr>
          <w:rFonts w:ascii="Arial" w:hAnsi="Arial" w:cs="Arial"/>
          <w:lang w:val="en-US"/>
        </w:rPr>
        <w:t>.</w:t>
      </w:r>
      <w:r w:rsidR="00B51F76">
        <w:rPr>
          <w:rFonts w:ascii="Arial" w:hAnsi="Arial" w:cs="Arial"/>
          <w:lang w:val="en-US"/>
        </w:rPr>
        <w:t xml:space="preserve"> Reduced insect abundance </w:t>
      </w:r>
      <w:r w:rsidR="00AD397B">
        <w:rPr>
          <w:rFonts w:ascii="Arial" w:hAnsi="Arial" w:cs="Arial"/>
          <w:lang w:val="en-US"/>
        </w:rPr>
        <w:t>along</w:t>
      </w:r>
      <w:r w:rsidR="00B51F76">
        <w:rPr>
          <w:rFonts w:ascii="Arial" w:hAnsi="Arial" w:cs="Arial"/>
          <w:lang w:val="en-US"/>
        </w:rPr>
        <w:t xml:space="preserve"> the migration route may lead to </w:t>
      </w:r>
      <w:r w:rsidR="00A318A1">
        <w:rPr>
          <w:rFonts w:ascii="Arial" w:hAnsi="Arial" w:cs="Arial"/>
          <w:lang w:val="en-US"/>
        </w:rPr>
        <w:t xml:space="preserve">a higher energie </w:t>
      </w:r>
      <w:r w:rsidR="006005F1">
        <w:rPr>
          <w:rFonts w:ascii="Arial" w:hAnsi="Arial" w:cs="Arial"/>
          <w:lang w:val="en-US"/>
        </w:rPr>
        <w:t>expenditure for successful fo</w:t>
      </w:r>
      <w:r w:rsidR="00AD397B">
        <w:rPr>
          <w:rFonts w:ascii="Arial" w:hAnsi="Arial" w:cs="Arial"/>
          <w:lang w:val="en-US"/>
        </w:rPr>
        <w:t>r</w:t>
      </w:r>
      <w:r w:rsidR="006005F1">
        <w:rPr>
          <w:rFonts w:ascii="Arial" w:hAnsi="Arial" w:cs="Arial"/>
          <w:lang w:val="en-US"/>
        </w:rPr>
        <w:t>a</w:t>
      </w:r>
      <w:r w:rsidR="00AD397B">
        <w:rPr>
          <w:rFonts w:ascii="Arial" w:hAnsi="Arial" w:cs="Arial"/>
          <w:lang w:val="en-US"/>
        </w:rPr>
        <w:t xml:space="preserve">ging </w:t>
      </w:r>
      <w:r w:rsidR="00A318A1">
        <w:rPr>
          <w:rFonts w:ascii="Arial" w:hAnsi="Arial" w:cs="Arial"/>
          <w:lang w:val="en-US"/>
        </w:rPr>
        <w:t>to compensate for the la</w:t>
      </w:r>
      <w:r w:rsidR="00AD397B">
        <w:rPr>
          <w:rFonts w:ascii="Arial" w:hAnsi="Arial" w:cs="Arial"/>
          <w:lang w:val="en-US"/>
        </w:rPr>
        <w:t>ck of insect prey. The increased energy</w:t>
      </w:r>
      <w:r w:rsidR="00A318A1">
        <w:rPr>
          <w:rFonts w:ascii="Arial" w:hAnsi="Arial" w:cs="Arial"/>
          <w:lang w:val="en-US"/>
        </w:rPr>
        <w:t xml:space="preserve"> cost could </w:t>
      </w:r>
      <w:r w:rsidR="00DA2B2A">
        <w:rPr>
          <w:rFonts w:ascii="Arial" w:hAnsi="Arial" w:cs="Arial"/>
          <w:lang w:val="en-US"/>
        </w:rPr>
        <w:t>result in</w:t>
      </w:r>
      <w:r w:rsidR="00AD397B">
        <w:rPr>
          <w:rFonts w:ascii="Arial" w:hAnsi="Arial" w:cs="Arial"/>
          <w:lang w:val="en-US"/>
        </w:rPr>
        <w:t xml:space="preserve"> additional stress for migrat</w:t>
      </w:r>
      <w:r w:rsidR="006005F1">
        <w:rPr>
          <w:rFonts w:ascii="Arial" w:hAnsi="Arial" w:cs="Arial"/>
          <w:lang w:val="en-US"/>
        </w:rPr>
        <w:t>ing</w:t>
      </w:r>
      <w:r w:rsidR="00AD397B">
        <w:rPr>
          <w:rFonts w:ascii="Arial" w:hAnsi="Arial" w:cs="Arial"/>
          <w:lang w:val="en-US"/>
        </w:rPr>
        <w:t xml:space="preserve"> insectivorous bats, affecting </w:t>
      </w:r>
      <w:r w:rsidR="00A318A1">
        <w:rPr>
          <w:rFonts w:ascii="Arial" w:hAnsi="Arial" w:cs="Arial"/>
          <w:lang w:val="en-US"/>
        </w:rPr>
        <w:t>individual fitness and survival (F</w:t>
      </w:r>
      <w:r w:rsidR="00AD397B">
        <w:rPr>
          <w:rFonts w:ascii="Arial" w:hAnsi="Arial" w:cs="Arial"/>
          <w:lang w:val="en-US"/>
        </w:rPr>
        <w:t>ig. 24</w:t>
      </w:r>
      <w:r w:rsidR="00A318A1">
        <w:rPr>
          <w:rFonts w:ascii="Arial" w:hAnsi="Arial" w:cs="Arial"/>
          <w:lang w:val="en-US"/>
        </w:rPr>
        <w:t xml:space="preserve">). </w:t>
      </w:r>
    </w:p>
    <w:p w14:paraId="08A87BCD" w14:textId="77777777" w:rsidR="00AD397B" w:rsidRDefault="00AD397B" w:rsidP="001E35B8">
      <w:pPr>
        <w:spacing w:after="0"/>
        <w:jc w:val="center"/>
        <w:rPr>
          <w:rFonts w:ascii="Arial" w:hAnsi="Arial" w:cs="Arial"/>
          <w:lang w:val="en-US"/>
        </w:rPr>
      </w:pPr>
    </w:p>
    <w:tbl>
      <w:tblPr>
        <w:tblpPr w:leftFromText="180" w:rightFromText="180" w:vertAnchor="text" w:horzAnchor="margin" w:tblpXSpec="center" w:tblpY="39"/>
        <w:tblW w:w="8298" w:type="dxa"/>
        <w:tblLook w:val="04A0" w:firstRow="1" w:lastRow="0" w:firstColumn="1" w:lastColumn="0" w:noHBand="0" w:noVBand="1"/>
      </w:tblPr>
      <w:tblGrid>
        <w:gridCol w:w="3151"/>
        <w:gridCol w:w="1934"/>
        <w:gridCol w:w="3213"/>
      </w:tblGrid>
      <w:tr w:rsidR="00AD397B" w14:paraId="01BF7ACE" w14:textId="77777777" w:rsidTr="001E35B8">
        <w:trPr>
          <w:trHeight w:val="416"/>
        </w:trPr>
        <w:tc>
          <w:tcPr>
            <w:tcW w:w="3151" w:type="dxa"/>
            <w:shd w:val="clear" w:color="auto" w:fill="BFBFBF" w:themeFill="background1" w:themeFillShade="BF"/>
            <w:vAlign w:val="center"/>
          </w:tcPr>
          <w:p w14:paraId="720ECFCF" w14:textId="77777777" w:rsidR="00AD397B" w:rsidRPr="000E11BD" w:rsidRDefault="00AD397B" w:rsidP="00AD397B">
            <w:pPr>
              <w:pStyle w:val="Default"/>
              <w:jc w:val="center"/>
              <w:rPr>
                <w:noProof/>
                <w:sz w:val="22"/>
                <w:szCs w:val="22"/>
              </w:rPr>
            </w:pPr>
            <w:r>
              <w:rPr>
                <w:b/>
                <w:noProof/>
                <w:sz w:val="22"/>
                <w:szCs w:val="22"/>
              </w:rPr>
              <w:t>Threat</w:t>
            </w:r>
          </w:p>
        </w:tc>
        <w:tc>
          <w:tcPr>
            <w:tcW w:w="1934" w:type="dxa"/>
            <w:vMerge w:val="restart"/>
            <w:tcBorders>
              <w:left w:val="nil"/>
            </w:tcBorders>
            <w:shd w:val="clear" w:color="auto" w:fill="auto"/>
          </w:tcPr>
          <w:p w14:paraId="3D4736E7" w14:textId="77777777" w:rsidR="00AD397B" w:rsidRPr="000E11BD" w:rsidRDefault="00AD397B" w:rsidP="00AD397B">
            <w:pPr>
              <w:pStyle w:val="Default"/>
              <w:jc w:val="center"/>
              <w:rPr>
                <w:b/>
                <w:noProof/>
                <w:color w:val="auto"/>
                <w:sz w:val="22"/>
                <w:szCs w:val="22"/>
              </w:rPr>
            </w:pPr>
            <w:r w:rsidRPr="000E11BD">
              <w:rPr>
                <w:b/>
                <w:noProof/>
                <w:color w:val="auto"/>
                <w:sz w:val="22"/>
                <w:szCs w:val="22"/>
                <w:lang w:val="de-DE" w:eastAsia="de-DE"/>
              </w:rPr>
              <mc:AlternateContent>
                <mc:Choice Requires="wps">
                  <w:drawing>
                    <wp:anchor distT="0" distB="0" distL="114300" distR="114300" simplePos="0" relativeHeight="251675136" behindDoc="0" locked="0" layoutInCell="1" allowOverlap="1" wp14:anchorId="0DA7D7A0" wp14:editId="7B07D02A">
                      <wp:simplePos x="0" y="0"/>
                      <wp:positionH relativeFrom="column">
                        <wp:posOffset>-173882</wp:posOffset>
                      </wp:positionH>
                      <wp:positionV relativeFrom="paragraph">
                        <wp:posOffset>438390</wp:posOffset>
                      </wp:positionV>
                      <wp:extent cx="1581150" cy="899795"/>
                      <wp:effectExtent l="0" t="19050" r="38100" b="33655"/>
                      <wp:wrapNone/>
                      <wp:docPr id="47" name="Pfeil nach rechts 47"/>
                      <wp:cNvGraphicFramePr/>
                      <a:graphic xmlns:a="http://schemas.openxmlformats.org/drawingml/2006/main">
                        <a:graphicData uri="http://schemas.microsoft.com/office/word/2010/wordprocessingShape">
                          <wps:wsp>
                            <wps:cNvSpPr/>
                            <wps:spPr>
                              <a:xfrm>
                                <a:off x="0" y="0"/>
                                <a:ext cx="1581150" cy="899795"/>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20F2" id="Pfeil nach rechts 47" o:spid="_x0000_s1026" type="#_x0000_t13" style="position:absolute;margin-left:-13.7pt;margin-top:34.5pt;width:124.5pt;height:7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xTjAIAANQFAAAOAAAAZHJzL2Uyb0RvYy54bWy0VMFu2zAMvQ/YPwi6r7aDZm2COkXQosOA&#10;rivWDj0rshwLkEWNUuJkXz9Kdpy2K3YYtossieQj+azHi8tda9hWoddgS16c5JwpK6HSdl3y7483&#10;H84580HYShiwquR75fnl4v27i87N1QQaMJVCRiDWzztX8iYEN88yLxvVCn8CTlky1oCtCHTEdVah&#10;6Ai9Ndkkzz9mHWDlEKTynm6veyNfJPy6VjJ8rWuvAjMlp9pCWjGtq7hmiwsxX6NwjZZDGeIvqmiF&#10;tpR0hLoWQbAN6t+gWi0RPNThREKbQV1rqVIP1E2Rv+rmoRFOpV6IHO9Gmvy/g5V32wd3j0RD5/zc&#10;0zZ2sauxjV+qj+0SWfuRLLULTNJlMT0viilxKsl2PpudzaaRzewY7dCHTwpaFjclR71uwhIRusSU&#10;2N760AccHGNKD0ZXN9qYdIjPQF0ZZFtBP3C1LlKo2bRfoOrvzqZ5nn4jJU6vJrqnMl4gGfvfwClx&#10;RM+OBKZd2BsVcxr7TdVMV0TZJFU/Vtk3IKRUNvSN+UZUqr+Obb3dVwKMyDWxNGIPAC8JO2D3NA/+&#10;MVQlaYzB+Z8K64PHiJQZbBiDW20B3wIw1NWQufc/kNRTE1laQbW/R4bQC9M7eaPpsdwKH+4FkhLp&#10;fdF0CV9pqQ10JYdhx1kD+POt++hPAiErZx0pu+T+x0ag4sx8tiSdWXF6GkdBOpxOzyZ0wOeW1XOL&#10;3bRXQG+voDnmZNpG/2AO2xqhfaIhtIxZySSspNwllwEPh6vQTxwaY1Itl8mN5O9EuLUPTkbwyGqU&#10;wePuSaAbFBNIa3dwmAJi/koyvW+MtLDcBKh10tOR14FvGh1JEMOYi7Pp+Tl5HYfx4hcAAAD//wMA&#10;UEsDBBQABgAIAAAAIQAbAdA94AAAAAoBAAAPAAAAZHJzL2Rvd25yZXYueG1sTI/BasMwDIbvg76D&#10;UWG31onZkjaLU0Zhpx3Kug52dGM3DonlELtt8vbTTttNQh+/vr/cTa5nNzOG1qOEdJ0AM1h73WIj&#10;4fT5ttoAC1GhVr1HI2E2AXbV4qFUhfZ3/DC3Y2wYhWAolAQb41BwHmprnAprPxik28WPTkVax4br&#10;Ud0p3PVcJEnGnWqRPlg1mL01dXe8OgmHk/ju9pt52n49D93Buvf54nMpH5fT6wuwaKb4B8OvPqlD&#10;RU5nf0UdWC9hJfInQiVkW+pEgBBpBuxMQ5rkwKuS/69Q/QAAAP//AwBQSwECLQAUAAYACAAAACEA&#10;toM4kv4AAADhAQAAEwAAAAAAAAAAAAAAAAAAAAAAW0NvbnRlbnRfVHlwZXNdLnhtbFBLAQItABQA&#10;BgAIAAAAIQA4/SH/1gAAAJQBAAALAAAAAAAAAAAAAAAAAC8BAABfcmVscy8ucmVsc1BLAQItABQA&#10;BgAIAAAAIQCVOUxTjAIAANQFAAAOAAAAAAAAAAAAAAAAAC4CAABkcnMvZTJvRG9jLnhtbFBLAQIt&#10;ABQABgAIAAAAIQAbAdA94AAAAAoBAAAPAAAAAAAAAAAAAAAAAOYEAABkcnMvZG93bnJldi54bWxQ&#10;SwUGAAAAAAQABADzAAAA8wUAAAAA&#10;" adj="15454" fillcolor="#bfbfbf [2412]" strokecolor="#bfbfbf [2412]" strokeweight="1pt"/>
                  </w:pict>
                </mc:Fallback>
              </mc:AlternateContent>
            </w:r>
          </w:p>
        </w:tc>
        <w:tc>
          <w:tcPr>
            <w:tcW w:w="3213" w:type="dxa"/>
            <w:shd w:val="clear" w:color="auto" w:fill="BFBFBF" w:themeFill="background1" w:themeFillShade="BF"/>
            <w:vAlign w:val="center"/>
          </w:tcPr>
          <w:p w14:paraId="70121BC0" w14:textId="77777777" w:rsidR="00AD397B" w:rsidRPr="000E11BD" w:rsidRDefault="00AD397B" w:rsidP="00AD397B">
            <w:pPr>
              <w:pStyle w:val="Default"/>
              <w:jc w:val="center"/>
              <w:rPr>
                <w:b/>
                <w:noProof/>
                <w:sz w:val="22"/>
                <w:szCs w:val="22"/>
              </w:rPr>
            </w:pPr>
            <w:r w:rsidRPr="000E11BD">
              <w:rPr>
                <w:b/>
                <w:noProof/>
                <w:sz w:val="22"/>
                <w:szCs w:val="22"/>
              </w:rPr>
              <w:t>Impact</w:t>
            </w:r>
          </w:p>
        </w:tc>
      </w:tr>
      <w:tr w:rsidR="00AD397B" w:rsidRPr="009E44A5" w14:paraId="389A2C72" w14:textId="77777777" w:rsidTr="001E35B8">
        <w:tc>
          <w:tcPr>
            <w:tcW w:w="3151" w:type="dxa"/>
            <w:shd w:val="clear" w:color="auto" w:fill="BFBFBF" w:themeFill="background1" w:themeFillShade="BF"/>
          </w:tcPr>
          <w:p w14:paraId="29D6F399" w14:textId="77777777" w:rsidR="00AD397B" w:rsidRDefault="00AD397B" w:rsidP="00AD397B">
            <w:pPr>
              <w:pStyle w:val="Default"/>
              <w:rPr>
                <w:noProof/>
                <w:sz w:val="22"/>
              </w:rPr>
            </w:pPr>
          </w:p>
          <w:p w14:paraId="364C085B" w14:textId="77777777" w:rsidR="00AD397B" w:rsidRPr="00AD397B" w:rsidRDefault="00AD397B" w:rsidP="00AD397B">
            <w:pPr>
              <w:pStyle w:val="Default"/>
              <w:rPr>
                <w:noProof/>
                <w:sz w:val="18"/>
              </w:rPr>
            </w:pPr>
          </w:p>
          <w:p w14:paraId="1DE95863" w14:textId="77777777" w:rsidR="00AD397B" w:rsidRPr="00AD397B" w:rsidRDefault="00AD397B" w:rsidP="00AD397B">
            <w:pPr>
              <w:pStyle w:val="Default"/>
              <w:jc w:val="center"/>
              <w:rPr>
                <w:noProof/>
                <w:sz w:val="18"/>
              </w:rPr>
            </w:pPr>
            <w:r w:rsidRPr="00AD397B">
              <w:rPr>
                <w:noProof/>
                <w:sz w:val="18"/>
              </w:rPr>
              <w:t xml:space="preserve">Insect </w:t>
            </w:r>
          </w:p>
          <w:p w14:paraId="1BF092D4" w14:textId="77777777" w:rsidR="00AD397B" w:rsidRPr="00AD397B" w:rsidRDefault="00AD397B" w:rsidP="00AD397B">
            <w:pPr>
              <w:pStyle w:val="Default"/>
              <w:jc w:val="center"/>
              <w:rPr>
                <w:noProof/>
                <w:sz w:val="18"/>
              </w:rPr>
            </w:pPr>
            <w:r w:rsidRPr="00AD397B">
              <w:rPr>
                <w:noProof/>
                <w:sz w:val="18"/>
              </w:rPr>
              <w:t>Availability</w:t>
            </w:r>
          </w:p>
          <w:p w14:paraId="773D7FB7" w14:textId="77777777" w:rsidR="00AD397B" w:rsidRPr="00AD397B" w:rsidRDefault="00AD397B" w:rsidP="00AD397B">
            <w:pPr>
              <w:pStyle w:val="Default"/>
              <w:jc w:val="center"/>
              <w:rPr>
                <w:noProof/>
                <w:sz w:val="18"/>
              </w:rPr>
            </w:pPr>
          </w:p>
          <w:p w14:paraId="0D59923C" w14:textId="10075A43" w:rsidR="00AD397B" w:rsidRPr="00AD397B" w:rsidRDefault="00AD397B" w:rsidP="00AD397B">
            <w:pPr>
              <w:pStyle w:val="Default"/>
              <w:jc w:val="center"/>
              <w:rPr>
                <w:noProof/>
                <w:sz w:val="18"/>
              </w:rPr>
            </w:pPr>
            <w:r w:rsidRPr="00AD397B">
              <w:rPr>
                <w:noProof/>
                <w:sz w:val="18"/>
              </w:rPr>
              <w:t>(Distribution/Scarcity</w:t>
            </w:r>
            <w:r w:rsidR="001D46E0">
              <w:rPr>
                <w:noProof/>
                <w:sz w:val="18"/>
              </w:rPr>
              <w:t>)</w:t>
            </w:r>
          </w:p>
          <w:p w14:paraId="404BB9ED" w14:textId="77777777" w:rsidR="00AD397B" w:rsidRDefault="00AD397B" w:rsidP="00AD397B">
            <w:pPr>
              <w:pStyle w:val="Default"/>
              <w:rPr>
                <w:noProof/>
                <w:sz w:val="22"/>
              </w:rPr>
            </w:pPr>
          </w:p>
          <w:p w14:paraId="3428806E" w14:textId="77777777" w:rsidR="00AD397B" w:rsidRPr="001774DB" w:rsidRDefault="00AD397B" w:rsidP="00AD397B">
            <w:pPr>
              <w:pStyle w:val="Default"/>
              <w:jc w:val="center"/>
              <w:rPr>
                <w:noProof/>
                <w:sz w:val="22"/>
              </w:rPr>
            </w:pPr>
          </w:p>
        </w:tc>
        <w:tc>
          <w:tcPr>
            <w:tcW w:w="1934" w:type="dxa"/>
            <w:vMerge/>
            <w:tcBorders>
              <w:left w:val="nil"/>
            </w:tcBorders>
            <w:shd w:val="clear" w:color="auto" w:fill="auto"/>
          </w:tcPr>
          <w:p w14:paraId="10D3D2CE" w14:textId="77777777" w:rsidR="00AD397B" w:rsidRPr="000E11BD" w:rsidRDefault="00AD397B" w:rsidP="00AD397B">
            <w:pPr>
              <w:pStyle w:val="Default"/>
              <w:jc w:val="center"/>
              <w:rPr>
                <w:noProof/>
                <w:sz w:val="22"/>
                <w:szCs w:val="22"/>
              </w:rPr>
            </w:pPr>
          </w:p>
        </w:tc>
        <w:tc>
          <w:tcPr>
            <w:tcW w:w="3213" w:type="dxa"/>
            <w:shd w:val="clear" w:color="auto" w:fill="F2F2F2" w:themeFill="background1" w:themeFillShade="F2"/>
          </w:tcPr>
          <w:p w14:paraId="294AF052" w14:textId="77777777" w:rsidR="00AD397B" w:rsidRDefault="00AD397B" w:rsidP="00AD397B">
            <w:pPr>
              <w:pStyle w:val="Default"/>
              <w:keepNext/>
              <w:rPr>
                <w:noProof/>
                <w:sz w:val="22"/>
                <w:szCs w:val="22"/>
              </w:rPr>
            </w:pPr>
          </w:p>
          <w:p w14:paraId="3AF23834" w14:textId="77777777" w:rsidR="00AD397B" w:rsidRPr="00AD397B" w:rsidRDefault="00AD397B" w:rsidP="00AD397B">
            <w:pPr>
              <w:pStyle w:val="Default"/>
              <w:keepNext/>
              <w:jc w:val="center"/>
              <w:rPr>
                <w:noProof/>
                <w:sz w:val="18"/>
                <w:szCs w:val="22"/>
              </w:rPr>
            </w:pPr>
            <w:r w:rsidRPr="00AD397B">
              <w:rPr>
                <w:noProof/>
                <w:sz w:val="18"/>
                <w:szCs w:val="22"/>
              </w:rPr>
              <w:t xml:space="preserve">Energy </w:t>
            </w:r>
          </w:p>
          <w:p w14:paraId="7963087D" w14:textId="77777777" w:rsidR="00AD397B" w:rsidRPr="00AD397B" w:rsidRDefault="00AD397B" w:rsidP="00AD397B">
            <w:pPr>
              <w:pStyle w:val="Default"/>
              <w:keepNext/>
              <w:jc w:val="center"/>
              <w:rPr>
                <w:noProof/>
                <w:sz w:val="18"/>
                <w:szCs w:val="22"/>
              </w:rPr>
            </w:pPr>
            <w:r w:rsidRPr="00AD397B">
              <w:rPr>
                <w:noProof/>
                <w:sz w:val="18"/>
                <w:szCs w:val="22"/>
              </w:rPr>
              <w:t>Expenditure</w:t>
            </w:r>
          </w:p>
          <w:p w14:paraId="6749AF4D" w14:textId="77777777" w:rsidR="00AD397B" w:rsidRPr="00AD397B" w:rsidRDefault="00AD397B" w:rsidP="00AD397B">
            <w:pPr>
              <w:pStyle w:val="Default"/>
              <w:keepNext/>
              <w:rPr>
                <w:noProof/>
                <w:sz w:val="18"/>
                <w:szCs w:val="22"/>
              </w:rPr>
            </w:pPr>
          </w:p>
          <w:p w14:paraId="10D6FB9C" w14:textId="77777777" w:rsidR="00AD397B" w:rsidRPr="00AD397B" w:rsidRDefault="00AD397B" w:rsidP="00AD397B">
            <w:pPr>
              <w:pStyle w:val="Default"/>
              <w:jc w:val="center"/>
              <w:rPr>
                <w:noProof/>
                <w:sz w:val="18"/>
              </w:rPr>
            </w:pPr>
            <w:r w:rsidRPr="00AD397B">
              <w:rPr>
                <w:noProof/>
                <w:sz w:val="18"/>
              </w:rPr>
              <w:t xml:space="preserve">Altered </w:t>
            </w:r>
          </w:p>
          <w:p w14:paraId="227F52F6" w14:textId="77777777" w:rsidR="00AD397B" w:rsidRPr="00AD397B" w:rsidRDefault="00AD397B" w:rsidP="00AD397B">
            <w:pPr>
              <w:pStyle w:val="Default"/>
              <w:jc w:val="center"/>
              <w:rPr>
                <w:noProof/>
                <w:sz w:val="18"/>
              </w:rPr>
            </w:pPr>
            <w:r w:rsidRPr="00AD397B">
              <w:rPr>
                <w:noProof/>
                <w:sz w:val="18"/>
              </w:rPr>
              <w:t>Migration Patterns</w:t>
            </w:r>
          </w:p>
          <w:p w14:paraId="099E5F31" w14:textId="77777777" w:rsidR="00AD397B" w:rsidRPr="00AD397B" w:rsidRDefault="00AD397B" w:rsidP="00AD397B">
            <w:pPr>
              <w:pStyle w:val="Default"/>
              <w:jc w:val="center"/>
              <w:rPr>
                <w:noProof/>
                <w:sz w:val="18"/>
              </w:rPr>
            </w:pPr>
          </w:p>
          <w:p w14:paraId="1BB69AA4" w14:textId="77777777" w:rsidR="00AD397B" w:rsidRPr="00AD397B" w:rsidRDefault="00AD397B" w:rsidP="00AD397B">
            <w:pPr>
              <w:pStyle w:val="Default"/>
              <w:keepNext/>
              <w:jc w:val="center"/>
              <w:rPr>
                <w:noProof/>
                <w:sz w:val="18"/>
                <w:szCs w:val="22"/>
              </w:rPr>
            </w:pPr>
            <w:r w:rsidRPr="00AD397B">
              <w:rPr>
                <w:noProof/>
                <w:sz w:val="18"/>
                <w:szCs w:val="22"/>
              </w:rPr>
              <w:t>Hibernation/Reproductive Timing</w:t>
            </w:r>
          </w:p>
          <w:p w14:paraId="47575620" w14:textId="77777777" w:rsidR="00AD397B" w:rsidRDefault="00AD397B" w:rsidP="00AD397B">
            <w:pPr>
              <w:pStyle w:val="Default"/>
              <w:jc w:val="center"/>
              <w:rPr>
                <w:noProof/>
                <w:sz w:val="22"/>
              </w:rPr>
            </w:pPr>
          </w:p>
          <w:p w14:paraId="7C8FED93" w14:textId="77777777" w:rsidR="00AD397B" w:rsidRPr="000E11BD" w:rsidRDefault="00AD397B" w:rsidP="00AD397B">
            <w:pPr>
              <w:pStyle w:val="Default"/>
              <w:keepNext/>
              <w:jc w:val="center"/>
              <w:rPr>
                <w:noProof/>
                <w:sz w:val="22"/>
                <w:szCs w:val="22"/>
              </w:rPr>
            </w:pPr>
          </w:p>
        </w:tc>
      </w:tr>
    </w:tbl>
    <w:p w14:paraId="44489E1A" w14:textId="77777777" w:rsidR="00AD397B" w:rsidRDefault="00AD397B" w:rsidP="00214083">
      <w:pPr>
        <w:spacing w:after="0"/>
        <w:jc w:val="both"/>
        <w:rPr>
          <w:rFonts w:ascii="Arial" w:hAnsi="Arial" w:cs="Arial"/>
          <w:lang w:val="en-US"/>
        </w:rPr>
      </w:pPr>
    </w:p>
    <w:p w14:paraId="04790945" w14:textId="233580D4" w:rsidR="00AD397B" w:rsidRDefault="00AD397B" w:rsidP="00214083">
      <w:pPr>
        <w:spacing w:after="0"/>
        <w:jc w:val="both"/>
        <w:rPr>
          <w:rFonts w:ascii="Arial" w:hAnsi="Arial" w:cs="Arial"/>
          <w:lang w:val="en-US"/>
        </w:rPr>
      </w:pPr>
    </w:p>
    <w:p w14:paraId="21C17380" w14:textId="691E8152" w:rsidR="00AD397B" w:rsidRPr="00AD397B" w:rsidRDefault="00AD397B" w:rsidP="00AD397B">
      <w:pPr>
        <w:pStyle w:val="Caption"/>
        <w:spacing w:before="240"/>
        <w:rPr>
          <w:rFonts w:ascii="Arial" w:hAnsi="Arial" w:cs="Arial"/>
          <w:i w:val="0"/>
          <w:color w:val="808080" w:themeColor="background1" w:themeShade="80"/>
          <w:szCs w:val="20"/>
          <w:lang w:val="en-US"/>
        </w:rPr>
      </w:pPr>
      <w:r w:rsidRPr="002331DC">
        <w:rPr>
          <w:rFonts w:ascii="Arial" w:hAnsi="Arial" w:cs="Arial"/>
          <w:b/>
          <w:i w:val="0"/>
          <w:color w:val="808080" w:themeColor="background1" w:themeShade="80"/>
          <w:szCs w:val="20"/>
          <w:lang w:val="en-US"/>
        </w:rPr>
        <w:lastRenderedPageBreak/>
        <w:t xml:space="preserve">Fig. </w:t>
      </w:r>
      <w:r w:rsidRPr="00836646">
        <w:rPr>
          <w:rFonts w:ascii="Arial" w:hAnsi="Arial" w:cs="Arial"/>
          <w:b/>
          <w:i w:val="0"/>
          <w:color w:val="808080" w:themeColor="background1" w:themeShade="80"/>
          <w:szCs w:val="20"/>
        </w:rPr>
        <w:fldChar w:fldCharType="begin"/>
      </w:r>
      <w:r w:rsidRPr="002331DC">
        <w:rPr>
          <w:rFonts w:ascii="Arial" w:hAnsi="Arial" w:cs="Arial"/>
          <w:b/>
          <w:i w:val="0"/>
          <w:color w:val="808080" w:themeColor="background1" w:themeShade="80"/>
          <w:szCs w:val="20"/>
          <w:lang w:val="en-US"/>
        </w:rPr>
        <w:instrText xml:space="preserve"> SEQ Fig. \* ARABIC </w:instrText>
      </w:r>
      <w:r w:rsidRPr="00836646">
        <w:rPr>
          <w:rFonts w:ascii="Arial" w:hAnsi="Arial" w:cs="Arial"/>
          <w:b/>
          <w:i w:val="0"/>
          <w:color w:val="808080" w:themeColor="background1" w:themeShade="80"/>
          <w:szCs w:val="20"/>
        </w:rPr>
        <w:fldChar w:fldCharType="separate"/>
      </w:r>
      <w:r w:rsidR="008C6600">
        <w:rPr>
          <w:rFonts w:ascii="Arial" w:hAnsi="Arial" w:cs="Arial"/>
          <w:b/>
          <w:i w:val="0"/>
          <w:noProof/>
          <w:color w:val="808080" w:themeColor="background1" w:themeShade="80"/>
          <w:szCs w:val="20"/>
          <w:lang w:val="en-US"/>
        </w:rPr>
        <w:t>24</w:t>
      </w:r>
      <w:r w:rsidRPr="00836646">
        <w:rPr>
          <w:rFonts w:ascii="Arial" w:hAnsi="Arial" w:cs="Arial"/>
          <w:b/>
          <w:i w:val="0"/>
          <w:color w:val="808080" w:themeColor="background1" w:themeShade="80"/>
          <w:szCs w:val="20"/>
        </w:rPr>
        <w:fldChar w:fldCharType="end"/>
      </w:r>
      <w:r w:rsidRPr="002331DC">
        <w:rPr>
          <w:sz w:val="16"/>
          <w:lang w:val="en-US"/>
        </w:rPr>
        <w:t xml:space="preserve"> </w:t>
      </w:r>
      <w:r w:rsidRPr="00836646">
        <w:rPr>
          <w:rFonts w:ascii="Arial" w:hAnsi="Arial" w:cs="Arial"/>
          <w:i w:val="0"/>
          <w:color w:val="808080" w:themeColor="background1" w:themeShade="80"/>
          <w:szCs w:val="20"/>
          <w:lang w:val="en-US"/>
        </w:rPr>
        <w:t xml:space="preserve">Schematic overview of </w:t>
      </w:r>
      <w:r>
        <w:rPr>
          <w:rFonts w:ascii="Arial" w:hAnsi="Arial" w:cs="Arial"/>
          <w:i w:val="0"/>
          <w:color w:val="808080" w:themeColor="background1" w:themeShade="80"/>
          <w:szCs w:val="20"/>
          <w:lang w:val="en-US"/>
        </w:rPr>
        <w:t xml:space="preserve">the threats exposed by the global insect decline towards migratory insectivorous bats. </w:t>
      </w:r>
    </w:p>
    <w:p w14:paraId="7BBE3D41" w14:textId="5C2C3857" w:rsidR="001D46E0" w:rsidRDefault="00355D7A" w:rsidP="00214083">
      <w:pPr>
        <w:spacing w:after="0"/>
        <w:jc w:val="both"/>
        <w:rPr>
          <w:rFonts w:ascii="Arial" w:hAnsi="Arial" w:cs="Arial"/>
          <w:lang w:val="en-US"/>
        </w:rPr>
      </w:pPr>
      <w:r>
        <w:rPr>
          <w:rFonts w:ascii="Arial" w:hAnsi="Arial" w:cs="Arial"/>
          <w:lang w:val="en-US"/>
        </w:rPr>
        <w:t xml:space="preserve">To avoid energy expenditure, migratory insectivorous bats can </w:t>
      </w:r>
      <w:r w:rsidR="00AD397B">
        <w:rPr>
          <w:rFonts w:ascii="Arial" w:hAnsi="Arial" w:cs="Arial"/>
          <w:lang w:val="en-US"/>
        </w:rPr>
        <w:t>reduce</w:t>
      </w:r>
      <w:r>
        <w:rPr>
          <w:rFonts w:ascii="Arial" w:hAnsi="Arial" w:cs="Arial"/>
          <w:lang w:val="en-US"/>
        </w:rPr>
        <w:t xml:space="preserve"> their body temperature during inactive periods, </w:t>
      </w:r>
      <w:r w:rsidR="00AD397B">
        <w:rPr>
          <w:rFonts w:ascii="Arial" w:hAnsi="Arial" w:cs="Arial"/>
          <w:lang w:val="en-US"/>
        </w:rPr>
        <w:t>regardless of</w:t>
      </w:r>
      <w:r>
        <w:rPr>
          <w:rFonts w:ascii="Arial" w:hAnsi="Arial" w:cs="Arial"/>
          <w:lang w:val="en-US"/>
        </w:rPr>
        <w:t xml:space="preserve"> the ambient </w:t>
      </w:r>
      <w:r w:rsidR="006005F1">
        <w:rPr>
          <w:rFonts w:ascii="Arial" w:hAnsi="Arial" w:cs="Arial"/>
          <w:lang w:val="en-US"/>
        </w:rPr>
        <w:t>temperature</w:t>
      </w:r>
      <w:r w:rsidR="001D46E0">
        <w:rPr>
          <w:rFonts w:ascii="Arial" w:hAnsi="Arial" w:cs="Arial"/>
          <w:lang w:val="en-US"/>
        </w:rPr>
        <w:t xml:space="preserve"> at the stopover sit</w:t>
      </w:r>
      <w:r>
        <w:rPr>
          <w:rFonts w:ascii="Arial" w:hAnsi="Arial" w:cs="Arial"/>
          <w:lang w:val="en-US"/>
        </w:rPr>
        <w:t xml:space="preserve">e </w:t>
      </w:r>
      <w:r w:rsidRPr="00355D7A">
        <w:rPr>
          <w:rFonts w:ascii="Arial" w:hAnsi="Arial" w:cs="Arial"/>
          <w:lang w:val="en-US"/>
        </w:rPr>
        <w:fldChar w:fldCharType="begin"/>
      </w:r>
      <w:r w:rsidR="00C56652">
        <w:rPr>
          <w:rFonts w:ascii="Arial" w:hAnsi="Arial" w:cs="Arial"/>
          <w:lang w:val="en-US"/>
        </w:rPr>
        <w:instrText xml:space="preserve"> ADDIN ZOTERO_ITEM CSL_CITATION {"citationID":"a1juam25vic","properties":{"formattedCitation":"(McGuire {\\i{}et al.} 2014)","plainCitation":"(McGuire et al. 2014)","noteIndex":0},"citationItems":[{"id":3290,"uris":["http://zotero.org/users/local/B6GulUkZ/items/PKWN9XPI"],"itemData":{"id":3290,"type":"article-journal","abstract":"Bats and birds must balance time and energy budgets during migration. Migrating bats face similar physiological challenges to birds, but nocturnality creates special challenges for bats, such as a conflict between travelling and refueling, which many birds avoid by feeding in daylight and flying at night. As endothermic animals, bats and birds alike must expend substantial amounts of energy to maintain high body temperatures. For migratory birds refueling at stopovers, remaining euthermic during inactive periods reduces the net refuelling rate, thereby prolonging stopover duration and delaying subsequent movement. We hypothesized that bats could mitigate similar ambient-temperature dependent costs by using a torpor-assisted migration strategy. We studied silver-haired bats Lasionycteris noctivagans during autumn migration using a combination of respirometry and temperature-sensitive radiotelemetry to estimate energy costs incurred under ambient temperature conditions, and the energy that bats saved by using torpor during daytime roosting periods. All bats, regardless of sex, age, or body condition used torpor at stopover and saved up to 91% of the energy </w:instrText>
      </w:r>
      <w:r w:rsidR="00C56652" w:rsidRPr="00F512C0">
        <w:rPr>
          <w:rFonts w:ascii="Arial" w:hAnsi="Arial" w:cs="Arial"/>
          <w:lang w:val="fr-FR"/>
        </w:rPr>
        <w:instrText>they would have expended to remain euthermic. Furthermore, bats modulated use of torpor depending on ambient temperature. By adjusting the time spent torpid, bats achieved a rate of energy expenditure independent of the ambient temperature encountered at stopover. By lowering body temperature during inactive periods, fuel stores are spared, reducing the need for refuelling. Optimal migration models consider trade-offs between time and energy. Heterothermy provides a physiological strategy that allows bats to conserve energy without paying a time penalty as they migrate. Although uncommon, some avian lineages are known to use heterothermy, and current theoretical models of migration may not be appropriate for these groups. We propose that thermoregulatory strategies should be an important consideration of future migration studies of both bats and birds.","container-title":"PLOS ONE","DOI":"10.1371/journal.pone.0115724","ISSN":"1932-6203","issue":"12","journalAbbreviation":"PLOS ONE","language":"en","note":"publisher: Public Library of Science","page":"e115724","source":"PLoS Journals","title":"Bats on a Budget: Torpor-Assisted Migration Saves Time and Energy","title-short":"Bats on a Budget","volume":"9","author":[{"family":"McGuire","given":"Liam P."},{"family":"Jonasson","given":"Kristin A."},{"f</w:instrText>
      </w:r>
      <w:r w:rsidR="00C56652" w:rsidRPr="0067049C">
        <w:rPr>
          <w:rFonts w:ascii="Arial" w:hAnsi="Arial" w:cs="Arial"/>
          <w:lang w:val="fr-FR"/>
        </w:rPr>
        <w:instrText xml:space="preserve">amily":"Guglielmo","given":"Christopher G."}],"issued":{"date-parts":[["2014",12,31]]}}}],"schema":"https://github.com/citation-style-language/schema/raw/master/csl-citation.json"} </w:instrText>
      </w:r>
      <w:r w:rsidRPr="00355D7A">
        <w:rPr>
          <w:rFonts w:ascii="Arial" w:hAnsi="Arial" w:cs="Arial"/>
          <w:lang w:val="en-US"/>
        </w:rPr>
        <w:fldChar w:fldCharType="separate"/>
      </w:r>
      <w:r w:rsidR="00C56652" w:rsidRPr="0067049C">
        <w:rPr>
          <w:rFonts w:ascii="Arial" w:hAnsi="Arial" w:cs="Arial"/>
          <w:szCs w:val="24"/>
          <w:lang w:val="fr-FR"/>
        </w:rPr>
        <w:t xml:space="preserve">(McGuire </w:t>
      </w:r>
      <w:r w:rsidR="00C56652" w:rsidRPr="0067049C">
        <w:rPr>
          <w:rFonts w:ascii="Arial" w:hAnsi="Arial" w:cs="Arial"/>
          <w:i/>
          <w:iCs/>
          <w:szCs w:val="24"/>
          <w:lang w:val="fr-FR"/>
        </w:rPr>
        <w:t>et al.</w:t>
      </w:r>
      <w:r w:rsidR="00C56652" w:rsidRPr="0067049C">
        <w:rPr>
          <w:rFonts w:ascii="Arial" w:hAnsi="Arial" w:cs="Arial"/>
          <w:szCs w:val="24"/>
          <w:lang w:val="fr-FR"/>
        </w:rPr>
        <w:t xml:space="preserve"> 2014)</w:t>
      </w:r>
      <w:r w:rsidRPr="00355D7A">
        <w:rPr>
          <w:rFonts w:ascii="Arial" w:hAnsi="Arial" w:cs="Arial"/>
          <w:lang w:val="en-US"/>
        </w:rPr>
        <w:fldChar w:fldCharType="end"/>
      </w:r>
      <w:r w:rsidRPr="0067049C">
        <w:rPr>
          <w:rFonts w:ascii="Arial" w:hAnsi="Arial" w:cs="Arial"/>
          <w:lang w:val="fr-FR"/>
        </w:rPr>
        <w:t xml:space="preserve">. </w:t>
      </w:r>
      <w:r w:rsidR="00DA2B2A" w:rsidRPr="002F3834">
        <w:rPr>
          <w:rFonts w:ascii="Arial" w:hAnsi="Arial" w:cs="Arial"/>
          <w:lang w:val="en-US"/>
        </w:rPr>
        <w:fldChar w:fldCharType="begin"/>
      </w:r>
      <w:r w:rsidR="00C56652" w:rsidRPr="0067049C">
        <w:rPr>
          <w:rFonts w:ascii="Arial" w:hAnsi="Arial" w:cs="Arial"/>
          <w:lang w:val="fr-FR"/>
        </w:rPr>
        <w:instrText xml:space="preserve"> ADDIN ZOTERO_ITEM CSL_CITATION {"citationID":"a1dt25vq231","properties":{"formattedCitation":"\\uldash{(Sommers {\\i{}et al.} 2019)}","plainCitation":"(Sommers et al. 2019)","dontUpdate":true,"noteIndex":0},"citationItems":[{"id":3293,"uris":["http://zotero.org/users/local/B6GulUkZ/items/L9U7LKLM"],"itemData":{"id":3293,"type":"article-journal","abstract":"As organisms face variation in energetic challenges and physiological demands, they often respond with reversible changes in behavior, physiology, and morphology, described as phenotypic flexibility. From the magnitude of phenotypic change, we can infer the energetic challenges of different life stages. We studied phenotypic flexibility in a population of reproductive and pre-migratory female insectivorous bats (Tadarida brasiliensis). While female reproductive demands are well described in insectivorous bats, there are questions regarding the demands of migration. Our objective was to measure phenotypic flexibility to assess the cost of autumn migration compared to reproduction in an insectivorous bat. We measured plasma triglycerides to quantify foraging rate, and body composition (body mass and individual organ mass) of T. brasiliensis throughout the summer season (from arrival in spring through pre-migration/migration departure in autumn) according to the female reproductive cycle. We found phenotypic changes during pre-migration/migration similar to periods of high-energy demand during reproduction (e.g., late pregnancy and lactation). Most notably, bats weighed as much during peak pregnancy, as they did during migration, and the rapid mass gain from post-lactation through the migratory period was due to a combination of hyperphagia and hypertrophy of digestive organs. Our results indicate that energetic demands incurred during migration are similar to those during reproduction and emphasize the energetic challenges of migration.","container-title":"Oecologia","DOI":"10.1007/s00442-019-04449-2","ISSN":"0029-8549, 1432-1939","issue":"4","journalAbbreviation":"Oecologia","language":"en","page":"747-755","source":"DOI.org (Crossref)","title":"Migration and reproduction are associated with similar degrees of phenotypic flexibility in an insectivorous bat","volume":"190","author":[{"family":"Sommers","given":"Amie S."},{"family":"Rogers","given":"Elizabeth J."},{"family":"McGuire","given":"Liam P."}],"issued":{"date-parts":[["2019",8]]}}}],"schema":"https://github.com/citation-style-language/schema/raw/master/csl-citation.json"} </w:instrText>
      </w:r>
      <w:r w:rsidR="00DA2B2A" w:rsidRPr="002F3834">
        <w:rPr>
          <w:rFonts w:ascii="Arial" w:hAnsi="Arial" w:cs="Arial"/>
          <w:lang w:val="en-US"/>
        </w:rPr>
        <w:fldChar w:fldCharType="separate"/>
      </w:r>
      <w:r w:rsidR="00DA2B2A" w:rsidRPr="0067049C">
        <w:rPr>
          <w:rFonts w:ascii="Arial" w:hAnsi="Arial" w:cs="Arial"/>
          <w:szCs w:val="24"/>
          <w:lang w:val="fr-FR"/>
        </w:rPr>
        <w:t xml:space="preserve">Sommers </w:t>
      </w:r>
      <w:r w:rsidR="00DA2B2A" w:rsidRPr="0067049C">
        <w:rPr>
          <w:rFonts w:ascii="Arial" w:hAnsi="Arial" w:cs="Arial"/>
          <w:i/>
          <w:iCs/>
          <w:szCs w:val="24"/>
          <w:lang w:val="fr-FR"/>
        </w:rPr>
        <w:t>et al.</w:t>
      </w:r>
      <w:r w:rsidR="00DA2B2A" w:rsidRPr="0067049C">
        <w:rPr>
          <w:rFonts w:ascii="Arial" w:hAnsi="Arial" w:cs="Arial"/>
          <w:szCs w:val="24"/>
          <w:lang w:val="fr-FR"/>
        </w:rPr>
        <w:t xml:space="preserve"> (2019)</w:t>
      </w:r>
      <w:r w:rsidR="00DA2B2A" w:rsidRPr="002F3834">
        <w:rPr>
          <w:rFonts w:ascii="Arial" w:hAnsi="Arial" w:cs="Arial"/>
          <w:lang w:val="en-US"/>
        </w:rPr>
        <w:fldChar w:fldCharType="end"/>
      </w:r>
      <w:r w:rsidR="00DA2B2A" w:rsidRPr="0067049C">
        <w:rPr>
          <w:rFonts w:ascii="Arial" w:hAnsi="Arial" w:cs="Arial"/>
          <w:lang w:val="fr-FR"/>
        </w:rPr>
        <w:t xml:space="preserve"> showed</w:t>
      </w:r>
      <w:r w:rsidR="000C437A" w:rsidRPr="0067049C">
        <w:rPr>
          <w:rFonts w:ascii="Arial" w:hAnsi="Arial" w:cs="Arial"/>
          <w:lang w:val="fr-FR"/>
        </w:rPr>
        <w:t xml:space="preserve"> that a </w:t>
      </w:r>
      <w:r w:rsidR="006005F1" w:rsidRPr="0067049C">
        <w:rPr>
          <w:rFonts w:ascii="Arial" w:hAnsi="Arial" w:cs="Arial"/>
          <w:lang w:val="fr-FR"/>
        </w:rPr>
        <w:t>dramatic change in the energy</w:t>
      </w:r>
      <w:r w:rsidR="00DA2B2A" w:rsidRPr="0067049C">
        <w:rPr>
          <w:rFonts w:ascii="Arial" w:hAnsi="Arial" w:cs="Arial"/>
          <w:lang w:val="fr-FR"/>
        </w:rPr>
        <w:t xml:space="preserve"> demand of insectivorous bats </w:t>
      </w:r>
      <w:r w:rsidR="001D46E0" w:rsidRPr="0067049C">
        <w:rPr>
          <w:rFonts w:ascii="Arial" w:hAnsi="Arial" w:cs="Arial"/>
          <w:lang w:val="fr-FR"/>
        </w:rPr>
        <w:t>during summer season and aut</w:t>
      </w:r>
      <w:r w:rsidR="002F3834" w:rsidRPr="0067049C">
        <w:rPr>
          <w:rFonts w:ascii="Arial" w:hAnsi="Arial" w:cs="Arial"/>
          <w:lang w:val="fr-FR"/>
        </w:rPr>
        <w:t>um</w:t>
      </w:r>
      <w:r w:rsidR="001D46E0" w:rsidRPr="0067049C">
        <w:rPr>
          <w:rFonts w:ascii="Arial" w:hAnsi="Arial" w:cs="Arial"/>
          <w:lang w:val="fr-FR"/>
        </w:rPr>
        <w:t>n</w:t>
      </w:r>
      <w:r w:rsidR="002F3834" w:rsidRPr="0067049C">
        <w:rPr>
          <w:rFonts w:ascii="Arial" w:hAnsi="Arial" w:cs="Arial"/>
          <w:lang w:val="fr-FR"/>
        </w:rPr>
        <w:t xml:space="preserve"> migratio</w:t>
      </w:r>
      <w:r w:rsidR="001D46E0" w:rsidRPr="0067049C">
        <w:rPr>
          <w:rFonts w:ascii="Arial" w:hAnsi="Arial" w:cs="Arial"/>
          <w:lang w:val="fr-FR"/>
        </w:rPr>
        <w:t xml:space="preserve">n may </w:t>
      </w:r>
      <w:r w:rsidR="000C437A" w:rsidRPr="0067049C">
        <w:rPr>
          <w:rFonts w:ascii="Arial" w:hAnsi="Arial" w:cs="Arial"/>
          <w:lang w:val="fr-FR"/>
        </w:rPr>
        <w:t xml:space="preserve">in turn </w:t>
      </w:r>
      <w:r w:rsidR="001D46E0" w:rsidRPr="0067049C">
        <w:rPr>
          <w:rFonts w:ascii="Arial" w:hAnsi="Arial" w:cs="Arial"/>
          <w:lang w:val="fr-FR"/>
        </w:rPr>
        <w:t xml:space="preserve">change body mass, </w:t>
      </w:r>
      <w:r w:rsidR="002F3834" w:rsidRPr="0067049C">
        <w:rPr>
          <w:rFonts w:ascii="Arial" w:hAnsi="Arial" w:cs="Arial"/>
          <w:lang w:val="fr-FR"/>
        </w:rPr>
        <w:t>diges</w:t>
      </w:r>
      <w:r w:rsidR="001D46E0" w:rsidRPr="0067049C">
        <w:rPr>
          <w:rFonts w:ascii="Arial" w:hAnsi="Arial" w:cs="Arial"/>
          <w:lang w:val="fr-FR"/>
        </w:rPr>
        <w:t>tive organ mass</w:t>
      </w:r>
      <w:r w:rsidR="002F3834" w:rsidRPr="0067049C">
        <w:rPr>
          <w:rFonts w:ascii="Arial" w:hAnsi="Arial" w:cs="Arial"/>
          <w:lang w:val="fr-FR"/>
        </w:rPr>
        <w:t xml:space="preserve"> and foraging intensity of species due to phenotopic flexibility. </w:t>
      </w:r>
      <w:r w:rsidR="002F3834">
        <w:rPr>
          <w:rFonts w:ascii="Arial" w:hAnsi="Arial" w:cs="Arial"/>
          <w:lang w:val="en-US"/>
        </w:rPr>
        <w:t>For example, e</w:t>
      </w:r>
      <w:r w:rsidR="002F3834" w:rsidRPr="003923B7">
        <w:rPr>
          <w:rFonts w:ascii="Arial" w:hAnsi="Arial" w:cs="Arial"/>
          <w:lang w:val="en-US"/>
        </w:rPr>
        <w:t xml:space="preserve">ndangered Little Brown Bat </w:t>
      </w:r>
      <w:r w:rsidR="002F3834" w:rsidRPr="003923B7">
        <w:rPr>
          <w:rFonts w:ascii="Arial" w:hAnsi="Arial" w:cs="Arial"/>
          <w:i/>
          <w:lang w:val="en-US"/>
        </w:rPr>
        <w:t>(</w:t>
      </w:r>
      <w:r w:rsidR="002F3834" w:rsidRPr="003923B7">
        <w:rPr>
          <w:rFonts w:ascii="Arial" w:eastAsia="Times New Roman" w:hAnsi="Arial" w:cs="Arial"/>
          <w:i/>
          <w:color w:val="000000"/>
          <w:lang w:val="en-US"/>
        </w:rPr>
        <w:t>Myotis lucifugus</w:t>
      </w:r>
      <w:r w:rsidR="002F3834" w:rsidRPr="003923B7">
        <w:rPr>
          <w:rFonts w:ascii="Arial" w:hAnsi="Arial" w:cs="Arial"/>
          <w:i/>
          <w:lang w:val="en-US"/>
        </w:rPr>
        <w:t>)</w:t>
      </w:r>
      <w:r w:rsidR="002F3834">
        <w:rPr>
          <w:rFonts w:ascii="Arial" w:hAnsi="Arial" w:cs="Arial"/>
          <w:i/>
          <w:lang w:val="en-US"/>
        </w:rPr>
        <w:t xml:space="preserve"> </w:t>
      </w:r>
      <w:r w:rsidR="002F3834">
        <w:rPr>
          <w:rFonts w:ascii="Arial" w:hAnsi="Arial" w:cs="Arial"/>
          <w:lang w:val="en-US"/>
        </w:rPr>
        <w:t xml:space="preserve">has </w:t>
      </w:r>
      <w:r w:rsidR="002F3834" w:rsidRPr="003923B7">
        <w:rPr>
          <w:rFonts w:ascii="Arial" w:hAnsi="Arial" w:cs="Arial"/>
          <w:lang w:val="en-US"/>
        </w:rPr>
        <w:t>rap</w:t>
      </w:r>
      <w:r w:rsidR="001D46E0">
        <w:rPr>
          <w:rFonts w:ascii="Arial" w:hAnsi="Arial" w:cs="Arial"/>
          <w:lang w:val="en-US"/>
        </w:rPr>
        <w:t>i</w:t>
      </w:r>
      <w:r w:rsidR="002F3834" w:rsidRPr="003923B7">
        <w:rPr>
          <w:rFonts w:ascii="Arial" w:hAnsi="Arial" w:cs="Arial"/>
          <w:lang w:val="en-US"/>
        </w:rPr>
        <w:t>dly decrea</w:t>
      </w:r>
      <w:r w:rsidR="001D46E0">
        <w:rPr>
          <w:rFonts w:ascii="Arial" w:hAnsi="Arial" w:cs="Arial"/>
          <w:lang w:val="en-US"/>
        </w:rPr>
        <w:t xml:space="preserve">sed body size following a decrease in </w:t>
      </w:r>
      <w:r w:rsidR="002F3834" w:rsidRPr="003923B7">
        <w:rPr>
          <w:rFonts w:ascii="Arial" w:hAnsi="Arial" w:cs="Arial"/>
          <w:lang w:val="en-US"/>
        </w:rPr>
        <w:t xml:space="preserve">insect prey availability </w:t>
      </w:r>
      <w:r w:rsidR="002F3834" w:rsidRPr="003923B7">
        <w:rPr>
          <w:rFonts w:ascii="Arial" w:hAnsi="Arial" w:cs="Arial"/>
          <w:lang w:val="en-US"/>
        </w:rPr>
        <w:fldChar w:fldCharType="begin"/>
      </w:r>
      <w:r w:rsidR="00C56652">
        <w:rPr>
          <w:rFonts w:ascii="Arial" w:hAnsi="Arial" w:cs="Arial"/>
          <w:lang w:val="en-US"/>
        </w:rPr>
        <w:instrText xml:space="preserve"> ADDIN ZOTERO_ITEM CSL_CITATION {"citationID":"nEoead33","properties":{"formattedCitation":"(Davy {\\i{}et al.} 2022)","plainCitation":"(Davy et al. 2022)","noteIndex":0},"citationItems":[{"id":1592,"uris":["http://zotero.org/users/local/B6GulUkZ/items/3X4USCIK"],"itemData":{"id":1592,"type":"article-journal","abstract":"Reduced food availability is implicated in declines in avian aerial insectivores, but the effect of nutritional stress on mammalian aerial insectivores is unclear. Unlike birds, insectivorous bats provision their young through lactation, which might protect nursing juveniles when prey availability is low but could increase the energetic burden on lactating females. We analyzed a 15-year capture–mark–recapture data set from 5312 individual little brown myotis (Myotis lucifugus) captured at 11 maternity colonies in northwestern Canada, to test the hypothesis that nutritional stress is impacting these mammalian aerial insectivores. We used long-bone (forearm [FA]) length as a proxy for relative access to nutrition during development, and body mass as a proxy for access to nutrition prior to capture. Average FA length and body mass both decreased significantly over the study period in adult females and juveniles, suggesting decreased access to nutrition. Effect sizes were very small, similar to those reported for declining body size in avian aerial insectivores. Declines in juvenile body mass were only observed in individuals captured in late summer when they were foraging independently, supporting our hypothesis that lactation provides some protection to nursing young during periods of nutritional stress. Potential drivers of the decline in bat size include one or both of (1) declining insect (prey) abundance, and (2) declining prey availability. Echolocating insectivorous bats cannot forage effectively during rainfall, which is increasing in our study area. The body mass of captured adult females and juveniles in our study was lower, on average, after periods of high rainfall, and higher after warmer-than-average periods. Finally, survival models revealed a positive association between FA length and survival, suggesting a fitness consequence to declines in body size. Our study area has not yet been impacted by bat white-nose syndrome (WNS), but research elsewhere has suggested that fatter bats are more likely to survive infection. We found evidence for WNS-independent shifts in the body size of little brown myotis, which can inform studies investigating population responses to WNS. More broadly, the cumulative effects of multiple stressors (e.g., disease, nutritional stress, climate change, and other pressures) on mammalian aerial insectivores require urgent attention.","container-title":"Ecological Applications","DOI":"10.1002/eap.2639","ISSN":"1939-5582","issue":"7","language":"en","note":"_eprint: https://onlinelibrary.wiley.com/doi/pdf/10.1002/eap.2639","page":"e2639","source":"Wiley Online Library","title":"Rapidly declining body size in an insectivorous bat is associated with increased precipitation and decreased survival","volume":"32","author":[{"family":"Davy","given":"Christina M."},{"family":"Zuben","given":"Valerie","non-dropping-particle":"von"},{"family":"Kukka","given":"Piia M."},{"family":"Gerber","given":"Brian D."},{"family":"Slough","given":"Brian G."},{"family":"Jung","given":"Thomas S."}],"issued":{"date-parts":[["2022"]]}}}],"schema":"https://github.com/citation-style-language/schema/raw/master/csl-citation.json"} </w:instrText>
      </w:r>
      <w:r w:rsidR="002F3834" w:rsidRPr="003923B7">
        <w:rPr>
          <w:rFonts w:ascii="Arial" w:hAnsi="Arial" w:cs="Arial"/>
          <w:lang w:val="en-US"/>
        </w:rPr>
        <w:fldChar w:fldCharType="separate"/>
      </w:r>
      <w:r w:rsidR="00C56652" w:rsidRPr="00404D29">
        <w:rPr>
          <w:rFonts w:ascii="Arial" w:hAnsi="Arial" w:cs="Arial"/>
          <w:szCs w:val="24"/>
          <w:lang w:val="en-US"/>
        </w:rPr>
        <w:t xml:space="preserve">(Davy </w:t>
      </w:r>
      <w:r w:rsidR="00C56652" w:rsidRPr="00404D29">
        <w:rPr>
          <w:rFonts w:ascii="Arial" w:hAnsi="Arial" w:cs="Arial"/>
          <w:i/>
          <w:iCs/>
          <w:szCs w:val="24"/>
          <w:lang w:val="en-US"/>
        </w:rPr>
        <w:t>et al.</w:t>
      </w:r>
      <w:r w:rsidR="00C56652" w:rsidRPr="00404D29">
        <w:rPr>
          <w:rFonts w:ascii="Arial" w:hAnsi="Arial" w:cs="Arial"/>
          <w:szCs w:val="24"/>
          <w:lang w:val="en-US"/>
        </w:rPr>
        <w:t xml:space="preserve"> 2022)</w:t>
      </w:r>
      <w:r w:rsidR="002F3834" w:rsidRPr="003923B7">
        <w:rPr>
          <w:rFonts w:ascii="Arial" w:hAnsi="Arial" w:cs="Arial"/>
          <w:lang w:val="en-US"/>
        </w:rPr>
        <w:fldChar w:fldCharType="end"/>
      </w:r>
      <w:r w:rsidR="002F3834" w:rsidRPr="003923B7">
        <w:rPr>
          <w:rFonts w:ascii="Arial" w:hAnsi="Arial" w:cs="Arial"/>
          <w:lang w:val="en-US"/>
        </w:rPr>
        <w:t>.</w:t>
      </w:r>
    </w:p>
    <w:p w14:paraId="665B88DE" w14:textId="77777777" w:rsidR="001D46E0" w:rsidRDefault="001D46E0" w:rsidP="00214083">
      <w:pPr>
        <w:spacing w:after="0"/>
        <w:jc w:val="both"/>
        <w:rPr>
          <w:rFonts w:ascii="Arial" w:hAnsi="Arial" w:cs="Arial"/>
          <w:lang w:val="en-US"/>
        </w:rPr>
      </w:pPr>
    </w:p>
    <w:p w14:paraId="7742554B" w14:textId="443295C0" w:rsidR="001D46E0" w:rsidRPr="001D46E0" w:rsidRDefault="001D46E0" w:rsidP="00AD397B">
      <w:pPr>
        <w:jc w:val="both"/>
        <w:rPr>
          <w:rFonts w:ascii="Arial" w:hAnsi="Arial" w:cs="Arial"/>
          <w:lang w:val="en-US"/>
        </w:rPr>
      </w:pPr>
      <w:r>
        <w:rPr>
          <w:rFonts w:ascii="Arial" w:hAnsi="Arial" w:cs="Arial"/>
          <w:lang w:val="en-US"/>
        </w:rPr>
        <w:t xml:space="preserve">Rather than a change in food distribution, a change </w:t>
      </w:r>
      <w:r w:rsidR="006005F1">
        <w:rPr>
          <w:rFonts w:ascii="Arial" w:hAnsi="Arial" w:cs="Arial"/>
          <w:lang w:val="en-US"/>
        </w:rPr>
        <w:t>in the availability</w:t>
      </w:r>
      <w:r w:rsidR="00214083">
        <w:rPr>
          <w:rFonts w:ascii="Arial" w:hAnsi="Arial" w:cs="Arial"/>
          <w:lang w:val="en-US"/>
        </w:rPr>
        <w:t xml:space="preserve"> of</w:t>
      </w:r>
      <w:r>
        <w:rPr>
          <w:rFonts w:ascii="Arial" w:hAnsi="Arial" w:cs="Arial"/>
          <w:lang w:val="en-US"/>
        </w:rPr>
        <w:t xml:space="preserve"> insect prey </w:t>
      </w:r>
      <w:r w:rsidR="00214083">
        <w:rPr>
          <w:rFonts w:ascii="Arial" w:hAnsi="Arial" w:cs="Arial"/>
          <w:lang w:val="en-US"/>
        </w:rPr>
        <w:t xml:space="preserve">caused a </w:t>
      </w:r>
      <w:r>
        <w:rPr>
          <w:rFonts w:ascii="Arial" w:hAnsi="Arial" w:cs="Arial"/>
          <w:lang w:val="en-US"/>
        </w:rPr>
        <w:t xml:space="preserve">two-week delay in </w:t>
      </w:r>
      <w:r w:rsidR="00214083">
        <w:rPr>
          <w:rFonts w:ascii="Arial" w:hAnsi="Arial" w:cs="Arial"/>
          <w:lang w:val="en-US"/>
        </w:rPr>
        <w:t xml:space="preserve">the spring migration and </w:t>
      </w:r>
      <w:r>
        <w:rPr>
          <w:rFonts w:ascii="Arial" w:hAnsi="Arial" w:cs="Arial"/>
          <w:lang w:val="en-US"/>
        </w:rPr>
        <w:t xml:space="preserve">a change in </w:t>
      </w:r>
      <w:r w:rsidR="00214083">
        <w:rPr>
          <w:rFonts w:ascii="Arial" w:hAnsi="Arial" w:cs="Arial"/>
          <w:lang w:val="en-US"/>
        </w:rPr>
        <w:t>the summer reproductive cycle of the migratory insectivorous Mexican Free-tailed B</w:t>
      </w:r>
      <w:r w:rsidR="00214083" w:rsidRPr="00214083">
        <w:rPr>
          <w:rFonts w:ascii="Arial" w:hAnsi="Arial" w:cs="Arial"/>
          <w:lang w:val="en-US"/>
        </w:rPr>
        <w:t xml:space="preserve">ats </w:t>
      </w:r>
      <w:r w:rsidR="00214083" w:rsidRPr="00214083">
        <w:rPr>
          <w:rFonts w:ascii="Arial" w:hAnsi="Arial" w:cs="Arial"/>
          <w:i/>
          <w:lang w:val="en-US"/>
        </w:rPr>
        <w:t>(Tadarida brasiliensis)</w:t>
      </w:r>
      <w:r w:rsidR="00214083">
        <w:rPr>
          <w:rFonts w:ascii="Arial" w:hAnsi="Arial" w:cs="Arial"/>
          <w:i/>
          <w:lang w:val="en-US"/>
        </w:rPr>
        <w:t xml:space="preserve"> </w:t>
      </w:r>
      <w:r w:rsidR="00214083" w:rsidRPr="002B15CE">
        <w:rPr>
          <w:rFonts w:ascii="Arial" w:hAnsi="Arial" w:cs="Arial"/>
          <w:lang w:val="en-US"/>
        </w:rPr>
        <w:fldChar w:fldCharType="begin"/>
      </w:r>
      <w:r w:rsidR="00C56652">
        <w:rPr>
          <w:rFonts w:ascii="Arial" w:hAnsi="Arial" w:cs="Arial"/>
          <w:lang w:val="en-US"/>
        </w:rPr>
        <w:instrText xml:space="preserve"> ADDIN ZOTERO_ITEM CSL_CITATION {"citationID":"a2ndvjpirtb","properties":{"formattedCitation":"(Stepanian &amp; Wainwright 2018)","plainCitation":"(Stepanian &amp; Wainwright 2018)","noteIndex":0},"citationItems":[{"id":3295,"uris":["http://zotero.org/users/local/B6GulUkZ/items/PIU6VQ7V"],"itemData":{"id":3295,"type":"article-journal","abstract":"Bats play an important role in agroecology and are effective bioindicators of environmental conditions, but little is known about their fundamental migration ecology, much less how these systems are responding to global change. Some of the world’s largest bat populations occur during the summer in the south-central United States, when millions of pregnant females migrate from lower latitudes to give birth in communal maternity colonies. Despite a relatively large volume of research into these colonies, many fundamental questions regarding their abundance—including their intra- and inter seasonal variability—remain unanswered, and even estimating the size of individual populations has been a long-running challenge. Overall, monitoring these bat populations at high temporal resolution (e.g., nightly) and across long time spans (e.g., decades) has been impossible. Here, we show 22 continuous years of nightly population counts at Bracken Cave, a large bat colony in south-central Texas, enabling the first climate-scale phenological analysis. Using quantitative radar monitoring, we found that spring migration and the summer reproductive cycle have advanced by approximately 2 weeks over the study period. Furthermore, we quantify the ongoing growth of a newly—established overwintering population that indicates a system-wide response to changing environmental conditions. Our observations reveal behavioral plasticity in bats’ ability to adapt to changing resource availability, and provide the first long-term quantification of their response to a changing climate. As aerial insectivores, these changes in bat phenology and propensity for overwintering indicate probable shifts in prey availability, with clear implications for pest management across wider regional agrisystems.","container-title":"Global Change Biology","DOI":"10.1111/gcb.14051","journalAbbreviation":"Global Change Biology","source":"ResearchGate","title":"Ongoing changes in migration phenology and winter residency at Bracken Bat Cave","volume":"24","author":[{"family":"Stepanian","given":"Phillip"},{"family":"Wainwright","given":"Charlotte"}],"issued":{"date-parts":[["2018",2,13]]}}}],"schema":"https://github.com/citation-style-language/schema/raw/master/csl-citation.json"} </w:instrText>
      </w:r>
      <w:r w:rsidR="00214083" w:rsidRPr="002B15CE">
        <w:rPr>
          <w:rFonts w:ascii="Arial" w:hAnsi="Arial" w:cs="Arial"/>
          <w:lang w:val="en-US"/>
        </w:rPr>
        <w:fldChar w:fldCharType="separate"/>
      </w:r>
      <w:r w:rsidR="00C56652" w:rsidRPr="005B645D">
        <w:rPr>
          <w:rFonts w:ascii="Arial" w:hAnsi="Arial" w:cs="Arial"/>
          <w:szCs w:val="24"/>
          <w:lang w:val="en-US"/>
        </w:rPr>
        <w:t>(Stepanian &amp; Wainwright 2018)</w:t>
      </w:r>
      <w:r w:rsidR="00214083" w:rsidRPr="002B15CE">
        <w:rPr>
          <w:rFonts w:ascii="Arial" w:hAnsi="Arial" w:cs="Arial"/>
          <w:lang w:val="en-US"/>
        </w:rPr>
        <w:fldChar w:fldCharType="end"/>
      </w:r>
      <w:r w:rsidR="00214083" w:rsidRPr="002B15CE">
        <w:rPr>
          <w:rFonts w:ascii="Arial" w:hAnsi="Arial" w:cs="Arial"/>
          <w:lang w:val="en-US"/>
        </w:rPr>
        <w:t>. T</w:t>
      </w:r>
      <w:r w:rsidR="00214083">
        <w:rPr>
          <w:rFonts w:ascii="Arial" w:hAnsi="Arial" w:cs="Arial"/>
          <w:lang w:val="en-US"/>
        </w:rPr>
        <w:t xml:space="preserve">he authors </w:t>
      </w:r>
      <w:r>
        <w:rPr>
          <w:rFonts w:ascii="Arial" w:hAnsi="Arial" w:cs="Arial"/>
          <w:lang w:val="en-US"/>
        </w:rPr>
        <w:t>linked</w:t>
      </w:r>
      <w:r w:rsidR="00214083">
        <w:rPr>
          <w:rFonts w:ascii="Arial" w:hAnsi="Arial" w:cs="Arial"/>
          <w:lang w:val="en-US"/>
        </w:rPr>
        <w:t xml:space="preserve"> the changes in the behavio</w:t>
      </w:r>
      <w:r w:rsidR="006005F1">
        <w:rPr>
          <w:rFonts w:ascii="Arial" w:hAnsi="Arial" w:cs="Arial"/>
          <w:lang w:val="en-US"/>
        </w:rPr>
        <w:t>u</w:t>
      </w:r>
      <w:r w:rsidR="00214083">
        <w:rPr>
          <w:rFonts w:ascii="Arial" w:hAnsi="Arial" w:cs="Arial"/>
          <w:lang w:val="en-US"/>
        </w:rPr>
        <w:t>r of</w:t>
      </w:r>
      <w:r w:rsidR="006B7EF9">
        <w:rPr>
          <w:rFonts w:ascii="Arial" w:hAnsi="Arial" w:cs="Arial"/>
          <w:lang w:val="en-US"/>
        </w:rPr>
        <w:t xml:space="preserve"> the bats to pest management</w:t>
      </w:r>
      <w:r w:rsidR="00214083">
        <w:rPr>
          <w:rFonts w:ascii="Arial" w:hAnsi="Arial" w:cs="Arial"/>
          <w:lang w:val="en-US"/>
        </w:rPr>
        <w:t xml:space="preserve"> practices </w:t>
      </w:r>
      <w:r>
        <w:rPr>
          <w:rFonts w:ascii="Arial" w:hAnsi="Arial" w:cs="Arial"/>
          <w:lang w:val="en-US"/>
        </w:rPr>
        <w:t>on</w:t>
      </w:r>
      <w:r w:rsidR="00214083">
        <w:rPr>
          <w:rFonts w:ascii="Arial" w:hAnsi="Arial" w:cs="Arial"/>
          <w:lang w:val="en-US"/>
        </w:rPr>
        <w:t xml:space="preserve"> the agricultural land in the region. </w:t>
      </w:r>
      <w:r w:rsidR="004E652F">
        <w:rPr>
          <w:rFonts w:ascii="Arial" w:hAnsi="Arial" w:cs="Arial"/>
          <w:lang w:val="en-US"/>
        </w:rPr>
        <w:t>Male species of the West European Pond B</w:t>
      </w:r>
      <w:r w:rsidR="004E652F" w:rsidRPr="004E652F">
        <w:rPr>
          <w:rFonts w:ascii="Arial" w:hAnsi="Arial" w:cs="Arial"/>
          <w:lang w:val="en-US"/>
        </w:rPr>
        <w:t>at (</w:t>
      </w:r>
      <w:r w:rsidR="004E652F" w:rsidRPr="004E652F">
        <w:rPr>
          <w:rFonts w:ascii="Arial" w:hAnsi="Arial" w:cs="Arial"/>
          <w:i/>
          <w:lang w:val="en-US"/>
        </w:rPr>
        <w:t>Myotis dasycneme</w:t>
      </w:r>
      <w:r w:rsidR="004E652F" w:rsidRPr="004E652F">
        <w:rPr>
          <w:rFonts w:ascii="Arial" w:hAnsi="Arial" w:cs="Arial"/>
          <w:lang w:val="en-US"/>
        </w:rPr>
        <w:t>)</w:t>
      </w:r>
      <w:r w:rsidR="004E652F">
        <w:rPr>
          <w:rFonts w:ascii="Arial" w:hAnsi="Arial" w:cs="Arial"/>
          <w:lang w:val="en-US"/>
        </w:rPr>
        <w:t xml:space="preserve"> were observed to alter their migration pa</w:t>
      </w:r>
      <w:r>
        <w:rPr>
          <w:rFonts w:ascii="Arial" w:hAnsi="Arial" w:cs="Arial"/>
          <w:lang w:val="en-US"/>
        </w:rPr>
        <w:t>tterns from long-</w:t>
      </w:r>
      <w:r w:rsidR="004E652F">
        <w:rPr>
          <w:rFonts w:ascii="Arial" w:hAnsi="Arial" w:cs="Arial"/>
          <w:lang w:val="en-US"/>
        </w:rPr>
        <w:t>distance migratory behavio</w:t>
      </w:r>
      <w:r>
        <w:rPr>
          <w:rFonts w:ascii="Arial" w:hAnsi="Arial" w:cs="Arial"/>
          <w:lang w:val="en-US"/>
        </w:rPr>
        <w:t>u</w:t>
      </w:r>
      <w:r w:rsidR="004E652F">
        <w:rPr>
          <w:rFonts w:ascii="Arial" w:hAnsi="Arial" w:cs="Arial"/>
          <w:lang w:val="en-US"/>
        </w:rPr>
        <w:t>r to</w:t>
      </w:r>
      <w:r>
        <w:rPr>
          <w:rFonts w:ascii="Arial" w:hAnsi="Arial" w:cs="Arial"/>
          <w:lang w:val="en-US"/>
        </w:rPr>
        <w:t xml:space="preserve"> a sedentary behaviour</w:t>
      </w:r>
      <w:r w:rsidR="004E652F">
        <w:rPr>
          <w:rFonts w:ascii="Arial" w:hAnsi="Arial" w:cs="Arial"/>
          <w:lang w:val="en-US"/>
        </w:rPr>
        <w:t xml:space="preserve"> </w:t>
      </w:r>
      <w:r w:rsidR="004E652F" w:rsidRPr="00921DF2">
        <w:rPr>
          <w:rFonts w:ascii="Arial" w:hAnsi="Arial" w:cs="Arial"/>
          <w:lang w:val="en-US"/>
        </w:rPr>
        <w:fldChar w:fldCharType="begin"/>
      </w:r>
      <w:r w:rsidR="00C56652">
        <w:rPr>
          <w:rFonts w:ascii="Arial" w:hAnsi="Arial" w:cs="Arial"/>
          <w:lang w:val="en-US"/>
        </w:rPr>
        <w:instrText xml:space="preserve"> ADDIN ZOTERO_ITEM CSL_CITATION {"citationID":"aa0ffld47o","properties":{"formattedCitation":"(Haarsma {\\i{}et al.} 2019)","plainCitation":"(Haarsma et al. 2019)","noteIndex":0},"citationItems":[{"id":1689,"uris":["http://zotero.org/users/local/B6GulUkZ/items/EVYB8C5M"],"itemData":{"id":1689,"type":"article-journal","abstract":"During autumn in the temperate zone, insectivorous male bats face a profound energetic challenge, as in the same period they have to make energy choices related to hibernation, mating and migration. To investigate these energetic trade-offs, we compared the body mass of male and female pond bats (Myotis dasycneme) through the summer season, characterized the known hibernacula in terms of male or female bias, and subsequently compared their population trend during two study periods, between 1930–1980 and 1980–2015. Towards the end of summer, males began losing weight whilst females were simultaneously accumulating fat, suggesting that males were pre-occupied with mating. We also found evidence for a recent adaptation to this energetic trade-off, males have colonised winter roosts in formerly unoccupied areas, which has consequently led to a change in the migration patterns for the male population of this species. As male bats do not assist in raising offspring, males have ample time to restore their energy balance after hibernation. Our results suggest that choosing a hibernacula closer to the summer range not only decreases energy cost needed for migration, it also lengthens the mating season of the individual male. Our findings have important conservation implications, as male and female biased hibernation assemblages may differ critically in terms of microclimate preferences.","container-title":"PLOS ONE","DOI":"10.1371/journal.pone.0217810","journalAbbreviation":"PLOS ONE","page":"e0217810","source":"ResearchGate","title":"Male long-distance migrant turned sedentary; The West European pond bat (Myotis dasycneme) alters their migration and hibernation behaviour","volume":"14","author":[{"family":"Haarsma","given":"Anne-Jifke"},{"family":"Lina","given":"Peter"},{"family":"Voûte","given":"Aldo"},{"family":"Siepel","given":"Henk"}],"issued":{"date-parts":[["2019",10,28]]}}}],"schema":"https://github.com/citation-style-language/schema/raw/master/csl-citation.json"} </w:instrText>
      </w:r>
      <w:r w:rsidR="004E652F" w:rsidRPr="00921DF2">
        <w:rPr>
          <w:rFonts w:ascii="Arial" w:hAnsi="Arial" w:cs="Arial"/>
          <w:lang w:val="en-US"/>
        </w:rPr>
        <w:fldChar w:fldCharType="separate"/>
      </w:r>
      <w:r w:rsidR="00C56652" w:rsidRPr="00404D29">
        <w:rPr>
          <w:rFonts w:ascii="Arial" w:hAnsi="Arial" w:cs="Arial"/>
          <w:szCs w:val="24"/>
          <w:lang w:val="en-US"/>
        </w:rPr>
        <w:t xml:space="preserve">(Haarsma </w:t>
      </w:r>
      <w:r w:rsidR="00C56652" w:rsidRPr="00404D29">
        <w:rPr>
          <w:rFonts w:ascii="Arial" w:hAnsi="Arial" w:cs="Arial"/>
          <w:i/>
          <w:iCs/>
          <w:szCs w:val="24"/>
          <w:lang w:val="en-US"/>
        </w:rPr>
        <w:t>et al.</w:t>
      </w:r>
      <w:r w:rsidR="00C56652" w:rsidRPr="00404D29">
        <w:rPr>
          <w:rFonts w:ascii="Arial" w:hAnsi="Arial" w:cs="Arial"/>
          <w:szCs w:val="24"/>
          <w:lang w:val="en-US"/>
        </w:rPr>
        <w:t xml:space="preserve"> 2019)</w:t>
      </w:r>
      <w:r w:rsidR="004E652F" w:rsidRPr="00921DF2">
        <w:rPr>
          <w:rFonts w:ascii="Arial" w:hAnsi="Arial" w:cs="Arial"/>
          <w:lang w:val="en-US"/>
        </w:rPr>
        <w:fldChar w:fldCharType="end"/>
      </w:r>
      <w:r w:rsidR="004E652F" w:rsidRPr="00921DF2">
        <w:rPr>
          <w:rFonts w:ascii="Arial" w:hAnsi="Arial" w:cs="Arial"/>
          <w:lang w:val="en-US"/>
        </w:rPr>
        <w:t>. The reason for this behav</w:t>
      </w:r>
      <w:r>
        <w:rPr>
          <w:rFonts w:ascii="Arial" w:hAnsi="Arial" w:cs="Arial"/>
          <w:lang w:val="en-US"/>
        </w:rPr>
        <w:t>iour was an energetic trade-</w:t>
      </w:r>
      <w:r w:rsidR="004E652F" w:rsidRPr="00921DF2">
        <w:rPr>
          <w:rFonts w:ascii="Arial" w:hAnsi="Arial" w:cs="Arial"/>
          <w:lang w:val="en-US"/>
        </w:rPr>
        <w:t xml:space="preserve">off </w:t>
      </w:r>
      <w:r>
        <w:rPr>
          <w:rFonts w:ascii="Arial" w:hAnsi="Arial" w:cs="Arial"/>
          <w:lang w:val="en-US"/>
        </w:rPr>
        <w:t>of</w:t>
      </w:r>
      <w:r w:rsidR="004E652F" w:rsidRPr="00921DF2">
        <w:rPr>
          <w:rFonts w:ascii="Arial" w:hAnsi="Arial" w:cs="Arial"/>
          <w:lang w:val="en-US"/>
        </w:rPr>
        <w:t xml:space="preserve"> male Pond Bats</w:t>
      </w:r>
      <w:r>
        <w:rPr>
          <w:rFonts w:ascii="Arial" w:hAnsi="Arial" w:cs="Arial"/>
          <w:lang w:val="en-US"/>
        </w:rPr>
        <w:t>,</w:t>
      </w:r>
      <w:r w:rsidR="004E652F" w:rsidRPr="00921DF2">
        <w:rPr>
          <w:rFonts w:ascii="Arial" w:hAnsi="Arial" w:cs="Arial"/>
          <w:lang w:val="en-US"/>
        </w:rPr>
        <w:t xml:space="preserve"> </w:t>
      </w:r>
      <w:r>
        <w:rPr>
          <w:rFonts w:ascii="Arial" w:hAnsi="Arial" w:cs="Arial"/>
          <w:lang w:val="en-US"/>
        </w:rPr>
        <w:t>who</w:t>
      </w:r>
      <w:r w:rsidR="00921DF2">
        <w:rPr>
          <w:rFonts w:ascii="Arial" w:hAnsi="Arial" w:cs="Arial"/>
          <w:lang w:val="en-US"/>
        </w:rPr>
        <w:t xml:space="preserve"> faced the energetic challenges of mating </w:t>
      </w:r>
      <w:r>
        <w:rPr>
          <w:rFonts w:ascii="Arial" w:hAnsi="Arial" w:cs="Arial"/>
          <w:lang w:val="en-US"/>
        </w:rPr>
        <w:t>prior to</w:t>
      </w:r>
      <w:r w:rsidR="00087D98">
        <w:rPr>
          <w:rFonts w:ascii="Arial" w:hAnsi="Arial" w:cs="Arial"/>
          <w:lang w:val="en-US"/>
        </w:rPr>
        <w:t xml:space="preserve"> </w:t>
      </w:r>
      <w:r w:rsidR="00921DF2">
        <w:rPr>
          <w:rFonts w:ascii="Arial" w:hAnsi="Arial" w:cs="Arial"/>
          <w:lang w:val="en-US"/>
        </w:rPr>
        <w:t>migration</w:t>
      </w:r>
      <w:r w:rsidR="00087D98">
        <w:rPr>
          <w:rFonts w:ascii="Arial" w:hAnsi="Arial" w:cs="Arial"/>
          <w:lang w:val="en-US"/>
        </w:rPr>
        <w:t xml:space="preserve"> and hibernation. Alt</w:t>
      </w:r>
      <w:r w:rsidR="00C56652">
        <w:rPr>
          <w:rFonts w:ascii="Arial" w:hAnsi="Arial" w:cs="Arial"/>
          <w:lang w:val="en-US"/>
        </w:rPr>
        <w:t>h</w:t>
      </w:r>
      <w:r w:rsidR="00087D98">
        <w:rPr>
          <w:rFonts w:ascii="Arial" w:hAnsi="Arial" w:cs="Arial"/>
          <w:lang w:val="en-US"/>
        </w:rPr>
        <w:t xml:space="preserve">ough, the findings were not </w:t>
      </w:r>
      <w:r w:rsidR="00C56652">
        <w:rPr>
          <w:rFonts w:ascii="Arial" w:hAnsi="Arial" w:cs="Arial"/>
          <w:lang w:val="en-US"/>
        </w:rPr>
        <w:t>related</w:t>
      </w:r>
      <w:r w:rsidR="00087D98">
        <w:rPr>
          <w:rFonts w:ascii="Arial" w:hAnsi="Arial" w:cs="Arial"/>
          <w:lang w:val="en-US"/>
        </w:rPr>
        <w:t xml:space="preserve"> to food scarcity, </w:t>
      </w:r>
      <w:r w:rsidR="00087D98" w:rsidRPr="00921DF2">
        <w:rPr>
          <w:rFonts w:ascii="Arial" w:hAnsi="Arial" w:cs="Arial"/>
          <w:lang w:val="en-US"/>
        </w:rPr>
        <w:fldChar w:fldCharType="begin"/>
      </w:r>
      <w:r w:rsidR="00C56652">
        <w:rPr>
          <w:rFonts w:ascii="Arial" w:hAnsi="Arial" w:cs="Arial"/>
          <w:lang w:val="en-US"/>
        </w:rPr>
        <w:instrText xml:space="preserve"> ADDIN ZOTERO_ITEM CSL_CITATION {"citationID":"6Y7EMQL0","properties":{"formattedCitation":"\\uldash{(Haarsma {\\i{}et al.} 2019)}","plainCitation":"(Haarsma et al. 2019)","dontUpdate":true,"noteIndex":0},"citationItems":[{"id":1689,"uris":["http://zotero.org/users/local/B6GulUkZ/items/EVYB8C5M"],"itemData":{"id":1689,"type":"article-journal","abstract":"During autumn in the temperate zone, insectivorous male bats face a profound energetic challenge, as in the same period they have to make energy choices related to hibernation, mating and migration. To investigate these energetic trade-offs, we compared the body mass of male and female pond bats (Myotis dasycneme) through the summer season, characterized the known hibernacula in terms of male or female bias, and subsequently compared their population trend during two study periods, between 1930–1980 and 1980–2015. Towards the end of summer, males began losing weight whilst females were simultaneously accumulating fat, suggesting that males were pre-occupied with mating. We also found evidence for a recent adaptation to this energetic trade-off, males have colonised winter roosts in formerly unoccupied areas, which has consequently led to a change in the migration patterns for the male population of this species. As male bats do not assist in raising offspring, males have ample time to restore their energy balance after hibernation. Our results suggest that choosing a hibernacula closer to the summer range not only decreases energy cost needed for migration, it also lengthens the mating season of the individual male. Our findings have important conservation implications, as male and female biased hibernation assemblages may differ critically in terms of microclimate preferences.","container-title":"PLOS ONE","DOI":"10.1371/journal.pone.0217810","journalAbbreviation":"PLOS ONE","page":"e0217810","source":"ResearchGate","title":"Male long-distance migrant turned sedentary; The West European pond bat (Myotis dasycneme) alters their migration and hibernation behaviour","volume":"14","author":[{"family":"Haarsma","given":"Anne-Jifke"},{"family":"Lina","given":"Peter"},{"family":"Voûte","given":"Aldo"},{"family":"Siepel","given":"Henk"}],"issued":{"date-parts":[["2019",10,28]]}}}],"schema":"https://github.com/citation-style-language/schema/raw/master/csl-citation.json"} </w:instrText>
      </w:r>
      <w:r w:rsidR="00087D98" w:rsidRPr="00921DF2">
        <w:rPr>
          <w:rFonts w:ascii="Arial" w:hAnsi="Arial" w:cs="Arial"/>
          <w:lang w:val="en-US"/>
        </w:rPr>
        <w:fldChar w:fldCharType="separate"/>
      </w:r>
      <w:r w:rsidR="00087D98" w:rsidRPr="005B645D">
        <w:rPr>
          <w:rFonts w:ascii="Arial" w:hAnsi="Arial" w:cs="Arial"/>
          <w:szCs w:val="24"/>
          <w:lang w:val="en-US"/>
        </w:rPr>
        <w:t xml:space="preserve">Haarsma </w:t>
      </w:r>
      <w:r w:rsidR="00087D98" w:rsidRPr="005B645D">
        <w:rPr>
          <w:rFonts w:ascii="Arial" w:hAnsi="Arial" w:cs="Arial"/>
          <w:i/>
          <w:iCs/>
          <w:szCs w:val="24"/>
          <w:lang w:val="en-US"/>
        </w:rPr>
        <w:t>et al.</w:t>
      </w:r>
      <w:r w:rsidR="00087D98" w:rsidRPr="005B645D">
        <w:rPr>
          <w:rFonts w:ascii="Arial" w:hAnsi="Arial" w:cs="Arial"/>
          <w:szCs w:val="24"/>
          <w:lang w:val="en-US"/>
        </w:rPr>
        <w:t xml:space="preserve"> (2019)</w:t>
      </w:r>
      <w:r w:rsidR="00087D98" w:rsidRPr="00921DF2">
        <w:rPr>
          <w:rFonts w:ascii="Arial" w:hAnsi="Arial" w:cs="Arial"/>
          <w:lang w:val="en-US"/>
        </w:rPr>
        <w:fldChar w:fldCharType="end"/>
      </w:r>
      <w:r w:rsidR="00087D98">
        <w:rPr>
          <w:rFonts w:ascii="Arial" w:hAnsi="Arial" w:cs="Arial"/>
          <w:lang w:val="en-US"/>
        </w:rPr>
        <w:t xml:space="preserve"> presented the differences in energy choices of male and </w:t>
      </w:r>
      <w:r w:rsidR="006005F1">
        <w:rPr>
          <w:rFonts w:ascii="Arial" w:hAnsi="Arial" w:cs="Arial"/>
          <w:lang w:val="en-US"/>
        </w:rPr>
        <w:t>female insectivorous bats prior to</w:t>
      </w:r>
      <w:r w:rsidR="00087D98">
        <w:rPr>
          <w:rFonts w:ascii="Arial" w:hAnsi="Arial" w:cs="Arial"/>
          <w:lang w:val="en-US"/>
        </w:rPr>
        <w:t xml:space="preserve"> hibernation. However, food scarcity </w:t>
      </w:r>
      <w:r w:rsidR="009702ED">
        <w:rPr>
          <w:rFonts w:ascii="Arial" w:hAnsi="Arial" w:cs="Arial"/>
          <w:lang w:val="en-US"/>
        </w:rPr>
        <w:t>of insect prey was the main factor in delaying parturition in specimen</w:t>
      </w:r>
      <w:r w:rsidR="00C56652">
        <w:rPr>
          <w:rFonts w:ascii="Arial" w:hAnsi="Arial" w:cs="Arial"/>
          <w:lang w:val="en-US"/>
        </w:rPr>
        <w:t>s</w:t>
      </w:r>
      <w:r w:rsidR="009702ED">
        <w:rPr>
          <w:rFonts w:ascii="Arial" w:hAnsi="Arial" w:cs="Arial"/>
          <w:lang w:val="en-US"/>
        </w:rPr>
        <w:t xml:space="preserve"> of the </w:t>
      </w:r>
      <w:r w:rsidR="009702ED" w:rsidRPr="009702ED">
        <w:rPr>
          <w:rFonts w:ascii="Arial" w:hAnsi="Arial" w:cs="Arial"/>
          <w:i/>
          <w:lang w:val="en-US"/>
        </w:rPr>
        <w:t xml:space="preserve">Myotis </w:t>
      </w:r>
      <w:r w:rsidR="009702ED" w:rsidRPr="009702ED">
        <w:rPr>
          <w:rFonts w:ascii="Arial" w:hAnsi="Arial" w:cs="Arial"/>
          <w:lang w:val="en-US"/>
        </w:rPr>
        <w:t xml:space="preserve">genus </w:t>
      </w:r>
      <w:r w:rsidR="009702ED" w:rsidRPr="009702ED">
        <w:rPr>
          <w:rFonts w:ascii="Arial" w:hAnsi="Arial" w:cs="Arial"/>
          <w:lang w:val="en-US"/>
        </w:rPr>
        <w:fldChar w:fldCharType="begin"/>
      </w:r>
      <w:r w:rsidR="00C56652">
        <w:rPr>
          <w:rFonts w:ascii="Arial" w:hAnsi="Arial" w:cs="Arial"/>
          <w:lang w:val="en-US"/>
        </w:rPr>
        <w:instrText xml:space="preserve"> ADDIN ZOTERO_ITEM CSL_CITATION {"citationID":"af3tjlgp9i","properties":{"formattedCitation":"(Arlettaz {\\i{}et al.} 2001)","plainCitation":"(Arlettaz et al. 2001)","noteIndex":0},"citationItems":[{"id":3304,"uris":["http://zotero.org/users/local/B6GulUkZ/items/39GXZGPN"],"itemData":{"id":3304,"type":"article-journal","container-title":"Oikos","DOI":"10.1034/j.1600-0706.2001.950112.x","ISSN":"0030-1299, 1600-0706","issue":"1","journalAbbreviation":"Oikos","language":"en","page":"105-111","source":"DOI.org (Crossref)","title":"Food availability dictates the timing of parturition in insectivorous mouse-eared bats","volume":"95","author":[{"family":"Arlettaz","given":"Raphael"},{"family":"Christe","given":"Philippe"},{"family":"Lugon","given":"Alain"},{"family":"Perrin","given":"Nicolas"},{"family":"Vogel","given":"Peter"}],"issued":{"date-parts":[["2001",10]]}}}],"schema":"https://github.com/citation-style-language/schema/raw/master/csl-citation.json"} </w:instrText>
      </w:r>
      <w:r w:rsidR="009702ED" w:rsidRPr="009702ED">
        <w:rPr>
          <w:rFonts w:ascii="Arial" w:hAnsi="Arial" w:cs="Arial"/>
          <w:lang w:val="en-US"/>
        </w:rPr>
        <w:fldChar w:fldCharType="separate"/>
      </w:r>
      <w:r w:rsidR="00C56652" w:rsidRPr="005B645D">
        <w:rPr>
          <w:rFonts w:ascii="Arial" w:hAnsi="Arial" w:cs="Arial"/>
          <w:szCs w:val="24"/>
          <w:lang w:val="en-US"/>
        </w:rPr>
        <w:t xml:space="preserve">(Arlettaz </w:t>
      </w:r>
      <w:r w:rsidR="00C56652" w:rsidRPr="005B645D">
        <w:rPr>
          <w:rFonts w:ascii="Arial" w:hAnsi="Arial" w:cs="Arial"/>
          <w:i/>
          <w:iCs/>
          <w:szCs w:val="24"/>
          <w:lang w:val="en-US"/>
        </w:rPr>
        <w:t>et al.</w:t>
      </w:r>
      <w:r w:rsidR="00C56652" w:rsidRPr="005B645D">
        <w:rPr>
          <w:rFonts w:ascii="Arial" w:hAnsi="Arial" w:cs="Arial"/>
          <w:szCs w:val="24"/>
          <w:lang w:val="en-US"/>
        </w:rPr>
        <w:t xml:space="preserve"> 2001)</w:t>
      </w:r>
      <w:r w:rsidR="009702ED" w:rsidRPr="009702ED">
        <w:rPr>
          <w:rFonts w:ascii="Arial" w:hAnsi="Arial" w:cs="Arial"/>
          <w:lang w:val="en-US"/>
        </w:rPr>
        <w:fldChar w:fldCharType="end"/>
      </w:r>
      <w:r w:rsidR="00DC04F0" w:rsidRPr="00DC04F0">
        <w:rPr>
          <w:rFonts w:ascii="Arial" w:eastAsia="Times New Roman" w:hAnsi="Arial" w:cs="Arial"/>
          <w:lang w:val="en-US"/>
        </w:rPr>
        <w:t>.</w:t>
      </w:r>
      <w:r w:rsidR="00DC04F0">
        <w:rPr>
          <w:rFonts w:ascii="Arial" w:eastAsia="Times New Roman" w:hAnsi="Arial" w:cs="Arial"/>
          <w:lang w:val="en-US"/>
        </w:rPr>
        <w:t xml:space="preserve"> </w:t>
      </w:r>
    </w:p>
    <w:p w14:paraId="76D3DC68" w14:textId="0199677D" w:rsidR="00144E80" w:rsidRPr="00AD397B" w:rsidRDefault="00F10A60" w:rsidP="00AD397B">
      <w:pPr>
        <w:jc w:val="both"/>
        <w:rPr>
          <w:rFonts w:ascii="Arial" w:eastAsia="Times New Roman" w:hAnsi="Arial" w:cs="Arial"/>
          <w:lang w:val="en-US"/>
        </w:rPr>
      </w:pPr>
      <w:r>
        <w:rPr>
          <w:rFonts w:ascii="Arial" w:eastAsia="Times New Roman" w:hAnsi="Arial" w:cs="Arial"/>
          <w:lang w:val="en-US"/>
        </w:rPr>
        <w:t xml:space="preserve">In a warming climate </w:t>
      </w:r>
      <w:r w:rsidR="00660D36">
        <w:rPr>
          <w:rFonts w:ascii="Arial" w:eastAsia="Times New Roman" w:hAnsi="Arial" w:cs="Arial"/>
          <w:lang w:val="en-US"/>
        </w:rPr>
        <w:t xml:space="preserve">with </w:t>
      </w:r>
      <w:r w:rsidR="006005F1">
        <w:rPr>
          <w:rFonts w:ascii="Arial" w:eastAsia="Times New Roman" w:hAnsi="Arial" w:cs="Arial"/>
          <w:lang w:val="en-US"/>
        </w:rPr>
        <w:t>changing temperatures and precipitation</w:t>
      </w:r>
      <w:r w:rsidR="00660D36">
        <w:rPr>
          <w:rFonts w:ascii="Arial" w:eastAsia="Times New Roman" w:hAnsi="Arial" w:cs="Arial"/>
          <w:lang w:val="en-US"/>
        </w:rPr>
        <w:t xml:space="preserve"> patterns, hibernation behavio</w:t>
      </w:r>
      <w:r w:rsidR="00C56652">
        <w:rPr>
          <w:rFonts w:ascii="Arial" w:eastAsia="Times New Roman" w:hAnsi="Arial" w:cs="Arial"/>
          <w:lang w:val="en-US"/>
        </w:rPr>
        <w:t>u</w:t>
      </w:r>
      <w:r w:rsidR="00660D36">
        <w:rPr>
          <w:rFonts w:ascii="Arial" w:eastAsia="Times New Roman" w:hAnsi="Arial" w:cs="Arial"/>
          <w:lang w:val="en-US"/>
        </w:rPr>
        <w:t xml:space="preserve">r of bats is expected to be affected </w:t>
      </w:r>
      <w:r w:rsidR="000D790E" w:rsidRPr="00C25666">
        <w:rPr>
          <w:rFonts w:ascii="Arial" w:eastAsia="Times New Roman" w:hAnsi="Arial" w:cs="Arial"/>
          <w:lang w:val="en-US"/>
        </w:rPr>
        <w:fldChar w:fldCharType="begin"/>
      </w:r>
      <w:r w:rsidR="00C56652">
        <w:rPr>
          <w:rFonts w:ascii="Arial" w:eastAsia="Times New Roman" w:hAnsi="Arial" w:cs="Arial"/>
          <w:lang w:val="en-US"/>
        </w:rPr>
        <w:instrText xml:space="preserve"> ADDIN ZOTERO_ITEM CSL_CITATION {"citationID":"a1smtjm0rl9","properties":{"formattedCitation":"(Speakman &amp; Thomas 2003)","plainCitation":"(Speakman &amp; Thomas 2003)","noteIndex":0},"citationItems":[{"id":3323,"uris":["http://zotero.org/users/local/B6GulUkZ/items/AEZXKWBK"],"itemData":{"id":3323,"type":"chapter","container-title":"Bat ecology","event-place":"Chicago, IL, USA","page":"430–490","publisher":"University of Chicago Press","publisher-place":"Chicago, IL, USA","source":"Google Scholar","title":"Physiological ecology and energetics of bats","author":[{"family":"Speakman","given":"John R."},{"family":"Thomas","given":"Donald W."}],"container-author":[{"family":"Kunz","given":"T. H."},{"family":"Fenton","given":"M. Brock"}],"issued":{"date-parts":[["2003"]]}}}],"schema":"https://github.com/citation-style-language/schema/raw/master/csl-citation.json"} </w:instrText>
      </w:r>
      <w:r w:rsidR="000D790E" w:rsidRPr="00C25666">
        <w:rPr>
          <w:rFonts w:ascii="Arial" w:eastAsia="Times New Roman" w:hAnsi="Arial" w:cs="Arial"/>
          <w:lang w:val="en-US"/>
        </w:rPr>
        <w:fldChar w:fldCharType="separate"/>
      </w:r>
      <w:r w:rsidR="00C56652" w:rsidRPr="005B645D">
        <w:rPr>
          <w:rFonts w:ascii="Arial" w:hAnsi="Arial" w:cs="Arial"/>
          <w:szCs w:val="24"/>
          <w:lang w:val="en-US"/>
        </w:rPr>
        <w:t>(Speakman &amp; Thomas 2003)</w:t>
      </w:r>
      <w:r w:rsidR="000D790E" w:rsidRPr="00C25666">
        <w:rPr>
          <w:rFonts w:ascii="Arial" w:eastAsia="Times New Roman" w:hAnsi="Arial" w:cs="Arial"/>
          <w:lang w:val="en-US"/>
        </w:rPr>
        <w:fldChar w:fldCharType="end"/>
      </w:r>
      <w:r w:rsidR="000D790E" w:rsidRPr="00C25666">
        <w:rPr>
          <w:rFonts w:ascii="Arial" w:eastAsia="Times New Roman" w:hAnsi="Arial" w:cs="Arial"/>
          <w:lang w:val="en-US"/>
        </w:rPr>
        <w:t xml:space="preserve">. </w:t>
      </w:r>
      <w:r w:rsidR="00C25666" w:rsidRPr="00C25666">
        <w:rPr>
          <w:rFonts w:ascii="Arial" w:eastAsia="Times New Roman" w:hAnsi="Arial" w:cs="Arial"/>
          <w:lang w:val="en-US"/>
        </w:rPr>
        <w:t xml:space="preserve">Warm winter nights are increasing and temperatures of </w:t>
      </w:r>
      <w:r w:rsidR="000D790E" w:rsidRPr="00C25666">
        <w:rPr>
          <w:rFonts w:ascii="Arial" w:eastAsia="Times New Roman" w:hAnsi="Arial" w:cs="Arial"/>
          <w:lang w:val="en-US"/>
        </w:rPr>
        <w:t>11°C can trigger bat activity during winter</w:t>
      </w:r>
      <w:r w:rsidR="00C25666" w:rsidRPr="00C25666">
        <w:rPr>
          <w:rFonts w:ascii="Arial" w:eastAsia="Times New Roman" w:hAnsi="Arial" w:cs="Arial"/>
          <w:lang w:val="en-US"/>
        </w:rPr>
        <w:t xml:space="preserve"> </w:t>
      </w:r>
      <w:r w:rsidR="00C25666" w:rsidRPr="00C25666">
        <w:rPr>
          <w:rFonts w:ascii="Arial" w:eastAsia="Times New Roman" w:hAnsi="Arial" w:cs="Arial"/>
          <w:lang w:val="en-US"/>
        </w:rPr>
        <w:fldChar w:fldCharType="begin"/>
      </w:r>
      <w:r w:rsidR="00C56652">
        <w:rPr>
          <w:rFonts w:ascii="Arial" w:eastAsia="Times New Roman" w:hAnsi="Arial" w:cs="Arial"/>
          <w:lang w:val="en-US"/>
        </w:rPr>
        <w:instrText xml:space="preserve"> ADDIN ZOTERO_ITEM CSL_CITATION {"citationID":"a10l18oasm8","properties":{"formattedCitation":"(Mas {\\i{}et al.} 2022)","plainCitation":"(Mas et al. 2022)","noteIndex":0},"citationItems":[{"id":3325,"uris":["http://zotero.org/users/local/B6GulUkZ/items/Q2NATSPM"],"itemData":{"id":3325,"type":"article-journal","abstract":"Bat arousals during hibernation are related to rises in environmental temperature, body water loss and increasing body heat. Therefore, bats either hibernate in cold places or migrate to areas with mild winters to find water and insects to intake. During winter, insects are relatively abundant in wetlands with mild climates when low temperatures hamper insect activity in other places. However, the role of wetlands to sustain winter bat activity has never been fully assessed. To further understand bat behaviour during hibernation, we evaluated how the weather influenced hibernating bats, assessed the temperature threshold that increased bat arousals, and discussed how winter temperatures could affect bat activity under future climate change scenarios. The effects of weather and landscape composition on winter bat activity were assessed by acoustically sampling four different habitats (wetlands, rice paddies, urban areas and salt marshes) in the Ebro Delta (Spain). Our results show one of the highest winter bat foraging activities ever reported, with significantly higher activity in wetlands and urban areas. Most importantly, we found a substantial increase in bat activity triggered when nocturnal temperatures reached ca. 11 °C. By contrasting historical weather datasets, we show that, since the 1940s, there has been an increase by ca. 1.5 °C in winter maximum temperatures and a 180% increase in the number of nights with mean temperatures above 11 °C in the Ebro Delta. Temperature trends suggest that in 60–80 years, winter months will reach average temperatures of 11 °C (except maybe in January), which suggest a potential coming interruption or disappearance of bat hibernation in coastal Mediterranean habitats. This study highlights the significant role of wetlands in bat conservation under a climate change scenario as these humid areas represent one of the few remaining winter foraging habitats.","container-title":"Science of The Total Environment","DOI":"10.1016/j.scitotenv.2022.154403","ISSN":"0048-9697","journalAbbreviation":"Science of The Total Environment","language":"en","page":"154403","source":"ScienceDirect","title":"Winter bat activity: The role of wetlands as food and drinking reservoirs under climate change","title-short":"Winter bat activity","volume":"828","author":[{"family":"Mas","given":"Maria"},{"family":"Flaquer","given":"Carles"},{"family":"Puig-Montserrat","given":"Xavier"},{"family":"Porres","given":"Xavier"},{"family":"Rebelo","given":"Hugo"},{"family":"López-Baucells","given":"Adrià"}],"issued":{"date-parts":[["2022",7,1]]}}}],"schema":"https://github.com/citation-style-language/schema/raw/master/csl-citation.json"} </w:instrText>
      </w:r>
      <w:r w:rsidR="00C25666" w:rsidRPr="00C25666">
        <w:rPr>
          <w:rFonts w:ascii="Arial" w:eastAsia="Times New Roman" w:hAnsi="Arial" w:cs="Arial"/>
          <w:lang w:val="en-US"/>
        </w:rPr>
        <w:fldChar w:fldCharType="separate"/>
      </w:r>
      <w:r w:rsidR="00C56652" w:rsidRPr="002B46A2">
        <w:rPr>
          <w:rFonts w:ascii="Arial" w:hAnsi="Arial" w:cs="Arial"/>
          <w:szCs w:val="24"/>
          <w:lang w:val="en-US"/>
        </w:rPr>
        <w:t xml:space="preserve">(Mas </w:t>
      </w:r>
      <w:r w:rsidR="00C56652" w:rsidRPr="002B46A2">
        <w:rPr>
          <w:rFonts w:ascii="Arial" w:hAnsi="Arial" w:cs="Arial"/>
          <w:i/>
          <w:iCs/>
          <w:szCs w:val="24"/>
          <w:lang w:val="en-US"/>
        </w:rPr>
        <w:t>et al.</w:t>
      </w:r>
      <w:r w:rsidR="00C56652" w:rsidRPr="002B46A2">
        <w:rPr>
          <w:rFonts w:ascii="Arial" w:hAnsi="Arial" w:cs="Arial"/>
          <w:szCs w:val="24"/>
          <w:lang w:val="en-US"/>
        </w:rPr>
        <w:t xml:space="preserve"> 2022)</w:t>
      </w:r>
      <w:r w:rsidR="00C25666" w:rsidRPr="00C25666">
        <w:rPr>
          <w:rFonts w:ascii="Arial" w:eastAsia="Times New Roman" w:hAnsi="Arial" w:cs="Arial"/>
          <w:lang w:val="en-US"/>
        </w:rPr>
        <w:fldChar w:fldCharType="end"/>
      </w:r>
      <w:r w:rsidR="00C56652">
        <w:rPr>
          <w:rFonts w:ascii="Arial" w:eastAsia="Times New Roman" w:hAnsi="Arial" w:cs="Arial"/>
          <w:lang w:val="en-US"/>
        </w:rPr>
        <w:t>. Wetlands in</w:t>
      </w:r>
      <w:r w:rsidR="00C25666" w:rsidRPr="00C25666">
        <w:rPr>
          <w:rFonts w:ascii="Arial" w:eastAsia="Times New Roman" w:hAnsi="Arial" w:cs="Arial"/>
          <w:lang w:val="en-US"/>
        </w:rPr>
        <w:t xml:space="preserve"> the Mediterra</w:t>
      </w:r>
      <w:r w:rsidR="00C56652">
        <w:rPr>
          <w:rFonts w:ascii="Arial" w:eastAsia="Times New Roman" w:hAnsi="Arial" w:cs="Arial"/>
          <w:lang w:val="en-US"/>
        </w:rPr>
        <w:t>nean</w:t>
      </w:r>
      <w:r w:rsidR="00C25666" w:rsidRPr="00C25666">
        <w:rPr>
          <w:rFonts w:ascii="Arial" w:eastAsia="Times New Roman" w:hAnsi="Arial" w:cs="Arial"/>
          <w:lang w:val="en-US"/>
        </w:rPr>
        <w:t xml:space="preserve"> regions in Europe harbo</w:t>
      </w:r>
      <w:r w:rsidR="00C56652">
        <w:rPr>
          <w:rFonts w:ascii="Arial" w:eastAsia="Times New Roman" w:hAnsi="Arial" w:cs="Arial"/>
          <w:lang w:val="en-US"/>
        </w:rPr>
        <w:t>u</w:t>
      </w:r>
      <w:r w:rsidR="00C25666" w:rsidRPr="00C25666">
        <w:rPr>
          <w:rFonts w:ascii="Arial" w:eastAsia="Times New Roman" w:hAnsi="Arial" w:cs="Arial"/>
          <w:lang w:val="en-US"/>
        </w:rPr>
        <w:t xml:space="preserve">r </w:t>
      </w:r>
      <w:r w:rsidR="00C56652">
        <w:rPr>
          <w:rFonts w:ascii="Arial" w:eastAsia="Times New Roman" w:hAnsi="Arial" w:cs="Arial"/>
          <w:lang w:val="en-US"/>
        </w:rPr>
        <w:t>many insects during winter and may become important</w:t>
      </w:r>
      <w:r w:rsidR="00C25666" w:rsidRPr="00C25666">
        <w:rPr>
          <w:rFonts w:ascii="Arial" w:eastAsia="Times New Roman" w:hAnsi="Arial" w:cs="Arial"/>
          <w:lang w:val="en-US"/>
        </w:rPr>
        <w:t xml:space="preserve"> for bat conservation in a warming climate </w:t>
      </w:r>
      <w:r w:rsidR="00C25666" w:rsidRPr="00C25666">
        <w:rPr>
          <w:rFonts w:ascii="Arial" w:eastAsia="Times New Roman" w:hAnsi="Arial" w:cs="Arial"/>
          <w:lang w:val="en-US"/>
        </w:rPr>
        <w:fldChar w:fldCharType="begin"/>
      </w:r>
      <w:r w:rsidR="00C56652">
        <w:rPr>
          <w:rFonts w:ascii="Arial" w:eastAsia="Times New Roman" w:hAnsi="Arial" w:cs="Arial"/>
          <w:lang w:val="en-US"/>
        </w:rPr>
        <w:instrText xml:space="preserve"> ADDIN ZOTERO_ITEM CSL_CITATION {"citationID":"892EkaHa","properties":{"formattedCitation":"(Mas {\\i{}et al.} 2022)","plainCitation":"(Mas et al. 2022)","noteIndex":0},"citationItems":[{"id":3325,"uris":["http://zotero.org/users/local/B6GulUkZ/items/Q2NATSPM"],"itemData":{"id":3325,"type":"article-journal","abstract":"Bat arousals during hibernation are related to rises in environmental temperature, body water loss and increasing body heat. Therefore, bats either hibernate in cold places or migrate to areas with mild winters to find water and insects to intake. During winter, insects are relatively abundant in wetlands with mild climates when low temperatures hamper insect activity in other places. However, the role of wetlands to sustain winter bat activity has never been fully assessed. To further understand bat behaviour during hibernation, we evaluated how the weather influenced hibernating bats, assessed the temperature threshold that increased bat arousals, and discussed how winter temperatures could affect bat activity under future climate change scenarios. The effects of weather and landscape composition on winter bat activity were assessed by acoustically sampling four different habitats (wetlands, rice paddies, urban areas and salt marshes) in the Ebro Delta (Spain). Our results show one of the highest winter bat foraging activities ever reported, with significantly higher activity in wetlands and urban areas. Most importantly, we found a substantial increase in bat activity triggered when nocturnal temperatures reached ca. 11 °C. By contrasting historical weather datasets, we show that, since the 1940s, there has been an increase by ca. 1.5 °C in winter maximum temperatures and a 180% increase in the number of nights with mean temperatures above 11 °C in the Ebro Delta. Temperature trends suggest that in 60–80 years, winter months will reach average temperatures of 11 °C (except maybe in January), which suggest a potential coming interruption or disappearance of bat hibernation in coastal Mediterranean habitats. This study highlights the significant role of wetlands in bat conservation under a climate change scenario as these humid areas represent one of the few remaining winter foraging habitats.","container-title":"Science of The Total Environment","DOI":"10.1016/j.scitotenv.2022.154403","ISSN":"0048-9697","journalAbbreviation":"Science of The Total Environment","language":"en","page":"154403","source":"ScienceDirect","title":"Winter bat activity: The role of wetlands as food and drinking reservoirs under climate change","title-short":"Winter bat activity","volume":"828","author":[{"family":"Mas","given":"Maria"},{"family":"Flaquer","given":"Carles"},{"family":"Puig-Montserrat","given":"Xavier"},{"family":"Porres","given":"Xavier"},{"family":"Rebelo","given":"Hugo"},{"family":"López-Baucells","given":"Adrià"}],"issued":{"date-parts":[["2022",7,1]]}}}],"schema":"https://github.com/citation-style-language/schema/raw/master/csl-citation.json"} </w:instrText>
      </w:r>
      <w:r w:rsidR="00C25666" w:rsidRPr="00C25666">
        <w:rPr>
          <w:rFonts w:ascii="Arial" w:eastAsia="Times New Roman" w:hAnsi="Arial" w:cs="Arial"/>
          <w:lang w:val="en-US"/>
        </w:rPr>
        <w:fldChar w:fldCharType="separate"/>
      </w:r>
      <w:r w:rsidR="00C56652" w:rsidRPr="002B46A2">
        <w:rPr>
          <w:rFonts w:ascii="Arial" w:hAnsi="Arial" w:cs="Arial"/>
          <w:szCs w:val="24"/>
          <w:lang w:val="en-US"/>
        </w:rPr>
        <w:t xml:space="preserve">(Mas </w:t>
      </w:r>
      <w:r w:rsidR="00C56652" w:rsidRPr="002B46A2">
        <w:rPr>
          <w:rFonts w:ascii="Arial" w:hAnsi="Arial" w:cs="Arial"/>
          <w:i/>
          <w:iCs/>
          <w:szCs w:val="24"/>
          <w:lang w:val="en-US"/>
        </w:rPr>
        <w:t>et al.</w:t>
      </w:r>
      <w:r w:rsidR="00C56652" w:rsidRPr="002B46A2">
        <w:rPr>
          <w:rFonts w:ascii="Arial" w:hAnsi="Arial" w:cs="Arial"/>
          <w:szCs w:val="24"/>
          <w:lang w:val="en-US"/>
        </w:rPr>
        <w:t xml:space="preserve"> 2022)</w:t>
      </w:r>
      <w:r w:rsidR="00C25666" w:rsidRPr="00C25666">
        <w:rPr>
          <w:rFonts w:ascii="Arial" w:eastAsia="Times New Roman" w:hAnsi="Arial" w:cs="Arial"/>
          <w:lang w:val="en-US"/>
        </w:rPr>
        <w:fldChar w:fldCharType="end"/>
      </w:r>
      <w:r w:rsidR="00C25666" w:rsidRPr="00C25666">
        <w:rPr>
          <w:rFonts w:ascii="Arial" w:eastAsia="Times New Roman" w:hAnsi="Arial" w:cs="Arial"/>
          <w:lang w:val="en-US"/>
        </w:rPr>
        <w:t>.</w:t>
      </w:r>
      <w:r w:rsidR="006C19FB">
        <w:rPr>
          <w:rFonts w:ascii="Arial" w:eastAsia="Times New Roman" w:hAnsi="Arial" w:cs="Arial"/>
          <w:lang w:val="en-US"/>
        </w:rPr>
        <w:t xml:space="preserve"> However, the effects of climate change on bats are not uniform</w:t>
      </w:r>
      <w:r w:rsidR="00C56652">
        <w:rPr>
          <w:rFonts w:ascii="Arial" w:eastAsia="Times New Roman" w:hAnsi="Arial" w:cs="Arial"/>
          <w:lang w:val="en-US"/>
        </w:rPr>
        <w:t>,</w:t>
      </w:r>
      <w:r w:rsidR="006C19FB">
        <w:rPr>
          <w:rFonts w:ascii="Arial" w:eastAsia="Times New Roman" w:hAnsi="Arial" w:cs="Arial"/>
          <w:lang w:val="en-US"/>
        </w:rPr>
        <w:t xml:space="preserve"> as the different bat species </w:t>
      </w:r>
      <w:r w:rsidR="00C56652">
        <w:rPr>
          <w:rFonts w:ascii="Arial" w:eastAsia="Times New Roman" w:hAnsi="Arial" w:cs="Arial"/>
          <w:lang w:val="en-US"/>
        </w:rPr>
        <w:t>have</w:t>
      </w:r>
      <w:r w:rsidR="006C19FB">
        <w:rPr>
          <w:rFonts w:ascii="Arial" w:eastAsia="Times New Roman" w:hAnsi="Arial" w:cs="Arial"/>
          <w:lang w:val="en-US"/>
        </w:rPr>
        <w:t xml:space="preserve"> different reproductive strategies </w:t>
      </w:r>
      <w:r w:rsidR="006C19FB" w:rsidRPr="006C19FB">
        <w:rPr>
          <w:rFonts w:ascii="Arial" w:eastAsia="Times New Roman" w:hAnsi="Arial" w:cs="Arial"/>
          <w:lang w:val="en-US"/>
        </w:rPr>
        <w:fldChar w:fldCharType="begin"/>
      </w:r>
      <w:r w:rsidR="00C56652">
        <w:rPr>
          <w:rFonts w:ascii="Arial" w:eastAsia="Times New Roman" w:hAnsi="Arial" w:cs="Arial"/>
          <w:lang w:val="en-US"/>
        </w:rPr>
        <w:instrText xml:space="preserve"> ADDIN ZOTERO_ITEM CSL_CITATION {"citationID":"a1ice0nso9v","properties":{"formattedCitation":"(Sherwin {\\i{}et al.} 2013)","plainCitation":"(Sherwin et al. 2013)","noteIndex":0},"citationItems":[{"id":3314,"uris":["http://zotero.org/users/local/B6GulUkZ/items/JE6CKJEK"],"itemData":{"id":3314,"type":"article-journal","abstract":"ABSTRACT 1. Climate inﬂuences the biogeography of bats, their access to food, timing of hibernation, reproduction and development, frequency and duration of torpor and rate of energy expenditure. 2. Empirical data on the impact of climate change on bats are a cause for concern as current increases in global temperature are one ﬁfth, or less, of those expected over the next century. 3. We review observed impacts of climate change on bats and identify risk factors allowing species-speciﬁc predictions. 4. The impact on species is reviewed in relation to six aspects, namely foraging, roosting, reproduction, biogeography, extreme weather events and indirect effects of climate change. For some aspects of species’ ecology, there are insufﬁcient data available to make accurate assessment of impacts. 5. We identify seven risk factors encompassing three broad aspects: biogeography –small range size, high latitude or high altitude range and a range occupying a geographic area likely to become water stressed; foraging niche – frugivory and species restricted to aerial hawking; dispersal ability – species with restricted dispersal behaviour. 6. We use the European and north-west African bats as a case study to assess the relative risk of climate change to individual species. Risk scores are compared with existing International Union for Conservation of Nature conservation assessments providing further insight into the conservation outlook for individual species. 7. We provide a base for Chiroptera to be incorporated into future frameworks of risk assessment and identify areas that require further research.","container-title":"Mammal Review","DOI":"10.1111/j.1365-2907.2012.00214.x","ISSN":"03051838","issue":"3","journalAbbreviation":"Mammal Review","language":"en","page":"171-182","source":"DOI.org (Crossref)","title":"The impact and implications of climate change for bats: Bats and climate change","title-short":"The impact and implications of climate change for bats","volume":"43","author":[{"family":"Sherwin","given":"Hayley A."},{"family":"Montgomery","given":"W. Ian"},{"family":"Lundy","given":"Mathieu G."}],"issued":{"date-parts":[["2013",7]]}}}],"schema":"https://github.com/citation-style-language/schema/raw/master/csl-citation.json"} </w:instrText>
      </w:r>
      <w:r w:rsidR="006C19FB" w:rsidRPr="006C19FB">
        <w:rPr>
          <w:rFonts w:ascii="Arial" w:eastAsia="Times New Roman" w:hAnsi="Arial" w:cs="Arial"/>
          <w:lang w:val="en-US"/>
        </w:rPr>
        <w:fldChar w:fldCharType="separate"/>
      </w:r>
      <w:r w:rsidR="00C56652" w:rsidRPr="002B46A2">
        <w:rPr>
          <w:rFonts w:ascii="Arial" w:hAnsi="Arial" w:cs="Arial"/>
          <w:szCs w:val="24"/>
          <w:lang w:val="en-US"/>
        </w:rPr>
        <w:t xml:space="preserve">(Sherwin </w:t>
      </w:r>
      <w:r w:rsidR="00C56652" w:rsidRPr="002B46A2">
        <w:rPr>
          <w:rFonts w:ascii="Arial" w:hAnsi="Arial" w:cs="Arial"/>
          <w:i/>
          <w:iCs/>
          <w:szCs w:val="24"/>
          <w:lang w:val="en-US"/>
        </w:rPr>
        <w:t>et al.</w:t>
      </w:r>
      <w:r w:rsidR="00C56652" w:rsidRPr="002B46A2">
        <w:rPr>
          <w:rFonts w:ascii="Arial" w:hAnsi="Arial" w:cs="Arial"/>
          <w:szCs w:val="24"/>
          <w:lang w:val="en-US"/>
        </w:rPr>
        <w:t xml:space="preserve"> 2013)</w:t>
      </w:r>
      <w:r w:rsidR="006C19FB" w:rsidRPr="006C19FB">
        <w:rPr>
          <w:rFonts w:ascii="Arial" w:eastAsia="Times New Roman" w:hAnsi="Arial" w:cs="Arial"/>
          <w:lang w:val="en-US"/>
        </w:rPr>
        <w:fldChar w:fldCharType="end"/>
      </w:r>
      <w:r w:rsidR="006C19FB" w:rsidRPr="006C19FB">
        <w:rPr>
          <w:rFonts w:ascii="Arial" w:eastAsia="Times New Roman" w:hAnsi="Arial" w:cs="Arial"/>
          <w:lang w:val="en-US"/>
        </w:rPr>
        <w:t>.</w:t>
      </w:r>
      <w:r w:rsidR="00AD397B">
        <w:rPr>
          <w:rFonts w:ascii="Arial" w:eastAsia="Times New Roman" w:hAnsi="Arial" w:cs="Arial"/>
          <w:lang w:val="en-US"/>
        </w:rPr>
        <w:t xml:space="preserve"> </w:t>
      </w:r>
      <w:r w:rsidR="00C37F42">
        <w:rPr>
          <w:rFonts w:ascii="Arial" w:hAnsi="Arial" w:cs="Arial"/>
          <w:lang w:val="en-US"/>
        </w:rPr>
        <w:t>M</w:t>
      </w:r>
      <w:r w:rsidR="00C56652">
        <w:rPr>
          <w:rFonts w:ascii="Arial" w:hAnsi="Arial" w:cs="Arial"/>
          <w:lang w:val="en-US"/>
        </w:rPr>
        <w:t>igratory</w:t>
      </w:r>
      <w:r w:rsidR="00144E80">
        <w:rPr>
          <w:rFonts w:ascii="Arial" w:hAnsi="Arial" w:cs="Arial"/>
          <w:lang w:val="en-US"/>
        </w:rPr>
        <w:t xml:space="preserve"> insectivorous b</w:t>
      </w:r>
      <w:r w:rsidR="00C37F42">
        <w:rPr>
          <w:rFonts w:ascii="Arial" w:hAnsi="Arial" w:cs="Arial"/>
          <w:lang w:val="en-US"/>
        </w:rPr>
        <w:t xml:space="preserve">ats species play an important role in monitoring </w:t>
      </w:r>
      <w:r w:rsidR="00C56652">
        <w:rPr>
          <w:rFonts w:ascii="Arial" w:hAnsi="Arial" w:cs="Arial"/>
          <w:lang w:val="en-US"/>
        </w:rPr>
        <w:t xml:space="preserve">the </w:t>
      </w:r>
      <w:r w:rsidR="00C37F42">
        <w:rPr>
          <w:rFonts w:ascii="Arial" w:hAnsi="Arial" w:cs="Arial"/>
          <w:lang w:val="en-US"/>
        </w:rPr>
        <w:t xml:space="preserve">global impacts of climate change on migratory </w:t>
      </w:r>
      <w:r w:rsidR="00C37F42" w:rsidRPr="00993761">
        <w:rPr>
          <w:rFonts w:ascii="Arial" w:hAnsi="Arial" w:cs="Arial"/>
          <w:lang w:val="en-US"/>
        </w:rPr>
        <w:t xml:space="preserve">species </w:t>
      </w:r>
      <w:r w:rsidR="00C37F42" w:rsidRPr="00993761">
        <w:rPr>
          <w:rFonts w:ascii="Arial" w:hAnsi="Arial" w:cs="Arial"/>
          <w:lang w:val="en-US"/>
        </w:rPr>
        <w:fldChar w:fldCharType="begin"/>
      </w:r>
      <w:r w:rsidR="00C56652">
        <w:rPr>
          <w:rFonts w:ascii="Arial" w:hAnsi="Arial" w:cs="Arial"/>
          <w:lang w:val="en-US"/>
        </w:rPr>
        <w:instrText xml:space="preserve"> ADDIN ZOTERO_ITEM CSL_CITATION {"citationID":"ad4n8jopjf","properties":{"formattedCitation":"(Newson {\\i{}et al.} 2009)","plainCitation":"(Newson et al. 2009)","noteIndex":0},"citationItems":[{"id":3319,"uris":["http://zotero.org/users/local/B6GulUkZ/items/V47TAYPE"],"itemData":{"id":3319,"type":"article-journal","abstract":"The Bonn Convention on the Conservation of Migratory Species of Wild Animals adopted a Resolution in 2005 recognising the impacts of climate change on migratory species. It called on Contracting Parties to undertake more research to improve our understanding of these impacts and to implement adaptation measures to reduce foreseeable adverse effects. Given the large diversity of taxa and species affected by climate change, it is impossible to monitor all species and effects thereof. However, it is likely that many of the key ecological and physical processes through which climate change may impact wildlife could be monitored using a suite of indicators, each comprising parameters of species/populations or groups of species as proxies for wider assemblages, habitats and ecosystems. Herein, we identify a suite of 17 indicators whose attributes could reveal negative impacts of climate change on the global status of migratory species: 4 for birds, 4 for marine mammals, 2 for sea turtles, 1 for fish, 3 for land mammals and 3 for bats. A few of these indicators would be relatively straightforward to develop, but most would require additional data collation, and in many cases methodological development. Choosing and developing indicators of the impacts of climate change on migratory species is a challenge, particularly with endangered species, which are subject to many other pressures. To identify and implement conservation measures for these species, indicators must account for the full ensemble of pressures, and link to a system of alerts and triggers for action.","container-title":"Endangered Species Research","DOI":"10.3354/esr00162","ISSN":"1863-5407, 1613-4796","journalAbbreviation":"Endang. Species. Res.","language":"en","page":"101-113","source":"DOI.org (Crossref)","title":"Indicators of the impact of climate change on migratory species","volume":"7","author":[{"family":"Newson","given":"Se"},{"family":"Mendes","given":"S"},{"family":"Crick","given":"Hqp"},{"family":"Dulvy","given":"N"},{"family":"Houghton","given":"Jdr"},{"family":"Hays","given":"Gc"},{"family":"Hutson","given":"Am"},{"family":"Macleod","given":"Cd"},{"family":"Pierce","given":"Gj"},{"family":"Robinson","given":"Ra"}],"issued":{"date-parts":[["2009",6,17]]}}}],"schema":"https://github.com/citation-style-language/schema/raw/master/csl-citation.json"} </w:instrText>
      </w:r>
      <w:r w:rsidR="00C37F42" w:rsidRPr="00993761">
        <w:rPr>
          <w:rFonts w:ascii="Arial" w:hAnsi="Arial" w:cs="Arial"/>
          <w:lang w:val="en-US"/>
        </w:rPr>
        <w:fldChar w:fldCharType="separate"/>
      </w:r>
      <w:r w:rsidR="00C56652" w:rsidRPr="00C56652">
        <w:rPr>
          <w:rFonts w:ascii="Arial" w:hAnsi="Arial" w:cs="Arial"/>
          <w:szCs w:val="24"/>
        </w:rPr>
        <w:t xml:space="preserve">(Newson </w:t>
      </w:r>
      <w:r w:rsidR="00C56652" w:rsidRPr="00C56652">
        <w:rPr>
          <w:rFonts w:ascii="Arial" w:hAnsi="Arial" w:cs="Arial"/>
          <w:i/>
          <w:iCs/>
          <w:szCs w:val="24"/>
        </w:rPr>
        <w:t>et al.</w:t>
      </w:r>
      <w:r w:rsidR="00C56652" w:rsidRPr="00C56652">
        <w:rPr>
          <w:rFonts w:ascii="Arial" w:hAnsi="Arial" w:cs="Arial"/>
          <w:szCs w:val="24"/>
        </w:rPr>
        <w:t xml:space="preserve"> 2009)</w:t>
      </w:r>
      <w:r w:rsidR="00C37F42" w:rsidRPr="00993761">
        <w:rPr>
          <w:rFonts w:ascii="Arial" w:hAnsi="Arial" w:cs="Arial"/>
          <w:lang w:val="en-US"/>
        </w:rPr>
        <w:fldChar w:fldCharType="end"/>
      </w:r>
      <w:r w:rsidR="00C37F42" w:rsidRPr="00993761">
        <w:rPr>
          <w:rFonts w:ascii="Arial" w:hAnsi="Arial" w:cs="Arial"/>
          <w:lang w:val="en-US"/>
        </w:rPr>
        <w:t>. As a representative of cave-dwelling tropical bats and</w:t>
      </w:r>
      <w:r w:rsidR="00993761" w:rsidRPr="00993761">
        <w:rPr>
          <w:rFonts w:ascii="Arial" w:hAnsi="Arial" w:cs="Arial"/>
          <w:lang w:val="en-US"/>
        </w:rPr>
        <w:t xml:space="preserve"> </w:t>
      </w:r>
      <w:r w:rsidR="00C56652">
        <w:rPr>
          <w:rFonts w:ascii="Arial" w:hAnsi="Arial" w:cs="Arial"/>
          <w:lang w:val="en-US"/>
        </w:rPr>
        <w:t xml:space="preserve">their dependence </w:t>
      </w:r>
      <w:r w:rsidR="00993761" w:rsidRPr="00993761">
        <w:rPr>
          <w:rFonts w:ascii="Arial" w:hAnsi="Arial" w:cs="Arial"/>
          <w:lang w:val="en-US"/>
        </w:rPr>
        <w:t xml:space="preserve">on high </w:t>
      </w:r>
      <w:r w:rsidR="00C56652" w:rsidRPr="00993761">
        <w:rPr>
          <w:rFonts w:ascii="Arial" w:hAnsi="Arial" w:cs="Arial"/>
          <w:lang w:val="en-US"/>
        </w:rPr>
        <w:t>insect</w:t>
      </w:r>
      <w:r w:rsidR="00C56652">
        <w:rPr>
          <w:rFonts w:ascii="Arial" w:hAnsi="Arial" w:cs="Arial"/>
          <w:lang w:val="en-US"/>
        </w:rPr>
        <w:t xml:space="preserve"> </w:t>
      </w:r>
      <w:r w:rsidR="00993761" w:rsidRPr="00993761">
        <w:rPr>
          <w:rFonts w:ascii="Arial" w:hAnsi="Arial" w:cs="Arial"/>
          <w:lang w:val="en-US"/>
        </w:rPr>
        <w:t>densities</w:t>
      </w:r>
      <w:r w:rsidR="00C37F42" w:rsidRPr="00993761">
        <w:rPr>
          <w:rFonts w:ascii="Arial" w:hAnsi="Arial" w:cs="Arial"/>
          <w:lang w:val="en-US"/>
        </w:rPr>
        <w:t xml:space="preserve">, the </w:t>
      </w:r>
      <w:r w:rsidR="00993761" w:rsidRPr="00993761">
        <w:rPr>
          <w:rFonts w:ascii="Arial" w:hAnsi="Arial" w:cs="Arial"/>
          <w:lang w:val="en-US"/>
        </w:rPr>
        <w:t>Mexican Free-tailed Bat</w:t>
      </w:r>
      <w:r w:rsidR="00C37F42" w:rsidRPr="00993761">
        <w:rPr>
          <w:rFonts w:ascii="Arial" w:hAnsi="Arial" w:cs="Arial"/>
          <w:lang w:val="en-US"/>
        </w:rPr>
        <w:t xml:space="preserve"> (</w:t>
      </w:r>
      <w:r w:rsidR="00C37F42" w:rsidRPr="00993761">
        <w:rPr>
          <w:rFonts w:ascii="Arial" w:hAnsi="Arial" w:cs="Arial"/>
          <w:i/>
          <w:lang w:val="en-US"/>
        </w:rPr>
        <w:t>Tadarida brasiliensis</w:t>
      </w:r>
      <w:r w:rsidR="00C37F42" w:rsidRPr="00993761">
        <w:rPr>
          <w:rFonts w:ascii="Arial" w:hAnsi="Arial" w:cs="Arial"/>
          <w:lang w:val="en-US"/>
        </w:rPr>
        <w:t>)</w:t>
      </w:r>
      <w:r w:rsidR="00993761" w:rsidRPr="00993761">
        <w:rPr>
          <w:rFonts w:ascii="Arial" w:hAnsi="Arial" w:cs="Arial"/>
          <w:lang w:val="en-US"/>
        </w:rPr>
        <w:t xml:space="preserve"> was identified as one o</w:t>
      </w:r>
      <w:r w:rsidR="00C56652">
        <w:rPr>
          <w:rFonts w:ascii="Arial" w:hAnsi="Arial" w:cs="Arial"/>
          <w:lang w:val="en-US"/>
        </w:rPr>
        <w:t>f 17 indicators. In the tempera</w:t>
      </w:r>
      <w:r w:rsidR="00993761" w:rsidRPr="00993761">
        <w:rPr>
          <w:rFonts w:ascii="Arial" w:hAnsi="Arial" w:cs="Arial"/>
          <w:lang w:val="en-US"/>
        </w:rPr>
        <w:t xml:space="preserve">te zone, the indicator 15 focuses on the abundance and distribution of bats inhabiting underground hibernation sites in Europe </w:t>
      </w:r>
      <w:r w:rsidR="00993761" w:rsidRPr="00993761">
        <w:rPr>
          <w:rFonts w:ascii="Arial" w:hAnsi="Arial" w:cs="Arial"/>
          <w:lang w:val="en-US"/>
        </w:rPr>
        <w:fldChar w:fldCharType="begin"/>
      </w:r>
      <w:r w:rsidR="00C56652">
        <w:rPr>
          <w:rFonts w:ascii="Arial" w:hAnsi="Arial" w:cs="Arial"/>
          <w:lang w:val="en-US"/>
        </w:rPr>
        <w:instrText xml:space="preserve"> ADDIN ZOTERO_ITEM CSL_CITATION {"citationID":"GA9Of36v","properties":{"formattedCitation":"(Newson {\\i{}et al.} 2009)","plainCitation":"(Newson et al. 2009)","noteIndex":0},"citationItems":[{"id":3319,"uris":["http://zotero.org/users/local/B6GulUkZ/items/V47TAYPE"],"itemData":{"id":3319,"type":"article-journal","abstract":"The Bonn Convention on the Conservation of Migratory Species of Wild Animals adopted a Resolution in 2005 recognising the impacts of climate change on migratory species. It called on Contracting Parties to undertake more research to improve our understanding of these impacts and to implement adaptation measures to reduce foreseeable adverse effects. Given the large diversity of taxa and species affected by climate change, it is impossible to monitor all species and effects thereof. However, it is likely that many of the key ecological and physical processes through which climate change may impact wildlife could be monitored using a suite of indicators, each comprising parameters of species/populations or groups of species as proxies for wider assemblages, habitats and ecosystems. Herein, we identify a suite of 17 indicators whose attributes could reveal negative impacts of climate change on the global status of migratory species: 4 for birds, 4 for marine mammals, 2 for sea turtles, 1 for fish, 3 for land mammals and 3 for bats. A few of these indicators would be relatively straightforward to develop, but most would require additional data collation, and in many cases methodological development. Choosing and developing indicators of the impacts of climate change on migratory species is a challenge, particularly with endangered species, which are subject to many other pressures. To identify and implement conservation measures for these species, indicators must account for the full ensemble of pressures, and link to a system of alerts and triggers for action.","container-title":"Endangered Species Research","DOI":"10.3354/esr00162","ISSN":"1863-5407, 1613-4796","journalAbbreviation":"Endang. Species. Res.","language":"en","page":"101-113","source":"DOI.org (Crossref)","title":"Indicators of the impact of climate change on migratory species","volume":"7","author":[{"family":"Newson","given":"Se"},{"family":"Mendes","given":"S"},{"family":"Crick","given":"Hqp"},{"family":"Dulvy","given":"N"},{"family":"Houghton","given":"Jdr"},{"family":"Hays","given":"Gc"},{"family":"Hutson","given":"Am"},{"family":"Macleod","given":"Cd"},{"family":"Pierce","given":"Gj"},{"family":"Robinson","given":"Ra"}],"issued":{"date-parts":[["2009",6,17]]}}}],"schema":"https://github.com/citation-style-language/schema/raw/master/csl-citation.json"} </w:instrText>
      </w:r>
      <w:r w:rsidR="00993761" w:rsidRPr="00993761">
        <w:rPr>
          <w:rFonts w:ascii="Arial" w:hAnsi="Arial" w:cs="Arial"/>
          <w:lang w:val="en-US"/>
        </w:rPr>
        <w:fldChar w:fldCharType="separate"/>
      </w:r>
      <w:r w:rsidR="00C56652" w:rsidRPr="00C56652">
        <w:rPr>
          <w:rFonts w:ascii="Arial" w:hAnsi="Arial" w:cs="Arial"/>
          <w:szCs w:val="24"/>
        </w:rPr>
        <w:t xml:space="preserve">(Newson </w:t>
      </w:r>
      <w:r w:rsidR="00C56652" w:rsidRPr="00C56652">
        <w:rPr>
          <w:rFonts w:ascii="Arial" w:hAnsi="Arial" w:cs="Arial"/>
          <w:i/>
          <w:iCs/>
          <w:szCs w:val="24"/>
        </w:rPr>
        <w:t>et al.</w:t>
      </w:r>
      <w:r w:rsidR="00C56652" w:rsidRPr="00C56652">
        <w:rPr>
          <w:rFonts w:ascii="Arial" w:hAnsi="Arial" w:cs="Arial"/>
          <w:szCs w:val="24"/>
        </w:rPr>
        <w:t xml:space="preserve"> 2009)</w:t>
      </w:r>
      <w:r w:rsidR="00993761" w:rsidRPr="00993761">
        <w:rPr>
          <w:rFonts w:ascii="Arial" w:hAnsi="Arial" w:cs="Arial"/>
          <w:lang w:val="en-US"/>
        </w:rPr>
        <w:fldChar w:fldCharType="end"/>
      </w:r>
      <w:r w:rsidR="00993761" w:rsidRPr="00993761">
        <w:rPr>
          <w:rFonts w:ascii="Arial" w:hAnsi="Arial" w:cs="Arial"/>
          <w:lang w:val="en-US"/>
        </w:rPr>
        <w:t>.</w:t>
      </w:r>
      <w:r w:rsidR="00993761">
        <w:rPr>
          <w:rFonts w:ascii="Arial" w:hAnsi="Arial" w:cs="Arial"/>
          <w:lang w:val="en-US"/>
        </w:rPr>
        <w:t xml:space="preserve"> </w:t>
      </w:r>
    </w:p>
    <w:p w14:paraId="5D8F9AC1" w14:textId="3C41B546" w:rsidR="00F977C4" w:rsidRPr="00144E80" w:rsidRDefault="00F977C4" w:rsidP="00F977C4">
      <w:pPr>
        <w:rPr>
          <w:rFonts w:ascii="Arial" w:hAnsi="Arial" w:cs="Arial"/>
          <w:lang w:val="en-US"/>
        </w:rPr>
      </w:pPr>
      <w:r>
        <w:rPr>
          <w:rFonts w:ascii="Arial" w:hAnsi="Arial" w:cs="Arial"/>
          <w:lang w:val="en-US"/>
        </w:rPr>
        <w:br w:type="page"/>
      </w:r>
    </w:p>
    <w:p w14:paraId="195C6E84" w14:textId="1AFC244E" w:rsidR="007D449F" w:rsidRPr="00C13210" w:rsidRDefault="009D5C25" w:rsidP="00C13210">
      <w:pPr>
        <w:pStyle w:val="Formatvorlage1"/>
        <w:rPr>
          <w:lang w:val="en-US"/>
        </w:rPr>
      </w:pPr>
      <w:bookmarkStart w:id="89" w:name="_Ref139958622"/>
      <w:bookmarkStart w:id="90" w:name="_Toc139979820"/>
      <w:commentRangeStart w:id="91"/>
      <w:r w:rsidRPr="00C13210">
        <w:lastRenderedPageBreak/>
        <w:t>Outline</w:t>
      </w:r>
      <w:r>
        <w:t xml:space="preserve"> for Recommendations</w:t>
      </w:r>
      <w:bookmarkStart w:id="92" w:name="_Toc139963684"/>
      <w:bookmarkEnd w:id="89"/>
      <w:bookmarkEnd w:id="90"/>
      <w:bookmarkEnd w:id="92"/>
      <w:commentRangeEnd w:id="91"/>
      <w:r w:rsidR="00CE5DE9">
        <w:rPr>
          <w:rStyle w:val="CommentReference"/>
          <w:rFonts w:asciiTheme="minorHAnsi" w:eastAsiaTheme="minorHAnsi" w:hAnsiTheme="minorHAnsi" w:cstheme="minorBidi"/>
          <w:b w:val="0"/>
        </w:rPr>
        <w:commentReference w:id="91"/>
      </w:r>
    </w:p>
    <w:p w14:paraId="2236306A" w14:textId="497A9171" w:rsidR="00A915C6" w:rsidRPr="009D5C25" w:rsidRDefault="009D5C25" w:rsidP="00FC56C1">
      <w:pPr>
        <w:jc w:val="both"/>
        <w:rPr>
          <w:rFonts w:ascii="Arial" w:hAnsi="Arial" w:cs="Arial"/>
          <w:i/>
          <w:lang w:val="en-US"/>
        </w:rPr>
      </w:pPr>
      <w:r w:rsidRPr="009D5C25">
        <w:rPr>
          <w:rFonts w:ascii="Arial" w:hAnsi="Arial" w:cs="Arial"/>
          <w:i/>
          <w:lang w:val="en-US"/>
        </w:rPr>
        <w:t># (</w:t>
      </w:r>
      <w:r>
        <w:rPr>
          <w:rFonts w:ascii="Arial" w:hAnsi="Arial" w:cs="Arial"/>
          <w:i/>
          <w:lang w:val="en-US"/>
        </w:rPr>
        <w:t xml:space="preserve">potentially </w:t>
      </w:r>
      <w:r w:rsidRPr="009D5C25">
        <w:rPr>
          <w:rFonts w:ascii="Arial" w:hAnsi="Arial" w:cs="Arial"/>
          <w:i/>
          <w:lang w:val="en-US"/>
        </w:rPr>
        <w:t>to be included after Committee revision)</w:t>
      </w:r>
    </w:p>
    <w:p w14:paraId="5F96B628" w14:textId="704C495D" w:rsidR="005A44D0" w:rsidRDefault="005A44D0">
      <w:pPr>
        <w:rPr>
          <w:rFonts w:ascii="Arial" w:hAnsi="Arial" w:cs="Arial"/>
          <w:b/>
          <w:lang w:val="en-US"/>
        </w:rPr>
      </w:pPr>
      <w:r>
        <w:rPr>
          <w:rFonts w:ascii="Arial" w:hAnsi="Arial" w:cs="Arial"/>
          <w:b/>
          <w:lang w:val="en-US"/>
        </w:rPr>
        <w:br w:type="page"/>
      </w:r>
    </w:p>
    <w:p w14:paraId="3126A627" w14:textId="37204A3B" w:rsidR="009F4DF2" w:rsidRPr="00C13210" w:rsidRDefault="009F4DF2" w:rsidP="00C13210">
      <w:pPr>
        <w:pStyle w:val="Formatvorlage1"/>
      </w:pPr>
      <w:bookmarkStart w:id="93" w:name="_Toc139979821"/>
      <w:r w:rsidRPr="00C13210">
        <w:lastRenderedPageBreak/>
        <w:t>References</w:t>
      </w:r>
      <w:bookmarkEnd w:id="93"/>
      <w:r w:rsidRPr="00C13210">
        <w:t xml:space="preserve"> </w:t>
      </w:r>
    </w:p>
    <w:p w14:paraId="68676E3D" w14:textId="0A985DFB" w:rsidR="00F24FB5" w:rsidRDefault="00F24FB5" w:rsidP="00CD2C86">
      <w:pPr>
        <w:pStyle w:val="Bibliography"/>
        <w:rPr>
          <w:lang w:val="en-US"/>
        </w:rPr>
        <w:sectPr w:rsidR="00F24FB5" w:rsidSect="00BB7C3B">
          <w:headerReference w:type="even" r:id="rId60"/>
          <w:headerReference w:type="default" r:id="rId61"/>
          <w:footerReference w:type="even" r:id="rId62"/>
          <w:footerReference w:type="default" r:id="rId63"/>
          <w:headerReference w:type="first" r:id="rId64"/>
          <w:footerReference w:type="first" r:id="rId65"/>
          <w:pgSz w:w="12240" w:h="15840"/>
          <w:pgMar w:top="1417" w:right="1417" w:bottom="1134" w:left="1417" w:header="709" w:footer="510" w:gutter="0"/>
          <w:pgNumType w:start="1"/>
          <w:cols w:space="708"/>
          <w:titlePg/>
          <w:docGrid w:linePitch="360"/>
        </w:sectPr>
      </w:pPr>
    </w:p>
    <w:p w14:paraId="1FE2B754" w14:textId="77777777" w:rsidR="00CD4074" w:rsidRPr="005B645D" w:rsidRDefault="009F4DF2" w:rsidP="00CD4074">
      <w:pPr>
        <w:pStyle w:val="Bibliography"/>
        <w:rPr>
          <w:rFonts w:ascii="Calibri" w:hAnsi="Calibri" w:cs="Calibri"/>
          <w:lang w:val="en-US"/>
        </w:rPr>
      </w:pPr>
      <w:r>
        <w:rPr>
          <w:lang w:val="en-US"/>
        </w:rPr>
        <w:fldChar w:fldCharType="begin"/>
      </w:r>
      <w:r w:rsidR="00CD4074">
        <w:rPr>
          <w:lang w:val="en-US"/>
        </w:rPr>
        <w:instrText xml:space="preserve"> ADDIN ZOTERO_BIBL {"uncited":[],"omitted":[],"custom":[]} CSL_BIBLIOGRAPHY </w:instrText>
      </w:r>
      <w:r>
        <w:rPr>
          <w:lang w:val="en-US"/>
        </w:rPr>
        <w:fldChar w:fldCharType="separate"/>
      </w:r>
      <w:r w:rsidR="00CD4074" w:rsidRPr="005B645D">
        <w:rPr>
          <w:rFonts w:ascii="Calibri" w:hAnsi="Calibri" w:cs="Calibri"/>
          <w:lang w:val="en-US"/>
        </w:rPr>
        <w:t xml:space="preserve">Adams, R.M., Hurd, B.H., Lenhart, S. &amp; Leary, N. (1998). Effects of global climate change on agriculture: an interpretative review. </w:t>
      </w:r>
      <w:r w:rsidR="00CD4074" w:rsidRPr="005B645D">
        <w:rPr>
          <w:rFonts w:ascii="Calibri" w:hAnsi="Calibri" w:cs="Calibri"/>
          <w:i/>
          <w:iCs/>
          <w:lang w:val="en-US"/>
        </w:rPr>
        <w:t>Climate Research</w:t>
      </w:r>
      <w:r w:rsidR="00CD4074" w:rsidRPr="005B645D">
        <w:rPr>
          <w:rFonts w:ascii="Calibri" w:hAnsi="Calibri" w:cs="Calibri"/>
          <w:lang w:val="en-US"/>
        </w:rPr>
        <w:t>, 19–30.</w:t>
      </w:r>
    </w:p>
    <w:p w14:paraId="579FC9A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Akiyama, T. &amp; Kawamura, K. (2007). Grassland degradation in China: Methods of monitoring, management and restoration. </w:t>
      </w:r>
      <w:r w:rsidRPr="005B645D">
        <w:rPr>
          <w:rFonts w:ascii="Calibri" w:hAnsi="Calibri" w:cs="Calibri"/>
          <w:i/>
          <w:iCs/>
          <w:lang w:val="en-US"/>
        </w:rPr>
        <w:t>Grassland Science</w:t>
      </w:r>
      <w:r w:rsidRPr="005B645D">
        <w:rPr>
          <w:rFonts w:ascii="Calibri" w:hAnsi="Calibri" w:cs="Calibri"/>
          <w:lang w:val="en-US"/>
        </w:rPr>
        <w:t>, 53, 1–17.</w:t>
      </w:r>
    </w:p>
    <w:p w14:paraId="28074DE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Alfieri, L., Burek, P., Feyen, L. &amp; Forzieri, G. (2015). Global warming increases the frequency of river floods in Europe. </w:t>
      </w:r>
      <w:r w:rsidRPr="005B645D">
        <w:rPr>
          <w:rFonts w:ascii="Calibri" w:hAnsi="Calibri" w:cs="Calibri"/>
          <w:i/>
          <w:iCs/>
          <w:lang w:val="en-US"/>
        </w:rPr>
        <w:t>Hydrology and Earth System Sciences</w:t>
      </w:r>
      <w:r w:rsidRPr="005B645D">
        <w:rPr>
          <w:rFonts w:ascii="Calibri" w:hAnsi="Calibri" w:cs="Calibri"/>
          <w:lang w:val="en-US"/>
        </w:rPr>
        <w:t>, 19, 2247–2260.</w:t>
      </w:r>
    </w:p>
    <w:p w14:paraId="3B45638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Antignus, Y. (2000). Manipulation of wavelength-dependent behaviour of insects: an IPM tool to impede insects and restrict epidemics of insect-borne viruses. </w:t>
      </w:r>
      <w:r w:rsidRPr="005B645D">
        <w:rPr>
          <w:rFonts w:ascii="Calibri" w:hAnsi="Calibri" w:cs="Calibri"/>
          <w:i/>
          <w:iCs/>
          <w:lang w:val="en-US"/>
        </w:rPr>
        <w:t>Virus Research</w:t>
      </w:r>
      <w:r w:rsidRPr="005B645D">
        <w:rPr>
          <w:rFonts w:ascii="Calibri" w:hAnsi="Calibri" w:cs="Calibri"/>
          <w:lang w:val="en-US"/>
        </w:rPr>
        <w:t>, 71, 213–220.</w:t>
      </w:r>
    </w:p>
    <w:p w14:paraId="7007F12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Arlettaz, R., Christe, P., Lugon, A., Perrin, N. &amp; Vogel, P. (2001). Food availability dictates the timing of parturition in insectivorous mouse-eared bats. </w:t>
      </w:r>
      <w:r w:rsidRPr="005B645D">
        <w:rPr>
          <w:rFonts w:ascii="Calibri" w:hAnsi="Calibri" w:cs="Calibri"/>
          <w:i/>
          <w:iCs/>
          <w:lang w:val="en-US"/>
        </w:rPr>
        <w:t>Oikos</w:t>
      </w:r>
      <w:r w:rsidRPr="005B645D">
        <w:rPr>
          <w:rFonts w:ascii="Calibri" w:hAnsi="Calibri" w:cs="Calibri"/>
          <w:lang w:val="en-US"/>
        </w:rPr>
        <w:t>, 95, 105–111.</w:t>
      </w:r>
    </w:p>
    <w:p w14:paraId="7BBA7CF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Avgar, T., Street, G. &amp; Fryxell, J. (2014). On the adaptive benefits of mammal migration. </w:t>
      </w:r>
      <w:r w:rsidRPr="005B645D">
        <w:rPr>
          <w:rFonts w:ascii="Calibri" w:hAnsi="Calibri" w:cs="Calibri"/>
          <w:i/>
          <w:iCs/>
          <w:lang w:val="en-US"/>
        </w:rPr>
        <w:t>Canadian Journal of Zoology</w:t>
      </w:r>
      <w:r w:rsidRPr="005B645D">
        <w:rPr>
          <w:rFonts w:ascii="Calibri" w:hAnsi="Calibri" w:cs="Calibri"/>
          <w:lang w:val="en-US"/>
        </w:rPr>
        <w:t>, 92.</w:t>
      </w:r>
    </w:p>
    <w:p w14:paraId="3C58106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Bagley, C. (2022). </w:t>
      </w:r>
      <w:r w:rsidRPr="005B645D">
        <w:rPr>
          <w:rFonts w:ascii="Calibri" w:hAnsi="Calibri" w:cs="Calibri"/>
          <w:i/>
          <w:iCs/>
          <w:lang w:val="en-US"/>
        </w:rPr>
        <w:t>Why Is Bird Migration Important</w:t>
      </w:r>
      <w:r w:rsidRPr="005B645D">
        <w:rPr>
          <w:rFonts w:ascii="Calibri" w:hAnsi="Calibri" w:cs="Calibri"/>
          <w:lang w:val="en-US"/>
        </w:rPr>
        <w:t xml:space="preserve">. </w:t>
      </w:r>
      <w:r w:rsidRPr="005B645D">
        <w:rPr>
          <w:rFonts w:ascii="Calibri" w:hAnsi="Calibri" w:cs="Calibri"/>
          <w:i/>
          <w:iCs/>
          <w:lang w:val="en-US"/>
        </w:rPr>
        <w:t>BIRDA</w:t>
      </w:r>
      <w:r w:rsidRPr="005B645D">
        <w:rPr>
          <w:rFonts w:ascii="Calibri" w:hAnsi="Calibri" w:cs="Calibri"/>
          <w:lang w:val="en-US"/>
        </w:rPr>
        <w:t>. Available at: https://birda.org/why-is-bird-migration-important/. Last accessed 3 July 2023.</w:t>
      </w:r>
    </w:p>
    <w:p w14:paraId="197B0E9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Bairlein, F. (2016). Migratory birds under threat. </w:t>
      </w:r>
      <w:r w:rsidRPr="005B645D">
        <w:rPr>
          <w:rFonts w:ascii="Calibri" w:hAnsi="Calibri" w:cs="Calibri"/>
          <w:i/>
          <w:iCs/>
          <w:lang w:val="en-US"/>
        </w:rPr>
        <w:t>Science</w:t>
      </w:r>
      <w:r w:rsidRPr="005B645D">
        <w:rPr>
          <w:rFonts w:ascii="Calibri" w:hAnsi="Calibri" w:cs="Calibri"/>
          <w:lang w:val="en-US"/>
        </w:rPr>
        <w:t>, 354, 547–548.</w:t>
      </w:r>
    </w:p>
    <w:p w14:paraId="20EAE33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Basset, Y. &amp; Lamarre, G. (2019). Toward a world that values insects. </w:t>
      </w:r>
      <w:r w:rsidRPr="005B645D">
        <w:rPr>
          <w:rFonts w:ascii="Calibri" w:hAnsi="Calibri" w:cs="Calibri"/>
          <w:i/>
          <w:iCs/>
          <w:lang w:val="en-US"/>
        </w:rPr>
        <w:t>Science</w:t>
      </w:r>
      <w:r w:rsidRPr="005B645D">
        <w:rPr>
          <w:rFonts w:ascii="Calibri" w:hAnsi="Calibri" w:cs="Calibri"/>
          <w:lang w:val="en-US"/>
        </w:rPr>
        <w:t>, 364, 1230–1231.</w:t>
      </w:r>
    </w:p>
    <w:p w14:paraId="6E1C59B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Bat Conservation International. (2023). </w:t>
      </w:r>
      <w:r w:rsidRPr="005B645D">
        <w:rPr>
          <w:rFonts w:ascii="Calibri" w:hAnsi="Calibri" w:cs="Calibri"/>
          <w:i/>
          <w:iCs/>
          <w:lang w:val="en-US"/>
        </w:rPr>
        <w:t>2023 State of the Bats Report</w:t>
      </w:r>
      <w:r w:rsidRPr="005B645D">
        <w:rPr>
          <w:rFonts w:ascii="Calibri" w:hAnsi="Calibri" w:cs="Calibri"/>
          <w:lang w:val="en-US"/>
        </w:rPr>
        <w:t xml:space="preserve">. </w:t>
      </w:r>
      <w:r w:rsidRPr="005B645D">
        <w:rPr>
          <w:rFonts w:ascii="Calibri" w:hAnsi="Calibri" w:cs="Calibri"/>
          <w:i/>
          <w:iCs/>
          <w:lang w:val="en-US"/>
        </w:rPr>
        <w:t>Bat Conservation</w:t>
      </w:r>
      <w:r w:rsidRPr="005B645D">
        <w:rPr>
          <w:rFonts w:ascii="Calibri" w:hAnsi="Calibri" w:cs="Calibri"/>
          <w:lang w:val="en-US"/>
        </w:rPr>
        <w:t>. Available at: https://digital.batcon.org/state-of-the-bats-report/2023-report/. Last accessed 12 June 2023.</w:t>
      </w:r>
    </w:p>
    <w:p w14:paraId="50AB01B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Bayly, N.J., Rosenberg, K.V., Easton, W.E., Gómez, C., Carlisle, J., Ewert, D.N., </w:t>
      </w:r>
      <w:r w:rsidRPr="005B645D">
        <w:rPr>
          <w:rFonts w:ascii="Calibri" w:hAnsi="Calibri" w:cs="Calibri"/>
          <w:i/>
          <w:iCs/>
          <w:lang w:val="en-US"/>
        </w:rPr>
        <w:t>et al.</w:t>
      </w:r>
      <w:r w:rsidRPr="005B645D">
        <w:rPr>
          <w:rFonts w:ascii="Calibri" w:hAnsi="Calibri" w:cs="Calibri"/>
          <w:lang w:val="en-US"/>
        </w:rPr>
        <w:t xml:space="preserve"> (2018). Major stopover regions and migratory bottlenecks for Nearctic-Neotropical landbirds within the </w:t>
      </w:r>
      <w:r w:rsidRPr="005B645D">
        <w:rPr>
          <w:rFonts w:ascii="Calibri" w:hAnsi="Calibri" w:cs="Calibri"/>
          <w:lang w:val="en-US"/>
        </w:rPr>
        <w:t xml:space="preserve">Neotropics: a review. </w:t>
      </w:r>
      <w:r w:rsidRPr="005B645D">
        <w:rPr>
          <w:rFonts w:ascii="Calibri" w:hAnsi="Calibri" w:cs="Calibri"/>
          <w:i/>
          <w:iCs/>
          <w:lang w:val="en-US"/>
        </w:rPr>
        <w:t>Bird Conservation International</w:t>
      </w:r>
      <w:r w:rsidRPr="005B645D">
        <w:rPr>
          <w:rFonts w:ascii="Calibri" w:hAnsi="Calibri" w:cs="Calibri"/>
          <w:lang w:val="en-US"/>
        </w:rPr>
        <w:t>, 28, 1–26.</w:t>
      </w:r>
    </w:p>
    <w:p w14:paraId="4B6ED9D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Benstead, J.P., Douglas, M.M. &amp; Pringle, C.M. (2003). Relationships of stream invertebrate communities to deforestation in eastern Madagascar. </w:t>
      </w:r>
      <w:r w:rsidRPr="005B645D">
        <w:rPr>
          <w:rFonts w:ascii="Calibri" w:hAnsi="Calibri" w:cs="Calibri"/>
          <w:i/>
          <w:iCs/>
          <w:lang w:val="en-US"/>
        </w:rPr>
        <w:t>Ecological Applications</w:t>
      </w:r>
      <w:r w:rsidRPr="005B645D">
        <w:rPr>
          <w:rFonts w:ascii="Calibri" w:hAnsi="Calibri" w:cs="Calibri"/>
          <w:lang w:val="en-US"/>
        </w:rPr>
        <w:t>, 13, 1473–1490.</w:t>
      </w:r>
    </w:p>
    <w:p w14:paraId="76A73A8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Benton, T.G., Bryant, D.M., Cole, L. &amp; Crick, H.Q.P. (2002). Linking agricultural practice to insect and bird populations: a historical study over three decades. </w:t>
      </w:r>
      <w:r w:rsidRPr="005B645D">
        <w:rPr>
          <w:rFonts w:ascii="Calibri" w:hAnsi="Calibri" w:cs="Calibri"/>
          <w:i/>
          <w:iCs/>
          <w:lang w:val="en-US"/>
        </w:rPr>
        <w:t>Journal of Applied Ecology</w:t>
      </w:r>
      <w:r w:rsidRPr="005B645D">
        <w:rPr>
          <w:rFonts w:ascii="Calibri" w:hAnsi="Calibri" w:cs="Calibri"/>
          <w:lang w:val="en-US"/>
        </w:rPr>
        <w:t>, 39, 673–687.</w:t>
      </w:r>
    </w:p>
    <w:p w14:paraId="087D6D2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Bianchi, F.J.J.A., Booij, C.J.H. &amp; Tscharntke, T. (2006). Sustainable pest regulation in agricultural landscapes: a review on landscape composition, biodiversity and natural pest control. </w:t>
      </w:r>
      <w:r w:rsidRPr="005B645D">
        <w:rPr>
          <w:rFonts w:ascii="Calibri" w:hAnsi="Calibri" w:cs="Calibri"/>
          <w:i/>
          <w:iCs/>
          <w:lang w:val="en-US"/>
        </w:rPr>
        <w:t>Proceedings of the Royal Society B: Biological Sciences</w:t>
      </w:r>
      <w:r w:rsidRPr="005B645D">
        <w:rPr>
          <w:rFonts w:ascii="Calibri" w:hAnsi="Calibri" w:cs="Calibri"/>
          <w:lang w:val="en-US"/>
        </w:rPr>
        <w:t>, 273, 1715–1727.</w:t>
      </w:r>
    </w:p>
    <w:p w14:paraId="4ED1C48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Biesmeijer, J.C., Roberts, S.P.M., Reemer, M., Ohlemüller, R., Edwards, M., Peeters, T., </w:t>
      </w:r>
      <w:r w:rsidRPr="005B645D">
        <w:rPr>
          <w:rFonts w:ascii="Calibri" w:hAnsi="Calibri" w:cs="Calibri"/>
          <w:i/>
          <w:iCs/>
          <w:lang w:val="en-US"/>
        </w:rPr>
        <w:t>et al.</w:t>
      </w:r>
      <w:r w:rsidRPr="005B645D">
        <w:rPr>
          <w:rFonts w:ascii="Calibri" w:hAnsi="Calibri" w:cs="Calibri"/>
          <w:lang w:val="en-US"/>
        </w:rPr>
        <w:t xml:space="preserve"> (2006). Parallel Declines in Pollinators and Insect-Pollinated Plants in Britain and the Netherlands. </w:t>
      </w:r>
      <w:r w:rsidRPr="005B645D">
        <w:rPr>
          <w:rFonts w:ascii="Calibri" w:hAnsi="Calibri" w:cs="Calibri"/>
          <w:i/>
          <w:iCs/>
          <w:lang w:val="en-US"/>
        </w:rPr>
        <w:t>Science</w:t>
      </w:r>
      <w:r w:rsidRPr="005B645D">
        <w:rPr>
          <w:rFonts w:ascii="Calibri" w:hAnsi="Calibri" w:cs="Calibri"/>
          <w:lang w:val="en-US"/>
        </w:rPr>
        <w:t>, 313, 351–354.</w:t>
      </w:r>
    </w:p>
    <w:p w14:paraId="606DCBA1" w14:textId="14C31675" w:rsidR="00CD4074" w:rsidRPr="005B645D" w:rsidRDefault="00CB228D" w:rsidP="00CD4074">
      <w:pPr>
        <w:pStyle w:val="Bibliography"/>
        <w:rPr>
          <w:rFonts w:ascii="Calibri" w:hAnsi="Calibri" w:cs="Calibri"/>
          <w:lang w:val="en-US"/>
        </w:rPr>
      </w:pPr>
      <w:r>
        <w:rPr>
          <w:rFonts w:ascii="Calibri" w:hAnsi="Calibri" w:cs="Calibri"/>
          <w:lang w:val="en-US"/>
        </w:rPr>
        <w:t>Billerman, S</w:t>
      </w:r>
      <w:r w:rsidR="00CD4074" w:rsidRPr="005B645D">
        <w:rPr>
          <w:rFonts w:ascii="Calibri" w:hAnsi="Calibri" w:cs="Calibri"/>
          <w:lang w:val="en-US"/>
        </w:rPr>
        <w:t xml:space="preserve">. M., Keeney, B.K., Rodewald, P.G. &amp; Schulenberg, T.S. (2023). </w:t>
      </w:r>
      <w:r w:rsidR="00CD4074" w:rsidRPr="005B645D">
        <w:rPr>
          <w:rFonts w:ascii="Calibri" w:hAnsi="Calibri" w:cs="Calibri"/>
          <w:i/>
          <w:iCs/>
          <w:lang w:val="en-US"/>
        </w:rPr>
        <w:t>Birds of the World. Cornell Laboratory of Ornithology, Ithaca, NY, USA.</w:t>
      </w:r>
      <w:r w:rsidR="00CD4074" w:rsidRPr="005B645D">
        <w:rPr>
          <w:rFonts w:ascii="Calibri" w:hAnsi="Calibri" w:cs="Calibri"/>
          <w:lang w:val="en-US"/>
        </w:rPr>
        <w:t xml:space="preserve"> Available at: https://birdsoftheworld.org/bow/home. Last accessed 3 July 2023.</w:t>
      </w:r>
    </w:p>
    <w:p w14:paraId="6F29D61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(2010a). </w:t>
      </w:r>
      <w:r w:rsidRPr="005B645D">
        <w:rPr>
          <w:rFonts w:ascii="Calibri" w:hAnsi="Calibri" w:cs="Calibri"/>
          <w:i/>
          <w:iCs/>
          <w:lang w:val="en-US"/>
        </w:rPr>
        <w:t>Central Americas Flyway</w:t>
      </w:r>
      <w:r w:rsidRPr="005B645D">
        <w:rPr>
          <w:rFonts w:ascii="Calibri" w:hAnsi="Calibri" w:cs="Calibri"/>
          <w:lang w:val="en-US"/>
        </w:rPr>
        <w:t>. Available at: http://datazone.birdlife.org/userfiles/file/sowb/flyways/2_Central_Americas_Factsheet.pdf. Last accessed 27 April 2023.</w:t>
      </w:r>
    </w:p>
    <w:p w14:paraId="33076B8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(2010b). </w:t>
      </w:r>
      <w:r w:rsidRPr="005B645D">
        <w:rPr>
          <w:rFonts w:ascii="Calibri" w:hAnsi="Calibri" w:cs="Calibri"/>
          <w:i/>
          <w:iCs/>
          <w:lang w:val="en-US"/>
        </w:rPr>
        <w:t>Central Asia Flyway</w:t>
      </w:r>
      <w:r w:rsidRPr="005B645D">
        <w:rPr>
          <w:rFonts w:ascii="Calibri" w:hAnsi="Calibri" w:cs="Calibri"/>
          <w:lang w:val="en-US"/>
        </w:rPr>
        <w:t>. Available at: http://datazone.birdlife.org/userfiles/file/sowb/flyways/7_Central_Asia_Factsheet.pdf. Last accessed 26 May 2023.</w:t>
      </w:r>
    </w:p>
    <w:p w14:paraId="3EB4E9F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(2010c). </w:t>
      </w:r>
      <w:r w:rsidRPr="005B645D">
        <w:rPr>
          <w:rFonts w:ascii="Calibri" w:hAnsi="Calibri" w:cs="Calibri"/>
          <w:i/>
          <w:iCs/>
          <w:lang w:val="en-US"/>
        </w:rPr>
        <w:t>East Asia/ Australasia Flyway</w:t>
      </w:r>
      <w:r w:rsidRPr="005B645D">
        <w:rPr>
          <w:rFonts w:ascii="Calibri" w:hAnsi="Calibri" w:cs="Calibri"/>
          <w:lang w:val="en-US"/>
        </w:rPr>
        <w:t>. Available at: http://datazone.birdlife.org/userfiles/file/sowb/flyways/8_EastAsia_Australasia_NEW.pdf. Last accessed 5 June 2023.</w:t>
      </w:r>
    </w:p>
    <w:p w14:paraId="3D8187D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BirdLife International. (2010d). </w:t>
      </w:r>
      <w:r w:rsidRPr="005B645D">
        <w:rPr>
          <w:rFonts w:ascii="Calibri" w:hAnsi="Calibri" w:cs="Calibri"/>
          <w:i/>
          <w:iCs/>
          <w:lang w:val="en-US"/>
        </w:rPr>
        <w:t>East Asia/East Africa Flyway</w:t>
      </w:r>
      <w:r w:rsidRPr="005B645D">
        <w:rPr>
          <w:rFonts w:ascii="Calibri" w:hAnsi="Calibri" w:cs="Calibri"/>
          <w:lang w:val="en-US"/>
        </w:rPr>
        <w:t>. Available at: http://datazone.birdlife.org/userfiles/file/sowb/flyways/6_East_Asia_East_Africa_Factsheet.pdf. Last accessed 1 June 2023.</w:t>
      </w:r>
    </w:p>
    <w:p w14:paraId="2D4549C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(2010e). </w:t>
      </w:r>
      <w:r w:rsidRPr="005B645D">
        <w:rPr>
          <w:rFonts w:ascii="Calibri" w:hAnsi="Calibri" w:cs="Calibri"/>
          <w:i/>
          <w:iCs/>
          <w:lang w:val="en-US"/>
        </w:rPr>
        <w:t>Mediterranean/ Black Sea Flyway</w:t>
      </w:r>
      <w:r w:rsidRPr="005B645D">
        <w:rPr>
          <w:rFonts w:ascii="Calibri" w:hAnsi="Calibri" w:cs="Calibri"/>
          <w:lang w:val="en-US"/>
        </w:rPr>
        <w:t>. Available at: http://datazone.birdlife.org/userfiles/file/sowb/flyways/5_Mediterranean_Black_Sea_Factsheet.pdf. Last accessed 1 June 2023.</w:t>
      </w:r>
    </w:p>
    <w:p w14:paraId="562B343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(2010f). </w:t>
      </w:r>
      <w:r w:rsidRPr="005B645D">
        <w:rPr>
          <w:rFonts w:ascii="Calibri" w:hAnsi="Calibri" w:cs="Calibri"/>
          <w:i/>
          <w:iCs/>
          <w:lang w:val="en-US"/>
        </w:rPr>
        <w:t>Spotlight on flyways. Presented as part of the BirdLife State of the world’s birds website</w:t>
      </w:r>
      <w:r w:rsidRPr="005B645D">
        <w:rPr>
          <w:rFonts w:ascii="Calibri" w:hAnsi="Calibri" w:cs="Calibri"/>
          <w:lang w:val="en-US"/>
        </w:rPr>
        <w:t>. Available at: http://datazone.birdlife.org/sowb/spotFlyway. Last accessed 27 April 2023.</w:t>
      </w:r>
    </w:p>
    <w:p w14:paraId="52804B7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(2010g). </w:t>
      </w:r>
      <w:r w:rsidRPr="005B645D">
        <w:rPr>
          <w:rFonts w:ascii="Calibri" w:hAnsi="Calibri" w:cs="Calibri"/>
          <w:i/>
          <w:iCs/>
          <w:lang w:val="en-US"/>
        </w:rPr>
        <w:t>The flyways concept can help coordinate global efforts to conserve migratory birds</w:t>
      </w:r>
      <w:r w:rsidRPr="005B645D">
        <w:rPr>
          <w:rFonts w:ascii="Calibri" w:hAnsi="Calibri" w:cs="Calibri"/>
          <w:lang w:val="en-US"/>
        </w:rPr>
        <w:t xml:space="preserve">. </w:t>
      </w:r>
      <w:r w:rsidRPr="005B645D">
        <w:rPr>
          <w:rFonts w:ascii="Calibri" w:hAnsi="Calibri" w:cs="Calibri"/>
          <w:i/>
          <w:iCs/>
          <w:lang w:val="en-US"/>
        </w:rPr>
        <w:t>Data Zone</w:t>
      </w:r>
      <w:r w:rsidRPr="005B645D">
        <w:rPr>
          <w:rFonts w:ascii="Calibri" w:hAnsi="Calibri" w:cs="Calibri"/>
          <w:lang w:val="en-US"/>
        </w:rPr>
        <w:t>. Available at: http://datazone.birdlife.org/sowb/casestudy/the-flyways-concept-can-help-coordinate-global-efforts-to-conserve-migratory-birds. Last accessed 24 April 2023.</w:t>
      </w:r>
    </w:p>
    <w:p w14:paraId="1EDD359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(2022). </w:t>
      </w:r>
      <w:r w:rsidRPr="005B645D">
        <w:rPr>
          <w:rFonts w:ascii="Calibri" w:hAnsi="Calibri" w:cs="Calibri"/>
          <w:i/>
          <w:iCs/>
          <w:lang w:val="en-US"/>
        </w:rPr>
        <w:t>2022 Annual Update</w:t>
      </w:r>
      <w:r w:rsidRPr="005B645D">
        <w:rPr>
          <w:rFonts w:ascii="Calibri" w:hAnsi="Calibri" w:cs="Calibri"/>
          <w:lang w:val="en-US"/>
        </w:rPr>
        <w:t>. Available at: http://datazone.birdlife.org/2022-annual-update. Last accessed 28 April 2023.</w:t>
      </w:r>
    </w:p>
    <w:p w14:paraId="275D64E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BirdLife International. (2023). </w:t>
      </w:r>
      <w:r w:rsidRPr="005B645D">
        <w:rPr>
          <w:rFonts w:ascii="Calibri" w:hAnsi="Calibri" w:cs="Calibri"/>
          <w:i/>
          <w:iCs/>
          <w:lang w:val="en-US"/>
        </w:rPr>
        <w:t>Species search</w:t>
      </w:r>
      <w:r w:rsidRPr="005B645D">
        <w:rPr>
          <w:rFonts w:ascii="Calibri" w:hAnsi="Calibri" w:cs="Calibri"/>
          <w:lang w:val="en-US"/>
        </w:rPr>
        <w:t xml:space="preserve">. </w:t>
      </w:r>
      <w:r w:rsidRPr="005B645D">
        <w:rPr>
          <w:rFonts w:ascii="Calibri" w:hAnsi="Calibri" w:cs="Calibri"/>
          <w:i/>
          <w:iCs/>
          <w:lang w:val="en-US"/>
        </w:rPr>
        <w:t>Data Zone</w:t>
      </w:r>
      <w:r w:rsidRPr="005B645D">
        <w:rPr>
          <w:rFonts w:ascii="Calibri" w:hAnsi="Calibri" w:cs="Calibri"/>
          <w:lang w:val="en-US"/>
        </w:rPr>
        <w:t>. Available at: http://datazone.birdlife.org/species/search. Last accessed 3 May 2023.</w:t>
      </w:r>
    </w:p>
    <w:p w14:paraId="44F5C31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Bixler, R. &amp; Floyd, M. (1999). Hands On or Hands Off? Disgust Sensitivity and Preference for Environmental Education Activities. </w:t>
      </w:r>
      <w:r w:rsidRPr="005B645D">
        <w:rPr>
          <w:rFonts w:ascii="Calibri" w:hAnsi="Calibri" w:cs="Calibri"/>
          <w:i/>
          <w:iCs/>
          <w:lang w:val="en-US"/>
        </w:rPr>
        <w:t>The Journal of Environmental Education</w:t>
      </w:r>
      <w:r w:rsidRPr="005B645D">
        <w:rPr>
          <w:rFonts w:ascii="Calibri" w:hAnsi="Calibri" w:cs="Calibri"/>
          <w:lang w:val="en-US"/>
        </w:rPr>
        <w:t>, 30, 4–11.</w:t>
      </w:r>
    </w:p>
    <w:p w14:paraId="234A583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Both, C., Bouwhuis, S., Lessells, C.M. &amp; Visser, M.E. (2006). Climate change and population declines in a long-distance migratory bird. </w:t>
      </w:r>
      <w:r w:rsidRPr="005B645D">
        <w:rPr>
          <w:rFonts w:ascii="Calibri" w:hAnsi="Calibri" w:cs="Calibri"/>
          <w:i/>
          <w:iCs/>
          <w:lang w:val="en-US"/>
        </w:rPr>
        <w:t>Nature</w:t>
      </w:r>
      <w:r w:rsidRPr="005B645D">
        <w:rPr>
          <w:rFonts w:ascii="Calibri" w:hAnsi="Calibri" w:cs="Calibri"/>
          <w:lang w:val="en-US"/>
        </w:rPr>
        <w:t>, 441, 81–83.</w:t>
      </w:r>
    </w:p>
    <w:p w14:paraId="76282B4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Bowler, D.E., Heldbjerg, H., Fox, A.D., Jong, M. &amp; Böhning‐Gaese, K. (2019). Long‐term declines of European insectivorous bird </w:t>
      </w:r>
      <w:r w:rsidRPr="005B645D">
        <w:rPr>
          <w:rFonts w:ascii="Calibri" w:hAnsi="Calibri" w:cs="Calibri"/>
          <w:lang w:val="en-US"/>
        </w:rPr>
        <w:t xml:space="preserve">populations and potential causes. </w:t>
      </w:r>
      <w:r w:rsidRPr="005B645D">
        <w:rPr>
          <w:rFonts w:ascii="Calibri" w:hAnsi="Calibri" w:cs="Calibri"/>
          <w:i/>
          <w:iCs/>
          <w:lang w:val="en-US"/>
        </w:rPr>
        <w:t>Conservation Biology</w:t>
      </w:r>
      <w:r w:rsidRPr="005B645D">
        <w:rPr>
          <w:rFonts w:ascii="Calibri" w:hAnsi="Calibri" w:cs="Calibri"/>
          <w:lang w:val="en-US"/>
        </w:rPr>
        <w:t>, 33, 1120–1130.</w:t>
      </w:r>
    </w:p>
    <w:p w14:paraId="7E10F3B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Bradshaw, W.E. &amp; Holzapfel, C.M. (2001). Genetic shift in photoperiodic response correlated with global warming. </w:t>
      </w:r>
      <w:r w:rsidRPr="005B645D">
        <w:rPr>
          <w:rFonts w:ascii="Calibri" w:hAnsi="Calibri" w:cs="Calibri"/>
          <w:i/>
          <w:iCs/>
          <w:lang w:val="en-US"/>
        </w:rPr>
        <w:t>Proc. Natl. Acad. Sci. U.S.A.</w:t>
      </w:r>
      <w:r w:rsidRPr="005B645D">
        <w:rPr>
          <w:rFonts w:ascii="Calibri" w:hAnsi="Calibri" w:cs="Calibri"/>
          <w:lang w:val="en-US"/>
        </w:rPr>
        <w:t>, 98, 14509–14511.</w:t>
      </w:r>
    </w:p>
    <w:p w14:paraId="6B62CB3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Brittain, C.A., Vighi, M., Bommarco, R., Settele, J. &amp; Potts, S.G. (2010). Impacts of a pesticide on pollinator species richness at different spatial scales. </w:t>
      </w:r>
      <w:r w:rsidRPr="005B645D">
        <w:rPr>
          <w:rFonts w:ascii="Calibri" w:hAnsi="Calibri" w:cs="Calibri"/>
          <w:i/>
          <w:iCs/>
          <w:lang w:val="en-US"/>
        </w:rPr>
        <w:t>Basic and Applied Ecology</w:t>
      </w:r>
      <w:r w:rsidRPr="005B645D">
        <w:rPr>
          <w:rFonts w:ascii="Calibri" w:hAnsi="Calibri" w:cs="Calibri"/>
          <w:lang w:val="en-US"/>
        </w:rPr>
        <w:t>, 11, 106–115.</w:t>
      </w:r>
    </w:p>
    <w:p w14:paraId="481AA9B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Brönmark, C., Hulthén, K., Nilsson, P.A., Skov, C., Hansson, L.-A., Brodersen, J., </w:t>
      </w:r>
      <w:r w:rsidRPr="005B645D">
        <w:rPr>
          <w:rFonts w:ascii="Calibri" w:hAnsi="Calibri" w:cs="Calibri"/>
          <w:i/>
          <w:iCs/>
          <w:lang w:val="en-US"/>
        </w:rPr>
        <w:t>et al.</w:t>
      </w:r>
      <w:r w:rsidRPr="005B645D">
        <w:rPr>
          <w:rFonts w:ascii="Calibri" w:hAnsi="Calibri" w:cs="Calibri"/>
          <w:lang w:val="en-US"/>
        </w:rPr>
        <w:t xml:space="preserve"> (2014). There and back again: migration in freshwater fishes. </w:t>
      </w:r>
      <w:r w:rsidRPr="005B645D">
        <w:rPr>
          <w:rFonts w:ascii="Calibri" w:hAnsi="Calibri" w:cs="Calibri"/>
          <w:i/>
          <w:iCs/>
          <w:lang w:val="en-US"/>
        </w:rPr>
        <w:t>Can. J. Zool.</w:t>
      </w:r>
      <w:r w:rsidRPr="005B645D">
        <w:rPr>
          <w:rFonts w:ascii="Calibri" w:hAnsi="Calibri" w:cs="Calibri"/>
          <w:lang w:val="en-US"/>
        </w:rPr>
        <w:t>, 92, 467–479.</w:t>
      </w:r>
    </w:p>
    <w:p w14:paraId="41ED95E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Brower, L. &amp; Malcolm, S. (1991). Animal Migrations: Endangered Phenomena. </w:t>
      </w:r>
      <w:r w:rsidRPr="005B645D">
        <w:rPr>
          <w:rFonts w:ascii="Calibri" w:hAnsi="Calibri" w:cs="Calibri"/>
          <w:i/>
          <w:iCs/>
          <w:lang w:val="en-US"/>
        </w:rPr>
        <w:t>Integrative and Comparative Biology - INTEGR COMP BIOL</w:t>
      </w:r>
      <w:r w:rsidRPr="005B645D">
        <w:rPr>
          <w:rFonts w:ascii="Calibri" w:hAnsi="Calibri" w:cs="Calibri"/>
          <w:lang w:val="en-US"/>
        </w:rPr>
        <w:t>, 31, 265–276.</w:t>
      </w:r>
    </w:p>
    <w:p w14:paraId="529C1F7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Browning, E., Barlow, K.E., Burns, F., Hawkins, C. &amp; Boughey, K. (2021). Drivers of European bat population change: a review reveals evidence gaps. </w:t>
      </w:r>
      <w:r w:rsidRPr="005B645D">
        <w:rPr>
          <w:rFonts w:ascii="Calibri" w:hAnsi="Calibri" w:cs="Calibri"/>
          <w:i/>
          <w:iCs/>
          <w:lang w:val="en-US"/>
        </w:rPr>
        <w:t>Mammal Review</w:t>
      </w:r>
      <w:r w:rsidRPr="005B645D">
        <w:rPr>
          <w:rFonts w:ascii="Calibri" w:hAnsi="Calibri" w:cs="Calibri"/>
          <w:lang w:val="en-US"/>
        </w:rPr>
        <w:t>, 51, 353–368.</w:t>
      </w:r>
    </w:p>
    <w:p w14:paraId="4A6F4D8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Burgin, C.J., Colella, J.P., Kahn, P.L. &amp; Upham, N.S. (2018). How many species of mammals are there? </w:t>
      </w:r>
      <w:r w:rsidRPr="005B645D">
        <w:rPr>
          <w:rFonts w:ascii="Calibri" w:hAnsi="Calibri" w:cs="Calibri"/>
          <w:i/>
          <w:iCs/>
          <w:lang w:val="en-US"/>
        </w:rPr>
        <w:t>Journal of Mammalogy</w:t>
      </w:r>
      <w:r w:rsidRPr="005B645D">
        <w:rPr>
          <w:rFonts w:ascii="Calibri" w:hAnsi="Calibri" w:cs="Calibri"/>
          <w:lang w:val="en-US"/>
        </w:rPr>
        <w:t>, 99, 1–14.</w:t>
      </w:r>
    </w:p>
    <w:p w14:paraId="2AFE0A3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Butler, J., Garratt, M.P.D. &amp; Leather, S.R. (2012). Fertilisers and insect herbivores: a meta-analysis: Fertilisers and insect herbivore. </w:t>
      </w:r>
      <w:r w:rsidRPr="005B645D">
        <w:rPr>
          <w:rFonts w:ascii="Calibri" w:hAnsi="Calibri" w:cs="Calibri"/>
          <w:i/>
          <w:iCs/>
          <w:lang w:val="en-US"/>
        </w:rPr>
        <w:t>Ann Appl Biol</w:t>
      </w:r>
      <w:r w:rsidRPr="005B645D">
        <w:rPr>
          <w:rFonts w:ascii="Calibri" w:hAnsi="Calibri" w:cs="Calibri"/>
          <w:lang w:val="en-US"/>
        </w:rPr>
        <w:t>, 161, 223–233.</w:t>
      </w:r>
    </w:p>
    <w:p w14:paraId="6EDA8F1C" w14:textId="77777777" w:rsidR="00CD4074" w:rsidRPr="00F512C0" w:rsidRDefault="00CD4074" w:rsidP="00CD4074">
      <w:pPr>
        <w:pStyle w:val="Bibliography"/>
        <w:rPr>
          <w:rFonts w:ascii="Calibri" w:hAnsi="Calibri" w:cs="Calibri"/>
          <w:lang w:val="en-US"/>
        </w:rPr>
      </w:pPr>
      <w:r w:rsidRPr="005B645D">
        <w:rPr>
          <w:rFonts w:ascii="Calibri" w:hAnsi="Calibri" w:cs="Calibri"/>
          <w:lang w:val="en-US"/>
        </w:rPr>
        <w:t xml:space="preserve">Cardoso, P., Barton, P.S., Birkhofer, K., Chichorro, F., Deacon, C., Fartmann, T., </w:t>
      </w:r>
      <w:r w:rsidRPr="005B645D">
        <w:rPr>
          <w:rFonts w:ascii="Calibri" w:hAnsi="Calibri" w:cs="Calibri"/>
          <w:i/>
          <w:iCs/>
          <w:lang w:val="en-US"/>
        </w:rPr>
        <w:t>et al.</w:t>
      </w:r>
      <w:r w:rsidRPr="005B645D">
        <w:rPr>
          <w:rFonts w:ascii="Calibri" w:hAnsi="Calibri" w:cs="Calibri"/>
          <w:lang w:val="en-US"/>
        </w:rPr>
        <w:t xml:space="preserve"> (2020). Scientists’ warning to humanity on insect extinctions. </w:t>
      </w:r>
      <w:r w:rsidRPr="00F512C0">
        <w:rPr>
          <w:rFonts w:ascii="Calibri" w:hAnsi="Calibri" w:cs="Calibri"/>
          <w:i/>
          <w:iCs/>
          <w:lang w:val="en-US"/>
        </w:rPr>
        <w:t>Biological Conservation</w:t>
      </w:r>
      <w:r w:rsidRPr="00F512C0">
        <w:rPr>
          <w:rFonts w:ascii="Calibri" w:hAnsi="Calibri" w:cs="Calibri"/>
          <w:lang w:val="en-US"/>
        </w:rPr>
        <w:t>, 242, 108426.</w:t>
      </w:r>
    </w:p>
    <w:p w14:paraId="51B108AD"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Cardoso, P., Branco, V., Chichorro, F., Fukushima, C. &amp; Macías-Hernández, N. (2019). </w:t>
      </w:r>
      <w:r w:rsidRPr="005B645D">
        <w:rPr>
          <w:rFonts w:ascii="Calibri" w:hAnsi="Calibri" w:cs="Calibri"/>
          <w:lang w:val="en-US"/>
        </w:rPr>
        <w:t xml:space="preserve">Can we really predict a catastrophic worldwide decline of entomofauna and its drivers? </w:t>
      </w:r>
      <w:r w:rsidRPr="005B645D">
        <w:rPr>
          <w:rFonts w:ascii="Calibri" w:hAnsi="Calibri" w:cs="Calibri"/>
          <w:i/>
          <w:iCs/>
          <w:lang w:val="en-US"/>
        </w:rPr>
        <w:t>Global Ecology and Conservation</w:t>
      </w:r>
      <w:r w:rsidRPr="005B645D">
        <w:rPr>
          <w:rFonts w:ascii="Calibri" w:hAnsi="Calibri" w:cs="Calibri"/>
          <w:lang w:val="en-US"/>
        </w:rPr>
        <w:t>, 20, e00621.</w:t>
      </w:r>
    </w:p>
    <w:p w14:paraId="0FA6B71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Cardoso, P., Erwin, T., Borges, P. &amp; New, T. (2011). The seven impediments in invertebrate conservation and how to overcome them. </w:t>
      </w:r>
      <w:r w:rsidRPr="005B645D">
        <w:rPr>
          <w:rFonts w:ascii="Calibri" w:hAnsi="Calibri" w:cs="Calibri"/>
          <w:i/>
          <w:iCs/>
          <w:lang w:val="en-US"/>
        </w:rPr>
        <w:t>Biological Conservation</w:t>
      </w:r>
      <w:r w:rsidRPr="005B645D">
        <w:rPr>
          <w:rFonts w:ascii="Calibri" w:hAnsi="Calibri" w:cs="Calibri"/>
          <w:lang w:val="en-US"/>
        </w:rPr>
        <w:t>, 144, 2647–2655.</w:t>
      </w:r>
    </w:p>
    <w:p w14:paraId="09CA592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Carolsfeld, J. &amp; Bank, W. (2003). </w:t>
      </w:r>
      <w:r w:rsidRPr="005B645D">
        <w:rPr>
          <w:rFonts w:ascii="Calibri" w:hAnsi="Calibri" w:cs="Calibri"/>
          <w:i/>
          <w:iCs/>
          <w:lang w:val="en-US"/>
        </w:rPr>
        <w:t>Migratory Fishes of South America: Biology, Fisheries and Conservation Status</w:t>
      </w:r>
      <w:r w:rsidRPr="005B645D">
        <w:rPr>
          <w:rFonts w:ascii="Calibri" w:hAnsi="Calibri" w:cs="Calibri"/>
          <w:lang w:val="en-US"/>
        </w:rPr>
        <w:t>. IDRC.</w:t>
      </w:r>
    </w:p>
    <w:p w14:paraId="32C9F8D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Chapman, B., Hulthén, K., Wellenreuther, M., Hansson, L.-A., Nilsson, J.-A. &amp; Brönmark, C. (2014). Patterns of animal migration. In: </w:t>
      </w:r>
      <w:r w:rsidRPr="005B645D">
        <w:rPr>
          <w:rFonts w:ascii="Calibri" w:hAnsi="Calibri" w:cs="Calibri"/>
          <w:i/>
          <w:iCs/>
          <w:lang w:val="en-US"/>
        </w:rPr>
        <w:t>Animal Movement Across Scales</w:t>
      </w:r>
      <w:r w:rsidRPr="005B645D">
        <w:rPr>
          <w:rFonts w:ascii="Calibri" w:hAnsi="Calibri" w:cs="Calibri"/>
          <w:lang w:val="en-US"/>
        </w:rPr>
        <w:t xml:space="preserve"> (eds. Hansson, L.-A. &amp; Åkesson, S.). Oxford University Press., pp. 11–35.</w:t>
      </w:r>
    </w:p>
    <w:p w14:paraId="095B3BC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Chapman, B.B., Brönmark, C., Nilsson, J.-Å. &amp; Hansson, L.-A. (2011). The ecology and evolution of partial migration. </w:t>
      </w:r>
      <w:r w:rsidRPr="005B645D">
        <w:rPr>
          <w:rFonts w:ascii="Calibri" w:hAnsi="Calibri" w:cs="Calibri"/>
          <w:i/>
          <w:iCs/>
          <w:lang w:val="en-US"/>
        </w:rPr>
        <w:t>Oikos</w:t>
      </w:r>
      <w:r w:rsidRPr="005B645D">
        <w:rPr>
          <w:rFonts w:ascii="Calibri" w:hAnsi="Calibri" w:cs="Calibri"/>
          <w:lang w:val="en-US"/>
        </w:rPr>
        <w:t>, 120, 1764–1775.</w:t>
      </w:r>
    </w:p>
    <w:p w14:paraId="0C0FF5B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Chapman, J.W., Nesbit, R.L., Burgin, L.E., Reynolds, D.R., Smith, A.D., Middleton, D.R., </w:t>
      </w:r>
      <w:r w:rsidRPr="005B645D">
        <w:rPr>
          <w:rFonts w:ascii="Calibri" w:hAnsi="Calibri" w:cs="Calibri"/>
          <w:i/>
          <w:iCs/>
          <w:lang w:val="en-US"/>
        </w:rPr>
        <w:t>et al.</w:t>
      </w:r>
      <w:r w:rsidRPr="005B645D">
        <w:rPr>
          <w:rFonts w:ascii="Calibri" w:hAnsi="Calibri" w:cs="Calibri"/>
          <w:lang w:val="en-US"/>
        </w:rPr>
        <w:t xml:space="preserve"> (2010). Flight Orientation Behaviors Promote Optimal Migration Trajectories in High-Flying Insects. </w:t>
      </w:r>
      <w:r w:rsidRPr="005B645D">
        <w:rPr>
          <w:rFonts w:ascii="Calibri" w:hAnsi="Calibri" w:cs="Calibri"/>
          <w:i/>
          <w:iCs/>
          <w:lang w:val="en-US"/>
        </w:rPr>
        <w:t>Science</w:t>
      </w:r>
      <w:r w:rsidRPr="005B645D">
        <w:rPr>
          <w:rFonts w:ascii="Calibri" w:hAnsi="Calibri" w:cs="Calibri"/>
          <w:lang w:val="en-US"/>
        </w:rPr>
        <w:t>, 327, 682–685.</w:t>
      </w:r>
    </w:p>
    <w:p w14:paraId="5B52337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Chapman, J.W., Reynolds, D.R. &amp; Wilson, K. (2015). Long-range seasonal migration in insects: mechanisms, evolutionary drivers and ecological consequences. </w:t>
      </w:r>
      <w:r w:rsidRPr="005B645D">
        <w:rPr>
          <w:rFonts w:ascii="Calibri" w:hAnsi="Calibri" w:cs="Calibri"/>
          <w:i/>
          <w:iCs/>
          <w:lang w:val="en-US"/>
        </w:rPr>
        <w:t>Ecology Letters</w:t>
      </w:r>
      <w:r w:rsidRPr="005B645D">
        <w:rPr>
          <w:rFonts w:ascii="Calibri" w:hAnsi="Calibri" w:cs="Calibri"/>
          <w:lang w:val="en-US"/>
        </w:rPr>
        <w:t>, 18, 287–302.</w:t>
      </w:r>
    </w:p>
    <w:p w14:paraId="7B8D28B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Chesser, R.T. (1994). Migration in South America: an overview of the austral system. </w:t>
      </w:r>
      <w:r w:rsidRPr="005B645D">
        <w:rPr>
          <w:rFonts w:ascii="Calibri" w:hAnsi="Calibri" w:cs="Calibri"/>
          <w:i/>
          <w:iCs/>
          <w:lang w:val="en-US"/>
        </w:rPr>
        <w:t>Bird Conservation International</w:t>
      </w:r>
      <w:r w:rsidRPr="005B645D">
        <w:rPr>
          <w:rFonts w:ascii="Calibri" w:hAnsi="Calibri" w:cs="Calibri"/>
          <w:lang w:val="en-US"/>
        </w:rPr>
        <w:t>, 4, 91–107.</w:t>
      </w:r>
    </w:p>
    <w:p w14:paraId="7160793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Cho, Y. &amp; Lee, D. (2017). ‘Love honey, hate honey bees’: reviving biophilia of elementary school students through environmental education program. </w:t>
      </w:r>
      <w:r w:rsidRPr="005B645D">
        <w:rPr>
          <w:rFonts w:ascii="Calibri" w:hAnsi="Calibri" w:cs="Calibri"/>
          <w:i/>
          <w:iCs/>
          <w:lang w:val="en-US"/>
        </w:rPr>
        <w:t>Environmental Education Research</w:t>
      </w:r>
      <w:r w:rsidRPr="005B645D">
        <w:rPr>
          <w:rFonts w:ascii="Calibri" w:hAnsi="Calibri" w:cs="Calibri"/>
          <w:lang w:val="en-US"/>
        </w:rPr>
        <w:t>, 24, 1–16.</w:t>
      </w:r>
    </w:p>
    <w:p w14:paraId="1D17AA7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CMS. (1979). Convention on the Conservation of Migratory Species of Wild Animals. Bonn, Germany.</w:t>
      </w:r>
    </w:p>
    <w:p w14:paraId="2FF395E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Colwell, R.K., Dunn, R.R. &amp; Harris, N.C. (2012). Coextinction and Persistence of Dependent Species in a Changing World. </w:t>
      </w:r>
      <w:r w:rsidRPr="005B645D">
        <w:rPr>
          <w:rFonts w:ascii="Calibri" w:hAnsi="Calibri" w:cs="Calibri"/>
          <w:i/>
          <w:iCs/>
          <w:lang w:val="en-US"/>
        </w:rPr>
        <w:t>Annual Review of Ecology, Evolution, and Systematics</w:t>
      </w:r>
      <w:r w:rsidRPr="005B645D">
        <w:rPr>
          <w:rFonts w:ascii="Calibri" w:hAnsi="Calibri" w:cs="Calibri"/>
          <w:lang w:val="en-US"/>
        </w:rPr>
        <w:t>, 43, 183–203.</w:t>
      </w:r>
    </w:p>
    <w:p w14:paraId="2ECBD19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Cooper, N., Sherry, T. &amp; Marra, P. (2015). Experimental reduction of winter food decreases body condition and delays migration in a long-distance migratory bird. </w:t>
      </w:r>
      <w:r w:rsidRPr="005B645D">
        <w:rPr>
          <w:rFonts w:ascii="Calibri" w:hAnsi="Calibri" w:cs="Calibri"/>
          <w:i/>
          <w:iCs/>
          <w:lang w:val="en-US"/>
        </w:rPr>
        <w:t>Ecology</w:t>
      </w:r>
      <w:r w:rsidRPr="005B645D">
        <w:rPr>
          <w:rFonts w:ascii="Calibri" w:hAnsi="Calibri" w:cs="Calibri"/>
          <w:lang w:val="en-US"/>
        </w:rPr>
        <w:t>, 96, 150126130414009.</w:t>
      </w:r>
    </w:p>
    <w:p w14:paraId="5C34203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Cox, A.R., Robertson, R.J., Lendvai, Á.Z., Everitt, K. &amp; Bonier, F. (2019). Rainy springs </w:t>
      </w:r>
      <w:r w:rsidRPr="005B645D">
        <w:rPr>
          <w:rFonts w:ascii="Calibri" w:hAnsi="Calibri" w:cs="Calibri"/>
          <w:lang w:val="en-US"/>
        </w:rPr>
        <w:t xml:space="preserve">linked to poor nestling growth in a declining avian aerial insectivore (Tachycineta bicolor). </w:t>
      </w:r>
      <w:r w:rsidRPr="005B645D">
        <w:rPr>
          <w:rFonts w:ascii="Calibri" w:hAnsi="Calibri" w:cs="Calibri"/>
          <w:i/>
          <w:iCs/>
          <w:lang w:val="en-US"/>
        </w:rPr>
        <w:t>Proceedings of the Royal Society B: Biological Sciences</w:t>
      </w:r>
      <w:r w:rsidRPr="005B645D">
        <w:rPr>
          <w:rFonts w:ascii="Calibri" w:hAnsi="Calibri" w:cs="Calibri"/>
          <w:lang w:val="en-US"/>
        </w:rPr>
        <w:t>, 286, 20190018.</w:t>
      </w:r>
    </w:p>
    <w:p w14:paraId="56C4A4B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Darwall, W.R.T. &amp; Freyhof, J. (2015). Lost fishes, who is counting? The extent of the threat to freshwater fish biodiversity. In: </w:t>
      </w:r>
      <w:r w:rsidRPr="005B645D">
        <w:rPr>
          <w:rFonts w:ascii="Calibri" w:hAnsi="Calibri" w:cs="Calibri"/>
          <w:i/>
          <w:iCs/>
          <w:lang w:val="en-US"/>
        </w:rPr>
        <w:t>Conservation of Freshwater Fishes</w:t>
      </w:r>
      <w:r w:rsidRPr="005B645D">
        <w:rPr>
          <w:rFonts w:ascii="Calibri" w:hAnsi="Calibri" w:cs="Calibri"/>
          <w:lang w:val="en-US"/>
        </w:rPr>
        <w:t>, Conservation Biology (eds. Closs, G.P., Olden, J.D. &amp; Krkosek, M.). Cambridge University Press, Cambridge, pp. 1–36.</w:t>
      </w:r>
    </w:p>
    <w:p w14:paraId="50EFC5F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Davidai, N., Westbrook, J.K., Lessard, J.-P., Hallam, T.G. &amp; McCracken, G.F. (2015). The importance of natural habitats to Brazilian free-tailed bats in intensive agricultural landscapes in the Winter Garden region of Texas, United States. </w:t>
      </w:r>
      <w:r w:rsidRPr="005B645D">
        <w:rPr>
          <w:rFonts w:ascii="Calibri" w:hAnsi="Calibri" w:cs="Calibri"/>
          <w:i/>
          <w:iCs/>
          <w:lang w:val="en-US"/>
        </w:rPr>
        <w:t>Biological Conservation</w:t>
      </w:r>
      <w:r w:rsidRPr="005B645D">
        <w:rPr>
          <w:rFonts w:ascii="Calibri" w:hAnsi="Calibri" w:cs="Calibri"/>
          <w:lang w:val="en-US"/>
        </w:rPr>
        <w:t>, 190, 107–114.</w:t>
      </w:r>
    </w:p>
    <w:p w14:paraId="198970A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Davy, C.M., von Zuben, V., Kukka, P.M., Gerber, B.D., Slough, B.G. &amp; Jung, T.S. (2022). Rapidly declining body size in an insectivorous bat is associated with increased precipitation and decreased survival. </w:t>
      </w:r>
      <w:r w:rsidRPr="005B645D">
        <w:rPr>
          <w:rFonts w:ascii="Calibri" w:hAnsi="Calibri" w:cs="Calibri"/>
          <w:i/>
          <w:iCs/>
          <w:lang w:val="en-US"/>
        </w:rPr>
        <w:t>Ecological Applications</w:t>
      </w:r>
      <w:r w:rsidRPr="005B645D">
        <w:rPr>
          <w:rFonts w:ascii="Calibri" w:hAnsi="Calibri" w:cs="Calibri"/>
          <w:lang w:val="en-US"/>
        </w:rPr>
        <w:t>, 32, e2639.</w:t>
      </w:r>
    </w:p>
    <w:p w14:paraId="48B2FEFF" w14:textId="60E94538" w:rsidR="00CD4074" w:rsidRPr="005B645D" w:rsidRDefault="00CB228D" w:rsidP="00CD4074">
      <w:pPr>
        <w:pStyle w:val="Bibliography"/>
        <w:rPr>
          <w:rFonts w:ascii="Calibri" w:hAnsi="Calibri" w:cs="Calibri"/>
          <w:lang w:val="en-US"/>
        </w:rPr>
      </w:pPr>
      <w:r>
        <w:rPr>
          <w:rFonts w:ascii="Calibri" w:hAnsi="Calibri" w:cs="Calibri"/>
          <w:lang w:val="en-US"/>
        </w:rPr>
        <w:t>Deinet,  S</w:t>
      </w:r>
      <w:r w:rsidR="00CD4074" w:rsidRPr="005B645D">
        <w:rPr>
          <w:rFonts w:ascii="Calibri" w:hAnsi="Calibri" w:cs="Calibri"/>
          <w:lang w:val="en-US"/>
        </w:rPr>
        <w:t xml:space="preserve">., Scott-Gatty, K., Rotton, H., Twardek, W.M., Marconi, V., McRae, L., </w:t>
      </w:r>
      <w:r w:rsidR="00CD4074" w:rsidRPr="005B645D">
        <w:rPr>
          <w:rFonts w:ascii="Calibri" w:hAnsi="Calibri" w:cs="Calibri"/>
          <w:i/>
          <w:iCs/>
          <w:lang w:val="en-US"/>
        </w:rPr>
        <w:t>et al.</w:t>
      </w:r>
      <w:r w:rsidR="00CD4074" w:rsidRPr="005B645D">
        <w:rPr>
          <w:rFonts w:ascii="Calibri" w:hAnsi="Calibri" w:cs="Calibri"/>
          <w:lang w:val="en-US"/>
        </w:rPr>
        <w:t xml:space="preserve"> (2020). </w:t>
      </w:r>
      <w:r w:rsidR="00CD4074" w:rsidRPr="005B645D">
        <w:rPr>
          <w:rFonts w:ascii="Calibri" w:hAnsi="Calibri" w:cs="Calibri"/>
          <w:i/>
          <w:iCs/>
          <w:lang w:val="en-US"/>
        </w:rPr>
        <w:t>The Living Planet Index (LPI) for migratory freshwater fish</w:t>
      </w:r>
      <w:r w:rsidR="00CD4074" w:rsidRPr="005B645D">
        <w:rPr>
          <w:rFonts w:ascii="Calibri" w:hAnsi="Calibri" w:cs="Calibri"/>
          <w:lang w:val="en-US"/>
        </w:rPr>
        <w:t>. World Fish Migration Foundation, The Netherlands.</w:t>
      </w:r>
    </w:p>
    <w:p w14:paraId="15ED580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Desouhant, E., Gomes, E., Mondy, N. &amp; Amat, I. (2019). Mechanistic, ecological, and evolutionary consequences of artificial light at night for insects: review and prospective. </w:t>
      </w:r>
      <w:r w:rsidRPr="005B645D">
        <w:rPr>
          <w:rFonts w:ascii="Calibri" w:hAnsi="Calibri" w:cs="Calibri"/>
          <w:i/>
          <w:iCs/>
          <w:lang w:val="en-US"/>
        </w:rPr>
        <w:t>Entomologia Experimentalis et Applicata</w:t>
      </w:r>
      <w:r w:rsidRPr="005B645D">
        <w:rPr>
          <w:rFonts w:ascii="Calibri" w:hAnsi="Calibri" w:cs="Calibri"/>
          <w:lang w:val="en-US"/>
        </w:rPr>
        <w:t>, 167, 37–58.</w:t>
      </w:r>
    </w:p>
    <w:p w14:paraId="4D57B54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Deutsch, C.A., Tewksbury, J.J., Huey, R.B., Sheldon, K.S., Ghalambor, C.K., Haak, D.C., </w:t>
      </w:r>
      <w:r w:rsidRPr="005B645D">
        <w:rPr>
          <w:rFonts w:ascii="Calibri" w:hAnsi="Calibri" w:cs="Calibri"/>
          <w:i/>
          <w:iCs/>
          <w:lang w:val="en-US"/>
        </w:rPr>
        <w:t>et al.</w:t>
      </w:r>
      <w:r w:rsidRPr="005B645D">
        <w:rPr>
          <w:rFonts w:ascii="Calibri" w:hAnsi="Calibri" w:cs="Calibri"/>
          <w:lang w:val="en-US"/>
        </w:rPr>
        <w:t xml:space="preserve"> (2008). Impacts of climate warming on terrestrial ectotherms across latitude. </w:t>
      </w:r>
      <w:r w:rsidRPr="005B645D">
        <w:rPr>
          <w:rFonts w:ascii="Calibri" w:hAnsi="Calibri" w:cs="Calibri"/>
          <w:i/>
          <w:iCs/>
          <w:lang w:val="en-US"/>
        </w:rPr>
        <w:t>Proc. Natl. Acad. Sci. U.S.A.</w:t>
      </w:r>
      <w:r w:rsidRPr="005B645D">
        <w:rPr>
          <w:rFonts w:ascii="Calibri" w:hAnsi="Calibri" w:cs="Calibri"/>
          <w:lang w:val="en-US"/>
        </w:rPr>
        <w:t>, 105, 6668–6672.</w:t>
      </w:r>
    </w:p>
    <w:p w14:paraId="38D2345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Dingle, H. (1972). Migration Strategies of Insects. </w:t>
      </w:r>
      <w:r w:rsidRPr="005B645D">
        <w:rPr>
          <w:rFonts w:ascii="Calibri" w:hAnsi="Calibri" w:cs="Calibri"/>
          <w:i/>
          <w:iCs/>
          <w:lang w:val="en-US"/>
        </w:rPr>
        <w:t>Science</w:t>
      </w:r>
      <w:r w:rsidRPr="005B645D">
        <w:rPr>
          <w:rFonts w:ascii="Calibri" w:hAnsi="Calibri" w:cs="Calibri"/>
          <w:lang w:val="en-US"/>
        </w:rPr>
        <w:t>, 175, 1327–1335.</w:t>
      </w:r>
    </w:p>
    <w:p w14:paraId="732FD03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Dingle, H. (2008). Bird migration in the southern hemisphere: a review comparing continents. </w:t>
      </w:r>
      <w:r w:rsidRPr="005B645D">
        <w:rPr>
          <w:rFonts w:ascii="Calibri" w:hAnsi="Calibri" w:cs="Calibri"/>
          <w:i/>
          <w:iCs/>
          <w:lang w:val="en-US"/>
        </w:rPr>
        <w:t>Emu - Austral Ornithology</w:t>
      </w:r>
      <w:r w:rsidRPr="005B645D">
        <w:rPr>
          <w:rFonts w:ascii="Calibri" w:hAnsi="Calibri" w:cs="Calibri"/>
          <w:lang w:val="en-US"/>
        </w:rPr>
        <w:t>, 108, 341–359.</w:t>
      </w:r>
    </w:p>
    <w:p w14:paraId="0C54A90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Dingle, H. (2014). </w:t>
      </w:r>
      <w:r w:rsidRPr="005B645D">
        <w:rPr>
          <w:rFonts w:ascii="Calibri" w:hAnsi="Calibri" w:cs="Calibri"/>
          <w:i/>
          <w:iCs/>
          <w:lang w:val="en-US"/>
        </w:rPr>
        <w:t>Migration: The Biology of Life on the Move</w:t>
      </w:r>
      <w:r w:rsidRPr="005B645D">
        <w:rPr>
          <w:rFonts w:ascii="Calibri" w:hAnsi="Calibri" w:cs="Calibri"/>
          <w:lang w:val="en-US"/>
        </w:rPr>
        <w:t>. Oxford University Press.</w:t>
      </w:r>
    </w:p>
    <w:p w14:paraId="26E618F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Dingle, H. &amp; Drake, V. (2007). What Is Migration? </w:t>
      </w:r>
      <w:r w:rsidRPr="005B645D">
        <w:rPr>
          <w:rFonts w:ascii="Calibri" w:hAnsi="Calibri" w:cs="Calibri"/>
          <w:i/>
          <w:iCs/>
          <w:lang w:val="en-US"/>
        </w:rPr>
        <w:t>BioScience</w:t>
      </w:r>
      <w:r w:rsidRPr="005B645D">
        <w:rPr>
          <w:rFonts w:ascii="Calibri" w:hAnsi="Calibri" w:cs="Calibri"/>
          <w:lang w:val="en-US"/>
        </w:rPr>
        <w:t>, 57.</w:t>
      </w:r>
    </w:p>
    <w:p w14:paraId="64595D6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Dirzo, R., Young, H.S., Galetti, M., Ceballos, G., Isaac, N.J.B. &amp; Collen, B. (2014). Defaunation in the Anthropocene. </w:t>
      </w:r>
      <w:r w:rsidRPr="005B645D">
        <w:rPr>
          <w:rFonts w:ascii="Calibri" w:hAnsi="Calibri" w:cs="Calibri"/>
          <w:i/>
          <w:iCs/>
          <w:lang w:val="en-US"/>
        </w:rPr>
        <w:t>Science</w:t>
      </w:r>
      <w:r w:rsidRPr="005B645D">
        <w:rPr>
          <w:rFonts w:ascii="Calibri" w:hAnsi="Calibri" w:cs="Calibri"/>
          <w:lang w:val="en-US"/>
        </w:rPr>
        <w:t>, 345, 401–406.</w:t>
      </w:r>
    </w:p>
    <w:p w14:paraId="53611AC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Drake, V.A. &amp; Farrow, R.A. (1988). The Influence of Atmospheric Structure and Motions on Insect Migration. </w:t>
      </w:r>
      <w:r w:rsidRPr="005B645D">
        <w:rPr>
          <w:rFonts w:ascii="Calibri" w:hAnsi="Calibri" w:cs="Calibri"/>
          <w:i/>
          <w:iCs/>
          <w:lang w:val="en-US"/>
        </w:rPr>
        <w:t>Annual Review of Entomology</w:t>
      </w:r>
      <w:r w:rsidRPr="005B645D">
        <w:rPr>
          <w:rFonts w:ascii="Calibri" w:hAnsi="Calibri" w:cs="Calibri"/>
          <w:lang w:val="en-US"/>
        </w:rPr>
        <w:t>, 33, 183–210.</w:t>
      </w:r>
    </w:p>
    <w:p w14:paraId="4F4DF0E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Dunn, R.R., Harris, N.C., Colwell, R.K., Koh, L.P. &amp; Sodhi, N.S. (2009). The sixth mass coextinction: are most endangered species parasites and mutualists? </w:t>
      </w:r>
      <w:r w:rsidRPr="005B645D">
        <w:rPr>
          <w:rFonts w:ascii="Calibri" w:hAnsi="Calibri" w:cs="Calibri"/>
          <w:i/>
          <w:iCs/>
          <w:lang w:val="en-US"/>
        </w:rPr>
        <w:t>Proceedings of the Royal Society B: Biological Sciences</w:t>
      </w:r>
      <w:r w:rsidRPr="005B645D">
        <w:rPr>
          <w:rFonts w:ascii="Calibri" w:hAnsi="Calibri" w:cs="Calibri"/>
          <w:lang w:val="en-US"/>
        </w:rPr>
        <w:t>, 276, 3037–3045.</w:t>
      </w:r>
    </w:p>
    <w:p w14:paraId="7C1FC43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EEA. (2013). </w:t>
      </w:r>
      <w:r w:rsidRPr="005B645D">
        <w:rPr>
          <w:rFonts w:ascii="Calibri" w:hAnsi="Calibri" w:cs="Calibri"/>
          <w:i/>
          <w:iCs/>
          <w:lang w:val="en-US"/>
        </w:rPr>
        <w:t>European bat population trends: a prototype biodiversity indicator.</w:t>
      </w:r>
      <w:r w:rsidRPr="005B645D">
        <w:rPr>
          <w:rFonts w:ascii="Calibri" w:hAnsi="Calibri" w:cs="Calibri"/>
          <w:lang w:val="en-US"/>
        </w:rPr>
        <w:t xml:space="preserve"> European Environment Agency, Luxembourg.</w:t>
      </w:r>
    </w:p>
    <w:p w14:paraId="69B7DE01" w14:textId="77777777" w:rsidR="00CD4074" w:rsidRPr="0067049C" w:rsidRDefault="00CD4074" w:rsidP="00CD4074">
      <w:pPr>
        <w:pStyle w:val="Bibliography"/>
        <w:rPr>
          <w:rFonts w:ascii="Calibri" w:hAnsi="Calibri" w:cs="Calibri"/>
          <w:lang w:val="fr-FR"/>
        </w:rPr>
      </w:pPr>
      <w:r w:rsidRPr="005B645D">
        <w:rPr>
          <w:rFonts w:ascii="Calibri" w:hAnsi="Calibri" w:cs="Calibri"/>
          <w:lang w:val="en-US"/>
        </w:rPr>
        <w:t xml:space="preserve">Eggleton, P. (2020). The State of the World’s Insects. </w:t>
      </w:r>
      <w:r w:rsidRPr="0067049C">
        <w:rPr>
          <w:rFonts w:ascii="Calibri" w:hAnsi="Calibri" w:cs="Calibri"/>
          <w:i/>
          <w:iCs/>
          <w:lang w:val="fr-FR"/>
        </w:rPr>
        <w:t>Annu. Rev. Environ. Resour.</w:t>
      </w:r>
      <w:r w:rsidRPr="0067049C">
        <w:rPr>
          <w:rFonts w:ascii="Calibri" w:hAnsi="Calibri" w:cs="Calibri"/>
          <w:lang w:val="fr-FR"/>
        </w:rPr>
        <w:t>, 45, 61–82.</w:t>
      </w:r>
    </w:p>
    <w:p w14:paraId="4DCCACCC" w14:textId="77777777" w:rsidR="00CD4074" w:rsidRPr="005B645D" w:rsidRDefault="00CD4074" w:rsidP="00CD4074">
      <w:pPr>
        <w:pStyle w:val="Bibliography"/>
        <w:rPr>
          <w:rFonts w:ascii="Calibri" w:hAnsi="Calibri" w:cs="Calibri"/>
          <w:lang w:val="en-US"/>
        </w:rPr>
      </w:pPr>
      <w:r w:rsidRPr="0067049C">
        <w:rPr>
          <w:rFonts w:ascii="Calibri" w:hAnsi="Calibri" w:cs="Calibri"/>
          <w:lang w:val="fr-FR"/>
        </w:rPr>
        <w:t xml:space="preserve">Esler, D. (2000). </w:t>
      </w:r>
      <w:r w:rsidRPr="005B645D">
        <w:rPr>
          <w:rFonts w:ascii="Calibri" w:hAnsi="Calibri" w:cs="Calibri"/>
          <w:lang w:val="en-US"/>
        </w:rPr>
        <w:t xml:space="preserve">Applying Metapopulation Theory to Conservation of Migratory Birds. </w:t>
      </w:r>
      <w:r w:rsidRPr="005B645D">
        <w:rPr>
          <w:rFonts w:ascii="Calibri" w:hAnsi="Calibri" w:cs="Calibri"/>
          <w:i/>
          <w:iCs/>
          <w:lang w:val="en-US"/>
        </w:rPr>
        <w:t>Conservation Biology</w:t>
      </w:r>
      <w:r w:rsidRPr="005B645D">
        <w:rPr>
          <w:rFonts w:ascii="Calibri" w:hAnsi="Calibri" w:cs="Calibri"/>
          <w:lang w:val="en-US"/>
        </w:rPr>
        <w:t>, 14, 366–372.</w:t>
      </w:r>
    </w:p>
    <w:p w14:paraId="400DDF2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Espírito-Santo, M.M. &amp; Fernandes, G.W. (2007). How Many Species of Gall-Inducing Insects Are There on Earth, and Where Are They? </w:t>
      </w:r>
      <w:r w:rsidRPr="005B645D">
        <w:rPr>
          <w:rFonts w:ascii="Calibri" w:hAnsi="Calibri" w:cs="Calibri"/>
          <w:i/>
          <w:iCs/>
          <w:lang w:val="en-US"/>
        </w:rPr>
        <w:t>Annals of the Entomological Society of America</w:t>
      </w:r>
      <w:r w:rsidRPr="005B645D">
        <w:rPr>
          <w:rFonts w:ascii="Calibri" w:hAnsi="Calibri" w:cs="Calibri"/>
          <w:lang w:val="en-US"/>
        </w:rPr>
        <w:t>, 100, 95–99.</w:t>
      </w:r>
    </w:p>
    <w:p w14:paraId="6F37D61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Faaborg, J., Holmes, R.T., Anders, A.D., Bildstein, K.L., Dugger, K.M., Gauthreaux, S.A., </w:t>
      </w:r>
      <w:r w:rsidRPr="005B645D">
        <w:rPr>
          <w:rFonts w:ascii="Calibri" w:hAnsi="Calibri" w:cs="Calibri"/>
          <w:i/>
          <w:iCs/>
          <w:lang w:val="en-US"/>
        </w:rPr>
        <w:t>et al.</w:t>
      </w:r>
      <w:r w:rsidRPr="005B645D">
        <w:rPr>
          <w:rFonts w:ascii="Calibri" w:hAnsi="Calibri" w:cs="Calibri"/>
          <w:lang w:val="en-US"/>
        </w:rPr>
        <w:t xml:space="preserve"> (2010a). Conserving migratory land birds in the New World: Do we know enough? </w:t>
      </w:r>
      <w:r w:rsidRPr="005B645D">
        <w:rPr>
          <w:rFonts w:ascii="Calibri" w:hAnsi="Calibri" w:cs="Calibri"/>
          <w:i/>
          <w:iCs/>
          <w:lang w:val="en-US"/>
        </w:rPr>
        <w:t>Ecological Applications</w:t>
      </w:r>
      <w:r w:rsidRPr="005B645D">
        <w:rPr>
          <w:rFonts w:ascii="Calibri" w:hAnsi="Calibri" w:cs="Calibri"/>
          <w:lang w:val="en-US"/>
        </w:rPr>
        <w:t>, 20, 398.</w:t>
      </w:r>
    </w:p>
    <w:p w14:paraId="4C1CAC7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Faaborg, J., Holmes, R.T., Anders, A.D., Bildstein, K.L., Dugger, K.M., Gauthreaux, S.A., </w:t>
      </w:r>
      <w:r w:rsidRPr="005B645D">
        <w:rPr>
          <w:rFonts w:ascii="Calibri" w:hAnsi="Calibri" w:cs="Calibri"/>
          <w:i/>
          <w:iCs/>
          <w:lang w:val="en-US"/>
        </w:rPr>
        <w:t>et al.</w:t>
      </w:r>
      <w:r w:rsidRPr="005B645D">
        <w:rPr>
          <w:rFonts w:ascii="Calibri" w:hAnsi="Calibri" w:cs="Calibri"/>
          <w:lang w:val="en-US"/>
        </w:rPr>
        <w:t xml:space="preserve"> (2010b). Recent advances in understanding migration systems of New World land birds. </w:t>
      </w:r>
      <w:r w:rsidRPr="005B645D">
        <w:rPr>
          <w:rFonts w:ascii="Calibri" w:hAnsi="Calibri" w:cs="Calibri"/>
          <w:i/>
          <w:iCs/>
          <w:lang w:val="en-US"/>
        </w:rPr>
        <w:t>Ecological Monographs</w:t>
      </w:r>
      <w:r w:rsidRPr="005B645D">
        <w:rPr>
          <w:rFonts w:ascii="Calibri" w:hAnsi="Calibri" w:cs="Calibri"/>
          <w:lang w:val="en-US"/>
        </w:rPr>
        <w:t>, 80, 3–48.</w:t>
      </w:r>
    </w:p>
    <w:p w14:paraId="0310F3A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Falchi, F., Cinzano, P., Duriscoe, D., Kyba, C.C.M., Elvidge, C.D., Baugh, K., </w:t>
      </w:r>
      <w:r w:rsidRPr="005B645D">
        <w:rPr>
          <w:rFonts w:ascii="Calibri" w:hAnsi="Calibri" w:cs="Calibri"/>
          <w:i/>
          <w:iCs/>
          <w:lang w:val="en-US"/>
        </w:rPr>
        <w:t>et al.</w:t>
      </w:r>
      <w:r w:rsidRPr="005B645D">
        <w:rPr>
          <w:rFonts w:ascii="Calibri" w:hAnsi="Calibri" w:cs="Calibri"/>
          <w:lang w:val="en-US"/>
        </w:rPr>
        <w:t xml:space="preserve"> (2016). The new world atlas of artificial night </w:t>
      </w:r>
      <w:r w:rsidRPr="005B645D">
        <w:rPr>
          <w:rFonts w:ascii="Calibri" w:hAnsi="Calibri" w:cs="Calibri"/>
          <w:lang w:val="en-US"/>
        </w:rPr>
        <w:t xml:space="preserve">sky brightness. </w:t>
      </w:r>
      <w:r w:rsidRPr="005B645D">
        <w:rPr>
          <w:rFonts w:ascii="Calibri" w:hAnsi="Calibri" w:cs="Calibri"/>
          <w:i/>
          <w:iCs/>
          <w:lang w:val="en-US"/>
        </w:rPr>
        <w:t>Science Advances</w:t>
      </w:r>
      <w:r w:rsidRPr="005B645D">
        <w:rPr>
          <w:rFonts w:ascii="Calibri" w:hAnsi="Calibri" w:cs="Calibri"/>
          <w:lang w:val="en-US"/>
        </w:rPr>
        <w:t>, 2, e1600377.</w:t>
      </w:r>
    </w:p>
    <w:p w14:paraId="3C5F02EA" w14:textId="3665A5B1"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FAO. (2021). </w:t>
      </w:r>
      <w:r w:rsidRPr="005B645D">
        <w:rPr>
          <w:rFonts w:ascii="Calibri" w:hAnsi="Calibri" w:cs="Calibri"/>
          <w:i/>
          <w:iCs/>
          <w:lang w:val="en-US"/>
        </w:rPr>
        <w:t>Land use statistics and indicators, Global, regional and country trends 1990–2019</w:t>
      </w:r>
      <w:r w:rsidR="00CB228D">
        <w:rPr>
          <w:rFonts w:ascii="Calibri" w:hAnsi="Calibri" w:cs="Calibri"/>
          <w:lang w:val="en-US"/>
        </w:rPr>
        <w:t xml:space="preserve"> (</w:t>
      </w:r>
      <w:r w:rsidRPr="005B645D">
        <w:rPr>
          <w:rFonts w:ascii="Calibri" w:hAnsi="Calibri" w:cs="Calibri"/>
          <w:lang w:val="en-US"/>
        </w:rPr>
        <w:t>No. 28). FAOSTAT Analytical Brief. Rome.</w:t>
      </w:r>
    </w:p>
    <w:p w14:paraId="23FF90E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FAO &amp; UNEP. (2020). </w:t>
      </w:r>
      <w:r w:rsidRPr="005B645D">
        <w:rPr>
          <w:rFonts w:ascii="Calibri" w:hAnsi="Calibri" w:cs="Calibri"/>
          <w:i/>
          <w:iCs/>
          <w:lang w:val="en-US"/>
        </w:rPr>
        <w:t>The State of the World’s Forests 2020.  Forests, biodiversity and people</w:t>
      </w:r>
      <w:r w:rsidRPr="005B645D">
        <w:rPr>
          <w:rFonts w:ascii="Calibri" w:hAnsi="Calibri" w:cs="Calibri"/>
          <w:lang w:val="en-US"/>
        </w:rPr>
        <w:t>. FAO and UNEP, Rome.</w:t>
      </w:r>
    </w:p>
    <w:p w14:paraId="1E6763E9" w14:textId="77777777" w:rsidR="00CD4074" w:rsidRPr="005B645D" w:rsidRDefault="00CD4074" w:rsidP="00CD4074">
      <w:pPr>
        <w:pStyle w:val="Bibliography"/>
        <w:rPr>
          <w:rFonts w:ascii="Calibri" w:hAnsi="Calibri" w:cs="Calibri"/>
          <w:lang w:val="en-US"/>
        </w:rPr>
      </w:pPr>
      <w:r w:rsidRPr="0067049C">
        <w:rPr>
          <w:rFonts w:ascii="Calibri" w:hAnsi="Calibri" w:cs="Calibri"/>
          <w:lang w:val="es-ES"/>
        </w:rPr>
        <w:t xml:space="preserve">Fenoglio, M.S., Calviño, A., González, E., Salvo, A. &amp; Videla, M. (2021). </w:t>
      </w:r>
      <w:r w:rsidRPr="005B645D">
        <w:rPr>
          <w:rFonts w:ascii="Calibri" w:hAnsi="Calibri" w:cs="Calibri"/>
          <w:lang w:val="en-US"/>
        </w:rPr>
        <w:t xml:space="preserve">Urbanisation drivers and underlying mechanisms of terrestrial insect diversity loss in cities. </w:t>
      </w:r>
      <w:r w:rsidRPr="005B645D">
        <w:rPr>
          <w:rFonts w:ascii="Calibri" w:hAnsi="Calibri" w:cs="Calibri"/>
          <w:i/>
          <w:iCs/>
          <w:lang w:val="en-US"/>
        </w:rPr>
        <w:t>Ecological Entomology</w:t>
      </w:r>
      <w:r w:rsidRPr="005B645D">
        <w:rPr>
          <w:rFonts w:ascii="Calibri" w:hAnsi="Calibri" w:cs="Calibri"/>
          <w:lang w:val="en-US"/>
        </w:rPr>
        <w:t>, 46, 757–771.</w:t>
      </w:r>
    </w:p>
    <w:p w14:paraId="7F70A1A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Fischer, J. &amp; Lindenmayer, D.B. (2007). Landscape modification and habitat fragmentation: a synthesis. </w:t>
      </w:r>
      <w:r w:rsidRPr="005B645D">
        <w:rPr>
          <w:rFonts w:ascii="Calibri" w:hAnsi="Calibri" w:cs="Calibri"/>
          <w:i/>
          <w:iCs/>
          <w:lang w:val="en-US"/>
        </w:rPr>
        <w:t>Global Ecology and Biogeography</w:t>
      </w:r>
      <w:r w:rsidRPr="005B645D">
        <w:rPr>
          <w:rFonts w:ascii="Calibri" w:hAnsi="Calibri" w:cs="Calibri"/>
          <w:lang w:val="en-US"/>
        </w:rPr>
        <w:t>, 16, 265–280.</w:t>
      </w:r>
    </w:p>
    <w:p w14:paraId="1EF5A25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Fleming, T.H. (2019). Bat Migration. </w:t>
      </w:r>
      <w:r w:rsidRPr="005B645D">
        <w:rPr>
          <w:rFonts w:ascii="Calibri" w:hAnsi="Calibri" w:cs="Calibri"/>
          <w:i/>
          <w:iCs/>
          <w:lang w:val="en-US"/>
        </w:rPr>
        <w:t>Encyclopedia of Animal Behavior</w:t>
      </w:r>
      <w:r w:rsidRPr="005B645D">
        <w:rPr>
          <w:rFonts w:ascii="Calibri" w:hAnsi="Calibri" w:cs="Calibri"/>
          <w:lang w:val="en-US"/>
        </w:rPr>
        <w:t>, 605–610.</w:t>
      </w:r>
    </w:p>
    <w:p w14:paraId="5061990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Fleming, T.H. &amp; Eby, P. (2003). Ecology of Bat Migration. In: </w:t>
      </w:r>
      <w:r w:rsidRPr="005B645D">
        <w:rPr>
          <w:rFonts w:ascii="Calibri" w:hAnsi="Calibri" w:cs="Calibri"/>
          <w:i/>
          <w:iCs/>
          <w:lang w:val="en-US"/>
        </w:rPr>
        <w:t>Bat Ecology</w:t>
      </w:r>
      <w:r w:rsidRPr="005B645D">
        <w:rPr>
          <w:rFonts w:ascii="Calibri" w:hAnsi="Calibri" w:cs="Calibri"/>
          <w:lang w:val="en-US"/>
        </w:rPr>
        <w:t xml:space="preserve"> (eds. Kunz, T.H. &amp; Fenton, M.B.). University of Chicago Press, pp. 156–208.</w:t>
      </w:r>
    </w:p>
    <w:p w14:paraId="4B388EF0" w14:textId="77777777" w:rsidR="00CD4074" w:rsidRPr="005B645D" w:rsidRDefault="00CD4074" w:rsidP="00CD4074">
      <w:pPr>
        <w:pStyle w:val="Bibliography"/>
        <w:rPr>
          <w:rFonts w:ascii="Calibri" w:hAnsi="Calibri" w:cs="Calibri"/>
          <w:lang w:val="en-US"/>
        </w:rPr>
      </w:pPr>
      <w:r w:rsidRPr="00F512C0">
        <w:rPr>
          <w:rFonts w:ascii="Calibri" w:hAnsi="Calibri" w:cs="Calibri"/>
          <w:lang w:val="pt-PT"/>
        </w:rPr>
        <w:t xml:space="preserve">Fogaça, F.N.O., Gomes, L.C. &amp; Higuti, J. (2013). </w:t>
      </w:r>
      <w:r w:rsidRPr="005B645D">
        <w:rPr>
          <w:rFonts w:ascii="Calibri" w:hAnsi="Calibri" w:cs="Calibri"/>
          <w:lang w:val="en-US"/>
        </w:rPr>
        <w:t xml:space="preserve">Percentage of Impervious Surface Soil as Indicator of Urbanization Impacts in Neotropical Aquatic Insects. </w:t>
      </w:r>
      <w:r w:rsidRPr="005B645D">
        <w:rPr>
          <w:rFonts w:ascii="Calibri" w:hAnsi="Calibri" w:cs="Calibri"/>
          <w:i/>
          <w:iCs/>
          <w:lang w:val="en-US"/>
        </w:rPr>
        <w:t>Neotrop Entomol</w:t>
      </w:r>
      <w:r w:rsidRPr="005B645D">
        <w:rPr>
          <w:rFonts w:ascii="Calibri" w:hAnsi="Calibri" w:cs="Calibri"/>
          <w:lang w:val="en-US"/>
        </w:rPr>
        <w:t>, 42, 483–491.</w:t>
      </w:r>
    </w:p>
    <w:p w14:paraId="53D06E8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Forister, M.L., Pelton, E.M. &amp; Black, S.H. (2019). Declines in insect abundance and diversity: We know enough to act now. </w:t>
      </w:r>
      <w:r w:rsidRPr="005B645D">
        <w:rPr>
          <w:rFonts w:ascii="Calibri" w:hAnsi="Calibri" w:cs="Calibri"/>
          <w:i/>
          <w:iCs/>
          <w:lang w:val="en-US"/>
        </w:rPr>
        <w:t>Conservation Science and Practice</w:t>
      </w:r>
      <w:r w:rsidRPr="005B645D">
        <w:rPr>
          <w:rFonts w:ascii="Calibri" w:hAnsi="Calibri" w:cs="Calibri"/>
          <w:lang w:val="en-US"/>
        </w:rPr>
        <w:t>, 1, e80.</w:t>
      </w:r>
    </w:p>
    <w:p w14:paraId="7E2CBC4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Fraleigh, D.C., Heitmann, J.B. &amp; Robertson, B.A. (2021). Ultraviolet polarized light pollution and evolutionary traps for aquatic insects. </w:t>
      </w:r>
      <w:r w:rsidRPr="005B645D">
        <w:rPr>
          <w:rFonts w:ascii="Calibri" w:hAnsi="Calibri" w:cs="Calibri"/>
          <w:i/>
          <w:iCs/>
          <w:lang w:val="en-US"/>
        </w:rPr>
        <w:t>Animal Behaviour</w:t>
      </w:r>
      <w:r w:rsidRPr="005B645D">
        <w:rPr>
          <w:rFonts w:ascii="Calibri" w:hAnsi="Calibri" w:cs="Calibri"/>
          <w:lang w:val="en-US"/>
        </w:rPr>
        <w:t>, 180, 239–247.</w:t>
      </w:r>
    </w:p>
    <w:p w14:paraId="153FF97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Frick, W., Kingston, T. &amp; Flanders, J. (2019). A review of the major threats and challenges to global bat conservation. </w:t>
      </w:r>
      <w:r w:rsidRPr="005B645D">
        <w:rPr>
          <w:rFonts w:ascii="Calibri" w:hAnsi="Calibri" w:cs="Calibri"/>
          <w:i/>
          <w:iCs/>
          <w:lang w:val="en-US"/>
        </w:rPr>
        <w:t>Annals of the New York Academy of Sciences</w:t>
      </w:r>
      <w:r w:rsidRPr="005B645D">
        <w:rPr>
          <w:rFonts w:ascii="Calibri" w:hAnsi="Calibri" w:cs="Calibri"/>
          <w:lang w:val="en-US"/>
        </w:rPr>
        <w:t>, 1469.</w:t>
      </w:r>
    </w:p>
    <w:p w14:paraId="52510B1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Fudickar, A.M., Jahn, A.E. &amp; Ketterson, E.D. (2021). Animal Migration: An Overview </w:t>
      </w:r>
      <w:r w:rsidRPr="005B645D">
        <w:rPr>
          <w:rFonts w:ascii="Calibri" w:hAnsi="Calibri" w:cs="Calibri"/>
          <w:lang w:val="en-US"/>
        </w:rPr>
        <w:lastRenderedPageBreak/>
        <w:t xml:space="preserve">of One of Nature’s Great Spectacles. </w:t>
      </w:r>
      <w:r w:rsidRPr="005B645D">
        <w:rPr>
          <w:rFonts w:ascii="Calibri" w:hAnsi="Calibri" w:cs="Calibri"/>
          <w:i/>
          <w:iCs/>
          <w:lang w:val="en-US"/>
        </w:rPr>
        <w:t>Annu. Rev. Ecol. Evol. Syst.</w:t>
      </w:r>
      <w:r w:rsidRPr="005B645D">
        <w:rPr>
          <w:rFonts w:ascii="Calibri" w:hAnsi="Calibri" w:cs="Calibri"/>
          <w:lang w:val="en-US"/>
        </w:rPr>
        <w:t>, 52, 479–497.</w:t>
      </w:r>
    </w:p>
    <w:p w14:paraId="0A233D3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Gandhi, K.J.K., Gilmore, D.W., Katovich, S.A., Mattson, W.J., Spence, J.R. &amp; Seybold, S.J. (2007). Physical effects of weather events on the abundance and diversity of insects in North American forests. </w:t>
      </w:r>
      <w:r w:rsidRPr="005B645D">
        <w:rPr>
          <w:rFonts w:ascii="Calibri" w:hAnsi="Calibri" w:cs="Calibri"/>
          <w:i/>
          <w:iCs/>
          <w:lang w:val="en-US"/>
        </w:rPr>
        <w:t>Environ. Rev.</w:t>
      </w:r>
      <w:r w:rsidRPr="005B645D">
        <w:rPr>
          <w:rFonts w:ascii="Calibri" w:hAnsi="Calibri" w:cs="Calibri"/>
          <w:lang w:val="en-US"/>
        </w:rPr>
        <w:t>, 15, 113–152.</w:t>
      </w:r>
    </w:p>
    <w:p w14:paraId="04EF070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GBIF. (2023). </w:t>
      </w:r>
      <w:r w:rsidRPr="005B645D">
        <w:rPr>
          <w:rFonts w:ascii="Calibri" w:hAnsi="Calibri" w:cs="Calibri"/>
          <w:i/>
          <w:iCs/>
          <w:lang w:val="en-US"/>
        </w:rPr>
        <w:t>Global Biodiversity Information Facility (GBIF). Free and open access to biodiversity data.</w:t>
      </w:r>
      <w:r w:rsidRPr="005B645D">
        <w:rPr>
          <w:rFonts w:ascii="Calibri" w:hAnsi="Calibri" w:cs="Calibri"/>
          <w:lang w:val="en-US"/>
        </w:rPr>
        <w:t xml:space="preserve"> Available at: https://www.gbif.org/. Last accessed 12 June 2023.</w:t>
      </w:r>
    </w:p>
    <w:p w14:paraId="60ED279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González-Macé, O. &amp; Scheu, S. (2018). Response of Collembola and Acari communities to summer flooding in a grassland plant diversity experiment. </w:t>
      </w:r>
      <w:r w:rsidRPr="005B645D">
        <w:rPr>
          <w:rFonts w:ascii="Calibri" w:hAnsi="Calibri" w:cs="Calibri"/>
          <w:i/>
          <w:iCs/>
          <w:lang w:val="en-US"/>
        </w:rPr>
        <w:t>PLOS ONE</w:t>
      </w:r>
      <w:r w:rsidRPr="005B645D">
        <w:rPr>
          <w:rFonts w:ascii="Calibri" w:hAnsi="Calibri" w:cs="Calibri"/>
          <w:lang w:val="en-US"/>
        </w:rPr>
        <w:t>, 13, e0202862.</w:t>
      </w:r>
    </w:p>
    <w:p w14:paraId="05142DA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Goulson, D. (2013). REVIEW: An overview of the environmental risks posed by neonicotinoid insecticides. </w:t>
      </w:r>
      <w:r w:rsidRPr="005B645D">
        <w:rPr>
          <w:rFonts w:ascii="Calibri" w:hAnsi="Calibri" w:cs="Calibri"/>
          <w:i/>
          <w:iCs/>
          <w:lang w:val="en-US"/>
        </w:rPr>
        <w:t>Journal of Applied Ecology</w:t>
      </w:r>
      <w:r w:rsidRPr="005B645D">
        <w:rPr>
          <w:rFonts w:ascii="Calibri" w:hAnsi="Calibri" w:cs="Calibri"/>
          <w:lang w:val="en-US"/>
        </w:rPr>
        <w:t>, 50, 977–987.</w:t>
      </w:r>
    </w:p>
    <w:p w14:paraId="72287E8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Goulson, D., Hanley, M.E., Darvill, B., Ellis, J.S. &amp; Knight, M.E. (2005). Causes of rarity in bumblebees. </w:t>
      </w:r>
      <w:r w:rsidRPr="005B645D">
        <w:rPr>
          <w:rFonts w:ascii="Calibri" w:hAnsi="Calibri" w:cs="Calibri"/>
          <w:i/>
          <w:iCs/>
          <w:lang w:val="en-US"/>
        </w:rPr>
        <w:t>Biological Conservation</w:t>
      </w:r>
      <w:r w:rsidRPr="005B645D">
        <w:rPr>
          <w:rFonts w:ascii="Calibri" w:hAnsi="Calibri" w:cs="Calibri"/>
          <w:lang w:val="en-US"/>
        </w:rPr>
        <w:t>, 122, 1–8.</w:t>
      </w:r>
    </w:p>
    <w:p w14:paraId="168A6ACB" w14:textId="77777777" w:rsidR="00CD4074" w:rsidRPr="00CD4074" w:rsidRDefault="00CD4074" w:rsidP="00CD4074">
      <w:pPr>
        <w:pStyle w:val="Bibliography"/>
        <w:rPr>
          <w:rFonts w:ascii="Calibri" w:hAnsi="Calibri" w:cs="Calibri"/>
        </w:rPr>
      </w:pPr>
      <w:r w:rsidRPr="005B645D">
        <w:rPr>
          <w:rFonts w:ascii="Calibri" w:hAnsi="Calibri" w:cs="Calibri"/>
          <w:lang w:val="en-US"/>
        </w:rPr>
        <w:t xml:space="preserve">Haarsma, A.-J., Lina, P., Voûte, A. &amp; Siepel, H. (2019). Male long-distance migrant turned sedentary; The West European pond bat (Myotis dasycneme) alters their migration and hibernation behaviour. </w:t>
      </w:r>
      <w:r w:rsidRPr="00CD4074">
        <w:rPr>
          <w:rFonts w:ascii="Calibri" w:hAnsi="Calibri" w:cs="Calibri"/>
          <w:i/>
          <w:iCs/>
        </w:rPr>
        <w:t>PLOS ONE</w:t>
      </w:r>
      <w:r w:rsidRPr="00CD4074">
        <w:rPr>
          <w:rFonts w:ascii="Calibri" w:hAnsi="Calibri" w:cs="Calibri"/>
        </w:rPr>
        <w:t>, 14, e0217810.</w:t>
      </w:r>
    </w:p>
    <w:p w14:paraId="572FA352"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Habel, J.C., Samways, M.J. &amp; Schmitt, T. (2019). </w:t>
      </w:r>
      <w:r w:rsidRPr="005B645D">
        <w:rPr>
          <w:rFonts w:ascii="Calibri" w:hAnsi="Calibri" w:cs="Calibri"/>
          <w:lang w:val="en-US"/>
        </w:rPr>
        <w:t xml:space="preserve">Mitigating the precipitous decline of terrestrial European insects: Requirements for a new strategy. </w:t>
      </w:r>
      <w:r w:rsidRPr="005B645D">
        <w:rPr>
          <w:rFonts w:ascii="Calibri" w:hAnsi="Calibri" w:cs="Calibri"/>
          <w:i/>
          <w:iCs/>
          <w:lang w:val="en-US"/>
        </w:rPr>
        <w:t>Biodivers Conserv</w:t>
      </w:r>
      <w:r w:rsidRPr="005B645D">
        <w:rPr>
          <w:rFonts w:ascii="Calibri" w:hAnsi="Calibri" w:cs="Calibri"/>
          <w:lang w:val="en-US"/>
        </w:rPr>
        <w:t>, 28, 1343–1360.</w:t>
      </w:r>
    </w:p>
    <w:p w14:paraId="599955C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Hahn, S., Bauer, S. &amp; Liechti, F. (2009). The natural link between Europe and Africa - 2.1 billion birds on migration. </w:t>
      </w:r>
      <w:r w:rsidRPr="005B645D">
        <w:rPr>
          <w:rFonts w:ascii="Calibri" w:hAnsi="Calibri" w:cs="Calibri"/>
          <w:i/>
          <w:iCs/>
          <w:lang w:val="en-US"/>
        </w:rPr>
        <w:t>Oikos</w:t>
      </w:r>
      <w:r w:rsidRPr="005B645D">
        <w:rPr>
          <w:rFonts w:ascii="Calibri" w:hAnsi="Calibri" w:cs="Calibri"/>
          <w:lang w:val="en-US"/>
        </w:rPr>
        <w:t>, 118, 624–626.</w:t>
      </w:r>
    </w:p>
    <w:p w14:paraId="6A7BCC90" w14:textId="77777777" w:rsidR="00CD4074" w:rsidRPr="00CD4074" w:rsidRDefault="00CD4074" w:rsidP="00CD4074">
      <w:pPr>
        <w:pStyle w:val="Bibliography"/>
        <w:rPr>
          <w:rFonts w:ascii="Calibri" w:hAnsi="Calibri" w:cs="Calibri"/>
        </w:rPr>
      </w:pPr>
      <w:r w:rsidRPr="005B645D">
        <w:rPr>
          <w:rFonts w:ascii="Calibri" w:hAnsi="Calibri" w:cs="Calibri"/>
          <w:lang w:val="en-US"/>
        </w:rPr>
        <w:t xml:space="preserve">Hallmann, C.A., Foppen, R.P.B., van Turnhout, C.A.M., de Kroon, H. &amp; Jongejans, E. (2014). Declines in insectivorous birds are associated with high neonicotinoid concentrations. </w:t>
      </w:r>
      <w:r w:rsidRPr="00CD4074">
        <w:rPr>
          <w:rFonts w:ascii="Calibri" w:hAnsi="Calibri" w:cs="Calibri"/>
          <w:i/>
          <w:iCs/>
        </w:rPr>
        <w:t>Nature</w:t>
      </w:r>
      <w:r w:rsidRPr="00CD4074">
        <w:rPr>
          <w:rFonts w:ascii="Calibri" w:hAnsi="Calibri" w:cs="Calibri"/>
        </w:rPr>
        <w:t>, 511, 341–343.</w:t>
      </w:r>
    </w:p>
    <w:p w14:paraId="2A63AF64"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Hallmann, C.A., Sorg, M., Jongejans, E., Siepel, H., Hofland, N., Schwan, H.,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(2017). More than 75 percent decline </w:t>
      </w:r>
      <w:r w:rsidRPr="005B645D">
        <w:rPr>
          <w:rFonts w:ascii="Calibri" w:hAnsi="Calibri" w:cs="Calibri"/>
          <w:lang w:val="en-US"/>
        </w:rPr>
        <w:t xml:space="preserve">over 27 years in total flying insect biomass in protected areas. </w:t>
      </w:r>
      <w:r w:rsidRPr="005B645D">
        <w:rPr>
          <w:rFonts w:ascii="Calibri" w:hAnsi="Calibri" w:cs="Calibri"/>
          <w:i/>
          <w:iCs/>
          <w:lang w:val="en-US"/>
        </w:rPr>
        <w:t>PLoS ONE</w:t>
      </w:r>
      <w:r w:rsidRPr="005B645D">
        <w:rPr>
          <w:rFonts w:ascii="Calibri" w:hAnsi="Calibri" w:cs="Calibri"/>
          <w:lang w:val="en-US"/>
        </w:rPr>
        <w:t>, 12, e0185809.</w:t>
      </w:r>
    </w:p>
    <w:p w14:paraId="4D4C6B9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Halsch, C.A., Shapiro, A.M., Fordyce, J.A., Nice, C.C., Thorne, J.H., Waetjen, D.P., </w:t>
      </w:r>
      <w:r w:rsidRPr="005B645D">
        <w:rPr>
          <w:rFonts w:ascii="Calibri" w:hAnsi="Calibri" w:cs="Calibri"/>
          <w:i/>
          <w:iCs/>
          <w:lang w:val="en-US"/>
        </w:rPr>
        <w:t>et al.</w:t>
      </w:r>
      <w:r w:rsidRPr="005B645D">
        <w:rPr>
          <w:rFonts w:ascii="Calibri" w:hAnsi="Calibri" w:cs="Calibri"/>
          <w:lang w:val="en-US"/>
        </w:rPr>
        <w:t xml:space="preserve"> (2021). Insects and recent climate change. </w:t>
      </w:r>
      <w:r w:rsidRPr="005B645D">
        <w:rPr>
          <w:rFonts w:ascii="Calibri" w:hAnsi="Calibri" w:cs="Calibri"/>
          <w:i/>
          <w:iCs/>
          <w:lang w:val="en-US"/>
        </w:rPr>
        <w:t>Proc. Natl. Acad. Sci. U.S.A.</w:t>
      </w:r>
      <w:r w:rsidRPr="005B645D">
        <w:rPr>
          <w:rFonts w:ascii="Calibri" w:hAnsi="Calibri" w:cs="Calibri"/>
          <w:lang w:val="en-US"/>
        </w:rPr>
        <w:t>, 118, e2002543117.</w:t>
      </w:r>
    </w:p>
    <w:p w14:paraId="07C7642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Hammerson, G.A., Kling, M., Harkness, M., Ormes, M. &amp; Young, B.E. (2017). Strong geographic and temporal patterns in conservation status of North American bats. </w:t>
      </w:r>
      <w:r w:rsidRPr="005B645D">
        <w:rPr>
          <w:rFonts w:ascii="Calibri" w:hAnsi="Calibri" w:cs="Calibri"/>
          <w:i/>
          <w:iCs/>
          <w:lang w:val="en-US"/>
        </w:rPr>
        <w:t>Biological Conservation</w:t>
      </w:r>
      <w:r w:rsidRPr="005B645D">
        <w:rPr>
          <w:rFonts w:ascii="Calibri" w:hAnsi="Calibri" w:cs="Calibri"/>
          <w:lang w:val="en-US"/>
        </w:rPr>
        <w:t>, 212, 144–152.</w:t>
      </w:r>
    </w:p>
    <w:p w14:paraId="075A1B2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Hanski, I. &amp; Cambefort, Y. (1991). </w:t>
      </w:r>
      <w:r w:rsidRPr="005B645D">
        <w:rPr>
          <w:rFonts w:ascii="Calibri" w:hAnsi="Calibri" w:cs="Calibri"/>
          <w:i/>
          <w:iCs/>
          <w:lang w:val="en-US"/>
        </w:rPr>
        <w:t>Dung Beetle Ecology</w:t>
      </w:r>
      <w:r w:rsidRPr="005B645D">
        <w:rPr>
          <w:rFonts w:ascii="Calibri" w:hAnsi="Calibri" w:cs="Calibri"/>
          <w:lang w:val="en-US"/>
        </w:rPr>
        <w:t>. Princeton University Press.</w:t>
      </w:r>
    </w:p>
    <w:p w14:paraId="26CFE7EE"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Hanski, I., Koivulehto, H., Cameron, A. &amp; Rahagalala, P. (2007). </w:t>
      </w:r>
      <w:r w:rsidRPr="005B645D">
        <w:rPr>
          <w:rFonts w:ascii="Calibri" w:hAnsi="Calibri" w:cs="Calibri"/>
          <w:lang w:val="en-US"/>
        </w:rPr>
        <w:t xml:space="preserve">Deforestation and apparent extinctions of endemic forest beetles in Madagascar. </w:t>
      </w:r>
      <w:r w:rsidRPr="005B645D">
        <w:rPr>
          <w:rFonts w:ascii="Calibri" w:hAnsi="Calibri" w:cs="Calibri"/>
          <w:i/>
          <w:iCs/>
          <w:lang w:val="en-US"/>
        </w:rPr>
        <w:t>Biol. Lett.</w:t>
      </w:r>
      <w:r w:rsidRPr="005B645D">
        <w:rPr>
          <w:rFonts w:ascii="Calibri" w:hAnsi="Calibri" w:cs="Calibri"/>
          <w:lang w:val="en-US"/>
        </w:rPr>
        <w:t>, 3, 344–347.</w:t>
      </w:r>
    </w:p>
    <w:p w14:paraId="1101639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Hardesty-Moore, M., Deinet, S., Freeman, R., Titcomb, G.C., Dillon, E.M., Stears, K., </w:t>
      </w:r>
      <w:r w:rsidRPr="005B645D">
        <w:rPr>
          <w:rFonts w:ascii="Calibri" w:hAnsi="Calibri" w:cs="Calibri"/>
          <w:i/>
          <w:iCs/>
          <w:lang w:val="en-US"/>
        </w:rPr>
        <w:t>et al.</w:t>
      </w:r>
      <w:r w:rsidRPr="005B645D">
        <w:rPr>
          <w:rFonts w:ascii="Calibri" w:hAnsi="Calibri" w:cs="Calibri"/>
          <w:lang w:val="en-US"/>
        </w:rPr>
        <w:t xml:space="preserve"> (2018). Migration in the Anthropocene: how collective navigation, environmental system and taxonomy shape the vulnerability of migratory species. </w:t>
      </w:r>
      <w:r w:rsidRPr="005B645D">
        <w:rPr>
          <w:rFonts w:ascii="Calibri" w:hAnsi="Calibri" w:cs="Calibri"/>
          <w:i/>
          <w:iCs/>
          <w:lang w:val="en-US"/>
        </w:rPr>
        <w:t>Philosophical Transactions of the Royal Society B: Biological Sciences</w:t>
      </w:r>
      <w:r w:rsidRPr="005B645D">
        <w:rPr>
          <w:rFonts w:ascii="Calibri" w:hAnsi="Calibri" w:cs="Calibri"/>
          <w:lang w:val="en-US"/>
        </w:rPr>
        <w:t>, 373, 20170017.</w:t>
      </w:r>
    </w:p>
    <w:p w14:paraId="7D5742D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Harrison, X.A., Blount, J.D., Inger, R., Norris, D.R. &amp; Bearhop, S. (2011). Carry-over effects as drivers of fitness differences in animals. </w:t>
      </w:r>
      <w:r w:rsidRPr="005B645D">
        <w:rPr>
          <w:rFonts w:ascii="Calibri" w:hAnsi="Calibri" w:cs="Calibri"/>
          <w:i/>
          <w:iCs/>
          <w:lang w:val="en-US"/>
        </w:rPr>
        <w:t>Journal of Animal Ecology</w:t>
      </w:r>
      <w:r w:rsidRPr="005B645D">
        <w:rPr>
          <w:rFonts w:ascii="Calibri" w:hAnsi="Calibri" w:cs="Calibri"/>
          <w:lang w:val="en-US"/>
        </w:rPr>
        <w:t>, 80, 4–18.</w:t>
      </w:r>
    </w:p>
    <w:p w14:paraId="17AB426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Harvey, J.A., Heinen, R., Gols, R. &amp; Thakur, M.P. (2020). Climate change-mediated temperature extremes and insects: From outbreaks to breakdowns. </w:t>
      </w:r>
      <w:r w:rsidRPr="005B645D">
        <w:rPr>
          <w:rFonts w:ascii="Calibri" w:hAnsi="Calibri" w:cs="Calibri"/>
          <w:i/>
          <w:iCs/>
          <w:lang w:val="en-US"/>
        </w:rPr>
        <w:t>Global Change Biology</w:t>
      </w:r>
      <w:r w:rsidRPr="005B645D">
        <w:rPr>
          <w:rFonts w:ascii="Calibri" w:hAnsi="Calibri" w:cs="Calibri"/>
          <w:lang w:val="en-US"/>
        </w:rPr>
        <w:t>, 26, 6685–6701.</w:t>
      </w:r>
    </w:p>
    <w:p w14:paraId="201EB08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Harvey, J.A., Tougeron, K., Gols, R., Heinen, R., Abarca, M., Abram, P.K., </w:t>
      </w:r>
      <w:r w:rsidRPr="005B645D">
        <w:rPr>
          <w:rFonts w:ascii="Calibri" w:hAnsi="Calibri" w:cs="Calibri"/>
          <w:i/>
          <w:iCs/>
          <w:lang w:val="en-US"/>
        </w:rPr>
        <w:t>et al.</w:t>
      </w:r>
      <w:r w:rsidRPr="005B645D">
        <w:rPr>
          <w:rFonts w:ascii="Calibri" w:hAnsi="Calibri" w:cs="Calibri"/>
          <w:lang w:val="en-US"/>
        </w:rPr>
        <w:t xml:space="preserve"> (2023). Scientists’ warning on climate change and insects. </w:t>
      </w:r>
      <w:r w:rsidRPr="005B645D">
        <w:rPr>
          <w:rFonts w:ascii="Calibri" w:hAnsi="Calibri" w:cs="Calibri"/>
          <w:i/>
          <w:iCs/>
          <w:lang w:val="en-US"/>
        </w:rPr>
        <w:t>Ecological Monographs</w:t>
      </w:r>
      <w:r w:rsidRPr="005B645D">
        <w:rPr>
          <w:rFonts w:ascii="Calibri" w:hAnsi="Calibri" w:cs="Calibri"/>
          <w:lang w:val="en-US"/>
        </w:rPr>
        <w:t>, 93, e1553.</w:t>
      </w:r>
    </w:p>
    <w:p w14:paraId="5467C9DE"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Hendrickx, F., Maelfait, J.-P., Van Wingerden, W., Schweiger, O., Speelmans, M., Aviron, S.,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(2007). How landscape structure, land-use intensity and habitat </w:t>
      </w:r>
      <w:r w:rsidRPr="005B645D">
        <w:rPr>
          <w:rFonts w:ascii="Calibri" w:hAnsi="Calibri" w:cs="Calibri"/>
          <w:lang w:val="en-US"/>
        </w:rPr>
        <w:lastRenderedPageBreak/>
        <w:t xml:space="preserve">diversity affect components of total arthropod diversity in agricultural landscapes. </w:t>
      </w:r>
      <w:r w:rsidRPr="005B645D">
        <w:rPr>
          <w:rFonts w:ascii="Calibri" w:hAnsi="Calibri" w:cs="Calibri"/>
          <w:i/>
          <w:iCs/>
          <w:lang w:val="en-US"/>
        </w:rPr>
        <w:t>Journal of Applied Ecology</w:t>
      </w:r>
      <w:r w:rsidRPr="005B645D">
        <w:rPr>
          <w:rFonts w:ascii="Calibri" w:hAnsi="Calibri" w:cs="Calibri"/>
          <w:lang w:val="en-US"/>
        </w:rPr>
        <w:t>, 44, 340–351.</w:t>
      </w:r>
    </w:p>
    <w:p w14:paraId="2CB82FC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Henry, M., Béguin, M., Requier, F., Rollin, O., Odoux, J.-F., Aupinel, P., </w:t>
      </w:r>
      <w:r w:rsidRPr="005B645D">
        <w:rPr>
          <w:rFonts w:ascii="Calibri" w:hAnsi="Calibri" w:cs="Calibri"/>
          <w:i/>
          <w:iCs/>
          <w:lang w:val="en-US"/>
        </w:rPr>
        <w:t>et al.</w:t>
      </w:r>
      <w:r w:rsidRPr="005B645D">
        <w:rPr>
          <w:rFonts w:ascii="Calibri" w:hAnsi="Calibri" w:cs="Calibri"/>
          <w:lang w:val="en-US"/>
        </w:rPr>
        <w:t xml:space="preserve"> (2012). A common pesticide decreases foraging success and survival in honey bees. </w:t>
      </w:r>
      <w:r w:rsidRPr="005B645D">
        <w:rPr>
          <w:rFonts w:ascii="Calibri" w:hAnsi="Calibri" w:cs="Calibri"/>
          <w:i/>
          <w:iCs/>
          <w:lang w:val="en-US"/>
        </w:rPr>
        <w:t>Science</w:t>
      </w:r>
      <w:r w:rsidRPr="005B645D">
        <w:rPr>
          <w:rFonts w:ascii="Calibri" w:hAnsi="Calibri" w:cs="Calibri"/>
          <w:lang w:val="en-US"/>
        </w:rPr>
        <w:t>, 336, 348–350.</w:t>
      </w:r>
    </w:p>
    <w:p w14:paraId="310DAEE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Hoffmann, M., Hilton-Taylor, C., Angulo, A., Böhm, M., Brooks, T., Butchart, S., </w:t>
      </w:r>
      <w:r w:rsidRPr="005B645D">
        <w:rPr>
          <w:rFonts w:ascii="Calibri" w:hAnsi="Calibri" w:cs="Calibri"/>
          <w:i/>
          <w:iCs/>
          <w:lang w:val="en-US"/>
        </w:rPr>
        <w:t>et al.</w:t>
      </w:r>
      <w:r w:rsidRPr="005B645D">
        <w:rPr>
          <w:rFonts w:ascii="Calibri" w:hAnsi="Calibri" w:cs="Calibri"/>
          <w:lang w:val="en-US"/>
        </w:rPr>
        <w:t xml:space="preserve"> (2010). The Impact of Conservation on the Status of the World’s Vertebrates. </w:t>
      </w:r>
      <w:r w:rsidRPr="005B645D">
        <w:rPr>
          <w:rFonts w:ascii="Calibri" w:hAnsi="Calibri" w:cs="Calibri"/>
          <w:i/>
          <w:iCs/>
          <w:lang w:val="en-US"/>
        </w:rPr>
        <w:t>Science</w:t>
      </w:r>
      <w:r w:rsidRPr="005B645D">
        <w:rPr>
          <w:rFonts w:ascii="Calibri" w:hAnsi="Calibri" w:cs="Calibri"/>
          <w:lang w:val="en-US"/>
        </w:rPr>
        <w:t>, 330, 1503–9.</w:t>
      </w:r>
    </w:p>
    <w:p w14:paraId="74FA891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Holland, R.A., Wikelski, M. &amp; Wilcove, D.S. (2006). How and Why Do Insects Migrate? </w:t>
      </w:r>
      <w:r w:rsidRPr="005B645D">
        <w:rPr>
          <w:rFonts w:ascii="Calibri" w:hAnsi="Calibri" w:cs="Calibri"/>
          <w:i/>
          <w:iCs/>
          <w:lang w:val="en-US"/>
        </w:rPr>
        <w:t>Science</w:t>
      </w:r>
      <w:r w:rsidRPr="005B645D">
        <w:rPr>
          <w:rFonts w:ascii="Calibri" w:hAnsi="Calibri" w:cs="Calibri"/>
          <w:lang w:val="en-US"/>
        </w:rPr>
        <w:t>, 313, 794–796.</w:t>
      </w:r>
    </w:p>
    <w:p w14:paraId="4A69F64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Hutcheon, J.M. &amp; Kirsch, J.A.W. (2006). A moveable face: deconstructing the Microchiroptera and a new classification of extant bats. </w:t>
      </w:r>
      <w:r w:rsidRPr="005B645D">
        <w:rPr>
          <w:rFonts w:ascii="Calibri" w:hAnsi="Calibri" w:cs="Calibri"/>
          <w:i/>
          <w:iCs/>
          <w:lang w:val="en-US"/>
        </w:rPr>
        <w:t>acta</w:t>
      </w:r>
      <w:r w:rsidRPr="005B645D">
        <w:rPr>
          <w:rFonts w:ascii="Calibri" w:hAnsi="Calibri" w:cs="Calibri"/>
          <w:lang w:val="en-US"/>
        </w:rPr>
        <w:t>, 8, 1–10.</w:t>
      </w:r>
    </w:p>
    <w:p w14:paraId="5E1A8B43" w14:textId="2D1C8CEF"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Hutson, A.M., Mickleburgh, S.P. &amp; Racey, P.A. (Eds.). (2001). </w:t>
      </w:r>
      <w:r w:rsidR="00CB228D">
        <w:rPr>
          <w:rFonts w:ascii="Calibri" w:hAnsi="Calibri" w:cs="Calibri"/>
          <w:i/>
          <w:iCs/>
          <w:lang w:val="en-US"/>
        </w:rPr>
        <w:t>Microchiropteran bats</w:t>
      </w:r>
      <w:r w:rsidRPr="005B645D">
        <w:rPr>
          <w:rFonts w:ascii="Calibri" w:hAnsi="Calibri" w:cs="Calibri"/>
          <w:i/>
          <w:iCs/>
          <w:lang w:val="en-US"/>
        </w:rPr>
        <w:t>: global status survey and conservation action plan</w:t>
      </w:r>
      <w:r w:rsidRPr="005B645D">
        <w:rPr>
          <w:rFonts w:ascii="Calibri" w:hAnsi="Calibri" w:cs="Calibri"/>
          <w:lang w:val="en-US"/>
        </w:rPr>
        <w:t>. IUCN.</w:t>
      </w:r>
    </w:p>
    <w:p w14:paraId="3B5D786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IPBES. (2016). </w:t>
      </w:r>
      <w:r w:rsidRPr="005B645D">
        <w:rPr>
          <w:rFonts w:ascii="Calibri" w:hAnsi="Calibri" w:cs="Calibri"/>
          <w:i/>
          <w:iCs/>
          <w:lang w:val="en-US"/>
        </w:rPr>
        <w:t>The assessment report of the Intergovernmental Science-Policy Platform on Biodiversity and Ecosystem Services on pollinators, pollination and food production</w:t>
      </w:r>
      <w:r w:rsidRPr="005B645D">
        <w:rPr>
          <w:rFonts w:ascii="Calibri" w:hAnsi="Calibri" w:cs="Calibri"/>
          <w:lang w:val="en-US"/>
        </w:rPr>
        <w:t>. Secretariat of the Intergovernmental Science-Policy Platform on Biodiversity and Ecosystem Services, Bonn, Germany.</w:t>
      </w:r>
    </w:p>
    <w:p w14:paraId="0BE028C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IPBES. (2019). </w:t>
      </w:r>
      <w:r w:rsidRPr="005B645D">
        <w:rPr>
          <w:rFonts w:ascii="Calibri" w:hAnsi="Calibri" w:cs="Calibri"/>
          <w:i/>
          <w:iCs/>
          <w:lang w:val="en-US"/>
        </w:rPr>
        <w:t>Global assessment report on biodiversity and ecosystem services of the Intergovernmental Science-Policy Platform on Biodiversity and Ecosystem Services</w:t>
      </w:r>
      <w:r w:rsidRPr="005B645D">
        <w:rPr>
          <w:rFonts w:ascii="Calibri" w:hAnsi="Calibri" w:cs="Calibri"/>
          <w:lang w:val="en-US"/>
        </w:rPr>
        <w:t>. Secretariat of the Intergovernmental Science-Policy Platform on Biodiversity and Ecosystem Services, Bonn, Germany.</w:t>
      </w:r>
    </w:p>
    <w:p w14:paraId="3189710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IUCN. (2012). IUCN - CMP Unified Classification of Stresses, Version 1.1.</w:t>
      </w:r>
    </w:p>
    <w:p w14:paraId="00C2C4E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IUCN. (2022). Table 1a: Number of species evaluated in relation to the overall number of described species, and numbers of threatened species by major groups of organisms.</w:t>
      </w:r>
    </w:p>
    <w:p w14:paraId="4B07DEA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IUCN. (2023a). </w:t>
      </w:r>
      <w:r w:rsidRPr="005B645D">
        <w:rPr>
          <w:rFonts w:ascii="Calibri" w:hAnsi="Calibri" w:cs="Calibri"/>
          <w:i/>
          <w:iCs/>
          <w:lang w:val="en-US"/>
        </w:rPr>
        <w:t>Table 3: Number of species in each IUCN Red List Category by kingdom and class.</w:t>
      </w:r>
      <w:r w:rsidRPr="005B645D">
        <w:rPr>
          <w:rFonts w:ascii="Calibri" w:hAnsi="Calibri" w:cs="Calibri"/>
          <w:lang w:val="en-US"/>
        </w:rPr>
        <w:t xml:space="preserve"> </w:t>
      </w:r>
      <w:r w:rsidRPr="005B645D">
        <w:rPr>
          <w:rFonts w:ascii="Calibri" w:hAnsi="Calibri" w:cs="Calibri"/>
          <w:i/>
          <w:iCs/>
          <w:lang w:val="en-US"/>
        </w:rPr>
        <w:t>IUCN Red List of Threatened Species</w:t>
      </w:r>
      <w:r w:rsidRPr="005B645D">
        <w:rPr>
          <w:rFonts w:ascii="Calibri" w:hAnsi="Calibri" w:cs="Calibri"/>
          <w:lang w:val="en-US"/>
        </w:rPr>
        <w:t>. Available at: https://www.iucnredlist.org/en. Last accessed 14 March 2023.</w:t>
      </w:r>
    </w:p>
    <w:p w14:paraId="07F6851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IUCN. (2023b). </w:t>
      </w:r>
      <w:r w:rsidRPr="005B645D">
        <w:rPr>
          <w:rFonts w:ascii="Calibri" w:hAnsi="Calibri" w:cs="Calibri"/>
          <w:i/>
          <w:iCs/>
          <w:lang w:val="en-US"/>
        </w:rPr>
        <w:t>The IUCN Red List of Threatened Species</w:t>
      </w:r>
      <w:r w:rsidRPr="005B645D">
        <w:rPr>
          <w:rFonts w:ascii="Calibri" w:hAnsi="Calibri" w:cs="Calibri"/>
          <w:lang w:val="en-US"/>
        </w:rPr>
        <w:t xml:space="preserve">. </w:t>
      </w:r>
      <w:r w:rsidRPr="005B645D">
        <w:rPr>
          <w:rFonts w:ascii="Calibri" w:hAnsi="Calibri" w:cs="Calibri"/>
          <w:i/>
          <w:iCs/>
          <w:lang w:val="en-US"/>
        </w:rPr>
        <w:t>IUCN Red List of Threatened Species</w:t>
      </w:r>
      <w:r w:rsidRPr="005B645D">
        <w:rPr>
          <w:rFonts w:ascii="Calibri" w:hAnsi="Calibri" w:cs="Calibri"/>
          <w:lang w:val="en-US"/>
        </w:rPr>
        <w:t>. Available at: https://www.iucnredlist.org/en. Last accessed 20 April 2023.</w:t>
      </w:r>
    </w:p>
    <w:p w14:paraId="175D8EE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IUCN. (2023c). </w:t>
      </w:r>
      <w:r w:rsidRPr="005B645D">
        <w:rPr>
          <w:rFonts w:ascii="Calibri" w:hAnsi="Calibri" w:cs="Calibri"/>
          <w:i/>
          <w:iCs/>
          <w:lang w:val="en-US"/>
        </w:rPr>
        <w:t>Threats Classification Scheme</w:t>
      </w:r>
      <w:r w:rsidRPr="005B645D">
        <w:rPr>
          <w:rFonts w:ascii="Calibri" w:hAnsi="Calibri" w:cs="Calibri"/>
          <w:lang w:val="en-US"/>
        </w:rPr>
        <w:t xml:space="preserve">. </w:t>
      </w:r>
      <w:r w:rsidRPr="005B645D">
        <w:rPr>
          <w:rFonts w:ascii="Calibri" w:hAnsi="Calibri" w:cs="Calibri"/>
          <w:i/>
          <w:iCs/>
          <w:lang w:val="en-US"/>
        </w:rPr>
        <w:t>IUCN Red List of Threatened Species</w:t>
      </w:r>
      <w:r w:rsidRPr="005B645D">
        <w:rPr>
          <w:rFonts w:ascii="Calibri" w:hAnsi="Calibri" w:cs="Calibri"/>
          <w:lang w:val="en-US"/>
        </w:rPr>
        <w:t>. Available at: https://www.iucnredlist.org/en. Last accessed 31 May 2023.</w:t>
      </w:r>
    </w:p>
    <w:p w14:paraId="7B4077A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Jackson, L.E., Pascual, U. &amp; Hodgkin, T. (2007). Utilizing and conserving agrobiodiversity in agricultural landscapes. </w:t>
      </w:r>
      <w:r w:rsidRPr="005B645D">
        <w:rPr>
          <w:rFonts w:ascii="Calibri" w:hAnsi="Calibri" w:cs="Calibri"/>
          <w:i/>
          <w:iCs/>
          <w:lang w:val="en-US"/>
        </w:rPr>
        <w:t>Agriculture, Ecosystems &amp; Environment</w:t>
      </w:r>
      <w:r w:rsidRPr="005B645D">
        <w:rPr>
          <w:rFonts w:ascii="Calibri" w:hAnsi="Calibri" w:cs="Calibri"/>
          <w:lang w:val="en-US"/>
        </w:rPr>
        <w:t>, 121, 196–210.</w:t>
      </w:r>
    </w:p>
    <w:p w14:paraId="733A4668" w14:textId="77777777" w:rsidR="00CD4074" w:rsidRPr="0067049C" w:rsidRDefault="00CD4074" w:rsidP="00CD4074">
      <w:pPr>
        <w:pStyle w:val="Bibliography"/>
        <w:rPr>
          <w:rFonts w:ascii="Calibri" w:hAnsi="Calibri" w:cs="Calibri"/>
          <w:lang w:val="fr-FR"/>
        </w:rPr>
      </w:pPr>
      <w:r w:rsidRPr="005B645D">
        <w:rPr>
          <w:rFonts w:ascii="Calibri" w:hAnsi="Calibri" w:cs="Calibri"/>
          <w:lang w:val="en-US"/>
        </w:rPr>
        <w:t xml:space="preserve">Jactel, H., Koricheva, J. &amp; Castagneyrol, B. (2019). Responses of forest insect pests to climate change: not so simple. </w:t>
      </w:r>
      <w:r w:rsidRPr="0067049C">
        <w:rPr>
          <w:rFonts w:ascii="Calibri" w:hAnsi="Calibri" w:cs="Calibri"/>
          <w:i/>
          <w:iCs/>
          <w:lang w:val="fr-FR"/>
        </w:rPr>
        <w:t>Current Opinion in Insect Science</w:t>
      </w:r>
      <w:r w:rsidRPr="0067049C">
        <w:rPr>
          <w:rFonts w:ascii="Calibri" w:hAnsi="Calibri" w:cs="Calibri"/>
          <w:lang w:val="fr-FR"/>
        </w:rPr>
        <w:t>, 35.</w:t>
      </w:r>
    </w:p>
    <w:p w14:paraId="1DAC0BC7" w14:textId="77777777" w:rsidR="00CD4074" w:rsidRPr="005B645D" w:rsidRDefault="00CD4074" w:rsidP="00CD4074">
      <w:pPr>
        <w:pStyle w:val="Bibliography"/>
        <w:rPr>
          <w:rFonts w:ascii="Calibri" w:hAnsi="Calibri" w:cs="Calibri"/>
          <w:lang w:val="en-US"/>
        </w:rPr>
      </w:pPr>
      <w:r w:rsidRPr="0067049C">
        <w:rPr>
          <w:rFonts w:ascii="Calibri" w:hAnsi="Calibri" w:cs="Calibri"/>
          <w:lang w:val="fr-FR"/>
        </w:rPr>
        <w:t xml:space="preserve">Jactel, H., Petit, J., Desprez-Loustau, M.-L., Delzon, S., Piou, D., Battisti, A., </w:t>
      </w:r>
      <w:r w:rsidRPr="0067049C">
        <w:rPr>
          <w:rFonts w:ascii="Calibri" w:hAnsi="Calibri" w:cs="Calibri"/>
          <w:i/>
          <w:iCs/>
          <w:lang w:val="fr-FR"/>
        </w:rPr>
        <w:t>et al.</w:t>
      </w:r>
      <w:r w:rsidRPr="0067049C">
        <w:rPr>
          <w:rFonts w:ascii="Calibri" w:hAnsi="Calibri" w:cs="Calibri"/>
          <w:lang w:val="fr-FR"/>
        </w:rPr>
        <w:t xml:space="preserve"> </w:t>
      </w:r>
      <w:r w:rsidRPr="005B645D">
        <w:rPr>
          <w:rFonts w:ascii="Calibri" w:hAnsi="Calibri" w:cs="Calibri"/>
          <w:lang w:val="en-US"/>
        </w:rPr>
        <w:t xml:space="preserve">(2012). Drought effects on damage by forest insects and pathogens: a meta-analysis. </w:t>
      </w:r>
      <w:r w:rsidRPr="005B645D">
        <w:rPr>
          <w:rFonts w:ascii="Calibri" w:hAnsi="Calibri" w:cs="Calibri"/>
          <w:i/>
          <w:iCs/>
          <w:lang w:val="en-US"/>
        </w:rPr>
        <w:t>Global Change Biology</w:t>
      </w:r>
      <w:r w:rsidRPr="005B645D">
        <w:rPr>
          <w:rFonts w:ascii="Calibri" w:hAnsi="Calibri" w:cs="Calibri"/>
          <w:lang w:val="en-US"/>
        </w:rPr>
        <w:t>, 18, 267–276.</w:t>
      </w:r>
    </w:p>
    <w:p w14:paraId="6C4C9ED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Jahn, A., Levey, D., Cueto, V., Pinto-Ledezma, J., Tuero, D., Fox, J., </w:t>
      </w:r>
      <w:r w:rsidRPr="005B645D">
        <w:rPr>
          <w:rFonts w:ascii="Calibri" w:hAnsi="Calibri" w:cs="Calibri"/>
          <w:i/>
          <w:iCs/>
          <w:lang w:val="en-US"/>
        </w:rPr>
        <w:t>et al.</w:t>
      </w:r>
      <w:r w:rsidRPr="005B645D">
        <w:rPr>
          <w:rFonts w:ascii="Calibri" w:hAnsi="Calibri" w:cs="Calibri"/>
          <w:lang w:val="en-US"/>
        </w:rPr>
        <w:t xml:space="preserve"> (2013). Long-Distance Bird Migration within South America Revealed by Light-Level Geolocators. </w:t>
      </w:r>
      <w:r w:rsidRPr="005B645D">
        <w:rPr>
          <w:rFonts w:ascii="Calibri" w:hAnsi="Calibri" w:cs="Calibri"/>
          <w:i/>
          <w:iCs/>
          <w:lang w:val="en-US"/>
        </w:rPr>
        <w:t>The Auk</w:t>
      </w:r>
      <w:r w:rsidRPr="005B645D">
        <w:rPr>
          <w:rFonts w:ascii="Calibri" w:hAnsi="Calibri" w:cs="Calibri"/>
          <w:lang w:val="en-US"/>
        </w:rPr>
        <w:t>, 130, 223–229.</w:t>
      </w:r>
    </w:p>
    <w:p w14:paraId="52769E3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Jahn, A.E., Cueto, V.R., Fontana, C.S., Guaraldo, A.C., Levey, D.J., Marra, P.P., </w:t>
      </w:r>
      <w:r w:rsidRPr="005B645D">
        <w:rPr>
          <w:rFonts w:ascii="Calibri" w:hAnsi="Calibri" w:cs="Calibri"/>
          <w:i/>
          <w:iCs/>
          <w:lang w:val="en-US"/>
        </w:rPr>
        <w:t>et al.</w:t>
      </w:r>
      <w:r w:rsidRPr="005B645D">
        <w:rPr>
          <w:rFonts w:ascii="Calibri" w:hAnsi="Calibri" w:cs="Calibri"/>
          <w:lang w:val="en-US"/>
        </w:rPr>
        <w:t xml:space="preserve"> (2020). Bird migration within the Neotropics. </w:t>
      </w:r>
      <w:r w:rsidRPr="005B645D">
        <w:rPr>
          <w:rFonts w:ascii="Calibri" w:hAnsi="Calibri" w:cs="Calibri"/>
          <w:i/>
          <w:iCs/>
          <w:lang w:val="en-US"/>
        </w:rPr>
        <w:t>The Auk</w:t>
      </w:r>
      <w:r w:rsidRPr="005B645D">
        <w:rPr>
          <w:rFonts w:ascii="Calibri" w:hAnsi="Calibri" w:cs="Calibri"/>
          <w:lang w:val="en-US"/>
        </w:rPr>
        <w:t>, 137, ukaa033.</w:t>
      </w:r>
    </w:p>
    <w:p w14:paraId="2BA12EA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Jahn, A.E., Levey, D.J., Hostetler, J.A. &amp; Mamani, A.M. (2010). Determinants of partial bird migration in the Amazon Basin. </w:t>
      </w:r>
      <w:r w:rsidRPr="005B645D">
        <w:rPr>
          <w:rFonts w:ascii="Calibri" w:hAnsi="Calibri" w:cs="Calibri"/>
          <w:i/>
          <w:iCs/>
          <w:lang w:val="en-US"/>
        </w:rPr>
        <w:t>Journal of Animal Ecology</w:t>
      </w:r>
      <w:r w:rsidRPr="005B645D">
        <w:rPr>
          <w:rFonts w:ascii="Calibri" w:hAnsi="Calibri" w:cs="Calibri"/>
          <w:lang w:val="en-US"/>
        </w:rPr>
        <w:t>, 79, 983–992.</w:t>
      </w:r>
    </w:p>
    <w:p w14:paraId="618781C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Jetz, W., Wilcove, D.S. &amp; Dobson, A.P. (2007). Projected Impacts of Climate and Land-Use Change on the Global Diversity of Birds. </w:t>
      </w:r>
      <w:r w:rsidRPr="005B645D">
        <w:rPr>
          <w:rFonts w:ascii="Calibri" w:hAnsi="Calibri" w:cs="Calibri"/>
          <w:i/>
          <w:iCs/>
          <w:lang w:val="en-US"/>
        </w:rPr>
        <w:t>PLOS Biology</w:t>
      </w:r>
      <w:r w:rsidRPr="005B645D">
        <w:rPr>
          <w:rFonts w:ascii="Calibri" w:hAnsi="Calibri" w:cs="Calibri"/>
          <w:lang w:val="en-US"/>
        </w:rPr>
        <w:t>, 5, e157.</w:t>
      </w:r>
    </w:p>
    <w:p w14:paraId="26898EB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Johnson, M.D. &amp; Sherry, T.W. (2001). Effects of food availability on the distribution of migratory warblers among habitats in Jamaica. </w:t>
      </w:r>
      <w:r w:rsidRPr="005B645D">
        <w:rPr>
          <w:rFonts w:ascii="Calibri" w:hAnsi="Calibri" w:cs="Calibri"/>
          <w:i/>
          <w:iCs/>
          <w:lang w:val="en-US"/>
        </w:rPr>
        <w:t>Journal of Animal Ecology</w:t>
      </w:r>
      <w:r w:rsidRPr="005B645D">
        <w:rPr>
          <w:rFonts w:ascii="Calibri" w:hAnsi="Calibri" w:cs="Calibri"/>
          <w:lang w:val="en-US"/>
        </w:rPr>
        <w:t>, 546–560.</w:t>
      </w:r>
    </w:p>
    <w:p w14:paraId="06351F3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Jones, G., Jacobs, D., Kunz, T., Willig, M. &amp; Racey, P. (2009). Carpe noctem: the importance of bats as bioindicators. </w:t>
      </w:r>
      <w:r w:rsidRPr="005B645D">
        <w:rPr>
          <w:rFonts w:ascii="Calibri" w:hAnsi="Calibri" w:cs="Calibri"/>
          <w:i/>
          <w:iCs/>
          <w:lang w:val="en-US"/>
        </w:rPr>
        <w:t>Endang. Species. Res.</w:t>
      </w:r>
      <w:r w:rsidRPr="005B645D">
        <w:rPr>
          <w:rFonts w:ascii="Calibri" w:hAnsi="Calibri" w:cs="Calibri"/>
          <w:lang w:val="en-US"/>
        </w:rPr>
        <w:t>, 8, 93–115.</w:t>
      </w:r>
    </w:p>
    <w:p w14:paraId="3EFBF3F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Jones, T. &amp; Cresswell, W. (2010). The phenology mismatch hypothesis: are declines of migrant birds linked to uneven global climate change? </w:t>
      </w:r>
      <w:r w:rsidRPr="005B645D">
        <w:rPr>
          <w:rFonts w:ascii="Calibri" w:hAnsi="Calibri" w:cs="Calibri"/>
          <w:i/>
          <w:iCs/>
          <w:lang w:val="en-US"/>
        </w:rPr>
        <w:t>Journal of Animal Ecology</w:t>
      </w:r>
      <w:r w:rsidRPr="005B645D">
        <w:rPr>
          <w:rFonts w:ascii="Calibri" w:hAnsi="Calibri" w:cs="Calibri"/>
          <w:lang w:val="en-US"/>
        </w:rPr>
        <w:t>, 79, 98–108.</w:t>
      </w:r>
    </w:p>
    <w:p w14:paraId="62CB739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Kamp, J., Oppel, S., Ananin, A.A., Durnev, Y.A., Gashev, S.N., Hölzel, N., </w:t>
      </w:r>
      <w:r w:rsidRPr="005B645D">
        <w:rPr>
          <w:rFonts w:ascii="Calibri" w:hAnsi="Calibri" w:cs="Calibri"/>
          <w:i/>
          <w:iCs/>
          <w:lang w:val="en-US"/>
        </w:rPr>
        <w:t>et al.</w:t>
      </w:r>
      <w:r w:rsidRPr="005B645D">
        <w:rPr>
          <w:rFonts w:ascii="Calibri" w:hAnsi="Calibri" w:cs="Calibri"/>
          <w:lang w:val="en-US"/>
        </w:rPr>
        <w:t xml:space="preserve"> (2015). Global population collapse in a superabundant migratory bird and illegal trapping in China. </w:t>
      </w:r>
      <w:r w:rsidRPr="005B645D">
        <w:rPr>
          <w:rFonts w:ascii="Calibri" w:hAnsi="Calibri" w:cs="Calibri"/>
          <w:i/>
          <w:iCs/>
          <w:lang w:val="en-US"/>
        </w:rPr>
        <w:t>Conservation Biology</w:t>
      </w:r>
      <w:r w:rsidRPr="005B645D">
        <w:rPr>
          <w:rFonts w:ascii="Calibri" w:hAnsi="Calibri" w:cs="Calibri"/>
          <w:lang w:val="en-US"/>
        </w:rPr>
        <w:t>, 29, 1684–1694.</w:t>
      </w:r>
    </w:p>
    <w:p w14:paraId="321F5E4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Kehoe, R., Frago, E. &amp; Sanders, D. (2021). Cascading extinctions as a hidden driver of insect decline. </w:t>
      </w:r>
      <w:r w:rsidRPr="005B645D">
        <w:rPr>
          <w:rFonts w:ascii="Calibri" w:hAnsi="Calibri" w:cs="Calibri"/>
          <w:i/>
          <w:iCs/>
          <w:lang w:val="en-US"/>
        </w:rPr>
        <w:t>Ecological Entomology</w:t>
      </w:r>
      <w:r w:rsidRPr="005B645D">
        <w:rPr>
          <w:rFonts w:ascii="Calibri" w:hAnsi="Calibri" w:cs="Calibri"/>
          <w:lang w:val="en-US"/>
        </w:rPr>
        <w:t>, 46, 743–756.</w:t>
      </w:r>
    </w:p>
    <w:p w14:paraId="7870702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Kelly, J.F., DeLay, L.S. &amp; Finch, D.M. (2002). Density-Dependent Mass Gain by Wilson’s Warblers During Stopover. </w:t>
      </w:r>
      <w:r w:rsidRPr="005B645D">
        <w:rPr>
          <w:rFonts w:ascii="Calibri" w:hAnsi="Calibri" w:cs="Calibri"/>
          <w:i/>
          <w:iCs/>
          <w:lang w:val="en-US"/>
        </w:rPr>
        <w:t>The Auk</w:t>
      </w:r>
      <w:r w:rsidRPr="005B645D">
        <w:rPr>
          <w:rFonts w:ascii="Calibri" w:hAnsi="Calibri" w:cs="Calibri"/>
          <w:lang w:val="en-US"/>
        </w:rPr>
        <w:t>, 119, 210–213.</w:t>
      </w:r>
    </w:p>
    <w:p w14:paraId="0C8B886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Kingsolver, J.G., Arthur Woods, H., Buckley, L.B., Potter, K.A., MacLean, H.J. &amp; Higgins, J.K. (2011). Complex Life Cycles and the Responses of Insects to Climate Change. </w:t>
      </w:r>
      <w:r w:rsidRPr="005B645D">
        <w:rPr>
          <w:rFonts w:ascii="Calibri" w:hAnsi="Calibri" w:cs="Calibri"/>
          <w:i/>
          <w:iCs/>
          <w:lang w:val="en-US"/>
        </w:rPr>
        <w:t>Integrative and Comparative Biology</w:t>
      </w:r>
      <w:r w:rsidRPr="005B645D">
        <w:rPr>
          <w:rFonts w:ascii="Calibri" w:hAnsi="Calibri" w:cs="Calibri"/>
          <w:lang w:val="en-US"/>
        </w:rPr>
        <w:t>, 51, 719–732.</w:t>
      </w:r>
    </w:p>
    <w:p w14:paraId="5FFB764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Kingston, T. (2010). Research priorities for bat conservation in Southeast Asia: a consensus approach. </w:t>
      </w:r>
      <w:r w:rsidRPr="005B645D">
        <w:rPr>
          <w:rFonts w:ascii="Calibri" w:hAnsi="Calibri" w:cs="Calibri"/>
          <w:i/>
          <w:iCs/>
          <w:lang w:val="en-US"/>
        </w:rPr>
        <w:t>Biodivers Conserv</w:t>
      </w:r>
      <w:r w:rsidRPr="005B645D">
        <w:rPr>
          <w:rFonts w:ascii="Calibri" w:hAnsi="Calibri" w:cs="Calibri"/>
          <w:lang w:val="en-US"/>
        </w:rPr>
        <w:t>, 19, 471–484.</w:t>
      </w:r>
    </w:p>
    <w:p w14:paraId="4CF4A25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Kirby, J.S., Stattersfield, A.J., Butchart, S.H.M., Evans, M.I., Grimmett, R.F.A., Jones, V.R., </w:t>
      </w:r>
      <w:r w:rsidRPr="005B645D">
        <w:rPr>
          <w:rFonts w:ascii="Calibri" w:hAnsi="Calibri" w:cs="Calibri"/>
          <w:i/>
          <w:iCs/>
          <w:lang w:val="en-US"/>
        </w:rPr>
        <w:t>et al.</w:t>
      </w:r>
      <w:r w:rsidRPr="005B645D">
        <w:rPr>
          <w:rFonts w:ascii="Calibri" w:hAnsi="Calibri" w:cs="Calibri"/>
          <w:lang w:val="en-US"/>
        </w:rPr>
        <w:t xml:space="preserve"> (2008). Key conservation issues for migratory land- and waterbird species on the world’s major flyways. </w:t>
      </w:r>
      <w:r w:rsidRPr="005B645D">
        <w:rPr>
          <w:rFonts w:ascii="Calibri" w:hAnsi="Calibri" w:cs="Calibri"/>
          <w:i/>
          <w:iCs/>
          <w:lang w:val="en-US"/>
        </w:rPr>
        <w:t>Bird Conservation International</w:t>
      </w:r>
      <w:r w:rsidRPr="005B645D">
        <w:rPr>
          <w:rFonts w:ascii="Calibri" w:hAnsi="Calibri" w:cs="Calibri"/>
          <w:lang w:val="en-US"/>
        </w:rPr>
        <w:t>, 18, S49–S73.</w:t>
      </w:r>
    </w:p>
    <w:p w14:paraId="6004875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Klein, A., Vaissière, B., Cane, J., Steffan-Dewenter, I., Cunningham, S., Kremen, C., </w:t>
      </w:r>
      <w:r w:rsidRPr="005B645D">
        <w:rPr>
          <w:rFonts w:ascii="Calibri" w:hAnsi="Calibri" w:cs="Calibri"/>
          <w:i/>
          <w:iCs/>
          <w:lang w:val="en-US"/>
        </w:rPr>
        <w:t>et al.</w:t>
      </w:r>
      <w:r w:rsidRPr="005B645D">
        <w:rPr>
          <w:rFonts w:ascii="Calibri" w:hAnsi="Calibri" w:cs="Calibri"/>
          <w:lang w:val="en-US"/>
        </w:rPr>
        <w:t xml:space="preserve"> (2007). Importance of pollinators in changing landscapes for </w:t>
      </w:r>
      <w:r w:rsidRPr="005B645D">
        <w:rPr>
          <w:rFonts w:ascii="Calibri" w:hAnsi="Calibri" w:cs="Calibri"/>
          <w:lang w:val="en-US"/>
        </w:rPr>
        <w:t xml:space="preserve">world crops. </w:t>
      </w:r>
      <w:r w:rsidRPr="005B645D">
        <w:rPr>
          <w:rFonts w:ascii="Calibri" w:hAnsi="Calibri" w:cs="Calibri"/>
          <w:i/>
          <w:iCs/>
          <w:lang w:val="en-US"/>
        </w:rPr>
        <w:t>Proceedings. Biological sciences / The Royal Society</w:t>
      </w:r>
      <w:r w:rsidRPr="005B645D">
        <w:rPr>
          <w:rFonts w:ascii="Calibri" w:hAnsi="Calibri" w:cs="Calibri"/>
          <w:lang w:val="en-US"/>
        </w:rPr>
        <w:t>, 274, 303–13.</w:t>
      </w:r>
    </w:p>
    <w:p w14:paraId="28C92D7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Klein, A.-M., Steffan-Dewenter, I. &amp; Tscharntke, T. (2003). Fruit set of highland coffee increases with the diversity of pollinating bees. </w:t>
      </w:r>
      <w:r w:rsidRPr="005B645D">
        <w:rPr>
          <w:rFonts w:ascii="Calibri" w:hAnsi="Calibri" w:cs="Calibri"/>
          <w:i/>
          <w:iCs/>
          <w:lang w:val="en-US"/>
        </w:rPr>
        <w:t>Proc Biol Sci</w:t>
      </w:r>
      <w:r w:rsidRPr="005B645D">
        <w:rPr>
          <w:rFonts w:ascii="Calibri" w:hAnsi="Calibri" w:cs="Calibri"/>
          <w:lang w:val="en-US"/>
        </w:rPr>
        <w:t>, 270, 955–961.</w:t>
      </w:r>
    </w:p>
    <w:p w14:paraId="48E1D05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Klink, R. van, Bowler, D.E., Chase, J.M., Comay, O., Driessen, M.M., Ernest, S.K.M., </w:t>
      </w:r>
      <w:r w:rsidRPr="005B645D">
        <w:rPr>
          <w:rFonts w:ascii="Calibri" w:hAnsi="Calibri" w:cs="Calibri"/>
          <w:i/>
          <w:iCs/>
          <w:lang w:val="en-US"/>
        </w:rPr>
        <w:t>et al.</w:t>
      </w:r>
      <w:r w:rsidRPr="005B645D">
        <w:rPr>
          <w:rFonts w:ascii="Calibri" w:hAnsi="Calibri" w:cs="Calibri"/>
          <w:lang w:val="en-US"/>
        </w:rPr>
        <w:t xml:space="preserve"> (2020a). A global database of long-term changes in insect assemblages.</w:t>
      </w:r>
    </w:p>
    <w:p w14:paraId="1A01CC6F" w14:textId="77777777" w:rsidR="00CD4074" w:rsidRPr="00F512C0" w:rsidRDefault="00CD4074" w:rsidP="00CD4074">
      <w:pPr>
        <w:pStyle w:val="Bibliography"/>
        <w:rPr>
          <w:rFonts w:ascii="Calibri" w:hAnsi="Calibri" w:cs="Calibri"/>
          <w:lang w:val="en-US"/>
        </w:rPr>
      </w:pPr>
      <w:r w:rsidRPr="005B645D">
        <w:rPr>
          <w:rFonts w:ascii="Calibri" w:hAnsi="Calibri" w:cs="Calibri"/>
          <w:lang w:val="en-US"/>
        </w:rPr>
        <w:t xml:space="preserve">Klink, R. van, Bowler, D.E., Gongalsky, K.B., Swengel, A.B., Gentile, A. &amp; Chase, J.M. (2020b). Meta-analysis reveals declines in terrestrial but increases in freshwater insect abundances. </w:t>
      </w:r>
      <w:r w:rsidRPr="00F512C0">
        <w:rPr>
          <w:rFonts w:ascii="Calibri" w:hAnsi="Calibri" w:cs="Calibri"/>
          <w:i/>
          <w:iCs/>
          <w:lang w:val="en-US"/>
        </w:rPr>
        <w:t>Science</w:t>
      </w:r>
      <w:r w:rsidRPr="00F512C0">
        <w:rPr>
          <w:rFonts w:ascii="Calibri" w:hAnsi="Calibri" w:cs="Calibri"/>
          <w:lang w:val="en-US"/>
        </w:rPr>
        <w:t>, 368, 417–420.</w:t>
      </w:r>
    </w:p>
    <w:p w14:paraId="520C6E5A"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van Klink, R., van der Plas, F., van Noordwijk, C.G.E. (Toos), WallisDeVries, M.F. &amp; Olff, H. (2015). </w:t>
      </w:r>
      <w:r w:rsidRPr="005B645D">
        <w:rPr>
          <w:rFonts w:ascii="Calibri" w:hAnsi="Calibri" w:cs="Calibri"/>
          <w:lang w:val="en-US"/>
        </w:rPr>
        <w:t xml:space="preserve">Effects of large herbivores on grassland arthropod diversity. </w:t>
      </w:r>
      <w:r w:rsidRPr="005B645D">
        <w:rPr>
          <w:rFonts w:ascii="Calibri" w:hAnsi="Calibri" w:cs="Calibri"/>
          <w:i/>
          <w:iCs/>
          <w:lang w:val="en-US"/>
        </w:rPr>
        <w:t>Biological Reviews</w:t>
      </w:r>
      <w:r w:rsidRPr="005B645D">
        <w:rPr>
          <w:rFonts w:ascii="Calibri" w:hAnsi="Calibri" w:cs="Calibri"/>
          <w:lang w:val="en-US"/>
        </w:rPr>
        <w:t>, 90, 347–366.</w:t>
      </w:r>
    </w:p>
    <w:p w14:paraId="41F25D1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Knight, E.C., Harrison, A.-L., Scarpignato, A.L., Van Wilgenburg, S.L., Bayne, E.M., Ng, J.W., </w:t>
      </w:r>
      <w:r w:rsidRPr="005B645D">
        <w:rPr>
          <w:rFonts w:ascii="Calibri" w:hAnsi="Calibri" w:cs="Calibri"/>
          <w:i/>
          <w:iCs/>
          <w:lang w:val="en-US"/>
        </w:rPr>
        <w:t>et al.</w:t>
      </w:r>
      <w:r w:rsidRPr="005B645D">
        <w:rPr>
          <w:rFonts w:ascii="Calibri" w:hAnsi="Calibri" w:cs="Calibri"/>
          <w:lang w:val="en-US"/>
        </w:rPr>
        <w:t xml:space="preserve"> (2021). Comprehensive estimation of spatial and temporal migratory connectivity across the annual cycle to direct conservation efforts. </w:t>
      </w:r>
      <w:r w:rsidRPr="005B645D">
        <w:rPr>
          <w:rFonts w:ascii="Calibri" w:hAnsi="Calibri" w:cs="Calibri"/>
          <w:i/>
          <w:iCs/>
          <w:lang w:val="en-US"/>
        </w:rPr>
        <w:t>Ecography</w:t>
      </w:r>
      <w:r w:rsidRPr="005B645D">
        <w:rPr>
          <w:rFonts w:ascii="Calibri" w:hAnsi="Calibri" w:cs="Calibri"/>
          <w:lang w:val="en-US"/>
        </w:rPr>
        <w:t>, 44, 665–679.</w:t>
      </w:r>
    </w:p>
    <w:p w14:paraId="09EA38D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Kotze, J., Venn, S., Niemelä, J. &amp; Spence, J. (2011). Effects of Urbanization on the Ecology and Evolution of Arthropods. In: </w:t>
      </w:r>
      <w:r w:rsidRPr="005B645D">
        <w:rPr>
          <w:rFonts w:ascii="Calibri" w:hAnsi="Calibri" w:cs="Calibri"/>
          <w:i/>
          <w:iCs/>
          <w:lang w:val="en-US"/>
        </w:rPr>
        <w:t>Urban Ecology</w:t>
      </w:r>
      <w:r w:rsidRPr="005B645D">
        <w:rPr>
          <w:rFonts w:ascii="Calibri" w:hAnsi="Calibri" w:cs="Calibri"/>
          <w:lang w:val="en-US"/>
        </w:rPr>
        <w:t xml:space="preserve"> (eds. Breuste, J.H., Elmqvist, T., Guntenspergen, G., James, P. &amp; McIntyre, N.E.). Oxford University Press, pp. 159–166.</w:t>
      </w:r>
    </w:p>
    <w:p w14:paraId="7994334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Krauel, J.J. &amp; McCracken, G.F. (2013). Recent Advances in Bat Migration Research. In: </w:t>
      </w:r>
      <w:r w:rsidRPr="005B645D">
        <w:rPr>
          <w:rFonts w:ascii="Calibri" w:hAnsi="Calibri" w:cs="Calibri"/>
          <w:i/>
          <w:iCs/>
          <w:lang w:val="en-US"/>
        </w:rPr>
        <w:t>Bat Evolution, Ecology, and Conservation</w:t>
      </w:r>
      <w:r w:rsidRPr="005B645D">
        <w:rPr>
          <w:rFonts w:ascii="Calibri" w:hAnsi="Calibri" w:cs="Calibri"/>
          <w:lang w:val="en-US"/>
        </w:rPr>
        <w:t xml:space="preserve"> (eds. Adams, R.A. &amp; Pedersen, S.C.). Springer, New York, NY, pp. 293–313.</w:t>
      </w:r>
    </w:p>
    <w:p w14:paraId="457FFF1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Kremen, C., Williams, N.M. &amp; Thorp, R.W. (2002). Crop pollination from native bees at risk from agricultural intensification. </w:t>
      </w:r>
      <w:r w:rsidRPr="005B645D">
        <w:rPr>
          <w:rFonts w:ascii="Calibri" w:hAnsi="Calibri" w:cs="Calibri"/>
          <w:i/>
          <w:iCs/>
          <w:lang w:val="en-US"/>
        </w:rPr>
        <w:t>Proceedings of the National Academy of Sciences</w:t>
      </w:r>
      <w:r w:rsidRPr="005B645D">
        <w:rPr>
          <w:rFonts w:ascii="Calibri" w:hAnsi="Calibri" w:cs="Calibri"/>
          <w:lang w:val="en-US"/>
        </w:rPr>
        <w:t>, 99, 16812–16816.</w:t>
      </w:r>
    </w:p>
    <w:p w14:paraId="5A69D62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Kunz, T.H., Braun De Torrez, E., Bauer, D., Lobova, T. &amp; Fleming, T.H. (2011). Ecosystem services provided by bats: Ecosystem services provided by bats. </w:t>
      </w:r>
      <w:r w:rsidRPr="005B645D">
        <w:rPr>
          <w:rFonts w:ascii="Calibri" w:hAnsi="Calibri" w:cs="Calibri"/>
          <w:i/>
          <w:iCs/>
          <w:lang w:val="en-US"/>
        </w:rPr>
        <w:t>Annals of the New York Academy of Sciences</w:t>
      </w:r>
      <w:r w:rsidRPr="005B645D">
        <w:rPr>
          <w:rFonts w:ascii="Calibri" w:hAnsi="Calibri" w:cs="Calibri"/>
          <w:lang w:val="en-US"/>
        </w:rPr>
        <w:t>, 1223, 1–38.</w:t>
      </w:r>
    </w:p>
    <w:p w14:paraId="294A0E08" w14:textId="77777777" w:rsidR="00CD4074" w:rsidRPr="00F512C0" w:rsidRDefault="00CD4074" w:rsidP="00CD4074">
      <w:pPr>
        <w:pStyle w:val="Bibliography"/>
        <w:rPr>
          <w:rFonts w:ascii="Calibri" w:hAnsi="Calibri" w:cs="Calibri"/>
          <w:lang w:val="en-US"/>
        </w:rPr>
      </w:pPr>
      <w:r w:rsidRPr="005B645D">
        <w:rPr>
          <w:rFonts w:ascii="Calibri" w:hAnsi="Calibri" w:cs="Calibri"/>
          <w:lang w:val="en-US"/>
        </w:rPr>
        <w:t xml:space="preserve">Kwon, E., Weiser, E., Lanctot, R., Brown, S., Gates, H., Gilchrist, H., </w:t>
      </w:r>
      <w:r w:rsidRPr="005B645D">
        <w:rPr>
          <w:rFonts w:ascii="Calibri" w:hAnsi="Calibri" w:cs="Calibri"/>
          <w:i/>
          <w:iCs/>
          <w:lang w:val="en-US"/>
        </w:rPr>
        <w:t>et al.</w:t>
      </w:r>
      <w:r w:rsidRPr="005B645D">
        <w:rPr>
          <w:rFonts w:ascii="Calibri" w:hAnsi="Calibri" w:cs="Calibri"/>
          <w:lang w:val="en-US"/>
        </w:rPr>
        <w:t xml:space="preserve"> (2019). Geographic variation in the intensity of warming and phenological mismatch between Arctic shorebirds and invertebrates. </w:t>
      </w:r>
      <w:r w:rsidRPr="00F512C0">
        <w:rPr>
          <w:rFonts w:ascii="Calibri" w:hAnsi="Calibri" w:cs="Calibri"/>
          <w:i/>
          <w:iCs/>
          <w:lang w:val="en-US"/>
        </w:rPr>
        <w:t>Ecological Monographs</w:t>
      </w:r>
      <w:r w:rsidRPr="00F512C0">
        <w:rPr>
          <w:rFonts w:ascii="Calibri" w:hAnsi="Calibri" w:cs="Calibri"/>
          <w:lang w:val="en-US"/>
        </w:rPr>
        <w:t>, 89.</w:t>
      </w:r>
    </w:p>
    <w:p w14:paraId="19091DA7"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Kyba, C.C.M., Kuester, T., Sánchez de Miguel, A., Baugh, K., Jechow, A., Hölker, F., </w:t>
      </w:r>
      <w:r w:rsidRPr="00F512C0">
        <w:rPr>
          <w:rFonts w:ascii="Calibri" w:hAnsi="Calibri" w:cs="Calibri"/>
          <w:i/>
          <w:iCs/>
          <w:lang w:val="en-US"/>
        </w:rPr>
        <w:t>et al.</w:t>
      </w:r>
      <w:r w:rsidRPr="00F512C0">
        <w:rPr>
          <w:rFonts w:ascii="Calibri" w:hAnsi="Calibri" w:cs="Calibri"/>
          <w:lang w:val="en-US"/>
        </w:rPr>
        <w:t xml:space="preserve"> </w:t>
      </w:r>
      <w:r w:rsidRPr="005B645D">
        <w:rPr>
          <w:rFonts w:ascii="Calibri" w:hAnsi="Calibri" w:cs="Calibri"/>
          <w:lang w:val="en-US"/>
        </w:rPr>
        <w:t xml:space="preserve">(2017). Artificially lit surface of Earth at night increasing in radiance and extent. </w:t>
      </w:r>
      <w:r w:rsidRPr="005B645D">
        <w:rPr>
          <w:rFonts w:ascii="Calibri" w:hAnsi="Calibri" w:cs="Calibri"/>
          <w:i/>
          <w:iCs/>
          <w:lang w:val="en-US"/>
        </w:rPr>
        <w:t>Science Advances</w:t>
      </w:r>
      <w:r w:rsidRPr="005B645D">
        <w:rPr>
          <w:rFonts w:ascii="Calibri" w:hAnsi="Calibri" w:cs="Calibri"/>
          <w:lang w:val="en-US"/>
        </w:rPr>
        <w:t>, 3, e1701528.</w:t>
      </w:r>
    </w:p>
    <w:p w14:paraId="0DC353D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La Sorte, F.A., Fink, D., Hochachka, W.M., DeLong, J.P. &amp; Kelling, S. (2014). Spring phenology of ecological productivity contributes to the use of looped migration strategies by birds. </w:t>
      </w:r>
      <w:r w:rsidRPr="005B645D">
        <w:rPr>
          <w:rFonts w:ascii="Calibri" w:hAnsi="Calibri" w:cs="Calibri"/>
          <w:i/>
          <w:iCs/>
          <w:lang w:val="en-US"/>
        </w:rPr>
        <w:t>Proceedings of the Royal Society B: Biological Sciences</w:t>
      </w:r>
      <w:r w:rsidRPr="005B645D">
        <w:rPr>
          <w:rFonts w:ascii="Calibri" w:hAnsi="Calibri" w:cs="Calibri"/>
          <w:lang w:val="en-US"/>
        </w:rPr>
        <w:t>, 281, 20140984.</w:t>
      </w:r>
    </w:p>
    <w:p w14:paraId="1974B74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Lambin, E.F. &amp; Meyfroidt, P. (2011). Global land use change, economic globalization, and the looming land scarcity. </w:t>
      </w:r>
      <w:r w:rsidRPr="005B645D">
        <w:rPr>
          <w:rFonts w:ascii="Calibri" w:hAnsi="Calibri" w:cs="Calibri"/>
          <w:i/>
          <w:iCs/>
          <w:lang w:val="en-US"/>
        </w:rPr>
        <w:t>Proceedings of the National Academy of Sciences</w:t>
      </w:r>
      <w:r w:rsidRPr="005B645D">
        <w:rPr>
          <w:rFonts w:ascii="Calibri" w:hAnsi="Calibri" w:cs="Calibri"/>
          <w:lang w:val="en-US"/>
        </w:rPr>
        <w:t>, 108, 3465–3472.</w:t>
      </w:r>
    </w:p>
    <w:p w14:paraId="2DA7D38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Law, B., Park, K., Park, K. &amp; Lacki, M. (2016). Insectivorous Bats and Silviculture: Balancing Timber Production and Conservation.</w:t>
      </w:r>
    </w:p>
    <w:p w14:paraId="1A6B508B"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Lehmann, P., Ammunét, T., Barton, M., Battisti, A., Eigenbrode, S.D., Jepsen, J.U.,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(2020). Complex responses of global insect pests to climate warming. </w:t>
      </w:r>
      <w:r w:rsidRPr="005B645D">
        <w:rPr>
          <w:rFonts w:ascii="Calibri" w:hAnsi="Calibri" w:cs="Calibri"/>
          <w:i/>
          <w:iCs/>
          <w:lang w:val="en-US"/>
        </w:rPr>
        <w:t>Frontiers in Ecology and the Environment</w:t>
      </w:r>
      <w:r w:rsidRPr="005B645D">
        <w:rPr>
          <w:rFonts w:ascii="Calibri" w:hAnsi="Calibri" w:cs="Calibri"/>
          <w:lang w:val="en-US"/>
        </w:rPr>
        <w:t>, 18, 141–150.</w:t>
      </w:r>
    </w:p>
    <w:p w14:paraId="21FD9E31"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Limburg, K.E. &amp; Waldman, J.R. (2009). </w:t>
      </w:r>
      <w:r w:rsidRPr="005B645D">
        <w:rPr>
          <w:rFonts w:ascii="Calibri" w:hAnsi="Calibri" w:cs="Calibri"/>
          <w:lang w:val="en-US"/>
        </w:rPr>
        <w:t xml:space="preserve">Dramatic Declines in North Atlantic Diadromous Fishes. </w:t>
      </w:r>
      <w:r w:rsidRPr="005B645D">
        <w:rPr>
          <w:rFonts w:ascii="Calibri" w:hAnsi="Calibri" w:cs="Calibri"/>
          <w:i/>
          <w:iCs/>
          <w:lang w:val="en-US"/>
        </w:rPr>
        <w:t>BioScience</w:t>
      </w:r>
      <w:r w:rsidRPr="005B645D">
        <w:rPr>
          <w:rFonts w:ascii="Calibri" w:hAnsi="Calibri" w:cs="Calibri"/>
          <w:lang w:val="en-US"/>
        </w:rPr>
        <w:t>, 59, 955–965.</w:t>
      </w:r>
    </w:p>
    <w:p w14:paraId="19AA926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Lindenmayer, D.B., Lane, P., Westgate, M., Scheele, B.C., Foster, C., Sato, C., </w:t>
      </w:r>
      <w:r w:rsidRPr="005B645D">
        <w:rPr>
          <w:rFonts w:ascii="Calibri" w:hAnsi="Calibri" w:cs="Calibri"/>
          <w:i/>
          <w:iCs/>
          <w:lang w:val="en-US"/>
        </w:rPr>
        <w:t>et al.</w:t>
      </w:r>
      <w:r w:rsidRPr="005B645D">
        <w:rPr>
          <w:rFonts w:ascii="Calibri" w:hAnsi="Calibri" w:cs="Calibri"/>
          <w:lang w:val="en-US"/>
        </w:rPr>
        <w:t xml:space="preserve"> (2018). Tests of predictions associated with temporal changes in Australian bird populations. </w:t>
      </w:r>
      <w:r w:rsidRPr="005B645D">
        <w:rPr>
          <w:rFonts w:ascii="Calibri" w:hAnsi="Calibri" w:cs="Calibri"/>
          <w:i/>
          <w:iCs/>
          <w:lang w:val="en-US"/>
        </w:rPr>
        <w:t>Biological Conservation</w:t>
      </w:r>
      <w:r w:rsidRPr="005B645D">
        <w:rPr>
          <w:rFonts w:ascii="Calibri" w:hAnsi="Calibri" w:cs="Calibri"/>
          <w:lang w:val="en-US"/>
        </w:rPr>
        <w:t>, 222, 212–221.</w:t>
      </w:r>
    </w:p>
    <w:p w14:paraId="3FBF094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Longcore, T., Aldern, H.L., Eggers, J.F., Flores, S., Franco, L., Hirshfield-Yamanishi, E., </w:t>
      </w:r>
      <w:r w:rsidRPr="005B645D">
        <w:rPr>
          <w:rFonts w:ascii="Calibri" w:hAnsi="Calibri" w:cs="Calibri"/>
          <w:i/>
          <w:iCs/>
          <w:lang w:val="en-US"/>
        </w:rPr>
        <w:t>et al.</w:t>
      </w:r>
      <w:r w:rsidRPr="005B645D">
        <w:rPr>
          <w:rFonts w:ascii="Calibri" w:hAnsi="Calibri" w:cs="Calibri"/>
          <w:lang w:val="en-US"/>
        </w:rPr>
        <w:t xml:space="preserve"> (2015). Tuning the white light spectrum of light emitting diode lamps to reduce attraction of nocturnal arthropods. </w:t>
      </w:r>
      <w:r w:rsidRPr="005B645D">
        <w:rPr>
          <w:rFonts w:ascii="Calibri" w:hAnsi="Calibri" w:cs="Calibri"/>
          <w:i/>
          <w:iCs/>
          <w:lang w:val="en-US"/>
        </w:rPr>
        <w:t>Philosophical Transactions of the Royal Society B: Biological Sciences</w:t>
      </w:r>
      <w:r w:rsidRPr="005B645D">
        <w:rPr>
          <w:rFonts w:ascii="Calibri" w:hAnsi="Calibri" w:cs="Calibri"/>
          <w:lang w:val="en-US"/>
        </w:rPr>
        <w:t>, 370, 20140125.</w:t>
      </w:r>
    </w:p>
    <w:p w14:paraId="1ED4BC4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Lopes, L., Fernandes, A., Medeiros, M. &amp; Marini, M. (2016). A classification scheme for avian diet types. </w:t>
      </w:r>
      <w:r w:rsidRPr="005B645D">
        <w:rPr>
          <w:rFonts w:ascii="Calibri" w:hAnsi="Calibri" w:cs="Calibri"/>
          <w:i/>
          <w:iCs/>
          <w:lang w:val="en-US"/>
        </w:rPr>
        <w:t>Journal of Field Ornithology</w:t>
      </w:r>
      <w:r w:rsidRPr="005B645D">
        <w:rPr>
          <w:rFonts w:ascii="Calibri" w:hAnsi="Calibri" w:cs="Calibri"/>
          <w:lang w:val="en-US"/>
        </w:rPr>
        <w:t>, 87.</w:t>
      </w:r>
    </w:p>
    <w:p w14:paraId="6248639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López-Hoffman, L., Chester, C.C., Semmens, D.J., Thogmartin, W.E., Rodríguez-McGoffin, M.S., Merideth, R., </w:t>
      </w:r>
      <w:r w:rsidRPr="005B645D">
        <w:rPr>
          <w:rFonts w:ascii="Calibri" w:hAnsi="Calibri" w:cs="Calibri"/>
          <w:i/>
          <w:iCs/>
          <w:lang w:val="en-US"/>
        </w:rPr>
        <w:t>et al.</w:t>
      </w:r>
      <w:r w:rsidRPr="005B645D">
        <w:rPr>
          <w:rFonts w:ascii="Calibri" w:hAnsi="Calibri" w:cs="Calibri"/>
          <w:lang w:val="en-US"/>
        </w:rPr>
        <w:t xml:space="preserve"> (2017). Ecosystem Services from Transborder Migratory Species: Implications for Conservation Governance. </w:t>
      </w:r>
      <w:r w:rsidRPr="005B645D">
        <w:rPr>
          <w:rFonts w:ascii="Calibri" w:hAnsi="Calibri" w:cs="Calibri"/>
          <w:i/>
          <w:iCs/>
          <w:lang w:val="en-US"/>
        </w:rPr>
        <w:t>Annual Review of Environment and Resources</w:t>
      </w:r>
      <w:r w:rsidRPr="005B645D">
        <w:rPr>
          <w:rFonts w:ascii="Calibri" w:hAnsi="Calibri" w:cs="Calibri"/>
          <w:lang w:val="en-US"/>
        </w:rPr>
        <w:t>, 42, 509–539.</w:t>
      </w:r>
    </w:p>
    <w:p w14:paraId="0E2233C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Losey, J.E. &amp; Vaughan, M. (2006). The Economic Value of Ecological Services Provided by Insects. </w:t>
      </w:r>
      <w:r w:rsidRPr="005B645D">
        <w:rPr>
          <w:rFonts w:ascii="Calibri" w:hAnsi="Calibri" w:cs="Calibri"/>
          <w:i/>
          <w:iCs/>
          <w:lang w:val="en-US"/>
        </w:rPr>
        <w:t>BioScience</w:t>
      </w:r>
      <w:r w:rsidRPr="005B645D">
        <w:rPr>
          <w:rFonts w:ascii="Calibri" w:hAnsi="Calibri" w:cs="Calibri"/>
          <w:lang w:val="en-US"/>
        </w:rPr>
        <w:t>, 56, 311.</w:t>
      </w:r>
    </w:p>
    <w:p w14:paraId="51287C6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Lucas, M. &amp; Baras, E. (2008). </w:t>
      </w:r>
      <w:r w:rsidRPr="005B645D">
        <w:rPr>
          <w:rFonts w:ascii="Calibri" w:hAnsi="Calibri" w:cs="Calibri"/>
          <w:i/>
          <w:iCs/>
          <w:lang w:val="en-US"/>
        </w:rPr>
        <w:t>Migration of Freshwater Fishes</w:t>
      </w:r>
      <w:r w:rsidRPr="005B645D">
        <w:rPr>
          <w:rFonts w:ascii="Calibri" w:hAnsi="Calibri" w:cs="Calibri"/>
          <w:lang w:val="en-US"/>
        </w:rPr>
        <w:t>. John Wiley &amp; Sons.</w:t>
      </w:r>
    </w:p>
    <w:p w14:paraId="19388C74"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Manfrin, A., Singer, G., Larsen, S., Weiß, N., van Grunsven, R.H.A., Weiß, N.-S.,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(2017). Artificial Light at Night Affects Organism Flux across Ecosystem Boundaries and Drives Community Structure in the Recipient Ecosystem. </w:t>
      </w:r>
      <w:r w:rsidRPr="005B645D">
        <w:rPr>
          <w:rFonts w:ascii="Calibri" w:hAnsi="Calibri" w:cs="Calibri"/>
          <w:i/>
          <w:iCs/>
          <w:lang w:val="en-US"/>
        </w:rPr>
        <w:t>Frontiers in Environmental Science</w:t>
      </w:r>
      <w:r w:rsidRPr="005B645D">
        <w:rPr>
          <w:rFonts w:ascii="Calibri" w:hAnsi="Calibri" w:cs="Calibri"/>
          <w:lang w:val="en-US"/>
        </w:rPr>
        <w:t>, 5.</w:t>
      </w:r>
    </w:p>
    <w:p w14:paraId="2970F13E" w14:textId="77777777" w:rsidR="00CD4074" w:rsidRPr="00F512C0" w:rsidRDefault="00CD4074" w:rsidP="00CD4074">
      <w:pPr>
        <w:pStyle w:val="Bibliography"/>
        <w:rPr>
          <w:rFonts w:ascii="Calibri" w:hAnsi="Calibri" w:cs="Calibri"/>
          <w:lang w:val="en-US"/>
        </w:rPr>
      </w:pPr>
      <w:r w:rsidRPr="005B645D">
        <w:rPr>
          <w:rFonts w:ascii="Calibri" w:hAnsi="Calibri" w:cs="Calibri"/>
          <w:lang w:val="en-US"/>
        </w:rPr>
        <w:t xml:space="preserve">Marshall, M.R., Cooper, R.J., DeCecco, J.A., Strazanac, J. &amp; Butler, L. (2002). Effects of Experimentally Reduced Prey Abundance on the Breeding Ecology of the Red-Eyed Vireo. </w:t>
      </w:r>
      <w:r w:rsidRPr="00F512C0">
        <w:rPr>
          <w:rFonts w:ascii="Calibri" w:hAnsi="Calibri" w:cs="Calibri"/>
          <w:i/>
          <w:iCs/>
          <w:lang w:val="en-US"/>
        </w:rPr>
        <w:t>Ecological Applications</w:t>
      </w:r>
      <w:r w:rsidRPr="00F512C0">
        <w:rPr>
          <w:rFonts w:ascii="Calibri" w:hAnsi="Calibri" w:cs="Calibri"/>
          <w:lang w:val="en-US"/>
        </w:rPr>
        <w:t>, 12, 261–280.</w:t>
      </w:r>
    </w:p>
    <w:p w14:paraId="6CE3ACB7"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Mas, M., Flaquer, C., Puig-Montserrat, X., Porres, X., Rebelo, H. &amp; López-Baucells, A. (2022). </w:t>
      </w:r>
      <w:r w:rsidRPr="005B645D">
        <w:rPr>
          <w:rFonts w:ascii="Calibri" w:hAnsi="Calibri" w:cs="Calibri"/>
          <w:lang w:val="en-US"/>
        </w:rPr>
        <w:t xml:space="preserve">Winter bat activity: The role of wetlands as food and drinking reservoirs under climate change. </w:t>
      </w:r>
      <w:r w:rsidRPr="005B645D">
        <w:rPr>
          <w:rFonts w:ascii="Calibri" w:hAnsi="Calibri" w:cs="Calibri"/>
          <w:i/>
          <w:iCs/>
          <w:lang w:val="en-US"/>
        </w:rPr>
        <w:t>Science of The Total Environment</w:t>
      </w:r>
      <w:r w:rsidRPr="005B645D">
        <w:rPr>
          <w:rFonts w:ascii="Calibri" w:hAnsi="Calibri" w:cs="Calibri"/>
          <w:lang w:val="en-US"/>
        </w:rPr>
        <w:t>, 828, 154403.</w:t>
      </w:r>
    </w:p>
    <w:p w14:paraId="7565D67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Mayor, S.J., Guralnick, R.P., Tingley, M.W., Otegui, J., Withey, J.C., Elmendorf, S.C., </w:t>
      </w:r>
      <w:r w:rsidRPr="005B645D">
        <w:rPr>
          <w:rFonts w:ascii="Calibri" w:hAnsi="Calibri" w:cs="Calibri"/>
          <w:i/>
          <w:iCs/>
          <w:lang w:val="en-US"/>
        </w:rPr>
        <w:t>et al.</w:t>
      </w:r>
      <w:r w:rsidRPr="005B645D">
        <w:rPr>
          <w:rFonts w:ascii="Calibri" w:hAnsi="Calibri" w:cs="Calibri"/>
          <w:lang w:val="en-US"/>
        </w:rPr>
        <w:t xml:space="preserve"> (2017). Increasing phenological asynchrony between spring green-up </w:t>
      </w:r>
      <w:r w:rsidRPr="005B645D">
        <w:rPr>
          <w:rFonts w:ascii="Calibri" w:hAnsi="Calibri" w:cs="Calibri"/>
          <w:lang w:val="en-US"/>
        </w:rPr>
        <w:lastRenderedPageBreak/>
        <w:t xml:space="preserve">and arrival of migratory birds. </w:t>
      </w:r>
      <w:r w:rsidRPr="005B645D">
        <w:rPr>
          <w:rFonts w:ascii="Calibri" w:hAnsi="Calibri" w:cs="Calibri"/>
          <w:i/>
          <w:iCs/>
          <w:lang w:val="en-US"/>
        </w:rPr>
        <w:t>Sci Rep</w:t>
      </w:r>
      <w:r w:rsidRPr="005B645D">
        <w:rPr>
          <w:rFonts w:ascii="Calibri" w:hAnsi="Calibri" w:cs="Calibri"/>
          <w:lang w:val="en-US"/>
        </w:rPr>
        <w:t>, 7, 1902.</w:t>
      </w:r>
    </w:p>
    <w:p w14:paraId="5EE1D2A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McGuire, L.P. &amp; Guglielmo, C.G. (2009). What Can Birds Tell Us about the Migration Physiology of Bats? </w:t>
      </w:r>
      <w:r w:rsidRPr="005B645D">
        <w:rPr>
          <w:rFonts w:ascii="Calibri" w:hAnsi="Calibri" w:cs="Calibri"/>
          <w:i/>
          <w:iCs/>
          <w:lang w:val="en-US"/>
        </w:rPr>
        <w:t>Journal of Mammalogy</w:t>
      </w:r>
      <w:r w:rsidRPr="005B645D">
        <w:rPr>
          <w:rFonts w:ascii="Calibri" w:hAnsi="Calibri" w:cs="Calibri"/>
          <w:lang w:val="en-US"/>
        </w:rPr>
        <w:t>, 90, 1290–1297.</w:t>
      </w:r>
    </w:p>
    <w:p w14:paraId="185BEDE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McGuire, L.P., Guglielmo, C.G., Mackenzie, S.A. &amp; Taylor, P.D. (2012). Migratory stopover in the long-distance migrant silver-haired bat, Lasionycteris noctivagans. </w:t>
      </w:r>
      <w:r w:rsidRPr="005B645D">
        <w:rPr>
          <w:rFonts w:ascii="Calibri" w:hAnsi="Calibri" w:cs="Calibri"/>
          <w:i/>
          <w:iCs/>
          <w:lang w:val="en-US"/>
        </w:rPr>
        <w:t>Journal of Animal Ecology</w:t>
      </w:r>
      <w:r w:rsidRPr="005B645D">
        <w:rPr>
          <w:rFonts w:ascii="Calibri" w:hAnsi="Calibri" w:cs="Calibri"/>
          <w:lang w:val="en-US"/>
        </w:rPr>
        <w:t>, 81, 377–385.</w:t>
      </w:r>
    </w:p>
    <w:p w14:paraId="19C33D9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McGuire, L.P., Jonasson, K.A. &amp; Guglielmo, C.G. (2014). Bats on a Budget: Torpor-Assisted Migration Saves Time and Energy. </w:t>
      </w:r>
      <w:r w:rsidRPr="005B645D">
        <w:rPr>
          <w:rFonts w:ascii="Calibri" w:hAnsi="Calibri" w:cs="Calibri"/>
          <w:i/>
          <w:iCs/>
          <w:lang w:val="en-US"/>
        </w:rPr>
        <w:t>PLOS ONE</w:t>
      </w:r>
      <w:r w:rsidRPr="005B645D">
        <w:rPr>
          <w:rFonts w:ascii="Calibri" w:hAnsi="Calibri" w:cs="Calibri"/>
          <w:lang w:val="en-US"/>
        </w:rPr>
        <w:t>, 9, e115724.</w:t>
      </w:r>
    </w:p>
    <w:p w14:paraId="721FA9C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Menon, T., Sridhar, H. &amp; Shahabuddin, G. (2019). Effects of extractive use on forest birds in Western Himalayas: Role of local and landscape factors. </w:t>
      </w:r>
      <w:r w:rsidRPr="005B645D">
        <w:rPr>
          <w:rFonts w:ascii="Calibri" w:hAnsi="Calibri" w:cs="Calibri"/>
          <w:i/>
          <w:iCs/>
          <w:lang w:val="en-US"/>
        </w:rPr>
        <w:t>Forest Ecology and Management</w:t>
      </w:r>
      <w:r w:rsidRPr="005B645D">
        <w:rPr>
          <w:rFonts w:ascii="Calibri" w:hAnsi="Calibri" w:cs="Calibri"/>
          <w:lang w:val="en-US"/>
        </w:rPr>
        <w:t>, 448, 457–465.</w:t>
      </w:r>
    </w:p>
    <w:p w14:paraId="43C1B0F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Meyer, C., Struebig, M. &amp; Willig, M. (2016). Responses of Tropical Bats to Habitat Fragmentation, Logging, and Deforestation. In: </w:t>
      </w:r>
      <w:r w:rsidRPr="005B645D">
        <w:rPr>
          <w:rFonts w:ascii="Calibri" w:hAnsi="Calibri" w:cs="Calibri"/>
          <w:i/>
          <w:iCs/>
          <w:lang w:val="en-US"/>
        </w:rPr>
        <w:t>Bats in the Anthropocene: Conservation of Bats in a Changing World</w:t>
      </w:r>
      <w:r w:rsidRPr="005B645D">
        <w:rPr>
          <w:rFonts w:ascii="Calibri" w:hAnsi="Calibri" w:cs="Calibri"/>
          <w:lang w:val="en-US"/>
        </w:rPr>
        <w:t xml:space="preserve"> (eds. Voigt, C.C. &amp; Kingston, T.). pp. 63–103.</w:t>
      </w:r>
    </w:p>
    <w:p w14:paraId="78AE632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Meyer, C.F.J., Fründ, J., Lizano, W.P. &amp; Kalko, E.K.V. (2008). Ecological correlates of vulnerability to fragmentation in Neotropical bats. </w:t>
      </w:r>
      <w:r w:rsidRPr="005B645D">
        <w:rPr>
          <w:rFonts w:ascii="Calibri" w:hAnsi="Calibri" w:cs="Calibri"/>
          <w:i/>
          <w:iCs/>
          <w:lang w:val="en-US"/>
        </w:rPr>
        <w:t>Journal of Applied Ecology</w:t>
      </w:r>
      <w:r w:rsidRPr="005B645D">
        <w:rPr>
          <w:rFonts w:ascii="Calibri" w:hAnsi="Calibri" w:cs="Calibri"/>
          <w:lang w:val="en-US"/>
        </w:rPr>
        <w:t>, 45, 381–391.</w:t>
      </w:r>
    </w:p>
    <w:p w14:paraId="551F635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Meyer, C.F.J. &amp; Kalko, E.K.V. (2008). Assemblage-level responses of phyllostomid bats to tropical forest fragmentation: land-bridge islands as a model system. </w:t>
      </w:r>
      <w:r w:rsidRPr="005B645D">
        <w:rPr>
          <w:rFonts w:ascii="Calibri" w:hAnsi="Calibri" w:cs="Calibri"/>
          <w:i/>
          <w:iCs/>
          <w:lang w:val="en-US"/>
        </w:rPr>
        <w:t>Journal of Biogeography</w:t>
      </w:r>
      <w:r w:rsidRPr="005B645D">
        <w:rPr>
          <w:rFonts w:ascii="Calibri" w:hAnsi="Calibri" w:cs="Calibri"/>
          <w:lang w:val="en-US"/>
        </w:rPr>
        <w:t>, 35, 1711–1726.</w:t>
      </w:r>
    </w:p>
    <w:p w14:paraId="303361E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Michel, N., Smith, A., Clark, R., Morrissey, C. &amp; Hobson, K. (2015). Differences in spatial synchrony and interspecific concordance inform guild-level population trends for aerial insectivorous birds. </w:t>
      </w:r>
      <w:r w:rsidRPr="005B645D">
        <w:rPr>
          <w:rFonts w:ascii="Calibri" w:hAnsi="Calibri" w:cs="Calibri"/>
          <w:i/>
          <w:iCs/>
          <w:lang w:val="en-US"/>
        </w:rPr>
        <w:t>Ecography</w:t>
      </w:r>
      <w:r w:rsidRPr="005B645D">
        <w:rPr>
          <w:rFonts w:ascii="Calibri" w:hAnsi="Calibri" w:cs="Calibri"/>
          <w:lang w:val="en-US"/>
        </w:rPr>
        <w:t>, 39.</w:t>
      </w:r>
    </w:p>
    <w:p w14:paraId="3E402F4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Mickleburgh, S., Waylen, K. &amp; Racey, P. (2009). Bats as Bushmeat: A Global Review. </w:t>
      </w:r>
      <w:r w:rsidRPr="005B645D">
        <w:rPr>
          <w:rFonts w:ascii="Calibri" w:hAnsi="Calibri" w:cs="Calibri"/>
          <w:i/>
          <w:iCs/>
          <w:lang w:val="en-US"/>
        </w:rPr>
        <w:t>Oryx</w:t>
      </w:r>
      <w:r w:rsidRPr="005B645D">
        <w:rPr>
          <w:rFonts w:ascii="Calibri" w:hAnsi="Calibri" w:cs="Calibri"/>
          <w:lang w:val="en-US"/>
        </w:rPr>
        <w:t>, 43, 217–234.</w:t>
      </w:r>
    </w:p>
    <w:p w14:paraId="3F6214B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Mickleburgh, S.P., Hutson, A.M. &amp; Racey, P.A. (1992). </w:t>
      </w:r>
      <w:r w:rsidRPr="005B645D">
        <w:rPr>
          <w:rFonts w:ascii="Calibri" w:hAnsi="Calibri" w:cs="Calibri"/>
          <w:i/>
          <w:iCs/>
          <w:lang w:val="en-US"/>
        </w:rPr>
        <w:t>Old world fruit bats: an action plan for their conservation</w:t>
      </w:r>
      <w:r w:rsidRPr="005B645D">
        <w:rPr>
          <w:rFonts w:ascii="Calibri" w:hAnsi="Calibri" w:cs="Calibri"/>
          <w:lang w:val="en-US"/>
        </w:rPr>
        <w:t>. IUCN.</w:t>
      </w:r>
    </w:p>
    <w:p w14:paraId="30C0FE6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Mickleburgh, S.P., Hutson, A.M. &amp; Racey, P.A. (2002). A review of the global conservation status of bats. </w:t>
      </w:r>
      <w:r w:rsidRPr="005B645D">
        <w:rPr>
          <w:rFonts w:ascii="Calibri" w:hAnsi="Calibri" w:cs="Calibri"/>
          <w:i/>
          <w:iCs/>
          <w:lang w:val="en-US"/>
        </w:rPr>
        <w:t>Oryx</w:t>
      </w:r>
      <w:r w:rsidRPr="005B645D">
        <w:rPr>
          <w:rFonts w:ascii="Calibri" w:hAnsi="Calibri" w:cs="Calibri"/>
          <w:lang w:val="en-US"/>
        </w:rPr>
        <w:t>, 36, 18–34.</w:t>
      </w:r>
    </w:p>
    <w:p w14:paraId="76ED8EE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Mildenstein, T., Tanshi, I. &amp; Racey, P. (2016). Exploitation of Bats for Bushmeat and Medicine. pp. 325–375.</w:t>
      </w:r>
    </w:p>
    <w:p w14:paraId="12906F6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Millennium Ecosystem Assessment. (2003). </w:t>
      </w:r>
      <w:r w:rsidRPr="005B645D">
        <w:rPr>
          <w:rFonts w:ascii="Calibri" w:hAnsi="Calibri" w:cs="Calibri"/>
          <w:i/>
          <w:iCs/>
          <w:lang w:val="en-US"/>
        </w:rPr>
        <w:t>Ecosystems and human well-being: a framework for assessment</w:t>
      </w:r>
      <w:r w:rsidRPr="005B645D">
        <w:rPr>
          <w:rFonts w:ascii="Calibri" w:hAnsi="Calibri" w:cs="Calibri"/>
          <w:lang w:val="en-US"/>
        </w:rPr>
        <w:t>. Island Press, Washington, DC.</w:t>
      </w:r>
    </w:p>
    <w:p w14:paraId="4A0E14C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Møller, A.P. (2019). Parallel declines in abundance of insects and insectivorous birds in Denmark over 22 years. </w:t>
      </w:r>
      <w:r w:rsidRPr="005B645D">
        <w:rPr>
          <w:rFonts w:ascii="Calibri" w:hAnsi="Calibri" w:cs="Calibri"/>
          <w:i/>
          <w:iCs/>
          <w:lang w:val="en-US"/>
        </w:rPr>
        <w:t>Ecology and Evolution</w:t>
      </w:r>
      <w:r w:rsidRPr="005B645D">
        <w:rPr>
          <w:rFonts w:ascii="Calibri" w:hAnsi="Calibri" w:cs="Calibri"/>
          <w:lang w:val="en-US"/>
        </w:rPr>
        <w:t>, 9, 6581–6587.</w:t>
      </w:r>
    </w:p>
    <w:p w14:paraId="19404B7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Møller, A.P., Rubolini, D. &amp; Lehikoinen, E. (2008). Populations of migratory bird species that did not show a phenological response to climate change are declining. </w:t>
      </w:r>
      <w:r w:rsidRPr="005B645D">
        <w:rPr>
          <w:rFonts w:ascii="Calibri" w:hAnsi="Calibri" w:cs="Calibri"/>
          <w:i/>
          <w:iCs/>
          <w:lang w:val="en-US"/>
        </w:rPr>
        <w:t>Proceedings of the National Academy of Sciences</w:t>
      </w:r>
      <w:r w:rsidRPr="005B645D">
        <w:rPr>
          <w:rFonts w:ascii="Calibri" w:hAnsi="Calibri" w:cs="Calibri"/>
          <w:lang w:val="en-US"/>
        </w:rPr>
        <w:t>, 105, 16195–16200.</w:t>
      </w:r>
    </w:p>
    <w:p w14:paraId="529C1C6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Mommaerts, V., Reynders, S., Boulet, J., Besard, L., Sterk, G. &amp; Smagghe, G. (2010). Risk assessment for side-effects of neonicotinoids against bumblebees with and without impairing foraging behavior. </w:t>
      </w:r>
      <w:r w:rsidRPr="005B645D">
        <w:rPr>
          <w:rFonts w:ascii="Calibri" w:hAnsi="Calibri" w:cs="Calibri"/>
          <w:i/>
          <w:iCs/>
          <w:lang w:val="en-US"/>
        </w:rPr>
        <w:t>Ecotoxicology</w:t>
      </w:r>
      <w:r w:rsidRPr="005B645D">
        <w:rPr>
          <w:rFonts w:ascii="Calibri" w:hAnsi="Calibri" w:cs="Calibri"/>
          <w:lang w:val="en-US"/>
        </w:rPr>
        <w:t>, 19, 207–215.</w:t>
      </w:r>
    </w:p>
    <w:p w14:paraId="49F96A4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Monirul Qader Mirza, M. (2002). Global warming and changes in the probability of occurrence of floods in Bangladesh and implications. </w:t>
      </w:r>
      <w:r w:rsidRPr="005B645D">
        <w:rPr>
          <w:rFonts w:ascii="Calibri" w:hAnsi="Calibri" w:cs="Calibri"/>
          <w:i/>
          <w:iCs/>
          <w:lang w:val="en-US"/>
        </w:rPr>
        <w:t>Global Environmental Change</w:t>
      </w:r>
      <w:r w:rsidRPr="005B645D">
        <w:rPr>
          <w:rFonts w:ascii="Calibri" w:hAnsi="Calibri" w:cs="Calibri"/>
          <w:lang w:val="en-US"/>
        </w:rPr>
        <w:t>, 12, 127–138.</w:t>
      </w:r>
    </w:p>
    <w:p w14:paraId="006F637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Montgomery, G.A., Dunn, R.R., Fox, R., Jongejans, E., Leather, S.R., Saunders, M.E., </w:t>
      </w:r>
      <w:r w:rsidRPr="005B645D">
        <w:rPr>
          <w:rFonts w:ascii="Calibri" w:hAnsi="Calibri" w:cs="Calibri"/>
          <w:i/>
          <w:iCs/>
          <w:lang w:val="en-US"/>
        </w:rPr>
        <w:t>et al.</w:t>
      </w:r>
      <w:r w:rsidRPr="005B645D">
        <w:rPr>
          <w:rFonts w:ascii="Calibri" w:hAnsi="Calibri" w:cs="Calibri"/>
          <w:lang w:val="en-US"/>
        </w:rPr>
        <w:t xml:space="preserve"> (2020). Is the insect apocalypse upon us? How to find out. </w:t>
      </w:r>
      <w:r w:rsidRPr="005B645D">
        <w:rPr>
          <w:rFonts w:ascii="Calibri" w:hAnsi="Calibri" w:cs="Calibri"/>
          <w:i/>
          <w:iCs/>
          <w:lang w:val="en-US"/>
        </w:rPr>
        <w:t>Biological Conservation</w:t>
      </w:r>
      <w:r w:rsidRPr="005B645D">
        <w:rPr>
          <w:rFonts w:ascii="Calibri" w:hAnsi="Calibri" w:cs="Calibri"/>
          <w:lang w:val="en-US"/>
        </w:rPr>
        <w:t>, 241, 108327.</w:t>
      </w:r>
    </w:p>
    <w:p w14:paraId="4C468F4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Mooney, H.A. &amp; Cleland, E.E. (2001). The evolutionary impact of invasive species. </w:t>
      </w:r>
      <w:r w:rsidRPr="005B645D">
        <w:rPr>
          <w:rFonts w:ascii="Calibri" w:hAnsi="Calibri" w:cs="Calibri"/>
          <w:i/>
          <w:iCs/>
          <w:lang w:val="en-US"/>
        </w:rPr>
        <w:t>Proceedings of the National Academy of Sciences</w:t>
      </w:r>
      <w:r w:rsidRPr="005B645D">
        <w:rPr>
          <w:rFonts w:ascii="Calibri" w:hAnsi="Calibri" w:cs="Calibri"/>
          <w:lang w:val="en-US"/>
        </w:rPr>
        <w:t>, 98, 5446–5451.</w:t>
      </w:r>
    </w:p>
    <w:p w14:paraId="49F2D36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Morais, P. &amp; Daverat, F. (2016). </w:t>
      </w:r>
      <w:r w:rsidRPr="005B645D">
        <w:rPr>
          <w:rFonts w:ascii="Calibri" w:hAnsi="Calibri" w:cs="Calibri"/>
          <w:i/>
          <w:iCs/>
          <w:lang w:val="en-US"/>
        </w:rPr>
        <w:t>An Introduction to Fish Migration</w:t>
      </w:r>
      <w:r w:rsidRPr="005B645D">
        <w:rPr>
          <w:rFonts w:ascii="Calibri" w:hAnsi="Calibri" w:cs="Calibri"/>
          <w:lang w:val="en-US"/>
        </w:rPr>
        <w:t>. CRC Press.</w:t>
      </w:r>
    </w:p>
    <w:p w14:paraId="03A6235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Morrison, C.A., Robinson, R.A., Clark, J.A., Risely, K. &amp; Gill, J.A. (2013). Recent population </w:t>
      </w:r>
      <w:r w:rsidRPr="005B645D">
        <w:rPr>
          <w:rFonts w:ascii="Calibri" w:hAnsi="Calibri" w:cs="Calibri"/>
          <w:lang w:val="en-US"/>
        </w:rPr>
        <w:lastRenderedPageBreak/>
        <w:t xml:space="preserve">declines in Afro-Palaearctic migratory birds: the influence of breeding and non-breeding seasons. </w:t>
      </w:r>
      <w:r w:rsidRPr="005B645D">
        <w:rPr>
          <w:rFonts w:ascii="Calibri" w:hAnsi="Calibri" w:cs="Calibri"/>
          <w:i/>
          <w:iCs/>
          <w:lang w:val="en-US"/>
        </w:rPr>
        <w:t>Diversity and Distributions</w:t>
      </w:r>
      <w:r w:rsidRPr="005B645D">
        <w:rPr>
          <w:rFonts w:ascii="Calibri" w:hAnsi="Calibri" w:cs="Calibri"/>
          <w:lang w:val="en-US"/>
        </w:rPr>
        <w:t>, 19, 1051–1058.</w:t>
      </w:r>
    </w:p>
    <w:p w14:paraId="17A593A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Münsch, T., Helbing, F. &amp; Fartmann, T. (2019). Habitat quality determines patch occupancy of two specialist Lepidoptera species in well-connected grasslands. </w:t>
      </w:r>
      <w:r w:rsidRPr="005B645D">
        <w:rPr>
          <w:rFonts w:ascii="Calibri" w:hAnsi="Calibri" w:cs="Calibri"/>
          <w:i/>
          <w:iCs/>
          <w:lang w:val="en-US"/>
        </w:rPr>
        <w:t>J Insect Conserv</w:t>
      </w:r>
      <w:r w:rsidRPr="005B645D">
        <w:rPr>
          <w:rFonts w:ascii="Calibri" w:hAnsi="Calibri" w:cs="Calibri"/>
          <w:lang w:val="en-US"/>
        </w:rPr>
        <w:t>, 23, 247–258.</w:t>
      </w:r>
    </w:p>
    <w:p w14:paraId="461EFEA2" w14:textId="38D74A14"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National Audubon Society. (2023). </w:t>
      </w:r>
      <w:r w:rsidRPr="005B645D">
        <w:rPr>
          <w:rFonts w:ascii="Calibri" w:hAnsi="Calibri" w:cs="Calibri"/>
          <w:i/>
          <w:iCs/>
          <w:lang w:val="en-US"/>
        </w:rPr>
        <w:t>Guide to North American Birds</w:t>
      </w:r>
      <w:r w:rsidRPr="005B645D">
        <w:rPr>
          <w:rFonts w:ascii="Calibri" w:hAnsi="Calibri" w:cs="Calibri"/>
          <w:lang w:val="en-US"/>
        </w:rPr>
        <w:t>. Available at: https://www.audubon.org/bird-guide. Last accessed</w:t>
      </w:r>
      <w:r w:rsidR="00CB228D">
        <w:rPr>
          <w:rFonts w:ascii="Calibri" w:hAnsi="Calibri" w:cs="Calibri"/>
          <w:lang w:val="en-US"/>
        </w:rPr>
        <w:t xml:space="preserve"> 28 June 2023 </w:t>
      </w:r>
      <w:r w:rsidRPr="005B645D">
        <w:rPr>
          <w:rFonts w:ascii="Calibri" w:hAnsi="Calibri" w:cs="Calibri"/>
          <w:lang w:val="en-US"/>
        </w:rPr>
        <w:t>.</w:t>
      </w:r>
    </w:p>
    <w:p w14:paraId="2E1B5BD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Nebel, S., Mills, A., McCracken, J. &amp; Taylor, P. (2010). Declines of Aerial Insectivores in North America Follow a Geographic Gradient. </w:t>
      </w:r>
      <w:r w:rsidRPr="005B645D">
        <w:rPr>
          <w:rFonts w:ascii="Calibri" w:hAnsi="Calibri" w:cs="Calibri"/>
          <w:i/>
          <w:iCs/>
          <w:lang w:val="en-US"/>
        </w:rPr>
        <w:t>Avian Conservation and Ecology</w:t>
      </w:r>
      <w:r w:rsidRPr="005B645D">
        <w:rPr>
          <w:rFonts w:ascii="Calibri" w:hAnsi="Calibri" w:cs="Calibri"/>
          <w:lang w:val="en-US"/>
        </w:rPr>
        <w:t>, 5.</w:t>
      </w:r>
    </w:p>
    <w:p w14:paraId="6A9E98B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New, T.R. (2005). ‘Inordinate Fondness’: A Threat to Beetles in South East Asia? </w:t>
      </w:r>
      <w:r w:rsidRPr="005B645D">
        <w:rPr>
          <w:rFonts w:ascii="Calibri" w:hAnsi="Calibri" w:cs="Calibri"/>
          <w:i/>
          <w:iCs/>
          <w:lang w:val="en-US"/>
        </w:rPr>
        <w:t>J Insect Conserv</w:t>
      </w:r>
      <w:r w:rsidRPr="005B645D">
        <w:rPr>
          <w:rFonts w:ascii="Calibri" w:hAnsi="Calibri" w:cs="Calibri"/>
          <w:lang w:val="en-US"/>
        </w:rPr>
        <w:t>, 9, 147–150.</w:t>
      </w:r>
    </w:p>
    <w:p w14:paraId="6155E0B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Newson, S., Mendes, S., Crick, H., Dulvy, N., Houghton, J., Hays, G., </w:t>
      </w:r>
      <w:r w:rsidRPr="005B645D">
        <w:rPr>
          <w:rFonts w:ascii="Calibri" w:hAnsi="Calibri" w:cs="Calibri"/>
          <w:i/>
          <w:iCs/>
          <w:lang w:val="en-US"/>
        </w:rPr>
        <w:t>et al.</w:t>
      </w:r>
      <w:r w:rsidRPr="005B645D">
        <w:rPr>
          <w:rFonts w:ascii="Calibri" w:hAnsi="Calibri" w:cs="Calibri"/>
          <w:lang w:val="en-US"/>
        </w:rPr>
        <w:t xml:space="preserve"> (2009). Indicators of the impact of climate change on migratory species. </w:t>
      </w:r>
      <w:r w:rsidRPr="005B645D">
        <w:rPr>
          <w:rFonts w:ascii="Calibri" w:hAnsi="Calibri" w:cs="Calibri"/>
          <w:i/>
          <w:iCs/>
          <w:lang w:val="en-US"/>
        </w:rPr>
        <w:t>Endang. Species. Res.</w:t>
      </w:r>
      <w:r w:rsidRPr="005B645D">
        <w:rPr>
          <w:rFonts w:ascii="Calibri" w:hAnsi="Calibri" w:cs="Calibri"/>
          <w:lang w:val="en-US"/>
        </w:rPr>
        <w:t>, 7, 101–113.</w:t>
      </w:r>
    </w:p>
    <w:p w14:paraId="369A17A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Newton, I. (2004). Population limitation in migrants. </w:t>
      </w:r>
      <w:r w:rsidRPr="005B645D">
        <w:rPr>
          <w:rFonts w:ascii="Calibri" w:hAnsi="Calibri" w:cs="Calibri"/>
          <w:i/>
          <w:iCs/>
          <w:lang w:val="en-US"/>
        </w:rPr>
        <w:t>Ibis</w:t>
      </w:r>
      <w:r w:rsidRPr="005B645D">
        <w:rPr>
          <w:rFonts w:ascii="Calibri" w:hAnsi="Calibri" w:cs="Calibri"/>
          <w:lang w:val="en-US"/>
        </w:rPr>
        <w:t>, 146, 197–226.</w:t>
      </w:r>
    </w:p>
    <w:p w14:paraId="508A5FB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Newton, I. (2006). Can conditions experienced during migration limit the population levels of birds? </w:t>
      </w:r>
      <w:r w:rsidRPr="005B645D">
        <w:rPr>
          <w:rFonts w:ascii="Calibri" w:hAnsi="Calibri" w:cs="Calibri"/>
          <w:i/>
          <w:iCs/>
          <w:lang w:val="en-US"/>
        </w:rPr>
        <w:t>J Ornithol</w:t>
      </w:r>
      <w:r w:rsidRPr="005B645D">
        <w:rPr>
          <w:rFonts w:ascii="Calibri" w:hAnsi="Calibri" w:cs="Calibri"/>
          <w:lang w:val="en-US"/>
        </w:rPr>
        <w:t>, 147, 146–166.</w:t>
      </w:r>
    </w:p>
    <w:p w14:paraId="67861D6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Newton, I. (2010). </w:t>
      </w:r>
      <w:r w:rsidRPr="005B645D">
        <w:rPr>
          <w:rFonts w:ascii="Calibri" w:hAnsi="Calibri" w:cs="Calibri"/>
          <w:i/>
          <w:iCs/>
          <w:lang w:val="en-US"/>
        </w:rPr>
        <w:t>The Migration Ecology of Birds</w:t>
      </w:r>
      <w:r w:rsidRPr="005B645D">
        <w:rPr>
          <w:rFonts w:ascii="Calibri" w:hAnsi="Calibri" w:cs="Calibri"/>
          <w:lang w:val="en-US"/>
        </w:rPr>
        <w:t>. Elsevier.</w:t>
      </w:r>
    </w:p>
    <w:p w14:paraId="1F240923"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Nicholls, C.I. &amp; Altieri, M.A. (2013). </w:t>
      </w:r>
      <w:r w:rsidRPr="005B645D">
        <w:rPr>
          <w:rFonts w:ascii="Calibri" w:hAnsi="Calibri" w:cs="Calibri"/>
          <w:lang w:val="en-US"/>
        </w:rPr>
        <w:t xml:space="preserve">Plant biodiversity enhances bees and other insect pollinators in agroecosystems. A review. </w:t>
      </w:r>
      <w:r w:rsidRPr="005B645D">
        <w:rPr>
          <w:rFonts w:ascii="Calibri" w:hAnsi="Calibri" w:cs="Calibri"/>
          <w:i/>
          <w:iCs/>
          <w:lang w:val="en-US"/>
        </w:rPr>
        <w:t>Agron. Sustain. Dev.</w:t>
      </w:r>
      <w:r w:rsidRPr="005B645D">
        <w:rPr>
          <w:rFonts w:ascii="Calibri" w:hAnsi="Calibri" w:cs="Calibri"/>
          <w:lang w:val="en-US"/>
        </w:rPr>
        <w:t>, 33, 257–274.</w:t>
      </w:r>
    </w:p>
    <w:p w14:paraId="447F4713" w14:textId="77777777" w:rsidR="00CD4074" w:rsidRPr="00F512C0" w:rsidRDefault="00CD4074" w:rsidP="00CD4074">
      <w:pPr>
        <w:pStyle w:val="Bibliography"/>
        <w:rPr>
          <w:rFonts w:ascii="Calibri" w:hAnsi="Calibri" w:cs="Calibri"/>
          <w:lang w:val="en-US"/>
        </w:rPr>
      </w:pPr>
      <w:r w:rsidRPr="005B645D">
        <w:rPr>
          <w:rFonts w:ascii="Calibri" w:hAnsi="Calibri" w:cs="Calibri"/>
          <w:lang w:val="en-US"/>
        </w:rPr>
        <w:t xml:space="preserve">Nichols, E., Larsen, T., Spector, S., Davis, A.L., Escobar, F., Favila, M., </w:t>
      </w:r>
      <w:r w:rsidRPr="005B645D">
        <w:rPr>
          <w:rFonts w:ascii="Calibri" w:hAnsi="Calibri" w:cs="Calibri"/>
          <w:i/>
          <w:iCs/>
          <w:lang w:val="en-US"/>
        </w:rPr>
        <w:t>et al.</w:t>
      </w:r>
      <w:r w:rsidRPr="005B645D">
        <w:rPr>
          <w:rFonts w:ascii="Calibri" w:hAnsi="Calibri" w:cs="Calibri"/>
          <w:lang w:val="en-US"/>
        </w:rPr>
        <w:t xml:space="preserve"> (2007). Global dung beetle response to tropical forest modification and fragmentation: A quantitative literature review and meta-analysis. </w:t>
      </w:r>
      <w:r w:rsidRPr="00F512C0">
        <w:rPr>
          <w:rFonts w:ascii="Calibri" w:hAnsi="Calibri" w:cs="Calibri"/>
          <w:i/>
          <w:iCs/>
          <w:lang w:val="en-US"/>
        </w:rPr>
        <w:t>Biological Conservation</w:t>
      </w:r>
      <w:r w:rsidRPr="00F512C0">
        <w:rPr>
          <w:rFonts w:ascii="Calibri" w:hAnsi="Calibri" w:cs="Calibri"/>
          <w:lang w:val="en-US"/>
        </w:rPr>
        <w:t>, 137, 1–19.</w:t>
      </w:r>
    </w:p>
    <w:p w14:paraId="61D6890E"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Nichols, L., Spector, S., Louzada, J., Larsen, T., Amézquita, S. &amp; Favila, M. (2008). </w:t>
      </w:r>
      <w:r w:rsidRPr="005B645D">
        <w:rPr>
          <w:rFonts w:ascii="Calibri" w:hAnsi="Calibri" w:cs="Calibri"/>
          <w:lang w:val="en-US"/>
        </w:rPr>
        <w:t xml:space="preserve">Ecological functions and ecosystem services provided by Scarabaeinae dung </w:t>
      </w:r>
      <w:r w:rsidRPr="005B645D">
        <w:rPr>
          <w:rFonts w:ascii="Calibri" w:hAnsi="Calibri" w:cs="Calibri"/>
          <w:lang w:val="en-US"/>
        </w:rPr>
        <w:t xml:space="preserve">beetles. </w:t>
      </w:r>
      <w:r w:rsidRPr="005B645D">
        <w:rPr>
          <w:rFonts w:ascii="Calibri" w:hAnsi="Calibri" w:cs="Calibri"/>
          <w:i/>
          <w:iCs/>
          <w:lang w:val="en-US"/>
        </w:rPr>
        <w:t>Biological Conservation</w:t>
      </w:r>
      <w:r w:rsidRPr="005B645D">
        <w:rPr>
          <w:rFonts w:ascii="Calibri" w:hAnsi="Calibri" w:cs="Calibri"/>
          <w:lang w:val="en-US"/>
        </w:rPr>
        <w:t>, 141, 1461–1474.</w:t>
      </w:r>
    </w:p>
    <w:p w14:paraId="7E54C02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Noriega, J.A., Hortal, J., Azcárate, F.M., Berg, M.P., Bonada, N., Briones, M.J.I., </w:t>
      </w:r>
      <w:r w:rsidRPr="005B645D">
        <w:rPr>
          <w:rFonts w:ascii="Calibri" w:hAnsi="Calibri" w:cs="Calibri"/>
          <w:i/>
          <w:iCs/>
          <w:lang w:val="en-US"/>
        </w:rPr>
        <w:t>et al.</w:t>
      </w:r>
      <w:r w:rsidRPr="005B645D">
        <w:rPr>
          <w:rFonts w:ascii="Calibri" w:hAnsi="Calibri" w:cs="Calibri"/>
          <w:lang w:val="en-US"/>
        </w:rPr>
        <w:t xml:space="preserve"> (2018). Research trends in ecosystem services provided by insects. </w:t>
      </w:r>
      <w:r w:rsidRPr="005B645D">
        <w:rPr>
          <w:rFonts w:ascii="Calibri" w:hAnsi="Calibri" w:cs="Calibri"/>
          <w:i/>
          <w:iCs/>
          <w:lang w:val="en-US"/>
        </w:rPr>
        <w:t>Basic and Applied Ecology</w:t>
      </w:r>
      <w:r w:rsidRPr="005B645D">
        <w:rPr>
          <w:rFonts w:ascii="Calibri" w:hAnsi="Calibri" w:cs="Calibri"/>
          <w:lang w:val="en-US"/>
        </w:rPr>
        <w:t>, 26, 8–23.</w:t>
      </w:r>
    </w:p>
    <w:p w14:paraId="145D028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Norris, D.R. (2005). Carry-over effects and habitat quality in migratory populations. </w:t>
      </w:r>
      <w:r w:rsidRPr="005B645D">
        <w:rPr>
          <w:rFonts w:ascii="Calibri" w:hAnsi="Calibri" w:cs="Calibri"/>
          <w:i/>
          <w:iCs/>
          <w:lang w:val="en-US"/>
        </w:rPr>
        <w:t>Oikos</w:t>
      </w:r>
      <w:r w:rsidRPr="005B645D">
        <w:rPr>
          <w:rFonts w:ascii="Calibri" w:hAnsi="Calibri" w:cs="Calibri"/>
          <w:lang w:val="en-US"/>
        </w:rPr>
        <w:t>, 109, 178–186.</w:t>
      </w:r>
    </w:p>
    <w:p w14:paraId="4F376EE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Norris, D.R. &amp; Taylor, C.M. (2006). Predicting the consequences of carry-over effects for migratory populations. </w:t>
      </w:r>
      <w:r w:rsidRPr="005B645D">
        <w:rPr>
          <w:rFonts w:ascii="Calibri" w:hAnsi="Calibri" w:cs="Calibri"/>
          <w:i/>
          <w:iCs/>
          <w:lang w:val="en-US"/>
        </w:rPr>
        <w:t>Biol Lett</w:t>
      </w:r>
      <w:r w:rsidRPr="005B645D">
        <w:rPr>
          <w:rFonts w:ascii="Calibri" w:hAnsi="Calibri" w:cs="Calibri"/>
          <w:lang w:val="en-US"/>
        </w:rPr>
        <w:t>, 2, 148–151.</w:t>
      </w:r>
    </w:p>
    <w:p w14:paraId="1CA7718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Nyffeler, M., Şekercioğlu, Ç.H. &amp; Whelan, C.J. (2018). Insectivorous birds consume an estimated 400–500 million tons of prey annually. </w:t>
      </w:r>
      <w:r w:rsidRPr="005B645D">
        <w:rPr>
          <w:rFonts w:ascii="Calibri" w:hAnsi="Calibri" w:cs="Calibri"/>
          <w:i/>
          <w:iCs/>
          <w:lang w:val="en-US"/>
        </w:rPr>
        <w:t>Sci Nat</w:t>
      </w:r>
      <w:r w:rsidRPr="005B645D">
        <w:rPr>
          <w:rFonts w:ascii="Calibri" w:hAnsi="Calibri" w:cs="Calibri"/>
          <w:lang w:val="en-US"/>
        </w:rPr>
        <w:t>, 105, 47.</w:t>
      </w:r>
    </w:p>
    <w:p w14:paraId="5EBB5CC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Öckinger, E., Hammarstedt, O., Nilsson, S.G. &amp; Smith, H.G. (2006). The relationship between local extinctions of grassland butterflies and increased soil nitrogen levels. </w:t>
      </w:r>
      <w:r w:rsidRPr="005B645D">
        <w:rPr>
          <w:rFonts w:ascii="Calibri" w:hAnsi="Calibri" w:cs="Calibri"/>
          <w:i/>
          <w:iCs/>
          <w:lang w:val="en-US"/>
        </w:rPr>
        <w:t>Biological Conservation</w:t>
      </w:r>
      <w:r w:rsidRPr="005B645D">
        <w:rPr>
          <w:rFonts w:ascii="Calibri" w:hAnsi="Calibri" w:cs="Calibri"/>
          <w:lang w:val="en-US"/>
        </w:rPr>
        <w:t>, 128, 564–573.</w:t>
      </w:r>
    </w:p>
    <w:p w14:paraId="54E3071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Oerke, E.-C. (2006). Crop losses to pests. </w:t>
      </w:r>
      <w:r w:rsidRPr="005B645D">
        <w:rPr>
          <w:rFonts w:ascii="Calibri" w:hAnsi="Calibri" w:cs="Calibri"/>
          <w:i/>
          <w:iCs/>
          <w:lang w:val="en-US"/>
        </w:rPr>
        <w:t>The Journal of Agricultural Science</w:t>
      </w:r>
      <w:r w:rsidRPr="005B645D">
        <w:rPr>
          <w:rFonts w:ascii="Calibri" w:hAnsi="Calibri" w:cs="Calibri"/>
          <w:lang w:val="en-US"/>
        </w:rPr>
        <w:t>, 144, 31–43.</w:t>
      </w:r>
    </w:p>
    <w:p w14:paraId="24951F6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O’Shea, T., Cryan, P., Hayman, D., Plowright, R. &amp; Streicker, D. (2016). Multiple mortality events in bats: A global review. </w:t>
      </w:r>
      <w:r w:rsidRPr="005B645D">
        <w:rPr>
          <w:rFonts w:ascii="Calibri" w:hAnsi="Calibri" w:cs="Calibri"/>
          <w:i/>
          <w:iCs/>
          <w:lang w:val="en-US"/>
        </w:rPr>
        <w:t>Mammal Review</w:t>
      </w:r>
      <w:r w:rsidRPr="005B645D">
        <w:rPr>
          <w:rFonts w:ascii="Calibri" w:hAnsi="Calibri" w:cs="Calibri"/>
          <w:lang w:val="en-US"/>
        </w:rPr>
        <w:t>, 46, n/a-n/a.</w:t>
      </w:r>
    </w:p>
    <w:p w14:paraId="07E1B46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Otto, S. &amp; Pensini, P. (2017). Nature-based environmental education of children: Environmental knowledge and connectedness to nature, together, are related to ecological behaviour. </w:t>
      </w:r>
      <w:r w:rsidRPr="005B645D">
        <w:rPr>
          <w:rFonts w:ascii="Calibri" w:hAnsi="Calibri" w:cs="Calibri"/>
          <w:i/>
          <w:iCs/>
          <w:lang w:val="en-US"/>
        </w:rPr>
        <w:t>Global Environmental Change</w:t>
      </w:r>
      <w:r w:rsidRPr="005B645D">
        <w:rPr>
          <w:rFonts w:ascii="Calibri" w:hAnsi="Calibri" w:cs="Calibri"/>
          <w:lang w:val="en-US"/>
        </w:rPr>
        <w:t>, 47, 88–94.</w:t>
      </w:r>
    </w:p>
    <w:p w14:paraId="78D2263C" w14:textId="77777777" w:rsidR="00CD4074" w:rsidRPr="00E4497A" w:rsidRDefault="00CD4074" w:rsidP="00CD4074">
      <w:pPr>
        <w:pStyle w:val="Bibliography"/>
        <w:rPr>
          <w:rFonts w:ascii="Calibri" w:hAnsi="Calibri" w:cs="Calibri"/>
          <w:lang w:val="fr-FR"/>
        </w:rPr>
      </w:pPr>
      <w:r w:rsidRPr="005B645D">
        <w:rPr>
          <w:rFonts w:ascii="Calibri" w:hAnsi="Calibri" w:cs="Calibri"/>
          <w:lang w:val="en-US"/>
        </w:rPr>
        <w:t xml:space="preserve">Owens, A.C.S., Cochard, P., Durrant, J., Farnworth, B., Perkin, E.K. &amp; Seymoure, B. (2020). Light pollution is a driver of insect declines. </w:t>
      </w:r>
      <w:r w:rsidRPr="00E4497A">
        <w:rPr>
          <w:rFonts w:ascii="Calibri" w:hAnsi="Calibri" w:cs="Calibri"/>
          <w:i/>
          <w:iCs/>
          <w:lang w:val="fr-FR"/>
        </w:rPr>
        <w:t>Biological Conservation</w:t>
      </w:r>
      <w:r w:rsidRPr="00E4497A">
        <w:rPr>
          <w:rFonts w:ascii="Calibri" w:hAnsi="Calibri" w:cs="Calibri"/>
          <w:lang w:val="fr-FR"/>
        </w:rPr>
        <w:t>, 241, 108259.</w:t>
      </w:r>
    </w:p>
    <w:p w14:paraId="3111B7B2"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van de Pol, M., Jenouvrier, S., Cornelissen, J.H.C. &amp; Visser, M.E. (2017). </w:t>
      </w:r>
      <w:r w:rsidRPr="005B645D">
        <w:rPr>
          <w:rFonts w:ascii="Calibri" w:hAnsi="Calibri" w:cs="Calibri"/>
          <w:lang w:val="en-US"/>
        </w:rPr>
        <w:t xml:space="preserve">Behavioural, ecological and evolutionary responses to extreme climatic events: challenges and directions. </w:t>
      </w:r>
      <w:r w:rsidRPr="005B645D">
        <w:rPr>
          <w:rFonts w:ascii="Calibri" w:hAnsi="Calibri" w:cs="Calibri"/>
          <w:i/>
          <w:iCs/>
          <w:lang w:val="en-US"/>
        </w:rPr>
        <w:t>Philosophical Transactions of the Royal Society B: Biological Sciences</w:t>
      </w:r>
      <w:r w:rsidRPr="005B645D">
        <w:rPr>
          <w:rFonts w:ascii="Calibri" w:hAnsi="Calibri" w:cs="Calibri"/>
          <w:lang w:val="en-US"/>
        </w:rPr>
        <w:t>, 372, 20160134.</w:t>
      </w:r>
    </w:p>
    <w:p w14:paraId="0FC0F0B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Poniatowski, D., Stuhldreher, G., Löffler, F. &amp; Fartmann, T. (2018). Patch occupancy of grassland specialists: Habitat quality matters more than habitat connectivity. </w:t>
      </w:r>
      <w:r w:rsidRPr="005B645D">
        <w:rPr>
          <w:rFonts w:ascii="Calibri" w:hAnsi="Calibri" w:cs="Calibri"/>
          <w:i/>
          <w:iCs/>
          <w:lang w:val="en-US"/>
        </w:rPr>
        <w:t>Biological Conservation</w:t>
      </w:r>
      <w:r w:rsidRPr="005B645D">
        <w:rPr>
          <w:rFonts w:ascii="Calibri" w:hAnsi="Calibri" w:cs="Calibri"/>
          <w:lang w:val="en-US"/>
        </w:rPr>
        <w:t>, 225, 237–244.</w:t>
      </w:r>
    </w:p>
    <w:p w14:paraId="77DFA080" w14:textId="77777777" w:rsidR="00CD4074" w:rsidRPr="00CD4074" w:rsidRDefault="00CD4074" w:rsidP="00CD4074">
      <w:pPr>
        <w:pStyle w:val="Bibliography"/>
        <w:rPr>
          <w:rFonts w:ascii="Calibri" w:hAnsi="Calibri" w:cs="Calibri"/>
        </w:rPr>
      </w:pPr>
      <w:r w:rsidRPr="005B645D">
        <w:rPr>
          <w:rFonts w:ascii="Calibri" w:hAnsi="Calibri" w:cs="Calibri"/>
          <w:lang w:val="en-US"/>
        </w:rPr>
        <w:t xml:space="preserve">Popa-Lisseanu, A.G. &amp; Voigt, C.C. (2009). Bats on the Move. </w:t>
      </w:r>
      <w:r w:rsidRPr="00CD4074">
        <w:rPr>
          <w:rFonts w:ascii="Calibri" w:hAnsi="Calibri" w:cs="Calibri"/>
          <w:i/>
          <w:iCs/>
        </w:rPr>
        <w:t>Journal of Mammalogy</w:t>
      </w:r>
      <w:r w:rsidRPr="00CD4074">
        <w:rPr>
          <w:rFonts w:ascii="Calibri" w:hAnsi="Calibri" w:cs="Calibri"/>
        </w:rPr>
        <w:t>, 90, 1283–1289.</w:t>
      </w:r>
    </w:p>
    <w:p w14:paraId="591D50A6"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Potts, S.G., Biesmeijer, J.C., Kremen, C., Neumann, P., Schweiger, O. &amp; Kunin, W.E. (2010). </w:t>
      </w:r>
      <w:r w:rsidRPr="005B645D">
        <w:rPr>
          <w:rFonts w:ascii="Calibri" w:hAnsi="Calibri" w:cs="Calibri"/>
          <w:lang w:val="en-US"/>
        </w:rPr>
        <w:t xml:space="preserve">Global pollinator declines: trends, impacts and drivers. </w:t>
      </w:r>
      <w:r w:rsidRPr="005B645D">
        <w:rPr>
          <w:rFonts w:ascii="Calibri" w:hAnsi="Calibri" w:cs="Calibri"/>
          <w:i/>
          <w:iCs/>
          <w:lang w:val="en-US"/>
        </w:rPr>
        <w:t>Trends in Ecology &amp; Evolution</w:t>
      </w:r>
      <w:r w:rsidRPr="005B645D">
        <w:rPr>
          <w:rFonts w:ascii="Calibri" w:hAnsi="Calibri" w:cs="Calibri"/>
          <w:lang w:val="en-US"/>
        </w:rPr>
        <w:t>, 25, 345–353.</w:t>
      </w:r>
    </w:p>
    <w:p w14:paraId="54ABDDC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Power, A.G. (2010). Ecosystem services and agriculture: tradeoffs and synergies. </w:t>
      </w:r>
      <w:r w:rsidRPr="005B645D">
        <w:rPr>
          <w:rFonts w:ascii="Calibri" w:hAnsi="Calibri" w:cs="Calibri"/>
          <w:i/>
          <w:iCs/>
          <w:lang w:val="en-US"/>
        </w:rPr>
        <w:t>Phil. Trans. R. Soc. B</w:t>
      </w:r>
      <w:r w:rsidRPr="005B645D">
        <w:rPr>
          <w:rFonts w:ascii="Calibri" w:hAnsi="Calibri" w:cs="Calibri"/>
          <w:lang w:val="en-US"/>
        </w:rPr>
        <w:t>, 365, 2959–2971.</w:t>
      </w:r>
    </w:p>
    <w:p w14:paraId="6067DD3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Put, J.E., Fahrig, L. &amp; Mitchell, G.W. (2019). Bats respond negatively to increases in the amount and homogenization of agricultural land cover. </w:t>
      </w:r>
      <w:r w:rsidRPr="005B645D">
        <w:rPr>
          <w:rFonts w:ascii="Calibri" w:hAnsi="Calibri" w:cs="Calibri"/>
          <w:i/>
          <w:iCs/>
          <w:lang w:val="en-US"/>
        </w:rPr>
        <w:t>Landscape Ecol</w:t>
      </w:r>
      <w:r w:rsidRPr="005B645D">
        <w:rPr>
          <w:rFonts w:ascii="Calibri" w:hAnsi="Calibri" w:cs="Calibri"/>
          <w:lang w:val="en-US"/>
        </w:rPr>
        <w:t>, 34, 1889–1903.</w:t>
      </w:r>
    </w:p>
    <w:p w14:paraId="0B9EF44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Pyšek, P., Hulme, P.E., Simberloff, D., Bacher, S., Blackburn, T.M., Carlton, J.T., </w:t>
      </w:r>
      <w:r w:rsidRPr="005B645D">
        <w:rPr>
          <w:rFonts w:ascii="Calibri" w:hAnsi="Calibri" w:cs="Calibri"/>
          <w:i/>
          <w:iCs/>
          <w:lang w:val="en-US"/>
        </w:rPr>
        <w:t>et al.</w:t>
      </w:r>
      <w:r w:rsidRPr="005B645D">
        <w:rPr>
          <w:rFonts w:ascii="Calibri" w:hAnsi="Calibri" w:cs="Calibri"/>
          <w:lang w:val="en-US"/>
        </w:rPr>
        <w:t xml:space="preserve"> (2020). Scientists’ warning on invasive alien species. </w:t>
      </w:r>
      <w:r w:rsidRPr="005B645D">
        <w:rPr>
          <w:rFonts w:ascii="Calibri" w:hAnsi="Calibri" w:cs="Calibri"/>
          <w:i/>
          <w:iCs/>
          <w:lang w:val="en-US"/>
        </w:rPr>
        <w:t>Biological Reviews</w:t>
      </w:r>
      <w:r w:rsidRPr="005B645D">
        <w:rPr>
          <w:rFonts w:ascii="Calibri" w:hAnsi="Calibri" w:cs="Calibri"/>
          <w:lang w:val="en-US"/>
        </w:rPr>
        <w:t>, 95, 1511–1534.</w:t>
      </w:r>
    </w:p>
    <w:p w14:paraId="6C0E2B7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Ramos-Elorduy, J. (2006). Threatened edible insects in Hidalgo, Mexico and some measures to preserve them. </w:t>
      </w:r>
      <w:r w:rsidRPr="005B645D">
        <w:rPr>
          <w:rFonts w:ascii="Calibri" w:hAnsi="Calibri" w:cs="Calibri"/>
          <w:i/>
          <w:iCs/>
          <w:lang w:val="en-US"/>
        </w:rPr>
        <w:t>Journal of Ethnobiology and Ethnomedicine</w:t>
      </w:r>
      <w:r w:rsidRPr="005B645D">
        <w:rPr>
          <w:rFonts w:ascii="Calibri" w:hAnsi="Calibri" w:cs="Calibri"/>
          <w:lang w:val="en-US"/>
        </w:rPr>
        <w:t>, 2, 51.</w:t>
      </w:r>
    </w:p>
    <w:p w14:paraId="76A5A49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Raven, P.H. &amp; Wagner, D.L. (2021). Agricultural intensification and climate change are rapidly decreasing insect biodiversity. </w:t>
      </w:r>
      <w:r w:rsidRPr="005B645D">
        <w:rPr>
          <w:rFonts w:ascii="Calibri" w:hAnsi="Calibri" w:cs="Calibri"/>
          <w:i/>
          <w:iCs/>
          <w:lang w:val="en-US"/>
        </w:rPr>
        <w:t>Proc Natl Acad Sci USA</w:t>
      </w:r>
      <w:r w:rsidRPr="005B645D">
        <w:rPr>
          <w:rFonts w:ascii="Calibri" w:hAnsi="Calibri" w:cs="Calibri"/>
          <w:lang w:val="en-US"/>
        </w:rPr>
        <w:t>, 118, e2002548117.</w:t>
      </w:r>
    </w:p>
    <w:p w14:paraId="4BA7BED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Richter, H.V., Cumming, G., Correspondence, H., &amp; Richter. (2006). Food availability and annual migration of the straw-colored fruit bat (Eidolon helvum). </w:t>
      </w:r>
      <w:r w:rsidRPr="005B645D">
        <w:rPr>
          <w:rFonts w:ascii="Calibri" w:hAnsi="Calibri" w:cs="Calibri"/>
          <w:i/>
          <w:iCs/>
          <w:lang w:val="en-US"/>
        </w:rPr>
        <w:t>Journal of Zoology</w:t>
      </w:r>
      <w:r w:rsidRPr="005B645D">
        <w:rPr>
          <w:rFonts w:ascii="Calibri" w:hAnsi="Calibri" w:cs="Calibri"/>
          <w:lang w:val="en-US"/>
        </w:rPr>
        <w:t>, 268.</w:t>
      </w:r>
    </w:p>
    <w:p w14:paraId="7D505E4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Riede, K. (2001). </w:t>
      </w:r>
      <w:r w:rsidRPr="005B645D">
        <w:rPr>
          <w:rFonts w:ascii="Calibri" w:hAnsi="Calibri" w:cs="Calibri"/>
          <w:i/>
          <w:iCs/>
          <w:lang w:val="en-US"/>
        </w:rPr>
        <w:t>The Global Register of Migratory Species: Database, GIS Maps and Threat Analysis</w:t>
      </w:r>
      <w:r w:rsidRPr="005B645D">
        <w:rPr>
          <w:rFonts w:ascii="Calibri" w:hAnsi="Calibri" w:cs="Calibri"/>
          <w:lang w:val="en-US"/>
        </w:rPr>
        <w:t>. Landwirtschaftsverlag, Münster, Germany.</w:t>
      </w:r>
    </w:p>
    <w:p w14:paraId="0F3D710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Riede, K. (2020). </w:t>
      </w:r>
      <w:r w:rsidRPr="005B645D">
        <w:rPr>
          <w:rFonts w:ascii="Calibri" w:hAnsi="Calibri" w:cs="Calibri"/>
          <w:i/>
          <w:iCs/>
          <w:lang w:val="en-US"/>
        </w:rPr>
        <w:t>Databasing Migratory Species</w:t>
      </w:r>
      <w:r w:rsidRPr="005B645D">
        <w:rPr>
          <w:rFonts w:ascii="Calibri" w:hAnsi="Calibri" w:cs="Calibri"/>
          <w:lang w:val="en-US"/>
        </w:rPr>
        <w:t xml:space="preserve">. </w:t>
      </w:r>
      <w:r w:rsidRPr="005B645D">
        <w:rPr>
          <w:rFonts w:ascii="Calibri" w:hAnsi="Calibri" w:cs="Calibri"/>
          <w:i/>
          <w:iCs/>
          <w:lang w:val="en-US"/>
        </w:rPr>
        <w:t>Global Register of Migratory Species</w:t>
      </w:r>
      <w:r w:rsidRPr="005B645D">
        <w:rPr>
          <w:rFonts w:ascii="Calibri" w:hAnsi="Calibri" w:cs="Calibri"/>
          <w:lang w:val="en-US"/>
        </w:rPr>
        <w:t xml:space="preserve">. Available at: </w:t>
      </w:r>
      <w:r w:rsidRPr="005B645D">
        <w:rPr>
          <w:rFonts w:ascii="Calibri" w:hAnsi="Calibri" w:cs="Calibri"/>
          <w:lang w:val="en-US"/>
        </w:rPr>
        <w:t>http://groms.de/groms/index.html. Last accessed 20 April 2023.</w:t>
      </w:r>
    </w:p>
    <w:p w14:paraId="432706D2" w14:textId="77777777" w:rsidR="00CD4074" w:rsidRPr="005B645D" w:rsidRDefault="00CD4074" w:rsidP="00CD4074">
      <w:pPr>
        <w:pStyle w:val="Bibliography"/>
        <w:rPr>
          <w:rFonts w:ascii="Calibri" w:hAnsi="Calibri" w:cs="Calibri"/>
          <w:lang w:val="en-US"/>
        </w:rPr>
      </w:pPr>
      <w:r w:rsidRPr="00E4497A">
        <w:rPr>
          <w:rFonts w:ascii="Calibri" w:hAnsi="Calibri" w:cs="Calibri"/>
          <w:lang w:val="fr-FR"/>
        </w:rPr>
        <w:t xml:space="preserve">Rigal, S., Dakos, V., Alonso, H., Auniņš, A., Benkő, Z., Brotons, L., </w:t>
      </w:r>
      <w:r w:rsidRPr="00E4497A">
        <w:rPr>
          <w:rFonts w:ascii="Calibri" w:hAnsi="Calibri" w:cs="Calibri"/>
          <w:i/>
          <w:iCs/>
          <w:lang w:val="fr-FR"/>
        </w:rPr>
        <w:t>et al.</w:t>
      </w:r>
      <w:r w:rsidRPr="00E4497A">
        <w:rPr>
          <w:rFonts w:ascii="Calibri" w:hAnsi="Calibri" w:cs="Calibri"/>
          <w:lang w:val="fr-FR"/>
        </w:rPr>
        <w:t xml:space="preserve"> </w:t>
      </w:r>
      <w:r w:rsidRPr="005B645D">
        <w:rPr>
          <w:rFonts w:ascii="Calibri" w:hAnsi="Calibri" w:cs="Calibri"/>
          <w:lang w:val="en-US"/>
        </w:rPr>
        <w:t xml:space="preserve">(2023). Farmland practices are driving bird population decline across Europe. </w:t>
      </w:r>
      <w:r w:rsidRPr="005B645D">
        <w:rPr>
          <w:rFonts w:ascii="Calibri" w:hAnsi="Calibri" w:cs="Calibri"/>
          <w:i/>
          <w:iCs/>
          <w:lang w:val="en-US"/>
        </w:rPr>
        <w:t>Proceedings of the National Academy of Sciences</w:t>
      </w:r>
      <w:r w:rsidRPr="005B645D">
        <w:rPr>
          <w:rFonts w:ascii="Calibri" w:hAnsi="Calibri" w:cs="Calibri"/>
          <w:lang w:val="en-US"/>
        </w:rPr>
        <w:t>, 120, e2216573120.</w:t>
      </w:r>
    </w:p>
    <w:p w14:paraId="4B3D6CDF"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Ríos-Touma, B., Villamarín, C., Jijón, G., Checa, J., Granda-Albuja, G., Bonifaz, E., </w:t>
      </w:r>
      <w:r w:rsidRPr="00F512C0">
        <w:rPr>
          <w:rFonts w:ascii="Calibri" w:hAnsi="Calibri" w:cs="Calibri"/>
          <w:i/>
          <w:iCs/>
          <w:lang w:val="en-US"/>
        </w:rPr>
        <w:t>et al.</w:t>
      </w:r>
      <w:r w:rsidRPr="00F512C0">
        <w:rPr>
          <w:rFonts w:ascii="Calibri" w:hAnsi="Calibri" w:cs="Calibri"/>
          <w:lang w:val="en-US"/>
        </w:rPr>
        <w:t xml:space="preserve"> </w:t>
      </w:r>
      <w:r w:rsidRPr="005B645D">
        <w:rPr>
          <w:rFonts w:ascii="Calibri" w:hAnsi="Calibri" w:cs="Calibri"/>
          <w:lang w:val="en-US"/>
        </w:rPr>
        <w:t xml:space="preserve">(2022). Aquatic biodiversity loss in Andean urban streams. </w:t>
      </w:r>
      <w:r w:rsidRPr="005B645D">
        <w:rPr>
          <w:rFonts w:ascii="Calibri" w:hAnsi="Calibri" w:cs="Calibri"/>
          <w:i/>
          <w:iCs/>
          <w:lang w:val="en-US"/>
        </w:rPr>
        <w:t>Urban Ecosyst</w:t>
      </w:r>
      <w:r w:rsidRPr="005B645D">
        <w:rPr>
          <w:rFonts w:ascii="Calibri" w:hAnsi="Calibri" w:cs="Calibri"/>
          <w:lang w:val="en-US"/>
        </w:rPr>
        <w:t>, 25, 1619–1629.</w:t>
      </w:r>
    </w:p>
    <w:p w14:paraId="0E8684E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Robinet, C. &amp; Roques, A. (2010). Direct impacts of recent climate warming on insect populations. </w:t>
      </w:r>
      <w:r w:rsidRPr="005B645D">
        <w:rPr>
          <w:rFonts w:ascii="Calibri" w:hAnsi="Calibri" w:cs="Calibri"/>
          <w:i/>
          <w:iCs/>
          <w:lang w:val="en-US"/>
        </w:rPr>
        <w:t>Integrative Zoology</w:t>
      </w:r>
      <w:r w:rsidRPr="005B645D">
        <w:rPr>
          <w:rFonts w:ascii="Calibri" w:hAnsi="Calibri" w:cs="Calibri"/>
          <w:lang w:val="en-US"/>
        </w:rPr>
        <w:t>, 5, 132–142.</w:t>
      </w:r>
    </w:p>
    <w:p w14:paraId="59A535E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Robinson, R., Crick, H., Learmonth, J., Maclean, I., Thomas, C., Bairlein, F., </w:t>
      </w:r>
      <w:r w:rsidRPr="005B645D">
        <w:rPr>
          <w:rFonts w:ascii="Calibri" w:hAnsi="Calibri" w:cs="Calibri"/>
          <w:i/>
          <w:iCs/>
          <w:lang w:val="en-US"/>
        </w:rPr>
        <w:t>et al.</w:t>
      </w:r>
      <w:r w:rsidRPr="005B645D">
        <w:rPr>
          <w:rFonts w:ascii="Calibri" w:hAnsi="Calibri" w:cs="Calibri"/>
          <w:lang w:val="en-US"/>
        </w:rPr>
        <w:t xml:space="preserve"> (2009). Travelling through a warming world: climate change and migratory species. </w:t>
      </w:r>
      <w:r w:rsidRPr="005B645D">
        <w:rPr>
          <w:rFonts w:ascii="Calibri" w:hAnsi="Calibri" w:cs="Calibri"/>
          <w:i/>
          <w:iCs/>
          <w:lang w:val="en-US"/>
        </w:rPr>
        <w:t>Endang. Species. Res.</w:t>
      </w:r>
      <w:r w:rsidRPr="005B645D">
        <w:rPr>
          <w:rFonts w:ascii="Calibri" w:hAnsi="Calibri" w:cs="Calibri"/>
          <w:lang w:val="en-US"/>
        </w:rPr>
        <w:t>, 7, 87–99.</w:t>
      </w:r>
    </w:p>
    <w:p w14:paraId="3211002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Rosenberg, K.V., Dokter, A.M., Blancher, P.J., Sauer, J.R., Smith, A.C., Smith, P.A., </w:t>
      </w:r>
      <w:r w:rsidRPr="005B645D">
        <w:rPr>
          <w:rFonts w:ascii="Calibri" w:hAnsi="Calibri" w:cs="Calibri"/>
          <w:i/>
          <w:iCs/>
          <w:lang w:val="en-US"/>
        </w:rPr>
        <w:t>et al.</w:t>
      </w:r>
      <w:r w:rsidRPr="005B645D">
        <w:rPr>
          <w:rFonts w:ascii="Calibri" w:hAnsi="Calibri" w:cs="Calibri"/>
          <w:lang w:val="en-US"/>
        </w:rPr>
        <w:t xml:space="preserve"> (2019). Decline of the North American avifauna. </w:t>
      </w:r>
      <w:r w:rsidRPr="005B645D">
        <w:rPr>
          <w:rFonts w:ascii="Calibri" w:hAnsi="Calibri" w:cs="Calibri"/>
          <w:i/>
          <w:iCs/>
          <w:lang w:val="en-US"/>
        </w:rPr>
        <w:t>Science</w:t>
      </w:r>
      <w:r w:rsidRPr="005B645D">
        <w:rPr>
          <w:rFonts w:ascii="Calibri" w:hAnsi="Calibri" w:cs="Calibri"/>
          <w:lang w:val="en-US"/>
        </w:rPr>
        <w:t>, 366, 120–124.</w:t>
      </w:r>
    </w:p>
    <w:p w14:paraId="513EFACE" w14:textId="77777777" w:rsidR="00CD4074" w:rsidRPr="00CD4074" w:rsidRDefault="00CD4074" w:rsidP="00CD4074">
      <w:pPr>
        <w:pStyle w:val="Bibliography"/>
        <w:rPr>
          <w:rFonts w:ascii="Calibri" w:hAnsi="Calibri" w:cs="Calibri"/>
        </w:rPr>
      </w:pPr>
      <w:r w:rsidRPr="005B645D">
        <w:rPr>
          <w:rFonts w:ascii="Calibri" w:hAnsi="Calibri" w:cs="Calibri"/>
          <w:lang w:val="en-US"/>
        </w:rPr>
        <w:t xml:space="preserve">Rubolini, D., Møller, A., Rainio, K. &amp; Lehikoinen, E. (2007). Intraspecific consistency and geographic variability in temporal trends of spring migration phenology among European bird species. </w:t>
      </w:r>
      <w:r w:rsidRPr="00CD4074">
        <w:rPr>
          <w:rFonts w:ascii="Calibri" w:hAnsi="Calibri" w:cs="Calibri"/>
          <w:i/>
          <w:iCs/>
        </w:rPr>
        <w:t>Clim. Res.</w:t>
      </w:r>
      <w:r w:rsidRPr="00CD4074">
        <w:rPr>
          <w:rFonts w:ascii="Calibri" w:hAnsi="Calibri" w:cs="Calibri"/>
        </w:rPr>
        <w:t>, 35, 135–146.</w:t>
      </w:r>
    </w:p>
    <w:p w14:paraId="7828A499"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Rusch, A., Chaplin-Kramer, R., Gardiner, M.M., Hawro, V., Holland, J., Landis, D.,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(2016). Agricultural landscape simplification reduces natural pest control: A quantitative synthesis. </w:t>
      </w:r>
      <w:r w:rsidRPr="005B645D">
        <w:rPr>
          <w:rFonts w:ascii="Calibri" w:hAnsi="Calibri" w:cs="Calibri"/>
          <w:i/>
          <w:iCs/>
          <w:lang w:val="en-US"/>
        </w:rPr>
        <w:t>Agriculture, Ecosystems &amp; Environment</w:t>
      </w:r>
      <w:r w:rsidRPr="005B645D">
        <w:rPr>
          <w:rFonts w:ascii="Calibri" w:hAnsi="Calibri" w:cs="Calibri"/>
          <w:lang w:val="en-US"/>
        </w:rPr>
        <w:t>, 221, 198–204.</w:t>
      </w:r>
    </w:p>
    <w:p w14:paraId="4A3F73C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Rusch, A., Valantin-Morison, M., Sarthou, J.-P. &amp; Roger-Estrade, J. (2010). Biological Control of Insect Pests in Agroecosystems: Effects of Crop Management, Farming Systems, and Seminatural Habitats at the Landscape Scale: A Review. In: </w:t>
      </w:r>
      <w:r w:rsidRPr="005B645D">
        <w:rPr>
          <w:rFonts w:ascii="Calibri" w:hAnsi="Calibri" w:cs="Calibri"/>
          <w:i/>
          <w:iCs/>
          <w:lang w:val="en-US"/>
        </w:rPr>
        <w:t>Advances in Agronomy</w:t>
      </w:r>
      <w:r w:rsidRPr="005B645D">
        <w:rPr>
          <w:rFonts w:ascii="Calibri" w:hAnsi="Calibri" w:cs="Calibri"/>
          <w:lang w:val="en-US"/>
        </w:rPr>
        <w:t xml:space="preserve"> (ed. Sparks, D.L.). Elsevier Science &amp; Technology.</w:t>
      </w:r>
    </w:p>
    <w:p w14:paraId="7F4945DF" w14:textId="77777777" w:rsidR="00CD4074" w:rsidRPr="00CD4074" w:rsidRDefault="00CD4074" w:rsidP="00CD4074">
      <w:pPr>
        <w:pStyle w:val="Bibliography"/>
        <w:rPr>
          <w:rFonts w:ascii="Calibri" w:hAnsi="Calibri" w:cs="Calibri"/>
        </w:rPr>
      </w:pPr>
      <w:r w:rsidRPr="005B645D">
        <w:rPr>
          <w:rFonts w:ascii="Calibri" w:hAnsi="Calibri" w:cs="Calibri"/>
          <w:lang w:val="en-US"/>
        </w:rPr>
        <w:lastRenderedPageBreak/>
        <w:t xml:space="preserve">Rydell, J., Entwistle, A. &amp; Racey, P. (1996). Timing of Foraging Flights of Three Species of Bats in Relation to Insect Activity and Predation Risk. </w:t>
      </w:r>
      <w:r w:rsidRPr="00CD4074">
        <w:rPr>
          <w:rFonts w:ascii="Calibri" w:hAnsi="Calibri" w:cs="Calibri"/>
          <w:i/>
          <w:iCs/>
        </w:rPr>
        <w:t>Oikos</w:t>
      </w:r>
      <w:r w:rsidRPr="00CD4074">
        <w:rPr>
          <w:rFonts w:ascii="Calibri" w:hAnsi="Calibri" w:cs="Calibri"/>
        </w:rPr>
        <w:t>, 76, 243.</w:t>
      </w:r>
    </w:p>
    <w:p w14:paraId="390A7F23"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Saino, N., Ambrosini, R., Rubolini, D., von Hardenberg, J., Provenzale, A., Hüppop, K.,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(2011). Climate warming, ecological mismatch at arrival and population decline in migratory birds. </w:t>
      </w:r>
      <w:r w:rsidRPr="005B645D">
        <w:rPr>
          <w:rFonts w:ascii="Calibri" w:hAnsi="Calibri" w:cs="Calibri"/>
          <w:i/>
          <w:iCs/>
          <w:lang w:val="en-US"/>
        </w:rPr>
        <w:t>Proc Biol Sci</w:t>
      </w:r>
      <w:r w:rsidRPr="005B645D">
        <w:rPr>
          <w:rFonts w:ascii="Calibri" w:hAnsi="Calibri" w:cs="Calibri"/>
          <w:lang w:val="en-US"/>
        </w:rPr>
        <w:t>, 278, 835–842.</w:t>
      </w:r>
    </w:p>
    <w:p w14:paraId="62BC36C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Salafsky, N., Salzer, D., Stattersfield, A.J., Hilton-Taylor, C., Neugarten, R., Butchart, S.H.M., </w:t>
      </w:r>
      <w:r w:rsidRPr="005B645D">
        <w:rPr>
          <w:rFonts w:ascii="Calibri" w:hAnsi="Calibri" w:cs="Calibri"/>
          <w:i/>
          <w:iCs/>
          <w:lang w:val="en-US"/>
        </w:rPr>
        <w:t>et al.</w:t>
      </w:r>
      <w:r w:rsidRPr="005B645D">
        <w:rPr>
          <w:rFonts w:ascii="Calibri" w:hAnsi="Calibri" w:cs="Calibri"/>
          <w:lang w:val="en-US"/>
        </w:rPr>
        <w:t xml:space="preserve"> (2008). A Standard Lexicon for Biodiversity Conservation: Unified Classifications of Threats and Actions. </w:t>
      </w:r>
      <w:r w:rsidRPr="005B645D">
        <w:rPr>
          <w:rFonts w:ascii="Calibri" w:hAnsi="Calibri" w:cs="Calibri"/>
          <w:i/>
          <w:iCs/>
          <w:lang w:val="en-US"/>
        </w:rPr>
        <w:t>Conservation Biology</w:t>
      </w:r>
      <w:r w:rsidRPr="005B645D">
        <w:rPr>
          <w:rFonts w:ascii="Calibri" w:hAnsi="Calibri" w:cs="Calibri"/>
          <w:lang w:val="en-US"/>
        </w:rPr>
        <w:t>, 22, 897–911.</w:t>
      </w:r>
    </w:p>
    <w:p w14:paraId="698D908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Sánchez-Bayo, F. &amp; Wyckhuys, K.A.G. (2019). Worldwide decline of the entomofauna: A review of its drivers. </w:t>
      </w:r>
      <w:r w:rsidRPr="005B645D">
        <w:rPr>
          <w:rFonts w:ascii="Calibri" w:hAnsi="Calibri" w:cs="Calibri"/>
          <w:i/>
          <w:iCs/>
          <w:lang w:val="en-US"/>
        </w:rPr>
        <w:t>Biological Conservation</w:t>
      </w:r>
      <w:r w:rsidRPr="005B645D">
        <w:rPr>
          <w:rFonts w:ascii="Calibri" w:hAnsi="Calibri" w:cs="Calibri"/>
          <w:lang w:val="en-US"/>
        </w:rPr>
        <w:t>, 232, 8–27.</w:t>
      </w:r>
    </w:p>
    <w:p w14:paraId="76EEAC5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Sánchez-Bayo, F. &amp; Wyckhuys, K.A.G. (2021). Further evidence for a global decline of the entomofauna. </w:t>
      </w:r>
      <w:r w:rsidRPr="005B645D">
        <w:rPr>
          <w:rFonts w:ascii="Calibri" w:hAnsi="Calibri" w:cs="Calibri"/>
          <w:i/>
          <w:iCs/>
          <w:lang w:val="en-US"/>
        </w:rPr>
        <w:t>Austral Entomology</w:t>
      </w:r>
      <w:r w:rsidRPr="005B645D">
        <w:rPr>
          <w:rFonts w:ascii="Calibri" w:hAnsi="Calibri" w:cs="Calibri"/>
          <w:lang w:val="en-US"/>
        </w:rPr>
        <w:t>, 60, 9–26.</w:t>
      </w:r>
    </w:p>
    <w:p w14:paraId="3D57486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Sanderson, F.J., Donald, P.F., Pain, D.J., Burfield, I.J. &amp; van Bommel, F.P.J. (2006). Long-term population declines in Afro-Palearctic migrant birds. </w:t>
      </w:r>
      <w:r w:rsidRPr="005B645D">
        <w:rPr>
          <w:rFonts w:ascii="Calibri" w:hAnsi="Calibri" w:cs="Calibri"/>
          <w:i/>
          <w:iCs/>
          <w:lang w:val="en-US"/>
        </w:rPr>
        <w:t>Biological Conservation</w:t>
      </w:r>
      <w:r w:rsidRPr="005B645D">
        <w:rPr>
          <w:rFonts w:ascii="Calibri" w:hAnsi="Calibri" w:cs="Calibri"/>
          <w:lang w:val="en-US"/>
        </w:rPr>
        <w:t>, 131, 93–105.</w:t>
      </w:r>
    </w:p>
    <w:p w14:paraId="58813803"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Scherber, C., Eisenhauer, N., Weisser, W.W., Schmid, B., Voigt, W., Fischer, M., </w:t>
      </w:r>
      <w:r w:rsidRPr="00CD4074">
        <w:rPr>
          <w:rFonts w:ascii="Calibri" w:hAnsi="Calibri" w:cs="Calibri"/>
          <w:i/>
          <w:iCs/>
        </w:rPr>
        <w:t>et al.</w:t>
      </w:r>
      <w:r w:rsidRPr="00CD4074">
        <w:rPr>
          <w:rFonts w:ascii="Calibri" w:hAnsi="Calibri" w:cs="Calibri"/>
        </w:rPr>
        <w:t xml:space="preserve"> </w:t>
      </w:r>
      <w:r w:rsidRPr="005B645D">
        <w:rPr>
          <w:rFonts w:ascii="Calibri" w:hAnsi="Calibri" w:cs="Calibri"/>
          <w:lang w:val="en-US"/>
        </w:rPr>
        <w:t xml:space="preserve">(2010). Bottom-up effects of plant diversity on multitrophic interactions in a biodiversity experiment. </w:t>
      </w:r>
      <w:r w:rsidRPr="005B645D">
        <w:rPr>
          <w:rFonts w:ascii="Calibri" w:hAnsi="Calibri" w:cs="Calibri"/>
          <w:i/>
          <w:iCs/>
          <w:lang w:val="en-US"/>
        </w:rPr>
        <w:t>Nature</w:t>
      </w:r>
      <w:r w:rsidRPr="005B645D">
        <w:rPr>
          <w:rFonts w:ascii="Calibri" w:hAnsi="Calibri" w:cs="Calibri"/>
          <w:lang w:val="en-US"/>
        </w:rPr>
        <w:t>, 468, 553–556.</w:t>
      </w:r>
    </w:p>
    <w:p w14:paraId="704EA57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Seebacher, F. &amp; Post, E. (2015). Climate change impacts on animal migration. </w:t>
      </w:r>
      <w:r w:rsidRPr="005B645D">
        <w:rPr>
          <w:rFonts w:ascii="Calibri" w:hAnsi="Calibri" w:cs="Calibri"/>
          <w:i/>
          <w:iCs/>
          <w:lang w:val="en-US"/>
        </w:rPr>
        <w:t>Clim Chang Responses</w:t>
      </w:r>
      <w:r w:rsidRPr="005B645D">
        <w:rPr>
          <w:rFonts w:ascii="Calibri" w:hAnsi="Calibri" w:cs="Calibri"/>
          <w:lang w:val="en-US"/>
        </w:rPr>
        <w:t>, 2, 5.</w:t>
      </w:r>
    </w:p>
    <w:p w14:paraId="142E2F3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Segura-Trujillo, C.A., Lidicker, W.Z., Jr. &amp; Álvarez-Castañeda, S.T. (2016). New perspectives on trophic guilds of arthropodivorous bats in North and Central America. </w:t>
      </w:r>
      <w:r w:rsidRPr="005B645D">
        <w:rPr>
          <w:rFonts w:ascii="Calibri" w:hAnsi="Calibri" w:cs="Calibri"/>
          <w:i/>
          <w:iCs/>
          <w:lang w:val="en-US"/>
        </w:rPr>
        <w:t>Journal of Mammalogy</w:t>
      </w:r>
      <w:r w:rsidRPr="005B645D">
        <w:rPr>
          <w:rFonts w:ascii="Calibri" w:hAnsi="Calibri" w:cs="Calibri"/>
          <w:lang w:val="en-US"/>
        </w:rPr>
        <w:t>, 97, 644–654.</w:t>
      </w:r>
    </w:p>
    <w:p w14:paraId="4AD6A70D"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Seibold, S., Gossner, M.M., Simons, N.K., Blüthgen, N., Müller, J., Ambarlı, D., </w:t>
      </w:r>
      <w:r w:rsidRPr="005B645D">
        <w:rPr>
          <w:rFonts w:ascii="Calibri" w:hAnsi="Calibri" w:cs="Calibri"/>
          <w:i/>
          <w:iCs/>
          <w:lang w:val="en-US"/>
        </w:rPr>
        <w:t>et al.</w:t>
      </w:r>
      <w:r w:rsidRPr="005B645D">
        <w:rPr>
          <w:rFonts w:ascii="Calibri" w:hAnsi="Calibri" w:cs="Calibri"/>
          <w:lang w:val="en-US"/>
        </w:rPr>
        <w:t xml:space="preserve"> (2019). Arthropod decline in grasslands and forests is associated with </w:t>
      </w:r>
      <w:r w:rsidRPr="005B645D">
        <w:rPr>
          <w:rFonts w:ascii="Calibri" w:hAnsi="Calibri" w:cs="Calibri"/>
          <w:lang w:val="en-US"/>
        </w:rPr>
        <w:t xml:space="preserve">landscape-level drivers. </w:t>
      </w:r>
      <w:r w:rsidRPr="005B645D">
        <w:rPr>
          <w:rFonts w:ascii="Calibri" w:hAnsi="Calibri" w:cs="Calibri"/>
          <w:i/>
          <w:iCs/>
          <w:lang w:val="en-US"/>
        </w:rPr>
        <w:t>Nature</w:t>
      </w:r>
      <w:r w:rsidRPr="005B645D">
        <w:rPr>
          <w:rFonts w:ascii="Calibri" w:hAnsi="Calibri" w:cs="Calibri"/>
          <w:lang w:val="en-US"/>
        </w:rPr>
        <w:t>, 574, 671–674.</w:t>
      </w:r>
    </w:p>
    <w:p w14:paraId="27D3758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Seto, K.C., Güneralp, B. &amp; Hutyra, L.R. (2012). Global forecasts of urban expansion to 2030 and direct impacts on biodiversity and carbon pools. </w:t>
      </w:r>
      <w:r w:rsidRPr="005B645D">
        <w:rPr>
          <w:rFonts w:ascii="Calibri" w:hAnsi="Calibri" w:cs="Calibri"/>
          <w:i/>
          <w:iCs/>
          <w:lang w:val="en-US"/>
        </w:rPr>
        <w:t>Proc. Natl. Acad. Sci. U.S.A.</w:t>
      </w:r>
      <w:r w:rsidRPr="005B645D">
        <w:rPr>
          <w:rFonts w:ascii="Calibri" w:hAnsi="Calibri" w:cs="Calibri"/>
          <w:lang w:val="en-US"/>
        </w:rPr>
        <w:t>, 109, 16083–16088.</w:t>
      </w:r>
    </w:p>
    <w:p w14:paraId="7651047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Sharma, A., Kumar, V., Shahzad, B., Tanveer, M., Sidhu, G.P.S., Handa, N., </w:t>
      </w:r>
      <w:r w:rsidRPr="005B645D">
        <w:rPr>
          <w:rFonts w:ascii="Calibri" w:hAnsi="Calibri" w:cs="Calibri"/>
          <w:i/>
          <w:iCs/>
          <w:lang w:val="en-US"/>
        </w:rPr>
        <w:t>et al.</w:t>
      </w:r>
      <w:r w:rsidRPr="005B645D">
        <w:rPr>
          <w:rFonts w:ascii="Calibri" w:hAnsi="Calibri" w:cs="Calibri"/>
          <w:lang w:val="en-US"/>
        </w:rPr>
        <w:t xml:space="preserve"> (2019). Worldwide pesticide usage and its impacts on ecosystem. </w:t>
      </w:r>
      <w:r w:rsidRPr="005B645D">
        <w:rPr>
          <w:rFonts w:ascii="Calibri" w:hAnsi="Calibri" w:cs="Calibri"/>
          <w:i/>
          <w:iCs/>
          <w:lang w:val="en-US"/>
        </w:rPr>
        <w:t>SN Appl. Sci.</w:t>
      </w:r>
      <w:r w:rsidRPr="005B645D">
        <w:rPr>
          <w:rFonts w:ascii="Calibri" w:hAnsi="Calibri" w:cs="Calibri"/>
          <w:lang w:val="en-US"/>
        </w:rPr>
        <w:t>, 1, 1446.</w:t>
      </w:r>
    </w:p>
    <w:p w14:paraId="1D2591E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Shaw, A.K. (2016). Drivers of animal migration and implications in changing environments. </w:t>
      </w:r>
      <w:r w:rsidRPr="005B645D">
        <w:rPr>
          <w:rFonts w:ascii="Calibri" w:hAnsi="Calibri" w:cs="Calibri"/>
          <w:i/>
          <w:iCs/>
          <w:lang w:val="en-US"/>
        </w:rPr>
        <w:t>Evol Ecol</w:t>
      </w:r>
      <w:r w:rsidRPr="005B645D">
        <w:rPr>
          <w:rFonts w:ascii="Calibri" w:hAnsi="Calibri" w:cs="Calibri"/>
          <w:lang w:val="en-US"/>
        </w:rPr>
        <w:t>, 30, 991–1007.</w:t>
      </w:r>
    </w:p>
    <w:p w14:paraId="455A9C1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Sherry, T. &amp; Holmes, R. (1995). </w:t>
      </w:r>
      <w:r w:rsidRPr="005B645D">
        <w:rPr>
          <w:rFonts w:ascii="Calibri" w:hAnsi="Calibri" w:cs="Calibri"/>
          <w:i/>
          <w:iCs/>
          <w:lang w:val="en-US"/>
        </w:rPr>
        <w:t>Summer versus winter limitation of populations: What are the issues and what is the evidence?</w:t>
      </w:r>
    </w:p>
    <w:p w14:paraId="4022E40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Sherry, T.W., Kent, C.M., Sánchez, N.V. &amp; Şekercioğlu, Ç.H. (2020). Insectivorous birds in the Neotropics: Ecological radiations, specialization, and coexistence in species-rich communities. </w:t>
      </w:r>
      <w:r w:rsidRPr="005B645D">
        <w:rPr>
          <w:rFonts w:ascii="Calibri" w:hAnsi="Calibri" w:cs="Calibri"/>
          <w:i/>
          <w:iCs/>
          <w:lang w:val="en-US"/>
        </w:rPr>
        <w:t>The Auk</w:t>
      </w:r>
      <w:r w:rsidRPr="005B645D">
        <w:rPr>
          <w:rFonts w:ascii="Calibri" w:hAnsi="Calibri" w:cs="Calibri"/>
          <w:lang w:val="en-US"/>
        </w:rPr>
        <w:t>, 137, ukaa049.</w:t>
      </w:r>
    </w:p>
    <w:p w14:paraId="15932AA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Sherry, T.W., Wilson, S., Hunter, S. &amp; Holmes, R.T. (2015). Impacts of nest predators and weather on reproductive success and population limitation in a long-distance migratory songbird. </w:t>
      </w:r>
      <w:r w:rsidRPr="005B645D">
        <w:rPr>
          <w:rFonts w:ascii="Calibri" w:hAnsi="Calibri" w:cs="Calibri"/>
          <w:i/>
          <w:iCs/>
          <w:lang w:val="en-US"/>
        </w:rPr>
        <w:t>Journal of Avian Biology</w:t>
      </w:r>
      <w:r w:rsidRPr="005B645D">
        <w:rPr>
          <w:rFonts w:ascii="Calibri" w:hAnsi="Calibri" w:cs="Calibri"/>
          <w:lang w:val="en-US"/>
        </w:rPr>
        <w:t>, 46, 559–569.</w:t>
      </w:r>
    </w:p>
    <w:p w14:paraId="49D7118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Sherwin, H.A., Montgomery, W.I. &amp; Lundy, M.G. (2013). The impact and implications of climate change for bats: Bats and climate change. </w:t>
      </w:r>
      <w:r w:rsidRPr="005B645D">
        <w:rPr>
          <w:rFonts w:ascii="Calibri" w:hAnsi="Calibri" w:cs="Calibri"/>
          <w:i/>
          <w:iCs/>
          <w:lang w:val="en-US"/>
        </w:rPr>
        <w:t>Mammal Review</w:t>
      </w:r>
      <w:r w:rsidRPr="005B645D">
        <w:rPr>
          <w:rFonts w:ascii="Calibri" w:hAnsi="Calibri" w:cs="Calibri"/>
          <w:lang w:val="en-US"/>
        </w:rPr>
        <w:t>, 43, 171–182.</w:t>
      </w:r>
    </w:p>
    <w:p w14:paraId="5AC8DE0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Sillett, T.S., Rodenhouse, N.L. &amp; Holmes, R.T. (2004). Experimentally Reducing Neighbor Density Affects Reproduction and Behavior of a Migratory Songbird. </w:t>
      </w:r>
      <w:r w:rsidRPr="005B645D">
        <w:rPr>
          <w:rFonts w:ascii="Calibri" w:hAnsi="Calibri" w:cs="Calibri"/>
          <w:i/>
          <w:iCs/>
          <w:lang w:val="en-US"/>
        </w:rPr>
        <w:t>Ecology</w:t>
      </w:r>
      <w:r w:rsidRPr="005B645D">
        <w:rPr>
          <w:rFonts w:ascii="Calibri" w:hAnsi="Calibri" w:cs="Calibri"/>
          <w:lang w:val="en-US"/>
        </w:rPr>
        <w:t>, 85, 2467–2477.</w:t>
      </w:r>
    </w:p>
    <w:p w14:paraId="66FABF4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Simmons, B.I., Balmford, A., Bladon, A.J., Christie, A.P., De Palma, A., Dicks, L.V., </w:t>
      </w:r>
      <w:r w:rsidRPr="005B645D">
        <w:rPr>
          <w:rFonts w:ascii="Calibri" w:hAnsi="Calibri" w:cs="Calibri"/>
          <w:i/>
          <w:iCs/>
          <w:lang w:val="en-US"/>
        </w:rPr>
        <w:t>et al.</w:t>
      </w:r>
      <w:r w:rsidRPr="005B645D">
        <w:rPr>
          <w:rFonts w:ascii="Calibri" w:hAnsi="Calibri" w:cs="Calibri"/>
          <w:lang w:val="en-US"/>
        </w:rPr>
        <w:t xml:space="preserve"> (2019). Worldwide insect declines: An important message, but interpret with caution. </w:t>
      </w:r>
      <w:r w:rsidRPr="005B645D">
        <w:rPr>
          <w:rFonts w:ascii="Calibri" w:hAnsi="Calibri" w:cs="Calibri"/>
          <w:i/>
          <w:iCs/>
          <w:lang w:val="en-US"/>
        </w:rPr>
        <w:t>Ecology and Evolution</w:t>
      </w:r>
      <w:r w:rsidRPr="005B645D">
        <w:rPr>
          <w:rFonts w:ascii="Calibri" w:hAnsi="Calibri" w:cs="Calibri"/>
          <w:lang w:val="en-US"/>
        </w:rPr>
        <w:t>, 9, 3678–3680.</w:t>
      </w:r>
    </w:p>
    <w:p w14:paraId="3C88257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Smith, A.C., Hudson, M.-A.R., Downes, C.M. &amp; Francis, C.M. (2015). Change Points in the Population Trends of Aerial-</w:t>
      </w:r>
      <w:r w:rsidRPr="005B645D">
        <w:rPr>
          <w:rFonts w:ascii="Calibri" w:hAnsi="Calibri" w:cs="Calibri"/>
          <w:lang w:val="en-US"/>
        </w:rPr>
        <w:lastRenderedPageBreak/>
        <w:t xml:space="preserve">Insectivorous Birds in North America: Synchronized in Time across Species and Regions. </w:t>
      </w:r>
      <w:r w:rsidRPr="005B645D">
        <w:rPr>
          <w:rFonts w:ascii="Calibri" w:hAnsi="Calibri" w:cs="Calibri"/>
          <w:i/>
          <w:iCs/>
          <w:lang w:val="en-US"/>
        </w:rPr>
        <w:t>PLoS ONE</w:t>
      </w:r>
      <w:r w:rsidRPr="005B645D">
        <w:rPr>
          <w:rFonts w:ascii="Calibri" w:hAnsi="Calibri" w:cs="Calibri"/>
          <w:lang w:val="en-US"/>
        </w:rPr>
        <w:t>, 10, e0130768.</w:t>
      </w:r>
    </w:p>
    <w:p w14:paraId="4E11FB9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Snodgrass, R.E. (2018). </w:t>
      </w:r>
      <w:r w:rsidRPr="005B645D">
        <w:rPr>
          <w:rFonts w:ascii="Calibri" w:hAnsi="Calibri" w:cs="Calibri"/>
          <w:i/>
          <w:iCs/>
          <w:lang w:val="en-US"/>
        </w:rPr>
        <w:t>Principles of Insect Morphology</w:t>
      </w:r>
      <w:r w:rsidRPr="005B645D">
        <w:rPr>
          <w:rFonts w:ascii="Calibri" w:hAnsi="Calibri" w:cs="Calibri"/>
          <w:lang w:val="en-US"/>
        </w:rPr>
        <w:t>. Cornell University Press.</w:t>
      </w:r>
    </w:p>
    <w:p w14:paraId="22ED4332" w14:textId="77777777" w:rsidR="00CD4074" w:rsidRPr="00F512C0" w:rsidRDefault="00CD4074" w:rsidP="00CD4074">
      <w:pPr>
        <w:pStyle w:val="Bibliography"/>
        <w:rPr>
          <w:rFonts w:ascii="Calibri" w:hAnsi="Calibri" w:cs="Calibri"/>
          <w:lang w:val="pt-PT"/>
        </w:rPr>
      </w:pPr>
      <w:r w:rsidRPr="005B645D">
        <w:rPr>
          <w:rFonts w:ascii="Calibri" w:hAnsi="Calibri" w:cs="Calibri"/>
          <w:lang w:val="en-US"/>
        </w:rPr>
        <w:t xml:space="preserve">Sommers, A.S., Rogers, E.J. &amp; McGuire, L.P. (2019). Migration and reproduction are associated with similar degrees of phenotypic flexibility in an insectivorous bat. </w:t>
      </w:r>
      <w:r w:rsidRPr="00F512C0">
        <w:rPr>
          <w:rFonts w:ascii="Calibri" w:hAnsi="Calibri" w:cs="Calibri"/>
          <w:i/>
          <w:iCs/>
          <w:lang w:val="pt-PT"/>
        </w:rPr>
        <w:t>Oecologia</w:t>
      </w:r>
      <w:r w:rsidRPr="00F512C0">
        <w:rPr>
          <w:rFonts w:ascii="Calibri" w:hAnsi="Calibri" w:cs="Calibri"/>
          <w:lang w:val="pt-PT"/>
        </w:rPr>
        <w:t>, 190, 747–755.</w:t>
      </w:r>
    </w:p>
    <w:p w14:paraId="03379442" w14:textId="77777777" w:rsidR="00CD4074" w:rsidRPr="005B645D" w:rsidRDefault="00CD4074" w:rsidP="00CD4074">
      <w:pPr>
        <w:pStyle w:val="Bibliography"/>
        <w:rPr>
          <w:rFonts w:ascii="Calibri" w:hAnsi="Calibri" w:cs="Calibri"/>
          <w:lang w:val="en-US"/>
        </w:rPr>
      </w:pPr>
      <w:r w:rsidRPr="00F512C0">
        <w:rPr>
          <w:rFonts w:ascii="Calibri" w:hAnsi="Calibri" w:cs="Calibri"/>
          <w:lang w:val="pt-PT"/>
        </w:rPr>
        <w:t xml:space="preserve">Somveille, M., Manica, A., Butchart, S.H.M. &amp; Rodrigues, A.S.L. (2013). </w:t>
      </w:r>
      <w:r w:rsidRPr="005B645D">
        <w:rPr>
          <w:rFonts w:ascii="Calibri" w:hAnsi="Calibri" w:cs="Calibri"/>
          <w:lang w:val="en-US"/>
        </w:rPr>
        <w:t xml:space="preserve">Mapping Global Diversity Patterns for Migratory Birds. </w:t>
      </w:r>
      <w:r w:rsidRPr="005B645D">
        <w:rPr>
          <w:rFonts w:ascii="Calibri" w:hAnsi="Calibri" w:cs="Calibri"/>
          <w:i/>
          <w:iCs/>
          <w:lang w:val="en-US"/>
        </w:rPr>
        <w:t>PLOS ONE</w:t>
      </w:r>
      <w:r w:rsidRPr="005B645D">
        <w:rPr>
          <w:rFonts w:ascii="Calibri" w:hAnsi="Calibri" w:cs="Calibri"/>
          <w:lang w:val="en-US"/>
        </w:rPr>
        <w:t>, 8, e70907.</w:t>
      </w:r>
    </w:p>
    <w:p w14:paraId="063F5935"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Speakman, J.R. &amp; Thomas, D.W. (2003). Physiological ecology and energetics of bats. In: </w:t>
      </w:r>
      <w:r w:rsidRPr="005B645D">
        <w:rPr>
          <w:rFonts w:ascii="Calibri" w:hAnsi="Calibri" w:cs="Calibri"/>
          <w:i/>
          <w:iCs/>
          <w:lang w:val="en-US"/>
        </w:rPr>
        <w:t>Bat ecology</w:t>
      </w:r>
      <w:r w:rsidRPr="005B645D">
        <w:rPr>
          <w:rFonts w:ascii="Calibri" w:hAnsi="Calibri" w:cs="Calibri"/>
          <w:lang w:val="en-US"/>
        </w:rPr>
        <w:t>. University of Chicago Press, Chicago, IL, USA, pp. 430–490.</w:t>
      </w:r>
    </w:p>
    <w:p w14:paraId="474E06B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Spiller, K.J. &amp; Dettmers, R. (2019). Evidence for multiple drivers of aerial insectivore declines in North America. </w:t>
      </w:r>
      <w:r w:rsidRPr="005B645D">
        <w:rPr>
          <w:rFonts w:ascii="Calibri" w:hAnsi="Calibri" w:cs="Calibri"/>
          <w:i/>
          <w:iCs/>
          <w:lang w:val="en-US"/>
        </w:rPr>
        <w:t>The Condor</w:t>
      </w:r>
      <w:r w:rsidRPr="005B645D">
        <w:rPr>
          <w:rFonts w:ascii="Calibri" w:hAnsi="Calibri" w:cs="Calibri"/>
          <w:lang w:val="en-US"/>
        </w:rPr>
        <w:t>, 121, duz010.</w:t>
      </w:r>
    </w:p>
    <w:p w14:paraId="1763AD3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Stange, E.E. &amp; Ayres, M.P. (2010). Climate Change Impacts: Insects. </w:t>
      </w:r>
      <w:r w:rsidRPr="005B645D">
        <w:rPr>
          <w:rFonts w:ascii="Calibri" w:hAnsi="Calibri" w:cs="Calibri"/>
          <w:i/>
          <w:iCs/>
          <w:lang w:val="en-US"/>
        </w:rPr>
        <w:t>eLS</w:t>
      </w:r>
      <w:r w:rsidRPr="005B645D">
        <w:rPr>
          <w:rFonts w:ascii="Calibri" w:hAnsi="Calibri" w:cs="Calibri"/>
          <w:lang w:val="en-US"/>
        </w:rPr>
        <w:t>.</w:t>
      </w:r>
    </w:p>
    <w:p w14:paraId="65F95B1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Stanton, R.L., Morrissey, C.A. &amp; Clark, R.G. (2018). Analysis of trends and agricultural drivers of farmland bird declines in North America: A review. </w:t>
      </w:r>
      <w:r w:rsidRPr="005B645D">
        <w:rPr>
          <w:rFonts w:ascii="Calibri" w:hAnsi="Calibri" w:cs="Calibri"/>
          <w:i/>
          <w:iCs/>
          <w:lang w:val="en-US"/>
        </w:rPr>
        <w:t>Agriculture, Ecosystems &amp; Environment</w:t>
      </w:r>
      <w:r w:rsidRPr="005B645D">
        <w:rPr>
          <w:rFonts w:ascii="Calibri" w:hAnsi="Calibri" w:cs="Calibri"/>
          <w:lang w:val="en-US"/>
        </w:rPr>
        <w:t>, 254, 244–254.</w:t>
      </w:r>
    </w:p>
    <w:p w14:paraId="2A27829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Steinfeld, H., Gerber, P., Wassenaar, T., Castel, V., Rosales, M. &amp; de Haan, C. (2006). </w:t>
      </w:r>
      <w:r w:rsidRPr="005B645D">
        <w:rPr>
          <w:rFonts w:ascii="Calibri" w:hAnsi="Calibri" w:cs="Calibri"/>
          <w:i/>
          <w:iCs/>
          <w:lang w:val="en-US"/>
        </w:rPr>
        <w:t>Livestock’s long shadow</w:t>
      </w:r>
      <w:r w:rsidRPr="005B645D">
        <w:rPr>
          <w:rFonts w:ascii="Calibri" w:hAnsi="Calibri" w:cs="Calibri"/>
          <w:lang w:val="en-US"/>
        </w:rPr>
        <w:t>. FAO and LEAD, Rome.</w:t>
      </w:r>
    </w:p>
    <w:p w14:paraId="48C934B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Stepanian, P. &amp; Wainwright, C. (2018). Ongoing changes in migration phenology and winter residency at Bracken Bat Cave. </w:t>
      </w:r>
      <w:r w:rsidRPr="005B645D">
        <w:rPr>
          <w:rFonts w:ascii="Calibri" w:hAnsi="Calibri" w:cs="Calibri"/>
          <w:i/>
          <w:iCs/>
          <w:lang w:val="en-US"/>
        </w:rPr>
        <w:t>Global Change Biology</w:t>
      </w:r>
      <w:r w:rsidRPr="005B645D">
        <w:rPr>
          <w:rFonts w:ascii="Calibri" w:hAnsi="Calibri" w:cs="Calibri"/>
          <w:lang w:val="en-US"/>
        </w:rPr>
        <w:t>, 24.</w:t>
      </w:r>
    </w:p>
    <w:p w14:paraId="69F83F3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Stork, N.E. (2018). How Many Species of Insects and Other Terrestrial Arthropods Are There on Earth? </w:t>
      </w:r>
      <w:r w:rsidRPr="005B645D">
        <w:rPr>
          <w:rFonts w:ascii="Calibri" w:hAnsi="Calibri" w:cs="Calibri"/>
          <w:i/>
          <w:iCs/>
          <w:lang w:val="en-US"/>
        </w:rPr>
        <w:t>Annual Review of Entomology</w:t>
      </w:r>
      <w:r w:rsidRPr="005B645D">
        <w:rPr>
          <w:rFonts w:ascii="Calibri" w:hAnsi="Calibri" w:cs="Calibri"/>
          <w:lang w:val="en-US"/>
        </w:rPr>
        <w:t>, 63, 31–45.</w:t>
      </w:r>
    </w:p>
    <w:p w14:paraId="739E596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Strayer, D.L. (2010). Alien species in fresh waters: ecological effects, interactions with other stressors, and prospects for the future. </w:t>
      </w:r>
      <w:r w:rsidRPr="005B645D">
        <w:rPr>
          <w:rFonts w:ascii="Calibri" w:hAnsi="Calibri" w:cs="Calibri"/>
          <w:i/>
          <w:iCs/>
          <w:lang w:val="en-US"/>
        </w:rPr>
        <w:t>Freshwater Biology</w:t>
      </w:r>
      <w:r w:rsidRPr="005B645D">
        <w:rPr>
          <w:rFonts w:ascii="Calibri" w:hAnsi="Calibri" w:cs="Calibri"/>
          <w:lang w:val="en-US"/>
        </w:rPr>
        <w:t>, 55, 152–174.</w:t>
      </w:r>
    </w:p>
    <w:p w14:paraId="1CD7B8C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Strong, A. &amp; Sherry, T. (2000). Habitat-specific effects of food abundance on the condition of Ovenbirds in Jamaica. </w:t>
      </w:r>
      <w:r w:rsidRPr="005B645D">
        <w:rPr>
          <w:rFonts w:ascii="Calibri" w:hAnsi="Calibri" w:cs="Calibri"/>
          <w:i/>
          <w:iCs/>
          <w:lang w:val="en-US"/>
        </w:rPr>
        <w:t>Journal of Animal Ecology</w:t>
      </w:r>
      <w:r w:rsidRPr="005B645D">
        <w:rPr>
          <w:rFonts w:ascii="Calibri" w:hAnsi="Calibri" w:cs="Calibri"/>
          <w:lang w:val="en-US"/>
        </w:rPr>
        <w:t>, 69, 883–895.</w:t>
      </w:r>
    </w:p>
    <w:p w14:paraId="1AD787C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Šuba, J., Pētersons, G. &amp; Rydell, J. (2012). Fly-and-Forage Strategy in the Bat Pipistrellus nathusii During Autumn Migration. </w:t>
      </w:r>
      <w:r w:rsidRPr="005B645D">
        <w:rPr>
          <w:rFonts w:ascii="Calibri" w:hAnsi="Calibri" w:cs="Calibri"/>
          <w:i/>
          <w:iCs/>
          <w:lang w:val="en-US"/>
        </w:rPr>
        <w:t>Acta Chiropterologica</w:t>
      </w:r>
      <w:r w:rsidRPr="005B645D">
        <w:rPr>
          <w:rFonts w:ascii="Calibri" w:hAnsi="Calibri" w:cs="Calibri"/>
          <w:lang w:val="en-US"/>
        </w:rPr>
        <w:t>, 14, 379–385.</w:t>
      </w:r>
    </w:p>
    <w:p w14:paraId="5980919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Sunday, J.M., Bates, A.E. &amp; Dulvy, N.K. (2012). Thermal tolerance and the global redistribution of animals. </w:t>
      </w:r>
      <w:r w:rsidRPr="005B645D">
        <w:rPr>
          <w:rFonts w:ascii="Calibri" w:hAnsi="Calibri" w:cs="Calibri"/>
          <w:i/>
          <w:iCs/>
          <w:lang w:val="en-US"/>
        </w:rPr>
        <w:t>Nature Clim Change</w:t>
      </w:r>
      <w:r w:rsidRPr="005B645D">
        <w:rPr>
          <w:rFonts w:ascii="Calibri" w:hAnsi="Calibri" w:cs="Calibri"/>
          <w:lang w:val="en-US"/>
        </w:rPr>
        <w:t>, 2, 686–690.</w:t>
      </w:r>
    </w:p>
    <w:p w14:paraId="345E45D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Tallamy, D.W. &amp; Shriver, W.G. (2021). Are declines in insects and insectivorous birds related? </w:t>
      </w:r>
      <w:r w:rsidRPr="005B645D">
        <w:rPr>
          <w:rFonts w:ascii="Calibri" w:hAnsi="Calibri" w:cs="Calibri"/>
          <w:i/>
          <w:iCs/>
          <w:lang w:val="en-US"/>
        </w:rPr>
        <w:t>Ornithological Applications</w:t>
      </w:r>
      <w:r w:rsidRPr="005B645D">
        <w:rPr>
          <w:rFonts w:ascii="Calibri" w:hAnsi="Calibri" w:cs="Calibri"/>
          <w:lang w:val="en-US"/>
        </w:rPr>
        <w:t>, 123, duaa059.</w:t>
      </w:r>
    </w:p>
    <w:p w14:paraId="1FA9355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Tang, F.H.M., Lenzen, M., McBratney, A. &amp; Maggi, F. (2021). Risk of pesticide pollution at the global scale. </w:t>
      </w:r>
      <w:r w:rsidRPr="005B645D">
        <w:rPr>
          <w:rFonts w:ascii="Calibri" w:hAnsi="Calibri" w:cs="Calibri"/>
          <w:i/>
          <w:iCs/>
          <w:lang w:val="en-US"/>
        </w:rPr>
        <w:t>Nat. Geosci.</w:t>
      </w:r>
      <w:r w:rsidRPr="005B645D">
        <w:rPr>
          <w:rFonts w:ascii="Calibri" w:hAnsi="Calibri" w:cs="Calibri"/>
          <w:lang w:val="en-US"/>
        </w:rPr>
        <w:t>, 14, 206–210.</w:t>
      </w:r>
    </w:p>
    <w:p w14:paraId="397069A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Taylor, C. &amp; Norris, R. (2009). Population dynamics in migratory networks. </w:t>
      </w:r>
      <w:r w:rsidRPr="005B645D">
        <w:rPr>
          <w:rFonts w:ascii="Calibri" w:hAnsi="Calibri" w:cs="Calibri"/>
          <w:i/>
          <w:iCs/>
          <w:lang w:val="en-US"/>
        </w:rPr>
        <w:t>Theoretical Ecology</w:t>
      </w:r>
      <w:r w:rsidRPr="005B645D">
        <w:rPr>
          <w:rFonts w:ascii="Calibri" w:hAnsi="Calibri" w:cs="Calibri"/>
          <w:lang w:val="en-US"/>
        </w:rPr>
        <w:t>, 3, 65–73.</w:t>
      </w:r>
    </w:p>
    <w:p w14:paraId="2893039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Taylor, L.R. (1974). Insect Migration, Flight Periodicity and the Boundary Layer. </w:t>
      </w:r>
      <w:r w:rsidRPr="005B645D">
        <w:rPr>
          <w:rFonts w:ascii="Calibri" w:hAnsi="Calibri" w:cs="Calibri"/>
          <w:i/>
          <w:iCs/>
          <w:lang w:val="en-US"/>
        </w:rPr>
        <w:t>Journal of Animal Ecology</w:t>
      </w:r>
      <w:r w:rsidRPr="005B645D">
        <w:rPr>
          <w:rFonts w:ascii="Calibri" w:hAnsi="Calibri" w:cs="Calibri"/>
          <w:lang w:val="en-US"/>
        </w:rPr>
        <w:t>, 43, 225–238.</w:t>
      </w:r>
    </w:p>
    <w:p w14:paraId="2AFD875B"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Tchakonté, S., Ajeagah, G.A., Camara, A.I., Diomandé, D., Nyamsi Tchatcho, N.L. &amp; Ngassam, P. (2015). Impact of urbanization on aquatic insect assemblages in the coastal zone of Cameroon: the use of biotraits and indicator taxa to assess environmental pollution. </w:t>
      </w:r>
      <w:r w:rsidRPr="005B645D">
        <w:rPr>
          <w:rFonts w:ascii="Calibri" w:hAnsi="Calibri" w:cs="Calibri"/>
          <w:i/>
          <w:iCs/>
          <w:lang w:val="en-US"/>
        </w:rPr>
        <w:t>Hydrobiologia</w:t>
      </w:r>
      <w:r w:rsidRPr="005B645D">
        <w:rPr>
          <w:rFonts w:ascii="Calibri" w:hAnsi="Calibri" w:cs="Calibri"/>
          <w:lang w:val="en-US"/>
        </w:rPr>
        <w:t>, 755, 123–144.</w:t>
      </w:r>
    </w:p>
    <w:p w14:paraId="5B3E7D2E"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Teeling, E., Springer, M., Madsen, O., Bates, P., O’brien, S. &amp; Murphy, W. (2005). A Molecular Phylogeny for Bats Illuminates Biogeography and the Fossil Record. </w:t>
      </w:r>
      <w:r w:rsidRPr="005B645D">
        <w:rPr>
          <w:rFonts w:ascii="Calibri" w:hAnsi="Calibri" w:cs="Calibri"/>
          <w:i/>
          <w:iCs/>
          <w:lang w:val="en-US"/>
        </w:rPr>
        <w:t>Science (New York, N.Y.)</w:t>
      </w:r>
      <w:r w:rsidRPr="005B645D">
        <w:rPr>
          <w:rFonts w:ascii="Calibri" w:hAnsi="Calibri" w:cs="Calibri"/>
          <w:lang w:val="en-US"/>
        </w:rPr>
        <w:t>, 307, 580–4.</w:t>
      </w:r>
    </w:p>
    <w:p w14:paraId="075546B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Tews, J., Brose, U., Grimm, V., Tielbörger, K., Wichmann, M.C., Schwager, M., </w:t>
      </w:r>
      <w:r w:rsidRPr="005B645D">
        <w:rPr>
          <w:rFonts w:ascii="Calibri" w:hAnsi="Calibri" w:cs="Calibri"/>
          <w:i/>
          <w:iCs/>
          <w:lang w:val="en-US"/>
        </w:rPr>
        <w:t>et al.</w:t>
      </w:r>
      <w:r w:rsidRPr="005B645D">
        <w:rPr>
          <w:rFonts w:ascii="Calibri" w:hAnsi="Calibri" w:cs="Calibri"/>
          <w:lang w:val="en-US"/>
        </w:rPr>
        <w:t xml:space="preserve"> (2004). Animal species diversity driven by habitat heterogeneity/diversity: the importance of keystone structures. </w:t>
      </w:r>
      <w:r w:rsidRPr="005B645D">
        <w:rPr>
          <w:rFonts w:ascii="Calibri" w:hAnsi="Calibri" w:cs="Calibri"/>
          <w:i/>
          <w:iCs/>
          <w:lang w:val="en-US"/>
        </w:rPr>
        <w:t>Journal of Biogeography</w:t>
      </w:r>
      <w:r w:rsidRPr="005B645D">
        <w:rPr>
          <w:rFonts w:ascii="Calibri" w:hAnsi="Calibri" w:cs="Calibri"/>
          <w:lang w:val="en-US"/>
        </w:rPr>
        <w:t>, 31, 79–92.</w:t>
      </w:r>
    </w:p>
    <w:p w14:paraId="6D86E81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Theodorou, P. (2022). The effects of urbanisation on ecological interactions. </w:t>
      </w:r>
      <w:r w:rsidRPr="005B645D">
        <w:rPr>
          <w:rFonts w:ascii="Calibri" w:hAnsi="Calibri" w:cs="Calibri"/>
          <w:i/>
          <w:iCs/>
          <w:lang w:val="en-US"/>
        </w:rPr>
        <w:lastRenderedPageBreak/>
        <w:t>Current Opinion in Insect Science</w:t>
      </w:r>
      <w:r w:rsidRPr="005B645D">
        <w:rPr>
          <w:rFonts w:ascii="Calibri" w:hAnsi="Calibri" w:cs="Calibri"/>
          <w:lang w:val="en-US"/>
        </w:rPr>
        <w:t>, 52, 100922.</w:t>
      </w:r>
    </w:p>
    <w:p w14:paraId="6B82C61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Trenberth, K.E., Dai, A., van der Schrier, G., Jones, P.D., Barichivich, J., Briffa, K.R., </w:t>
      </w:r>
      <w:r w:rsidRPr="005B645D">
        <w:rPr>
          <w:rFonts w:ascii="Calibri" w:hAnsi="Calibri" w:cs="Calibri"/>
          <w:i/>
          <w:iCs/>
          <w:lang w:val="en-US"/>
        </w:rPr>
        <w:t>et al.</w:t>
      </w:r>
      <w:r w:rsidRPr="005B645D">
        <w:rPr>
          <w:rFonts w:ascii="Calibri" w:hAnsi="Calibri" w:cs="Calibri"/>
          <w:lang w:val="en-US"/>
        </w:rPr>
        <w:t xml:space="preserve"> (2014). Global warming and changes in drought. </w:t>
      </w:r>
      <w:r w:rsidRPr="005B645D">
        <w:rPr>
          <w:rFonts w:ascii="Calibri" w:hAnsi="Calibri" w:cs="Calibri"/>
          <w:i/>
          <w:iCs/>
          <w:lang w:val="en-US"/>
        </w:rPr>
        <w:t>Nature Clim Change</w:t>
      </w:r>
      <w:r w:rsidRPr="005B645D">
        <w:rPr>
          <w:rFonts w:ascii="Calibri" w:hAnsi="Calibri" w:cs="Calibri"/>
          <w:lang w:val="en-US"/>
        </w:rPr>
        <w:t>, 4, 17–22.</w:t>
      </w:r>
    </w:p>
    <w:p w14:paraId="12F67DC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Trierweiler, C., Klaassen, R.H.G., Drent, R.H., Exo, K.-M., Komdeur, J., Bairlein, F., </w:t>
      </w:r>
      <w:r w:rsidRPr="005B645D">
        <w:rPr>
          <w:rFonts w:ascii="Calibri" w:hAnsi="Calibri" w:cs="Calibri"/>
          <w:i/>
          <w:iCs/>
          <w:lang w:val="en-US"/>
        </w:rPr>
        <w:t>et al.</w:t>
      </w:r>
      <w:r w:rsidRPr="005B645D">
        <w:rPr>
          <w:rFonts w:ascii="Calibri" w:hAnsi="Calibri" w:cs="Calibri"/>
          <w:lang w:val="en-US"/>
        </w:rPr>
        <w:t xml:space="preserve"> (2014). Migratory connectivity and population-specific migration routes in a long-distance migratory bird. </w:t>
      </w:r>
      <w:r w:rsidRPr="005B645D">
        <w:rPr>
          <w:rFonts w:ascii="Calibri" w:hAnsi="Calibri" w:cs="Calibri"/>
          <w:i/>
          <w:iCs/>
          <w:lang w:val="en-US"/>
        </w:rPr>
        <w:t>Proceedings of the Royal Society B: Biological Sciences</w:t>
      </w:r>
      <w:r w:rsidRPr="005B645D">
        <w:rPr>
          <w:rFonts w:ascii="Calibri" w:hAnsi="Calibri" w:cs="Calibri"/>
          <w:lang w:val="en-US"/>
        </w:rPr>
        <w:t>, 281, 20132897.</w:t>
      </w:r>
    </w:p>
    <w:p w14:paraId="15442D4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Tscharntke, T., Klein, A.M., Kruess, A., Steffan-Dewenter, I. &amp; Thies, C. (2005). Landscape perspectives on agricultural intensification and biodiversity – ecosystem service management. </w:t>
      </w:r>
      <w:r w:rsidRPr="005B645D">
        <w:rPr>
          <w:rFonts w:ascii="Calibri" w:hAnsi="Calibri" w:cs="Calibri"/>
          <w:i/>
          <w:iCs/>
          <w:lang w:val="en-US"/>
        </w:rPr>
        <w:t>Ecology Letters</w:t>
      </w:r>
      <w:r w:rsidRPr="005B645D">
        <w:rPr>
          <w:rFonts w:ascii="Calibri" w:hAnsi="Calibri" w:cs="Calibri"/>
          <w:lang w:val="en-US"/>
        </w:rPr>
        <w:t>, 8, 857–874.</w:t>
      </w:r>
    </w:p>
    <w:p w14:paraId="7389216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Turbelin, A.J., Malamud, B.D. &amp; Francis, R.A. (2017). Mapping the global state of invasive alien species: patterns of invasion and policy responses. </w:t>
      </w:r>
      <w:r w:rsidRPr="005B645D">
        <w:rPr>
          <w:rFonts w:ascii="Calibri" w:hAnsi="Calibri" w:cs="Calibri"/>
          <w:i/>
          <w:iCs/>
          <w:lang w:val="en-US"/>
        </w:rPr>
        <w:t>Global Ecology and Biogeography</w:t>
      </w:r>
      <w:r w:rsidRPr="005B645D">
        <w:rPr>
          <w:rFonts w:ascii="Calibri" w:hAnsi="Calibri" w:cs="Calibri"/>
          <w:lang w:val="en-US"/>
        </w:rPr>
        <w:t>, 26, 78–92.</w:t>
      </w:r>
    </w:p>
    <w:p w14:paraId="6ED26F5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Turtle, C., Convery, I. &amp; Convery, K. (2015). Forest Schools and environmental attitudes: A case study of children aged 8–11 years. </w:t>
      </w:r>
      <w:r w:rsidRPr="005B645D">
        <w:rPr>
          <w:rFonts w:ascii="Calibri" w:hAnsi="Calibri" w:cs="Calibri"/>
          <w:i/>
          <w:iCs/>
          <w:lang w:val="en-US"/>
        </w:rPr>
        <w:t>Cogent Education</w:t>
      </w:r>
      <w:r w:rsidRPr="005B645D">
        <w:rPr>
          <w:rFonts w:ascii="Calibri" w:hAnsi="Calibri" w:cs="Calibri"/>
          <w:lang w:val="en-US"/>
        </w:rPr>
        <w:t>, 2, 1100103.</w:t>
      </w:r>
    </w:p>
    <w:p w14:paraId="1A0716A2"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Tylianakis, J.M., Didham, R.K., Bascompte, J. &amp; Wardle, D.A. (2008). Global change and species interactions in terrestrial ecosystems. </w:t>
      </w:r>
      <w:r w:rsidRPr="005B645D">
        <w:rPr>
          <w:rFonts w:ascii="Calibri" w:hAnsi="Calibri" w:cs="Calibri"/>
          <w:i/>
          <w:iCs/>
          <w:lang w:val="en-US"/>
        </w:rPr>
        <w:t>Ecology Letters</w:t>
      </w:r>
      <w:r w:rsidRPr="005B645D">
        <w:rPr>
          <w:rFonts w:ascii="Calibri" w:hAnsi="Calibri" w:cs="Calibri"/>
          <w:lang w:val="en-US"/>
        </w:rPr>
        <w:t>, 11, 1351–1363.</w:t>
      </w:r>
    </w:p>
    <w:p w14:paraId="1CFC0238"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UNEP &amp; AEWA. (2022). </w:t>
      </w:r>
      <w:r w:rsidRPr="005B645D">
        <w:rPr>
          <w:rFonts w:ascii="Calibri" w:hAnsi="Calibri" w:cs="Calibri"/>
          <w:i/>
          <w:iCs/>
          <w:lang w:val="en-US"/>
        </w:rPr>
        <w:t>Agreement on the Conservation of African-Eurasian Migratory Waterbirds (AEWA)</w:t>
      </w:r>
      <w:r w:rsidRPr="005B645D">
        <w:rPr>
          <w:rFonts w:ascii="Calibri" w:hAnsi="Calibri" w:cs="Calibri"/>
          <w:lang w:val="en-US"/>
        </w:rPr>
        <w:t>. Budapest, Hungary.</w:t>
      </w:r>
    </w:p>
    <w:p w14:paraId="0AEDEF1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UNEP &amp; CMS. (2009). </w:t>
      </w:r>
      <w:r w:rsidRPr="005B645D">
        <w:rPr>
          <w:rFonts w:ascii="Calibri" w:hAnsi="Calibri" w:cs="Calibri"/>
          <w:i/>
          <w:iCs/>
          <w:lang w:val="en-US"/>
        </w:rPr>
        <w:t>A bird’s eye view on flyways: A brief tour by the Convention on the Conservation of Migratory Species of Wild Animals.</w:t>
      </w:r>
      <w:r w:rsidRPr="005B645D">
        <w:rPr>
          <w:rFonts w:ascii="Calibri" w:hAnsi="Calibri" w:cs="Calibri"/>
          <w:lang w:val="en-US"/>
        </w:rPr>
        <w:t xml:space="preserve"> Bonn, Germany.</w:t>
      </w:r>
    </w:p>
    <w:p w14:paraId="64FB246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Vafidis, J., Smith, J. &amp; Thomas, R. (2019). Climate Change and Insectivore Ecology. </w:t>
      </w:r>
      <w:r w:rsidRPr="005B645D">
        <w:rPr>
          <w:rFonts w:ascii="Calibri" w:hAnsi="Calibri" w:cs="Calibri"/>
          <w:i/>
          <w:iCs/>
          <w:lang w:val="en-US"/>
        </w:rPr>
        <w:t>eLS</w:t>
      </w:r>
      <w:r w:rsidRPr="005B645D">
        <w:rPr>
          <w:rFonts w:ascii="Calibri" w:hAnsi="Calibri" w:cs="Calibri"/>
          <w:lang w:val="en-US"/>
        </w:rPr>
        <w:t>, 1–8.</w:t>
      </w:r>
    </w:p>
    <w:p w14:paraId="11B01002" w14:textId="77777777" w:rsidR="00CD4074" w:rsidRPr="00CD4074" w:rsidRDefault="00CD4074" w:rsidP="00CD4074">
      <w:pPr>
        <w:pStyle w:val="Bibliography"/>
        <w:rPr>
          <w:rFonts w:ascii="Calibri" w:hAnsi="Calibri" w:cs="Calibri"/>
        </w:rPr>
      </w:pPr>
      <w:r w:rsidRPr="005B645D">
        <w:rPr>
          <w:rFonts w:ascii="Calibri" w:hAnsi="Calibri" w:cs="Calibri"/>
          <w:lang w:val="en-US"/>
        </w:rPr>
        <w:t xml:space="preserve">Vasenkov, D., Desmet, J.-F., Popov, I. &amp; Sidorchuk, N. (2022). Bats can migrate </w:t>
      </w:r>
      <w:r w:rsidRPr="005B645D">
        <w:rPr>
          <w:rFonts w:ascii="Calibri" w:hAnsi="Calibri" w:cs="Calibri"/>
          <w:lang w:val="en-US"/>
        </w:rPr>
        <w:t xml:space="preserve">farther than it was previously known: a new longest migration record by Nathusius’ pipistrelle Pipistrellus nathusii (Chiroptera: Vespertilionidae). </w:t>
      </w:r>
      <w:r w:rsidRPr="00CD4074">
        <w:rPr>
          <w:rFonts w:ascii="Calibri" w:hAnsi="Calibri" w:cs="Calibri"/>
          <w:i/>
          <w:iCs/>
        </w:rPr>
        <w:t>Mammalia</w:t>
      </w:r>
      <w:r w:rsidRPr="00CD4074">
        <w:rPr>
          <w:rFonts w:ascii="Calibri" w:hAnsi="Calibri" w:cs="Calibri"/>
        </w:rPr>
        <w:t>, 86, 524–526.</w:t>
      </w:r>
    </w:p>
    <w:p w14:paraId="2A62E3FC" w14:textId="7B8F24E9" w:rsidR="00CD4074" w:rsidRPr="005B645D" w:rsidRDefault="00CD4074" w:rsidP="00CD4074">
      <w:pPr>
        <w:pStyle w:val="Bibliography"/>
        <w:rPr>
          <w:rFonts w:ascii="Calibri" w:hAnsi="Calibri" w:cs="Calibri"/>
          <w:lang w:val="en-US"/>
        </w:rPr>
      </w:pPr>
      <w:r w:rsidRPr="00CD4074">
        <w:rPr>
          <w:rFonts w:ascii="Calibri" w:hAnsi="Calibri" w:cs="Calibri"/>
        </w:rPr>
        <w:t xml:space="preserve">Verhelst, P., Reubens, J., Buysse, D., Goethals, P., Van Wichelen, J. &amp; Moens, T. (2021). </w:t>
      </w:r>
      <w:r w:rsidRPr="005B645D">
        <w:rPr>
          <w:rFonts w:ascii="Calibri" w:hAnsi="Calibri" w:cs="Calibri"/>
          <w:lang w:val="en-US"/>
        </w:rPr>
        <w:t xml:space="preserve">Toward a roadmap for diadromous fish conservation: </w:t>
      </w:r>
      <w:r w:rsidR="00931CF2">
        <w:rPr>
          <w:rFonts w:ascii="Calibri" w:hAnsi="Calibri" w:cs="Calibri"/>
          <w:lang w:val="en-US"/>
        </w:rPr>
        <w:t>t</w:t>
      </w:r>
      <w:r w:rsidR="00931CF2" w:rsidRPr="005B645D">
        <w:rPr>
          <w:rFonts w:ascii="Calibri" w:hAnsi="Calibri" w:cs="Calibri"/>
          <w:lang w:val="en-US"/>
        </w:rPr>
        <w:t>he</w:t>
      </w:r>
      <w:r w:rsidRPr="005B645D">
        <w:rPr>
          <w:rFonts w:ascii="Calibri" w:hAnsi="Calibri" w:cs="Calibri"/>
          <w:lang w:val="en-US"/>
        </w:rPr>
        <w:t xml:space="preserve"> Big Five considerations. </w:t>
      </w:r>
      <w:r w:rsidRPr="005B645D">
        <w:rPr>
          <w:rFonts w:ascii="Calibri" w:hAnsi="Calibri" w:cs="Calibri"/>
          <w:i/>
          <w:iCs/>
          <w:lang w:val="en-US"/>
        </w:rPr>
        <w:t>Front. Ecol. Environ.</w:t>
      </w:r>
      <w:r w:rsidRPr="005B645D">
        <w:rPr>
          <w:rFonts w:ascii="Calibri" w:hAnsi="Calibri" w:cs="Calibri"/>
          <w:lang w:val="en-US"/>
        </w:rPr>
        <w:t>, 19, 396–403.</w:t>
      </w:r>
    </w:p>
    <w:p w14:paraId="2ED10A6C"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Vickery, J. a., Tallowin, J. r., Feber, R. e., Asteraki, E. j., Atkinson, P. w., Fuller, R. j., </w:t>
      </w:r>
      <w:r w:rsidRPr="005B645D">
        <w:rPr>
          <w:rFonts w:ascii="Calibri" w:hAnsi="Calibri" w:cs="Calibri"/>
          <w:i/>
          <w:iCs/>
          <w:lang w:val="en-US"/>
        </w:rPr>
        <w:t>et al.</w:t>
      </w:r>
      <w:r w:rsidRPr="005B645D">
        <w:rPr>
          <w:rFonts w:ascii="Calibri" w:hAnsi="Calibri" w:cs="Calibri"/>
          <w:lang w:val="en-US"/>
        </w:rPr>
        <w:t xml:space="preserve"> (2001). The management of lowland neutral grasslands in Britain: effects of agricultural practices on birds and their food resources. </w:t>
      </w:r>
      <w:r w:rsidRPr="005B645D">
        <w:rPr>
          <w:rFonts w:ascii="Calibri" w:hAnsi="Calibri" w:cs="Calibri"/>
          <w:i/>
          <w:iCs/>
          <w:lang w:val="en-US"/>
        </w:rPr>
        <w:t>Journal of Applied Ecology</w:t>
      </w:r>
      <w:r w:rsidRPr="005B645D">
        <w:rPr>
          <w:rFonts w:ascii="Calibri" w:hAnsi="Calibri" w:cs="Calibri"/>
          <w:lang w:val="en-US"/>
        </w:rPr>
        <w:t>, 38, 647–664.</w:t>
      </w:r>
    </w:p>
    <w:p w14:paraId="24899CD7"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Vickery, J.A., Ewing, S.R., Smith, K.W., Pain, D.J., Bairlein, F., Škorpilová, J., </w:t>
      </w:r>
      <w:r w:rsidRPr="005B645D">
        <w:rPr>
          <w:rFonts w:ascii="Calibri" w:hAnsi="Calibri" w:cs="Calibri"/>
          <w:i/>
          <w:iCs/>
          <w:lang w:val="en-US"/>
        </w:rPr>
        <w:t>et al.</w:t>
      </w:r>
      <w:r w:rsidRPr="005B645D">
        <w:rPr>
          <w:rFonts w:ascii="Calibri" w:hAnsi="Calibri" w:cs="Calibri"/>
          <w:lang w:val="en-US"/>
        </w:rPr>
        <w:t xml:space="preserve"> (2014). The decline of Afro-Palaearctic migrants and an assessment of potential causes. </w:t>
      </w:r>
      <w:r w:rsidRPr="005B645D">
        <w:rPr>
          <w:rFonts w:ascii="Calibri" w:hAnsi="Calibri" w:cs="Calibri"/>
          <w:i/>
          <w:iCs/>
          <w:lang w:val="en-US"/>
        </w:rPr>
        <w:t>Ibis</w:t>
      </w:r>
      <w:r w:rsidRPr="005B645D">
        <w:rPr>
          <w:rFonts w:ascii="Calibri" w:hAnsi="Calibri" w:cs="Calibri"/>
          <w:lang w:val="en-US"/>
        </w:rPr>
        <w:t>, 156, 1–22.</w:t>
      </w:r>
    </w:p>
    <w:p w14:paraId="4E52A225" w14:textId="77777777" w:rsidR="00CD4074" w:rsidRPr="00F512C0" w:rsidRDefault="00CD4074" w:rsidP="00CD4074">
      <w:pPr>
        <w:pStyle w:val="Bibliography"/>
        <w:rPr>
          <w:rFonts w:ascii="Calibri" w:hAnsi="Calibri" w:cs="Calibri"/>
          <w:lang w:val="en-US"/>
        </w:rPr>
      </w:pPr>
      <w:r w:rsidRPr="005B645D">
        <w:rPr>
          <w:rFonts w:ascii="Calibri" w:hAnsi="Calibri" w:cs="Calibri"/>
          <w:lang w:val="en-US"/>
        </w:rPr>
        <w:t xml:space="preserve">Visser, M.E. &amp; Gienapp, P. (2019). Evolutionary and demographic consequences of phenological mismatches. </w:t>
      </w:r>
      <w:r w:rsidRPr="00F512C0">
        <w:rPr>
          <w:rFonts w:ascii="Calibri" w:hAnsi="Calibri" w:cs="Calibri"/>
          <w:i/>
          <w:iCs/>
          <w:lang w:val="en-US"/>
        </w:rPr>
        <w:t>Nat Ecol Evol</w:t>
      </w:r>
      <w:r w:rsidRPr="00F512C0">
        <w:rPr>
          <w:rFonts w:ascii="Calibri" w:hAnsi="Calibri" w:cs="Calibri"/>
          <w:lang w:val="en-US"/>
        </w:rPr>
        <w:t>, 3, 879–885.</w:t>
      </w:r>
    </w:p>
    <w:p w14:paraId="53234E91" w14:textId="77777777" w:rsidR="00CD4074" w:rsidRPr="005B645D" w:rsidRDefault="00CD4074" w:rsidP="00CD4074">
      <w:pPr>
        <w:pStyle w:val="Bibliography"/>
        <w:rPr>
          <w:rFonts w:ascii="Calibri" w:hAnsi="Calibri" w:cs="Calibri"/>
          <w:lang w:val="en-US"/>
        </w:rPr>
      </w:pPr>
      <w:r w:rsidRPr="00F512C0">
        <w:rPr>
          <w:rFonts w:ascii="Calibri" w:hAnsi="Calibri" w:cs="Calibri"/>
          <w:lang w:val="en-US"/>
        </w:rPr>
        <w:t xml:space="preserve">Visser, M.E., Gienapp, P., Husby, A., Morrisey, M., Hera, I. de la, Pulido, F., </w:t>
      </w:r>
      <w:r w:rsidRPr="00F512C0">
        <w:rPr>
          <w:rFonts w:ascii="Calibri" w:hAnsi="Calibri" w:cs="Calibri"/>
          <w:i/>
          <w:iCs/>
          <w:lang w:val="en-US"/>
        </w:rPr>
        <w:t>et al.</w:t>
      </w:r>
      <w:r w:rsidRPr="00F512C0">
        <w:rPr>
          <w:rFonts w:ascii="Calibri" w:hAnsi="Calibri" w:cs="Calibri"/>
          <w:lang w:val="en-US"/>
        </w:rPr>
        <w:t xml:space="preserve"> </w:t>
      </w:r>
      <w:r w:rsidRPr="005B645D">
        <w:rPr>
          <w:rFonts w:ascii="Calibri" w:hAnsi="Calibri" w:cs="Calibri"/>
          <w:lang w:val="en-US"/>
        </w:rPr>
        <w:t xml:space="preserve">(2015). Effects of Spring Temperatures on the Strength of Selection on Timing of Reproduction in a Long-Distance Migratory Bird. </w:t>
      </w:r>
      <w:r w:rsidRPr="005B645D">
        <w:rPr>
          <w:rFonts w:ascii="Calibri" w:hAnsi="Calibri" w:cs="Calibri"/>
          <w:i/>
          <w:iCs/>
          <w:lang w:val="en-US"/>
        </w:rPr>
        <w:t>PLOS Biology</w:t>
      </w:r>
      <w:r w:rsidRPr="005B645D">
        <w:rPr>
          <w:rFonts w:ascii="Calibri" w:hAnsi="Calibri" w:cs="Calibri"/>
          <w:lang w:val="en-US"/>
        </w:rPr>
        <w:t>, 13, e1002120.</w:t>
      </w:r>
    </w:p>
    <w:p w14:paraId="0C89E473"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Voigt, C.C., Sörgel, K., Šuba, J., Keišs, O. &amp; Pētersons, G. (2012). The insectivorous bat Pipistrellus nathusii uses a mixed-fuel strategy to power autumn migration. </w:t>
      </w:r>
      <w:r w:rsidRPr="005B645D">
        <w:rPr>
          <w:rFonts w:ascii="Calibri" w:hAnsi="Calibri" w:cs="Calibri"/>
          <w:i/>
          <w:iCs/>
          <w:lang w:val="en-US"/>
        </w:rPr>
        <w:t>Proceedings of the Royal Society B: Biological Sciences</w:t>
      </w:r>
      <w:r w:rsidRPr="005B645D">
        <w:rPr>
          <w:rFonts w:ascii="Calibri" w:hAnsi="Calibri" w:cs="Calibri"/>
          <w:lang w:val="en-US"/>
        </w:rPr>
        <w:t>, 279, 3772–3778.</w:t>
      </w:r>
    </w:p>
    <w:p w14:paraId="210DC61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Wagner, D. &amp; Van Driesche, R. (2009). Threats Posed to Rare or Endangered Insects by Invasions of Nonnative Species. </w:t>
      </w:r>
      <w:r w:rsidRPr="005B645D">
        <w:rPr>
          <w:rFonts w:ascii="Calibri" w:hAnsi="Calibri" w:cs="Calibri"/>
          <w:i/>
          <w:iCs/>
          <w:lang w:val="en-US"/>
        </w:rPr>
        <w:t>Annual review of entomology</w:t>
      </w:r>
      <w:r w:rsidRPr="005B645D">
        <w:rPr>
          <w:rFonts w:ascii="Calibri" w:hAnsi="Calibri" w:cs="Calibri"/>
          <w:lang w:val="en-US"/>
        </w:rPr>
        <w:t>, 55, 547–68.</w:t>
      </w:r>
    </w:p>
    <w:p w14:paraId="2875A15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Wagner, D.L. (2020). Insect Declines in the Anthropocene. </w:t>
      </w:r>
      <w:r w:rsidRPr="005B645D">
        <w:rPr>
          <w:rFonts w:ascii="Calibri" w:hAnsi="Calibri" w:cs="Calibri"/>
          <w:i/>
          <w:iCs/>
          <w:lang w:val="en-US"/>
        </w:rPr>
        <w:t>Annual Review of Entomology</w:t>
      </w:r>
      <w:r w:rsidRPr="005B645D">
        <w:rPr>
          <w:rFonts w:ascii="Calibri" w:hAnsi="Calibri" w:cs="Calibri"/>
          <w:lang w:val="en-US"/>
        </w:rPr>
        <w:t>, 65, 457–480.</w:t>
      </w:r>
    </w:p>
    <w:p w14:paraId="43BC8FC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lastRenderedPageBreak/>
        <w:t xml:space="preserve">Wagner, D.L., Grames, E.M., Forister, M.L., Berenbaum, M.R. &amp; Stopak, D. (2021). Insect decline in the Anthropocene: Death by a thousand cuts. </w:t>
      </w:r>
      <w:r w:rsidRPr="005B645D">
        <w:rPr>
          <w:rFonts w:ascii="Calibri" w:hAnsi="Calibri" w:cs="Calibri"/>
          <w:i/>
          <w:iCs/>
          <w:lang w:val="en-US"/>
        </w:rPr>
        <w:t>Death by a thousand cuts</w:t>
      </w:r>
      <w:r w:rsidRPr="005B645D">
        <w:rPr>
          <w:rFonts w:ascii="Calibri" w:hAnsi="Calibri" w:cs="Calibri"/>
          <w:lang w:val="en-US"/>
        </w:rPr>
        <w:t>, 10.</w:t>
      </w:r>
    </w:p>
    <w:p w14:paraId="33E3BB93" w14:textId="5A10AD3A"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Waldman, J.R. &amp; Quinn, T.P. (2022). North American diadromous fishes: Drivers of decline and potential fr recovery in the Anthropocene. </w:t>
      </w:r>
      <w:r w:rsidRPr="005B645D">
        <w:rPr>
          <w:rFonts w:ascii="Calibri" w:hAnsi="Calibri" w:cs="Calibri"/>
          <w:i/>
          <w:iCs/>
          <w:lang w:val="en-US"/>
        </w:rPr>
        <w:t>Science Advances</w:t>
      </w:r>
      <w:r w:rsidRPr="005B645D">
        <w:rPr>
          <w:rFonts w:ascii="Calibri" w:hAnsi="Calibri" w:cs="Calibri"/>
          <w:lang w:val="en-US"/>
        </w:rPr>
        <w:t>, 8, eabl5486.</w:t>
      </w:r>
    </w:p>
    <w:p w14:paraId="429FD5C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Walter, J. (2020). Dryness, wetness and temporary flooding reduce floral resources of plant communities with adverse consequences for pollinator attraction. </w:t>
      </w:r>
      <w:r w:rsidRPr="005B645D">
        <w:rPr>
          <w:rFonts w:ascii="Calibri" w:hAnsi="Calibri" w:cs="Calibri"/>
          <w:i/>
          <w:iCs/>
          <w:lang w:val="en-US"/>
        </w:rPr>
        <w:t>Journal of Ecology</w:t>
      </w:r>
      <w:r w:rsidRPr="005B645D">
        <w:rPr>
          <w:rFonts w:ascii="Calibri" w:hAnsi="Calibri" w:cs="Calibri"/>
          <w:lang w:val="en-US"/>
        </w:rPr>
        <w:t>, 108, 1453–1464.</w:t>
      </w:r>
    </w:p>
    <w:p w14:paraId="08D962A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Warren, R., Price, J., Graham, E., Forstenhaeusler, N. &amp; VanDerWal, J. (2018). The projected effect on insects, vertebrates, and plants of limiting global warming to 1.5°C rather than 2°C. </w:t>
      </w:r>
      <w:r w:rsidRPr="005B645D">
        <w:rPr>
          <w:rFonts w:ascii="Calibri" w:hAnsi="Calibri" w:cs="Calibri"/>
          <w:i/>
          <w:iCs/>
          <w:lang w:val="en-US"/>
        </w:rPr>
        <w:t>Science</w:t>
      </w:r>
      <w:r w:rsidRPr="005B645D">
        <w:rPr>
          <w:rFonts w:ascii="Calibri" w:hAnsi="Calibri" w:cs="Calibri"/>
          <w:lang w:val="en-US"/>
        </w:rPr>
        <w:t>, 360, 791–795.</w:t>
      </w:r>
    </w:p>
    <w:p w14:paraId="16A96F77" w14:textId="77777777" w:rsidR="00CD4074" w:rsidRPr="005B645D" w:rsidRDefault="00CD4074" w:rsidP="00CD4074">
      <w:pPr>
        <w:pStyle w:val="Bibliography"/>
        <w:rPr>
          <w:rFonts w:ascii="Calibri" w:hAnsi="Calibri" w:cs="Calibri"/>
          <w:lang w:val="en-US"/>
        </w:rPr>
      </w:pPr>
      <w:r w:rsidRPr="00CD4074">
        <w:rPr>
          <w:rFonts w:ascii="Calibri" w:hAnsi="Calibri" w:cs="Calibri"/>
        </w:rPr>
        <w:t xml:space="preserve">Watson, J., Watson, A., Paull, D. &amp; Freudenberger, D. (2002). </w:t>
      </w:r>
      <w:r w:rsidRPr="005B645D">
        <w:rPr>
          <w:rFonts w:ascii="Calibri" w:hAnsi="Calibri" w:cs="Calibri"/>
          <w:lang w:val="en-US"/>
        </w:rPr>
        <w:t xml:space="preserve">Woodland fragmentation is causing the decline of species and functional groups of birds in southeastern Australia. </w:t>
      </w:r>
      <w:r w:rsidRPr="005B645D">
        <w:rPr>
          <w:rFonts w:ascii="Calibri" w:hAnsi="Calibri" w:cs="Calibri"/>
          <w:i/>
          <w:iCs/>
          <w:lang w:val="en-US"/>
        </w:rPr>
        <w:t>Pac. Conserv. Biol.</w:t>
      </w:r>
      <w:r w:rsidRPr="005B645D">
        <w:rPr>
          <w:rFonts w:ascii="Calibri" w:hAnsi="Calibri" w:cs="Calibri"/>
          <w:lang w:val="en-US"/>
        </w:rPr>
        <w:t>, 8, 261–270.</w:t>
      </w:r>
    </w:p>
    <w:p w14:paraId="7D25EBD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Webster, M., Marra, P., Haig, S., Bensch, S. &amp; Holmes, R. (2002). Links Between Worlds: Unravelling Migratory Connectivity. </w:t>
      </w:r>
      <w:r w:rsidRPr="005B645D">
        <w:rPr>
          <w:rFonts w:ascii="Calibri" w:hAnsi="Calibri" w:cs="Calibri"/>
          <w:i/>
          <w:iCs/>
          <w:lang w:val="en-US"/>
        </w:rPr>
        <w:t>Trends in Ecology &amp; Evolution</w:t>
      </w:r>
      <w:r w:rsidRPr="005B645D">
        <w:rPr>
          <w:rFonts w:ascii="Calibri" w:hAnsi="Calibri" w:cs="Calibri"/>
          <w:lang w:val="en-US"/>
        </w:rPr>
        <w:t>, 17, 76–83.</w:t>
      </w:r>
    </w:p>
    <w:p w14:paraId="32D4849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Weisser, W. &amp; Siemann, E. (2008). The Various Effects of Insects on Ecosystem Functioning. In: </w:t>
      </w:r>
      <w:r w:rsidRPr="005B645D">
        <w:rPr>
          <w:rFonts w:ascii="Calibri" w:hAnsi="Calibri" w:cs="Calibri"/>
          <w:i/>
          <w:iCs/>
          <w:lang w:val="en-US"/>
        </w:rPr>
        <w:t>Insects and Ecosystem Function</w:t>
      </w:r>
      <w:r w:rsidRPr="005B645D">
        <w:rPr>
          <w:rFonts w:ascii="Calibri" w:hAnsi="Calibri" w:cs="Calibri"/>
          <w:lang w:val="en-US"/>
        </w:rPr>
        <w:t>. pp. 3–24.</w:t>
      </w:r>
    </w:p>
    <w:p w14:paraId="1DF09D8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Wenzel, A., Grass, I., Belavadi, V.V. &amp; Tscharntke, T. (2020). How urbanization is driving pollinator diversity and pollination – A systematic review. </w:t>
      </w:r>
      <w:r w:rsidRPr="005B645D">
        <w:rPr>
          <w:rFonts w:ascii="Calibri" w:hAnsi="Calibri" w:cs="Calibri"/>
          <w:i/>
          <w:iCs/>
          <w:lang w:val="en-US"/>
        </w:rPr>
        <w:t>Biological Conservation</w:t>
      </w:r>
      <w:r w:rsidRPr="005B645D">
        <w:rPr>
          <w:rFonts w:ascii="Calibri" w:hAnsi="Calibri" w:cs="Calibri"/>
          <w:lang w:val="en-US"/>
        </w:rPr>
        <w:t>, 241, 108321.</w:t>
      </w:r>
    </w:p>
    <w:p w14:paraId="32D9299A"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Wickramasinghe, L.P., Harris, S., Jones, G. &amp; Vaughan Jennings, N. (2004). Abundance and Species Richness of Nocturnal Insects on Organic and </w:t>
      </w:r>
      <w:r w:rsidRPr="005B645D">
        <w:rPr>
          <w:rFonts w:ascii="Calibri" w:hAnsi="Calibri" w:cs="Calibri"/>
          <w:lang w:val="en-US"/>
        </w:rPr>
        <w:t xml:space="preserve">Conventional Farms: Effects of Agricultural Intensification on Bat Foraging. </w:t>
      </w:r>
      <w:r w:rsidRPr="005B645D">
        <w:rPr>
          <w:rFonts w:ascii="Calibri" w:hAnsi="Calibri" w:cs="Calibri"/>
          <w:i/>
          <w:iCs/>
          <w:lang w:val="en-US"/>
        </w:rPr>
        <w:t>Conservation Biology</w:t>
      </w:r>
      <w:r w:rsidRPr="005B645D">
        <w:rPr>
          <w:rFonts w:ascii="Calibri" w:hAnsi="Calibri" w:cs="Calibri"/>
          <w:lang w:val="en-US"/>
        </w:rPr>
        <w:t>, 18, 1283–1292.</w:t>
      </w:r>
    </w:p>
    <w:p w14:paraId="501DCAB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Wickramasinghe, L.P., Harris, S., Jones, G. &amp; Vaughan, N. (2003). Bat activity and species richness on organic and conventional farms: impact of agricultural intensification. </w:t>
      </w:r>
      <w:r w:rsidRPr="005B645D">
        <w:rPr>
          <w:rFonts w:ascii="Calibri" w:hAnsi="Calibri" w:cs="Calibri"/>
          <w:i/>
          <w:iCs/>
          <w:lang w:val="en-US"/>
        </w:rPr>
        <w:t>Journal of Applied Ecology</w:t>
      </w:r>
      <w:r w:rsidRPr="005B645D">
        <w:rPr>
          <w:rFonts w:ascii="Calibri" w:hAnsi="Calibri" w:cs="Calibri"/>
          <w:lang w:val="en-US"/>
        </w:rPr>
        <w:t>, 40, 984–993.</w:t>
      </w:r>
    </w:p>
    <w:p w14:paraId="21F5C8A9"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Wiederholt, R., Cline, J., Cryan, P., Russell, A., Mccracken, G., Diffendorfer, J., </w:t>
      </w:r>
      <w:r w:rsidRPr="005B645D">
        <w:rPr>
          <w:rFonts w:ascii="Calibri" w:hAnsi="Calibri" w:cs="Calibri"/>
          <w:i/>
          <w:iCs/>
          <w:lang w:val="en-US"/>
        </w:rPr>
        <w:t>et al.</w:t>
      </w:r>
      <w:r w:rsidRPr="005B645D">
        <w:rPr>
          <w:rFonts w:ascii="Calibri" w:hAnsi="Calibri" w:cs="Calibri"/>
          <w:lang w:val="en-US"/>
        </w:rPr>
        <w:t xml:space="preserve"> (2013). Moving across the border: Modeling migratory bat populations. </w:t>
      </w:r>
      <w:r w:rsidRPr="005B645D">
        <w:rPr>
          <w:rFonts w:ascii="Calibri" w:hAnsi="Calibri" w:cs="Calibri"/>
          <w:i/>
          <w:iCs/>
          <w:lang w:val="en-US"/>
        </w:rPr>
        <w:t>Ecosphere</w:t>
      </w:r>
      <w:r w:rsidRPr="005B645D">
        <w:rPr>
          <w:rFonts w:ascii="Calibri" w:hAnsi="Calibri" w:cs="Calibri"/>
          <w:lang w:val="en-US"/>
        </w:rPr>
        <w:t>, 4, e114.</w:t>
      </w:r>
    </w:p>
    <w:p w14:paraId="6D1FC57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Wilcove, D.S. (2008). </w:t>
      </w:r>
      <w:r w:rsidRPr="005B645D">
        <w:rPr>
          <w:rFonts w:ascii="Calibri" w:hAnsi="Calibri" w:cs="Calibri"/>
          <w:i/>
          <w:iCs/>
          <w:lang w:val="en-US"/>
        </w:rPr>
        <w:t>No Way Home: The Decline of the World’s Great Animal Migrations</w:t>
      </w:r>
      <w:r w:rsidRPr="005B645D">
        <w:rPr>
          <w:rFonts w:ascii="Calibri" w:hAnsi="Calibri" w:cs="Calibri"/>
          <w:lang w:val="en-US"/>
        </w:rPr>
        <w:t>. Island Press, Washington, DC.</w:t>
      </w:r>
    </w:p>
    <w:p w14:paraId="76E88BA0"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Wilcove, D.S. &amp; Wikelski, M. (2008). Going, Going, Gone: Is Animal Migration Disappearing. </w:t>
      </w:r>
      <w:r w:rsidRPr="005B645D">
        <w:rPr>
          <w:rFonts w:ascii="Calibri" w:hAnsi="Calibri" w:cs="Calibri"/>
          <w:i/>
          <w:iCs/>
          <w:lang w:val="en-US"/>
        </w:rPr>
        <w:t>PLOS Biology</w:t>
      </w:r>
      <w:r w:rsidRPr="005B645D">
        <w:rPr>
          <w:rFonts w:ascii="Calibri" w:hAnsi="Calibri" w:cs="Calibri"/>
          <w:lang w:val="en-US"/>
        </w:rPr>
        <w:t>, 6, e188.</w:t>
      </w:r>
    </w:p>
    <w:p w14:paraId="524167F1"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Williams-Guillen, K., Olimpi, E., Maas, B., Taylor, P., Arlettaz, R., Williams-Guillén, K., </w:t>
      </w:r>
      <w:r w:rsidRPr="005B645D">
        <w:rPr>
          <w:rFonts w:ascii="Calibri" w:hAnsi="Calibri" w:cs="Calibri"/>
          <w:i/>
          <w:iCs/>
          <w:lang w:val="en-US"/>
        </w:rPr>
        <w:t>et al.</w:t>
      </w:r>
      <w:r w:rsidRPr="005B645D">
        <w:rPr>
          <w:rFonts w:ascii="Calibri" w:hAnsi="Calibri" w:cs="Calibri"/>
          <w:lang w:val="en-US"/>
        </w:rPr>
        <w:t xml:space="preserve"> (2015). Bats in the Anthropogenic Matrix: Challenges and Opportunities for the Conservation of Chiroptera and Their Ecosystem Services in Agricultural Landscapes. pp. 151–186.</w:t>
      </w:r>
    </w:p>
    <w:p w14:paraId="323D7B44"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Winkler, K., Fuchs, R., Rounsevell, M. &amp; Herold, M. (2021). Global land use changes are four times greater than previously estimated. </w:t>
      </w:r>
      <w:r w:rsidRPr="005B645D">
        <w:rPr>
          <w:rFonts w:ascii="Calibri" w:hAnsi="Calibri" w:cs="Calibri"/>
          <w:i/>
          <w:iCs/>
          <w:lang w:val="en-US"/>
        </w:rPr>
        <w:t>Nat Commun</w:t>
      </w:r>
      <w:r w:rsidRPr="005B645D">
        <w:rPr>
          <w:rFonts w:ascii="Calibri" w:hAnsi="Calibri" w:cs="Calibri"/>
          <w:lang w:val="en-US"/>
        </w:rPr>
        <w:t>, 12, 2501.</w:t>
      </w:r>
    </w:p>
    <w:p w14:paraId="7BAEBD0F"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Yong, D.L., Liu, Y., Low, B.W., Española, C.P., Choi, C.-Y. &amp; Kawakami, K. (2015). Migratory songbirds in the East Asian-Australasian Flyway: a review from a conservation perspective. </w:t>
      </w:r>
      <w:r w:rsidRPr="005B645D">
        <w:rPr>
          <w:rFonts w:ascii="Calibri" w:hAnsi="Calibri" w:cs="Calibri"/>
          <w:i/>
          <w:iCs/>
          <w:lang w:val="en-US"/>
        </w:rPr>
        <w:t>Bird Conservation International</w:t>
      </w:r>
      <w:r w:rsidRPr="005B645D">
        <w:rPr>
          <w:rFonts w:ascii="Calibri" w:hAnsi="Calibri" w:cs="Calibri"/>
          <w:lang w:val="en-US"/>
        </w:rPr>
        <w:t>, 25, 1–37.</w:t>
      </w:r>
    </w:p>
    <w:p w14:paraId="7997F516" w14:textId="77777777" w:rsidR="00CD4074" w:rsidRPr="005B645D" w:rsidRDefault="00CD4074" w:rsidP="00CD4074">
      <w:pPr>
        <w:pStyle w:val="Bibliography"/>
        <w:rPr>
          <w:rFonts w:ascii="Calibri" w:hAnsi="Calibri" w:cs="Calibri"/>
          <w:lang w:val="en-US"/>
        </w:rPr>
      </w:pPr>
      <w:r w:rsidRPr="005B645D">
        <w:rPr>
          <w:rFonts w:ascii="Calibri" w:hAnsi="Calibri" w:cs="Calibri"/>
          <w:lang w:val="en-US"/>
        </w:rPr>
        <w:t xml:space="preserve">Yoshimura, M. (2012). Effects of forest disturbances on aquatic insect assemblages. </w:t>
      </w:r>
      <w:r w:rsidRPr="005B645D">
        <w:rPr>
          <w:rFonts w:ascii="Calibri" w:hAnsi="Calibri" w:cs="Calibri"/>
          <w:i/>
          <w:iCs/>
          <w:lang w:val="en-US"/>
        </w:rPr>
        <w:t>Entomological Science</w:t>
      </w:r>
      <w:r w:rsidRPr="005B645D">
        <w:rPr>
          <w:rFonts w:ascii="Calibri" w:hAnsi="Calibri" w:cs="Calibri"/>
          <w:lang w:val="en-US"/>
        </w:rPr>
        <w:t>, 15, 145–154.</w:t>
      </w:r>
    </w:p>
    <w:p w14:paraId="55A24AF2" w14:textId="77777777" w:rsidR="00CD4074" w:rsidRPr="00CD4074" w:rsidRDefault="00CD4074" w:rsidP="00CD4074">
      <w:pPr>
        <w:pStyle w:val="Bibliography"/>
        <w:rPr>
          <w:rFonts w:ascii="Calibri" w:hAnsi="Calibri" w:cs="Calibri"/>
        </w:rPr>
      </w:pPr>
      <w:r w:rsidRPr="005B645D">
        <w:rPr>
          <w:rFonts w:ascii="Calibri" w:hAnsi="Calibri" w:cs="Calibri"/>
          <w:lang w:val="en-US"/>
        </w:rPr>
        <w:t xml:space="preserve">Zhang, W., Ricketts, T., Kremen, C., Carney, K. &amp; Swinton, S. (2007). </w:t>
      </w:r>
      <w:r w:rsidRPr="00CD4074">
        <w:rPr>
          <w:rFonts w:ascii="Calibri" w:hAnsi="Calibri" w:cs="Calibri"/>
        </w:rPr>
        <w:t xml:space="preserve">Ecosystem services and dis-services to agriculture. </w:t>
      </w:r>
      <w:r w:rsidRPr="00CD4074">
        <w:rPr>
          <w:rFonts w:ascii="Calibri" w:hAnsi="Calibri" w:cs="Calibri"/>
          <w:i/>
          <w:iCs/>
        </w:rPr>
        <w:t>Ecological Economics</w:t>
      </w:r>
      <w:r w:rsidRPr="00CD4074">
        <w:rPr>
          <w:rFonts w:ascii="Calibri" w:hAnsi="Calibri" w:cs="Calibri"/>
        </w:rPr>
        <w:t>, 64, 253–260.</w:t>
      </w:r>
    </w:p>
    <w:p w14:paraId="227078E4" w14:textId="4E220CCA" w:rsidR="00F24FB5" w:rsidRDefault="009F4DF2" w:rsidP="009F4DF2">
      <w:pPr>
        <w:rPr>
          <w:lang w:val="en-US"/>
        </w:rPr>
        <w:sectPr w:rsidR="00F24FB5" w:rsidSect="00C13210">
          <w:type w:val="continuous"/>
          <w:pgSz w:w="12240" w:h="15840"/>
          <w:pgMar w:top="1417" w:right="1417" w:bottom="1134" w:left="1417" w:header="709" w:footer="510" w:gutter="0"/>
          <w:pgNumType w:start="41"/>
          <w:cols w:num="2" w:space="708"/>
          <w:titlePg/>
          <w:docGrid w:linePitch="360"/>
        </w:sectPr>
      </w:pPr>
      <w:r>
        <w:rPr>
          <w:lang w:val="en-US"/>
        </w:rPr>
        <w:fldChar w:fldCharType="end"/>
      </w:r>
    </w:p>
    <w:p w14:paraId="0BA7FBC4" w14:textId="77777777" w:rsidR="00A915C6" w:rsidRDefault="00A915C6" w:rsidP="00C13210">
      <w:pPr>
        <w:rPr>
          <w:rFonts w:ascii="Arial" w:hAnsi="Arial" w:cs="Arial"/>
          <w:b/>
          <w:lang w:val="en-US"/>
        </w:rPr>
        <w:sectPr w:rsidR="00A915C6" w:rsidSect="00F24FB5">
          <w:type w:val="continuous"/>
          <w:pgSz w:w="12240" w:h="15840"/>
          <w:pgMar w:top="1417" w:right="1417" w:bottom="1134" w:left="1417" w:header="709" w:footer="510" w:gutter="0"/>
          <w:pgNumType w:start="0"/>
          <w:cols w:space="708"/>
          <w:titlePg/>
          <w:docGrid w:linePitch="360"/>
        </w:sectPr>
      </w:pPr>
    </w:p>
    <w:p w14:paraId="3210AD7D" w14:textId="2B0EE2D7" w:rsidR="00C16043" w:rsidRPr="00C13210" w:rsidRDefault="00F11881" w:rsidP="00C13210">
      <w:pPr>
        <w:pStyle w:val="Formatvorlage1"/>
        <w:rPr>
          <w:lang w:val="en-US"/>
        </w:rPr>
      </w:pPr>
      <w:bookmarkStart w:id="94" w:name="_Toc139979822"/>
      <w:r w:rsidRPr="00BC06D9">
        <w:lastRenderedPageBreak/>
        <w:t>Supplement</w:t>
      </w:r>
      <w:bookmarkEnd w:id="94"/>
    </w:p>
    <w:p w14:paraId="34541BCE" w14:textId="033A6120" w:rsidR="008B3A88" w:rsidRPr="006005F1" w:rsidRDefault="00180735" w:rsidP="00C13210">
      <w:pPr>
        <w:pStyle w:val="Caption"/>
        <w:keepNext/>
        <w:jc w:val="both"/>
        <w:rPr>
          <w:rFonts w:ascii="Arial" w:hAnsi="Arial" w:cs="Arial"/>
          <w:i w:val="0"/>
          <w:color w:val="808080" w:themeColor="background1" w:themeShade="80"/>
          <w:lang w:val="en-US"/>
        </w:rPr>
      </w:pPr>
      <w:r w:rsidRPr="006005F1">
        <w:rPr>
          <w:rFonts w:ascii="Arial" w:hAnsi="Arial" w:cs="Arial"/>
          <w:b/>
          <w:i w:val="0"/>
          <w:color w:val="808080" w:themeColor="background1" w:themeShade="80"/>
          <w:lang w:val="en-US"/>
        </w:rPr>
        <w:t xml:space="preserve">Supplement </w:t>
      </w:r>
      <w:r w:rsidRPr="006005F1">
        <w:rPr>
          <w:rFonts w:ascii="Arial" w:hAnsi="Arial" w:cs="Arial"/>
          <w:b/>
          <w:i w:val="0"/>
          <w:color w:val="808080" w:themeColor="background1" w:themeShade="80"/>
        </w:rPr>
        <w:fldChar w:fldCharType="begin"/>
      </w:r>
      <w:r w:rsidRPr="006005F1">
        <w:rPr>
          <w:rFonts w:ascii="Arial" w:hAnsi="Arial" w:cs="Arial"/>
          <w:b/>
          <w:i w:val="0"/>
          <w:color w:val="808080" w:themeColor="background1" w:themeShade="80"/>
          <w:lang w:val="en-US"/>
        </w:rPr>
        <w:instrText xml:space="preserve"> SEQ Supplement \* ARABIC </w:instrText>
      </w:r>
      <w:r w:rsidRPr="006005F1">
        <w:rPr>
          <w:rFonts w:ascii="Arial" w:hAnsi="Arial" w:cs="Arial"/>
          <w:b/>
          <w:i w:val="0"/>
          <w:color w:val="808080" w:themeColor="background1" w:themeShade="80"/>
        </w:rPr>
        <w:fldChar w:fldCharType="separate"/>
      </w:r>
      <w:r w:rsidR="008C6600">
        <w:rPr>
          <w:rFonts w:ascii="Arial" w:hAnsi="Arial" w:cs="Arial"/>
          <w:b/>
          <w:i w:val="0"/>
          <w:noProof/>
          <w:color w:val="808080" w:themeColor="background1" w:themeShade="80"/>
          <w:lang w:val="en-US"/>
        </w:rPr>
        <w:t>1</w:t>
      </w:r>
      <w:r w:rsidRPr="006005F1">
        <w:rPr>
          <w:rFonts w:ascii="Arial" w:hAnsi="Arial" w:cs="Arial"/>
          <w:b/>
          <w:i w:val="0"/>
          <w:color w:val="808080" w:themeColor="background1" w:themeShade="80"/>
        </w:rPr>
        <w:fldChar w:fldCharType="end"/>
      </w:r>
      <w:r w:rsidRPr="006005F1">
        <w:rPr>
          <w:rFonts w:ascii="Arial" w:hAnsi="Arial" w:cs="Arial"/>
          <w:i w:val="0"/>
          <w:color w:val="808080" w:themeColor="background1" w:themeShade="80"/>
          <w:lang w:val="en-US"/>
        </w:rPr>
        <w:t xml:space="preserve"> List of migratory </w:t>
      </w:r>
      <w:commentRangeStart w:id="95"/>
      <w:r w:rsidRPr="006005F1">
        <w:rPr>
          <w:rFonts w:ascii="Arial" w:hAnsi="Arial" w:cs="Arial"/>
          <w:i w:val="0"/>
          <w:color w:val="808080" w:themeColor="background1" w:themeShade="80"/>
          <w:lang w:val="en-US"/>
        </w:rPr>
        <w:t xml:space="preserve">insectivorous </w:t>
      </w:r>
      <w:r w:rsidR="006005F1">
        <w:rPr>
          <w:rFonts w:ascii="Arial" w:hAnsi="Arial" w:cs="Arial"/>
          <w:i w:val="0"/>
          <w:color w:val="808080" w:themeColor="background1" w:themeShade="80"/>
          <w:lang w:val="en-US"/>
        </w:rPr>
        <w:t xml:space="preserve">bird species </w:t>
      </w:r>
      <w:commentRangeEnd w:id="95"/>
      <w:r w:rsidR="00931CF2">
        <w:rPr>
          <w:rStyle w:val="CommentReference"/>
          <w:i w:val="0"/>
          <w:iCs w:val="0"/>
          <w:color w:val="auto"/>
        </w:rPr>
        <w:commentReference w:id="95"/>
      </w:r>
      <w:r w:rsidR="006005F1">
        <w:rPr>
          <w:rFonts w:ascii="Arial" w:hAnsi="Arial" w:cs="Arial"/>
          <w:i w:val="0"/>
          <w:color w:val="808080" w:themeColor="background1" w:themeShade="80"/>
          <w:lang w:val="en-US"/>
        </w:rPr>
        <w:t>sorted by f</w:t>
      </w:r>
      <w:r w:rsidR="008B3A88" w:rsidRPr="006005F1">
        <w:rPr>
          <w:rFonts w:ascii="Arial" w:hAnsi="Arial" w:cs="Arial"/>
          <w:i w:val="0"/>
          <w:color w:val="808080" w:themeColor="background1" w:themeShade="80"/>
          <w:lang w:val="en-US"/>
        </w:rPr>
        <w:t xml:space="preserve">lyway </w:t>
      </w:r>
      <w:r w:rsidR="008B3A88" w:rsidRPr="006005F1">
        <w:rPr>
          <w:rFonts w:ascii="Arial" w:hAnsi="Arial" w:cs="Arial"/>
          <w:i w:val="0"/>
          <w:color w:val="808080" w:themeColor="background1" w:themeShade="80"/>
          <w:lang w:val="en-US"/>
        </w:rPr>
        <w:fldChar w:fldCharType="begin"/>
      </w:r>
      <w:r w:rsidR="00CD2C86" w:rsidRPr="006005F1">
        <w:rPr>
          <w:rFonts w:ascii="Arial" w:hAnsi="Arial" w:cs="Arial"/>
          <w:i w:val="0"/>
          <w:color w:val="808080" w:themeColor="background1" w:themeShade="80"/>
          <w:lang w:val="en-US"/>
        </w:rPr>
        <w:instrText xml:space="preserve"> ADDIN ZOTERO_ITEM CSL_CITATION {"citationID":"LONettv9","properties":{"formattedCitation":"(UNEP &amp; CMS 2009)","plainCitation":"(UNEP &amp; CMS 2009)","noteIndex":0},"citationItems":[{"id":3070,"uris":["http://zotero.org/users/local/B6GulUkZ/items/J5J9G7CL"],"itemData":{"id":3070,"type":"report","event-place":"Bonn, Germany","publisher-place":"Bonn, Germany","title":"A bird’s eye view on flyways: A brief tour by the Convention on the Conservation of Migratory Species of Wild Animals.","URL":"https://www.cms.int/sites/default/files/publication/cms_pub_pop-series_bird-eye-view-flyways_2ed_web.pdf","author":[{"family":"UNEP","given":""},{"family":"CMS","given":""}],"accessed":{"date-parts":[["2023",5,8]]},"issued":{"date-parts":[["2009"]]}}}],"schema":"https://github.com/citation-style-language/schema/raw/master/csl-citation.json"} </w:instrText>
      </w:r>
      <w:r w:rsidR="008B3A88" w:rsidRPr="006005F1">
        <w:rPr>
          <w:rFonts w:ascii="Arial" w:hAnsi="Arial" w:cs="Arial"/>
          <w:i w:val="0"/>
          <w:color w:val="808080" w:themeColor="background1" w:themeShade="80"/>
          <w:lang w:val="en-US"/>
        </w:rPr>
        <w:fldChar w:fldCharType="separate"/>
      </w:r>
      <w:r w:rsidR="008B3A88" w:rsidRPr="006005F1">
        <w:rPr>
          <w:rFonts w:ascii="Arial" w:hAnsi="Arial" w:cs="Arial"/>
          <w:i w:val="0"/>
          <w:color w:val="808080" w:themeColor="background1" w:themeShade="80"/>
          <w:lang w:val="en-US"/>
        </w:rPr>
        <w:t>(UNEP &amp; CMS 2009)</w:t>
      </w:r>
      <w:r w:rsidR="008B3A88" w:rsidRPr="006005F1">
        <w:rPr>
          <w:rFonts w:ascii="Arial" w:hAnsi="Arial" w:cs="Arial"/>
          <w:i w:val="0"/>
          <w:color w:val="808080" w:themeColor="background1" w:themeShade="80"/>
          <w:lang w:val="en-US"/>
        </w:rPr>
        <w:fldChar w:fldCharType="end"/>
      </w:r>
      <w:r w:rsidR="006005F1">
        <w:rPr>
          <w:rFonts w:ascii="Arial" w:hAnsi="Arial" w:cs="Arial"/>
          <w:i w:val="0"/>
          <w:color w:val="808080" w:themeColor="background1" w:themeShade="80"/>
          <w:lang w:val="en-US"/>
        </w:rPr>
        <w:t>, IUCN status and population t</w:t>
      </w:r>
      <w:r w:rsidRPr="006005F1">
        <w:rPr>
          <w:rFonts w:ascii="Arial" w:hAnsi="Arial" w:cs="Arial"/>
          <w:i w:val="0"/>
          <w:color w:val="808080" w:themeColor="background1" w:themeShade="80"/>
          <w:lang w:val="en-US"/>
        </w:rPr>
        <w:t>rend.</w:t>
      </w:r>
      <w:r w:rsidR="006005F1">
        <w:rPr>
          <w:rFonts w:ascii="Arial" w:hAnsi="Arial" w:cs="Arial"/>
          <w:i w:val="0"/>
          <w:color w:val="808080" w:themeColor="background1" w:themeShade="80"/>
          <w:lang w:val="en-US"/>
        </w:rPr>
        <w:t xml:space="preserve"> Migratory</w:t>
      </w:r>
      <w:r w:rsidR="008B3A88" w:rsidRPr="006005F1">
        <w:rPr>
          <w:rFonts w:ascii="Arial" w:hAnsi="Arial" w:cs="Arial"/>
          <w:i w:val="0"/>
          <w:color w:val="808080" w:themeColor="background1" w:themeShade="80"/>
          <w:lang w:val="en-US"/>
        </w:rPr>
        <w:t xml:space="preserve"> bird species were assesse</w:t>
      </w:r>
      <w:r w:rsidR="006005F1">
        <w:rPr>
          <w:rFonts w:ascii="Arial" w:hAnsi="Arial" w:cs="Arial"/>
          <w:i w:val="0"/>
          <w:color w:val="808080" w:themeColor="background1" w:themeShade="80"/>
          <w:lang w:val="en-US"/>
        </w:rPr>
        <w:t xml:space="preserve">d on the </w:t>
      </w:r>
      <w:r w:rsidR="006005F1" w:rsidRPr="006005F1">
        <w:rPr>
          <w:rFonts w:ascii="Arial" w:hAnsi="Arial" w:cs="Arial"/>
          <w:i w:val="0"/>
          <w:color w:val="808080" w:themeColor="background1" w:themeShade="80"/>
          <w:lang w:val="en-US"/>
        </w:rPr>
        <w:t xml:space="preserve">BirdLife International </w:t>
      </w:r>
      <w:r w:rsidR="006005F1">
        <w:rPr>
          <w:rFonts w:ascii="Arial" w:hAnsi="Arial" w:cs="Arial"/>
          <w:i w:val="0"/>
          <w:color w:val="808080" w:themeColor="background1" w:themeShade="80"/>
          <w:lang w:val="en-US"/>
        </w:rPr>
        <w:t>species search page using</w:t>
      </w:r>
      <w:r w:rsidR="008B3A88" w:rsidRPr="006005F1">
        <w:rPr>
          <w:rFonts w:ascii="Arial" w:hAnsi="Arial" w:cs="Arial"/>
          <w:i w:val="0"/>
          <w:color w:val="808080" w:themeColor="background1" w:themeShade="80"/>
          <w:lang w:val="en-US"/>
        </w:rPr>
        <w:t xml:space="preserve"> the search terms “Species Types = Migratory” </w:t>
      </w:r>
      <w:r w:rsidR="008B3A88" w:rsidRPr="006005F1">
        <w:rPr>
          <w:rFonts w:ascii="Arial" w:hAnsi="Arial" w:cs="Arial"/>
          <w:i w:val="0"/>
          <w:color w:val="808080" w:themeColor="background1" w:themeShade="80"/>
          <w:lang w:val="en-US"/>
        </w:rPr>
        <w:fldChar w:fldCharType="begin"/>
      </w:r>
      <w:r w:rsidR="00CD2C86" w:rsidRPr="006005F1">
        <w:rPr>
          <w:rFonts w:ascii="Arial" w:hAnsi="Arial" w:cs="Arial"/>
          <w:i w:val="0"/>
          <w:color w:val="808080" w:themeColor="background1" w:themeShade="80"/>
          <w:lang w:val="en-US"/>
        </w:rPr>
        <w:instrText xml:space="preserve"> ADDIN ZOTERO_ITEM CSL_CITATION {"citationID":"9MsyMjnv","properties":{"formattedCitation":"(BirdLife International 2023)","plainCitation":"(BirdLife International 2023)","noteIndex":0},"citationItems":[{"id":3034,"uris":["http://zotero.org/users/local/B6GulUkZ/items/BQNIXNWY"],"itemData":{"id":3034,"type":"webpage","container-title":"Data Zone","title":"Species search","URL":"http://datazone.birdlife.org/species/search","author":[{"family":"BirdLife International","given":""}],"accessed":{"date-parts":[["2023",5,3]]},"issued":{"date-parts":[["2023"]]}}}],"schema":"https://github.com/citation-style-language/schema/raw/master/csl-citation.json"} </w:instrText>
      </w:r>
      <w:r w:rsidR="008B3A88" w:rsidRPr="006005F1">
        <w:rPr>
          <w:rFonts w:ascii="Arial" w:hAnsi="Arial" w:cs="Arial"/>
          <w:i w:val="0"/>
          <w:color w:val="808080" w:themeColor="background1" w:themeShade="80"/>
          <w:lang w:val="en-US"/>
        </w:rPr>
        <w:fldChar w:fldCharType="separate"/>
      </w:r>
      <w:r w:rsidR="008B3A88" w:rsidRPr="006005F1">
        <w:rPr>
          <w:rFonts w:ascii="Arial" w:hAnsi="Arial" w:cs="Arial"/>
          <w:i w:val="0"/>
          <w:color w:val="808080" w:themeColor="background1" w:themeShade="80"/>
          <w:lang w:val="en-US"/>
        </w:rPr>
        <w:t>(BirdLife International 2023)</w:t>
      </w:r>
      <w:r w:rsidR="008B3A88" w:rsidRPr="006005F1">
        <w:rPr>
          <w:rFonts w:ascii="Arial" w:hAnsi="Arial" w:cs="Arial"/>
          <w:i w:val="0"/>
          <w:color w:val="808080" w:themeColor="background1" w:themeShade="80"/>
          <w:lang w:val="en-US"/>
        </w:rPr>
        <w:fldChar w:fldCharType="end"/>
      </w:r>
      <w:r w:rsidR="008B3A88" w:rsidRPr="006005F1">
        <w:rPr>
          <w:rFonts w:ascii="Arial" w:hAnsi="Arial" w:cs="Arial"/>
          <w:i w:val="0"/>
          <w:color w:val="808080" w:themeColor="background1" w:themeShade="80"/>
          <w:lang w:val="en-US"/>
        </w:rPr>
        <w:t>. The assessment of insectivorous feeding of birds is based</w:t>
      </w:r>
      <w:r w:rsidR="00CD4074">
        <w:rPr>
          <w:rFonts w:ascii="Arial" w:hAnsi="Arial" w:cs="Arial"/>
          <w:i w:val="0"/>
          <w:color w:val="808080" w:themeColor="background1" w:themeShade="80"/>
          <w:lang w:val="en-US"/>
        </w:rPr>
        <w:t xml:space="preserve"> on</w:t>
      </w:r>
      <w:r w:rsidR="008B3A88" w:rsidRPr="006005F1">
        <w:rPr>
          <w:rFonts w:ascii="Arial" w:hAnsi="Arial" w:cs="Arial"/>
          <w:i w:val="0"/>
          <w:color w:val="808080" w:themeColor="background1" w:themeShade="80"/>
          <w:lang w:val="en-US"/>
        </w:rPr>
        <w:t xml:space="preserve"> </w:t>
      </w:r>
      <w:hyperlink r:id="rId66" w:history="1">
        <w:r w:rsidR="008B3A88" w:rsidRPr="006005F1">
          <w:rPr>
            <w:rStyle w:val="Hyperlink"/>
            <w:rFonts w:ascii="Arial" w:hAnsi="Arial" w:cs="Arial"/>
            <w:i w:val="0"/>
            <w:color w:val="808080" w:themeColor="background1" w:themeShade="80"/>
            <w:lang w:val="en-US"/>
          </w:rPr>
          <w:t>www.birdsoftheworld.org</w:t>
        </w:r>
      </w:hyperlink>
      <w:r w:rsidR="008B3A88" w:rsidRPr="006005F1">
        <w:rPr>
          <w:rFonts w:ascii="Arial" w:hAnsi="Arial" w:cs="Arial"/>
          <w:i w:val="0"/>
          <w:color w:val="808080" w:themeColor="background1" w:themeShade="80"/>
          <w:lang w:val="en-US"/>
        </w:rPr>
        <w:t xml:space="preserve"> </w:t>
      </w:r>
      <w:r w:rsidR="008B3A88" w:rsidRPr="006005F1">
        <w:rPr>
          <w:rFonts w:ascii="Arial" w:hAnsi="Arial" w:cs="Arial"/>
          <w:i w:val="0"/>
          <w:color w:val="808080" w:themeColor="background1" w:themeShade="80"/>
          <w:lang w:val="en-US"/>
        </w:rPr>
        <w:fldChar w:fldCharType="begin"/>
      </w:r>
      <w:r w:rsidR="00CD4074">
        <w:rPr>
          <w:rFonts w:ascii="Arial" w:hAnsi="Arial" w:cs="Arial"/>
          <w:i w:val="0"/>
          <w:color w:val="808080" w:themeColor="background1" w:themeShade="80"/>
          <w:lang w:val="en-US"/>
        </w:rPr>
        <w:instrText xml:space="preserve"> ADDIN ZOTERO_ITEM CSL_CITATION {"citationID":"M1INx0iV","properties":{"formattedCitation":"(Billerman {\\i{}et al.} 2023)","plainCitation":"(Billerman et al. 2023)","noteIndex":0},"citationItems":[{"id":3098,"uris":["http://zotero.org/users/local/B6GulUkZ/items/65QH8F54"],"itemData":{"id":3098,"type":"webpage","title":"Birds of the World. Cornell Laboratory of Ornithology, Ithaca, NY, USA.","URL":"https://birdsoftheworld.org/bow/home","author":[{"family":"Billerman","given":"S .M."},{"family":"Keeney","given":"B. K."},{"family":"Rodewald","given":"P. G."},{"family":"Schulenberg","given":"T. S."}],"accessed":{"date-parts":[["2023",7,3]]},"issued":{"date-parts":[["2023"]]}}}],"schema":"https://github.com/citation-style-language/schema/raw/master/csl-citation.json"} </w:instrText>
      </w:r>
      <w:r w:rsidR="008B3A88" w:rsidRPr="006005F1">
        <w:rPr>
          <w:rFonts w:ascii="Arial" w:hAnsi="Arial" w:cs="Arial"/>
          <w:i w:val="0"/>
          <w:color w:val="808080" w:themeColor="background1" w:themeShade="80"/>
          <w:lang w:val="en-US"/>
        </w:rPr>
        <w:fldChar w:fldCharType="separate"/>
      </w:r>
      <w:r w:rsidR="008B3A88" w:rsidRPr="006005F1">
        <w:rPr>
          <w:rFonts w:ascii="Arial" w:hAnsi="Arial" w:cs="Arial"/>
          <w:i w:val="0"/>
          <w:color w:val="808080" w:themeColor="background1" w:themeShade="80"/>
          <w:lang w:val="en-US"/>
        </w:rPr>
        <w:t xml:space="preserve">(Billerman </w:t>
      </w:r>
      <w:r w:rsidR="008B3A88" w:rsidRPr="006005F1">
        <w:rPr>
          <w:rFonts w:ascii="Arial" w:hAnsi="Arial" w:cs="Arial"/>
          <w:i w:val="0"/>
          <w:iCs w:val="0"/>
          <w:color w:val="808080" w:themeColor="background1" w:themeShade="80"/>
          <w:lang w:val="en-US"/>
        </w:rPr>
        <w:t>et al.</w:t>
      </w:r>
      <w:r w:rsidR="008B3A88" w:rsidRPr="006005F1">
        <w:rPr>
          <w:rFonts w:ascii="Arial" w:hAnsi="Arial" w:cs="Arial"/>
          <w:i w:val="0"/>
          <w:color w:val="808080" w:themeColor="background1" w:themeShade="80"/>
          <w:lang w:val="en-US"/>
        </w:rPr>
        <w:t xml:space="preserve"> 2023)</w:t>
      </w:r>
      <w:r w:rsidR="008B3A88" w:rsidRPr="006005F1">
        <w:rPr>
          <w:rFonts w:ascii="Arial" w:hAnsi="Arial" w:cs="Arial"/>
          <w:i w:val="0"/>
          <w:color w:val="808080" w:themeColor="background1" w:themeShade="80"/>
          <w:lang w:val="en-US"/>
        </w:rPr>
        <w:fldChar w:fldCharType="end"/>
      </w:r>
      <w:r w:rsidR="008B3A88" w:rsidRPr="006005F1">
        <w:rPr>
          <w:rFonts w:ascii="Arial" w:hAnsi="Arial" w:cs="Arial"/>
          <w:i w:val="0"/>
          <w:color w:val="808080" w:themeColor="background1" w:themeShade="80"/>
          <w:lang w:val="en-US"/>
        </w:rPr>
        <w:t xml:space="preserve"> and </w:t>
      </w:r>
      <w:r w:rsidR="002B46A2" w:rsidRPr="002B46A2">
        <w:rPr>
          <w:rStyle w:val="Hyperlink"/>
          <w:rFonts w:ascii="Arial" w:hAnsi="Arial" w:cs="Arial"/>
          <w:i w:val="0"/>
          <w:color w:val="808080" w:themeColor="background1" w:themeShade="80"/>
          <w:lang w:val="en-US"/>
        </w:rPr>
        <w:t>www.audubon.org</w:t>
      </w:r>
      <w:r w:rsidR="008B3A88" w:rsidRPr="002B46A2">
        <w:rPr>
          <w:rStyle w:val="Hyperlink"/>
          <w:color w:val="808080" w:themeColor="background1" w:themeShade="80"/>
          <w:lang w:val="en-US"/>
        </w:rPr>
        <w:t xml:space="preserve"> </w:t>
      </w:r>
      <w:r w:rsidR="008B3A88" w:rsidRPr="006005F1">
        <w:rPr>
          <w:rFonts w:ascii="Arial" w:hAnsi="Arial" w:cs="Arial"/>
          <w:i w:val="0"/>
          <w:color w:val="808080" w:themeColor="background1" w:themeShade="80"/>
          <w:lang w:val="en-US"/>
        </w:rPr>
        <w:fldChar w:fldCharType="begin"/>
      </w:r>
      <w:r w:rsidR="00CD2C86" w:rsidRPr="006005F1">
        <w:rPr>
          <w:rFonts w:ascii="Arial" w:hAnsi="Arial" w:cs="Arial"/>
          <w:i w:val="0"/>
          <w:color w:val="808080" w:themeColor="background1" w:themeShade="80"/>
          <w:lang w:val="en-US"/>
        </w:rPr>
        <w:instrText xml:space="preserve"> ADDIN ZOTERO_ITEM CSL_CITATION {"citationID":"Y14Fw84H","properties":{"formattedCitation":"(National Audubon Society 2023)","plainCitation":"(National Audubon Society 2023)","noteIndex":0},"citationItems":[{"id":3099,"uris":["http://zotero.org/users/local/B6GulUkZ/items/E9GI5PBR"],"itemData":{"id":3099,"type":"webpage","license":"All illustrations © David Allen Sibley. All bird guide text and rangemaps adapted from Lives of North American Birds by Kenn Kaufman © 1996, used by permission of Houghton Mifflin Harcourt Publishing Company. All rights reserved. Bird call audio © Lang Elliott &amp; Associates. Photography sourced in part from VIREO, the worldwide bird photography collection of the Academy of Natural Sciences of Drexel University.","title":"Guide to North American Birds","URL":"https://www.audubon.org/bird-guide","author":[{"family":"National Audubon Society","given":""}],"issued":{"date-parts":[["2023"]]}}}],"schema":"https://github.com/citation-style-language/schema/raw/master/csl-citation.json"} </w:instrText>
      </w:r>
      <w:r w:rsidR="008B3A88" w:rsidRPr="006005F1">
        <w:rPr>
          <w:rFonts w:ascii="Arial" w:hAnsi="Arial" w:cs="Arial"/>
          <w:i w:val="0"/>
          <w:color w:val="808080" w:themeColor="background1" w:themeShade="80"/>
          <w:lang w:val="en-US"/>
        </w:rPr>
        <w:fldChar w:fldCharType="separate"/>
      </w:r>
      <w:r w:rsidR="008B3A88" w:rsidRPr="006005F1">
        <w:rPr>
          <w:rFonts w:ascii="Arial" w:hAnsi="Arial" w:cs="Arial"/>
          <w:i w:val="0"/>
          <w:color w:val="808080" w:themeColor="background1" w:themeShade="80"/>
          <w:lang w:val="en-US"/>
        </w:rPr>
        <w:t>(National Audubon Society 2023)</w:t>
      </w:r>
      <w:r w:rsidR="008B3A88" w:rsidRPr="006005F1">
        <w:rPr>
          <w:rFonts w:ascii="Arial" w:hAnsi="Arial" w:cs="Arial"/>
          <w:i w:val="0"/>
          <w:color w:val="808080" w:themeColor="background1" w:themeShade="80"/>
          <w:lang w:val="en-US"/>
        </w:rPr>
        <w:fldChar w:fldCharType="end"/>
      </w:r>
      <w:r w:rsidR="008B3A88" w:rsidRPr="006005F1">
        <w:rPr>
          <w:rFonts w:ascii="Arial" w:hAnsi="Arial" w:cs="Arial"/>
          <w:i w:val="0"/>
          <w:color w:val="808080" w:themeColor="background1" w:themeShade="80"/>
          <w:lang w:val="en-US"/>
        </w:rPr>
        <w:t xml:space="preserve">. </w:t>
      </w:r>
    </w:p>
    <w:tbl>
      <w:tblPr>
        <w:tblW w:w="11907" w:type="dxa"/>
        <w:jc w:val="center"/>
        <w:tblBorders>
          <w:insideH w:val="single" w:sz="4" w:space="0" w:color="auto"/>
          <w:insideV w:val="single" w:sz="4" w:space="0" w:color="auto"/>
        </w:tblBorders>
        <w:tblLook w:val="04A0" w:firstRow="1" w:lastRow="0" w:firstColumn="1" w:lastColumn="0" w:noHBand="0" w:noVBand="1"/>
      </w:tblPr>
      <w:tblGrid>
        <w:gridCol w:w="2618"/>
        <w:gridCol w:w="928"/>
        <w:gridCol w:w="955"/>
        <w:gridCol w:w="1115"/>
        <w:gridCol w:w="6291"/>
      </w:tblGrid>
      <w:tr w:rsidR="00C16043" w:rsidRPr="00C16043" w14:paraId="29E95364" w14:textId="77777777" w:rsidTr="009F4DF2">
        <w:trPr>
          <w:trHeight w:val="285"/>
          <w:jc w:val="center"/>
        </w:trPr>
        <w:tc>
          <w:tcPr>
            <w:tcW w:w="2618" w:type="dxa"/>
            <w:shd w:val="clear" w:color="auto" w:fill="BFBFBF" w:themeFill="background1" w:themeFillShade="BF"/>
            <w:noWrap/>
            <w:vAlign w:val="center"/>
            <w:hideMark/>
          </w:tcPr>
          <w:p w14:paraId="27823257" w14:textId="77777777"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Species</w:t>
            </w:r>
          </w:p>
        </w:tc>
        <w:tc>
          <w:tcPr>
            <w:tcW w:w="928" w:type="dxa"/>
            <w:shd w:val="clear" w:color="auto" w:fill="BFBFBF" w:themeFill="background1" w:themeFillShade="BF"/>
            <w:noWrap/>
            <w:vAlign w:val="center"/>
            <w:hideMark/>
          </w:tcPr>
          <w:p w14:paraId="48D20BF2" w14:textId="77777777"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Flyway</w:t>
            </w:r>
          </w:p>
        </w:tc>
        <w:tc>
          <w:tcPr>
            <w:tcW w:w="955" w:type="dxa"/>
            <w:shd w:val="clear" w:color="auto" w:fill="BFBFBF" w:themeFill="background1" w:themeFillShade="BF"/>
            <w:noWrap/>
            <w:vAlign w:val="center"/>
            <w:hideMark/>
          </w:tcPr>
          <w:p w14:paraId="437E1BAE" w14:textId="77777777"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 xml:space="preserve">IUCN </w:t>
            </w:r>
          </w:p>
          <w:p w14:paraId="3D2122AC" w14:textId="6F99F519"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Status</w:t>
            </w:r>
          </w:p>
        </w:tc>
        <w:tc>
          <w:tcPr>
            <w:tcW w:w="1115" w:type="dxa"/>
            <w:shd w:val="clear" w:color="auto" w:fill="BFBFBF" w:themeFill="background1" w:themeFillShade="BF"/>
            <w:noWrap/>
            <w:vAlign w:val="center"/>
            <w:hideMark/>
          </w:tcPr>
          <w:p w14:paraId="7C503085" w14:textId="77777777"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 xml:space="preserve">Population </w:t>
            </w:r>
          </w:p>
          <w:p w14:paraId="3B3BFF92" w14:textId="2B626231"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Trend</w:t>
            </w:r>
          </w:p>
        </w:tc>
        <w:tc>
          <w:tcPr>
            <w:tcW w:w="6291" w:type="dxa"/>
            <w:shd w:val="clear" w:color="auto" w:fill="BFBFBF" w:themeFill="background1" w:themeFillShade="BF"/>
            <w:noWrap/>
            <w:vAlign w:val="center"/>
            <w:hideMark/>
          </w:tcPr>
          <w:p w14:paraId="07C84AC6" w14:textId="77777777" w:rsidR="00C16043" w:rsidRPr="00C16043" w:rsidRDefault="00C16043" w:rsidP="00C16043">
            <w:pPr>
              <w:spacing w:after="0" w:line="240" w:lineRule="auto"/>
              <w:rPr>
                <w:rFonts w:ascii="Arial" w:eastAsia="Times New Roman" w:hAnsi="Arial" w:cs="Arial"/>
                <w:b/>
                <w:color w:val="000000"/>
                <w:sz w:val="16"/>
                <w:szCs w:val="16"/>
                <w:lang w:val="en-US"/>
              </w:rPr>
            </w:pPr>
            <w:r w:rsidRPr="00C16043">
              <w:rPr>
                <w:rFonts w:ascii="Arial" w:eastAsia="Times New Roman" w:hAnsi="Arial" w:cs="Arial"/>
                <w:b/>
                <w:color w:val="000000"/>
                <w:sz w:val="16"/>
                <w:szCs w:val="16"/>
                <w:lang w:val="en-US"/>
              </w:rPr>
              <w:t>DOI or Link</w:t>
            </w:r>
          </w:p>
        </w:tc>
      </w:tr>
      <w:tr w:rsidR="00C16043" w:rsidRPr="009E44A5" w14:paraId="0A8760AE" w14:textId="77777777" w:rsidTr="00473E32">
        <w:trPr>
          <w:trHeight w:val="300"/>
          <w:jc w:val="center"/>
        </w:trPr>
        <w:tc>
          <w:tcPr>
            <w:tcW w:w="2618" w:type="dxa"/>
            <w:shd w:val="clear" w:color="auto" w:fill="auto"/>
            <w:vAlign w:val="center"/>
            <w:hideMark/>
          </w:tcPr>
          <w:p w14:paraId="7730E56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agricola</w:t>
            </w:r>
          </w:p>
        </w:tc>
        <w:tc>
          <w:tcPr>
            <w:tcW w:w="928" w:type="dxa"/>
            <w:shd w:val="clear" w:color="auto" w:fill="auto"/>
            <w:noWrap/>
            <w:vAlign w:val="center"/>
            <w:hideMark/>
          </w:tcPr>
          <w:p w14:paraId="29DDF5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317F35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08E0550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12B05B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 w:history="1">
              <w:r w:rsidR="00C16043" w:rsidRPr="00C16043">
                <w:rPr>
                  <w:rFonts w:ascii="Arial" w:eastAsia="Times New Roman" w:hAnsi="Arial" w:cs="Arial"/>
                  <w:color w:val="0563C1"/>
                  <w:sz w:val="16"/>
                  <w:szCs w:val="16"/>
                  <w:u w:val="single"/>
                  <w:lang w:val="en-US"/>
                </w:rPr>
                <w:t>https://dx.doi.org/10.2305/IUCN.UK.2017-1.RLTS.T22714714A111077678.en</w:t>
              </w:r>
            </w:hyperlink>
          </w:p>
        </w:tc>
      </w:tr>
      <w:tr w:rsidR="00C16043" w:rsidRPr="009E44A5" w14:paraId="1BEBC678" w14:textId="77777777" w:rsidTr="00473E32">
        <w:trPr>
          <w:trHeight w:val="300"/>
          <w:jc w:val="center"/>
        </w:trPr>
        <w:tc>
          <w:tcPr>
            <w:tcW w:w="2618" w:type="dxa"/>
            <w:shd w:val="clear" w:color="auto" w:fill="auto"/>
            <w:vAlign w:val="center"/>
            <w:hideMark/>
          </w:tcPr>
          <w:p w14:paraId="069497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arundinaceus</w:t>
            </w:r>
          </w:p>
        </w:tc>
        <w:tc>
          <w:tcPr>
            <w:tcW w:w="928" w:type="dxa"/>
            <w:shd w:val="clear" w:color="auto" w:fill="auto"/>
            <w:noWrap/>
            <w:vAlign w:val="center"/>
            <w:hideMark/>
          </w:tcPr>
          <w:p w14:paraId="0D92593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27576B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2F57F4E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C5AA15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 w:history="1">
              <w:r w:rsidR="00C16043" w:rsidRPr="00C16043">
                <w:rPr>
                  <w:rFonts w:ascii="Arial" w:eastAsia="Times New Roman" w:hAnsi="Arial" w:cs="Arial"/>
                  <w:color w:val="0563C1"/>
                  <w:sz w:val="16"/>
                  <w:szCs w:val="16"/>
                  <w:u w:val="single"/>
                  <w:lang w:val="en-US"/>
                </w:rPr>
                <w:t>https://dx.doi.org/10.2305/IUCN.UK.2017-1.RLTS.T104317670A111179363.en</w:t>
              </w:r>
            </w:hyperlink>
          </w:p>
        </w:tc>
      </w:tr>
      <w:tr w:rsidR="00C16043" w:rsidRPr="009E44A5" w14:paraId="63EC95F8" w14:textId="77777777" w:rsidTr="00473E32">
        <w:trPr>
          <w:trHeight w:val="300"/>
          <w:jc w:val="center"/>
        </w:trPr>
        <w:tc>
          <w:tcPr>
            <w:tcW w:w="2618" w:type="dxa"/>
            <w:shd w:val="clear" w:color="auto" w:fill="auto"/>
            <w:vAlign w:val="center"/>
            <w:hideMark/>
          </w:tcPr>
          <w:p w14:paraId="3F29B0D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australis</w:t>
            </w:r>
          </w:p>
        </w:tc>
        <w:tc>
          <w:tcPr>
            <w:tcW w:w="928" w:type="dxa"/>
            <w:shd w:val="clear" w:color="auto" w:fill="auto"/>
            <w:noWrap/>
            <w:vAlign w:val="bottom"/>
            <w:hideMark/>
          </w:tcPr>
          <w:p w14:paraId="3D726B1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9825D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493C127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09DE1C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 w:history="1">
              <w:r w:rsidR="00C16043" w:rsidRPr="00C16043">
                <w:rPr>
                  <w:rFonts w:ascii="Arial" w:eastAsia="Times New Roman" w:hAnsi="Arial" w:cs="Arial"/>
                  <w:color w:val="0563C1"/>
                  <w:sz w:val="16"/>
                  <w:szCs w:val="16"/>
                  <w:u w:val="single"/>
                  <w:lang w:val="en-US"/>
                </w:rPr>
                <w:t>https://www.iucnredlist.org/species/219591228/219591004</w:t>
              </w:r>
            </w:hyperlink>
          </w:p>
        </w:tc>
      </w:tr>
      <w:tr w:rsidR="00C16043" w:rsidRPr="009E44A5" w14:paraId="445798B6" w14:textId="77777777" w:rsidTr="00473E32">
        <w:trPr>
          <w:trHeight w:val="300"/>
          <w:jc w:val="center"/>
        </w:trPr>
        <w:tc>
          <w:tcPr>
            <w:tcW w:w="2618" w:type="dxa"/>
            <w:shd w:val="clear" w:color="auto" w:fill="auto"/>
            <w:vAlign w:val="center"/>
            <w:hideMark/>
          </w:tcPr>
          <w:p w14:paraId="064227C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bistrigiceps</w:t>
            </w:r>
          </w:p>
        </w:tc>
        <w:tc>
          <w:tcPr>
            <w:tcW w:w="928" w:type="dxa"/>
            <w:shd w:val="clear" w:color="auto" w:fill="auto"/>
            <w:noWrap/>
            <w:vAlign w:val="center"/>
            <w:hideMark/>
          </w:tcPr>
          <w:p w14:paraId="32FCF1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CCCB75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44A393F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27096D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 w:history="1">
              <w:r w:rsidR="00C16043" w:rsidRPr="00C16043">
                <w:rPr>
                  <w:rFonts w:ascii="Arial" w:eastAsia="Times New Roman" w:hAnsi="Arial" w:cs="Arial"/>
                  <w:color w:val="0563C1"/>
                  <w:sz w:val="16"/>
                  <w:szCs w:val="16"/>
                  <w:u w:val="single"/>
                  <w:lang w:val="en-US"/>
                </w:rPr>
                <w:t>https://dx.doi.org/10.2305/IUCN.UK.2017-1.RLTS.T22714709A111077307.en</w:t>
              </w:r>
            </w:hyperlink>
          </w:p>
        </w:tc>
      </w:tr>
      <w:tr w:rsidR="00C16043" w:rsidRPr="009E44A5" w14:paraId="6523295A" w14:textId="77777777" w:rsidTr="00473E32">
        <w:trPr>
          <w:trHeight w:val="300"/>
          <w:jc w:val="center"/>
        </w:trPr>
        <w:tc>
          <w:tcPr>
            <w:tcW w:w="2618" w:type="dxa"/>
            <w:shd w:val="clear" w:color="auto" w:fill="auto"/>
            <w:vAlign w:val="center"/>
            <w:hideMark/>
          </w:tcPr>
          <w:p w14:paraId="6F8A597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concinens</w:t>
            </w:r>
          </w:p>
        </w:tc>
        <w:tc>
          <w:tcPr>
            <w:tcW w:w="928" w:type="dxa"/>
            <w:shd w:val="clear" w:color="auto" w:fill="auto"/>
            <w:noWrap/>
            <w:vAlign w:val="center"/>
            <w:hideMark/>
          </w:tcPr>
          <w:p w14:paraId="2996A1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12AEC33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55835F2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BE757E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 w:history="1">
              <w:r w:rsidR="00C16043" w:rsidRPr="00C16043">
                <w:rPr>
                  <w:rFonts w:ascii="Arial" w:eastAsia="Times New Roman" w:hAnsi="Arial" w:cs="Arial"/>
                  <w:color w:val="0563C1"/>
                  <w:sz w:val="16"/>
                  <w:szCs w:val="16"/>
                  <w:u w:val="single"/>
                  <w:lang w:val="en-US"/>
                </w:rPr>
                <w:t>https://dx.doi.org/10.2305/IUCN.UK.2017-1.RLTS.T22714719A111097943.en</w:t>
              </w:r>
            </w:hyperlink>
          </w:p>
        </w:tc>
      </w:tr>
      <w:tr w:rsidR="00C16043" w:rsidRPr="009E44A5" w14:paraId="0CE25C23" w14:textId="77777777" w:rsidTr="00473E32">
        <w:trPr>
          <w:trHeight w:val="300"/>
          <w:jc w:val="center"/>
        </w:trPr>
        <w:tc>
          <w:tcPr>
            <w:tcW w:w="2618" w:type="dxa"/>
            <w:shd w:val="clear" w:color="auto" w:fill="auto"/>
            <w:vAlign w:val="center"/>
            <w:hideMark/>
          </w:tcPr>
          <w:p w14:paraId="10F6610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dumetorum</w:t>
            </w:r>
          </w:p>
        </w:tc>
        <w:tc>
          <w:tcPr>
            <w:tcW w:w="928" w:type="dxa"/>
            <w:shd w:val="clear" w:color="auto" w:fill="auto"/>
            <w:noWrap/>
            <w:vAlign w:val="center"/>
            <w:hideMark/>
          </w:tcPr>
          <w:p w14:paraId="56F407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ADB41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787712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B13AD0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 w:history="1">
              <w:r w:rsidR="00C16043" w:rsidRPr="00C16043">
                <w:rPr>
                  <w:rFonts w:ascii="Arial" w:eastAsia="Times New Roman" w:hAnsi="Arial" w:cs="Arial"/>
                  <w:color w:val="0563C1"/>
                  <w:sz w:val="16"/>
                  <w:szCs w:val="16"/>
                  <w:u w:val="single"/>
                  <w:lang w:val="en-US"/>
                </w:rPr>
                <w:t>https://dx.doi.org/10.2305/IUCN.UK.2017-1.RLTS.T22714736A111098258.en</w:t>
              </w:r>
            </w:hyperlink>
          </w:p>
        </w:tc>
      </w:tr>
      <w:tr w:rsidR="00C16043" w:rsidRPr="009E44A5" w14:paraId="2CDA9C17" w14:textId="77777777" w:rsidTr="00473E32">
        <w:trPr>
          <w:trHeight w:val="300"/>
          <w:jc w:val="center"/>
        </w:trPr>
        <w:tc>
          <w:tcPr>
            <w:tcW w:w="2618" w:type="dxa"/>
            <w:shd w:val="clear" w:color="auto" w:fill="auto"/>
            <w:vAlign w:val="center"/>
            <w:hideMark/>
          </w:tcPr>
          <w:p w14:paraId="62F555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griseldis</w:t>
            </w:r>
          </w:p>
        </w:tc>
        <w:tc>
          <w:tcPr>
            <w:tcW w:w="928" w:type="dxa"/>
            <w:shd w:val="clear" w:color="auto" w:fill="auto"/>
            <w:noWrap/>
            <w:vAlign w:val="center"/>
            <w:hideMark/>
          </w:tcPr>
          <w:p w14:paraId="78E67E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D7FF0B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EN</w:t>
            </w:r>
          </w:p>
        </w:tc>
        <w:tc>
          <w:tcPr>
            <w:tcW w:w="1115" w:type="dxa"/>
            <w:shd w:val="clear" w:color="auto" w:fill="auto"/>
            <w:vAlign w:val="center"/>
            <w:hideMark/>
          </w:tcPr>
          <w:p w14:paraId="7041F3A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D2CDB0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 w:history="1">
              <w:r w:rsidR="00C16043" w:rsidRPr="00C16043">
                <w:rPr>
                  <w:rFonts w:ascii="Arial" w:eastAsia="Times New Roman" w:hAnsi="Arial" w:cs="Arial"/>
                  <w:color w:val="0563C1"/>
                  <w:sz w:val="16"/>
                  <w:szCs w:val="16"/>
                  <w:u w:val="single"/>
                  <w:lang w:val="en-US"/>
                </w:rPr>
                <w:t>https://www.iucnredlist.org/species/22714757/216850934</w:t>
              </w:r>
            </w:hyperlink>
          </w:p>
        </w:tc>
      </w:tr>
      <w:tr w:rsidR="00C16043" w:rsidRPr="009E44A5" w14:paraId="297A5EE5" w14:textId="77777777" w:rsidTr="00473E32">
        <w:trPr>
          <w:trHeight w:val="300"/>
          <w:jc w:val="center"/>
        </w:trPr>
        <w:tc>
          <w:tcPr>
            <w:tcW w:w="2618" w:type="dxa"/>
            <w:shd w:val="clear" w:color="auto" w:fill="auto"/>
            <w:vAlign w:val="center"/>
            <w:hideMark/>
          </w:tcPr>
          <w:p w14:paraId="59A2F95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melanopogon</w:t>
            </w:r>
          </w:p>
        </w:tc>
        <w:tc>
          <w:tcPr>
            <w:tcW w:w="928" w:type="dxa"/>
            <w:shd w:val="clear" w:color="auto" w:fill="auto"/>
            <w:noWrap/>
            <w:vAlign w:val="center"/>
            <w:hideMark/>
          </w:tcPr>
          <w:p w14:paraId="5C4385E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25748A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02F1D79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2E9AC0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 w:history="1">
              <w:r w:rsidR="00C16043" w:rsidRPr="00C16043">
                <w:rPr>
                  <w:rFonts w:ascii="Arial" w:eastAsia="Times New Roman" w:hAnsi="Arial" w:cs="Arial"/>
                  <w:color w:val="0563C1"/>
                  <w:sz w:val="16"/>
                  <w:szCs w:val="16"/>
                  <w:u w:val="single"/>
                  <w:lang w:val="en-US"/>
                </w:rPr>
                <w:t>https://dx.doi.org/10.2305/IUCN.UK.2018-2.RLTS.T22714693A131328180.en</w:t>
              </w:r>
            </w:hyperlink>
          </w:p>
        </w:tc>
      </w:tr>
      <w:tr w:rsidR="00C16043" w:rsidRPr="009E44A5" w14:paraId="22C580EA" w14:textId="77777777" w:rsidTr="00473E32">
        <w:trPr>
          <w:trHeight w:val="300"/>
          <w:jc w:val="center"/>
        </w:trPr>
        <w:tc>
          <w:tcPr>
            <w:tcW w:w="2618" w:type="dxa"/>
            <w:shd w:val="clear" w:color="auto" w:fill="auto"/>
            <w:vAlign w:val="center"/>
            <w:hideMark/>
          </w:tcPr>
          <w:p w14:paraId="56973E7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orientalis</w:t>
            </w:r>
          </w:p>
        </w:tc>
        <w:tc>
          <w:tcPr>
            <w:tcW w:w="928" w:type="dxa"/>
            <w:shd w:val="clear" w:color="auto" w:fill="auto"/>
            <w:noWrap/>
            <w:vAlign w:val="center"/>
            <w:hideMark/>
          </w:tcPr>
          <w:p w14:paraId="034391A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2377F4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361A5E7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CA721B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 w:history="1">
              <w:r w:rsidR="00C16043" w:rsidRPr="00C16043">
                <w:rPr>
                  <w:rFonts w:ascii="Arial" w:eastAsia="Times New Roman" w:hAnsi="Arial" w:cs="Arial"/>
                  <w:color w:val="0563C1"/>
                  <w:sz w:val="16"/>
                  <w:szCs w:val="16"/>
                  <w:u w:val="single"/>
                  <w:lang w:val="en-US"/>
                </w:rPr>
                <w:t>https://dx.doi.org/10.2305/IUCN.UK.2016-3.RLTS.T22734033A104329496.en</w:t>
              </w:r>
            </w:hyperlink>
          </w:p>
        </w:tc>
      </w:tr>
      <w:tr w:rsidR="00C16043" w:rsidRPr="009E44A5" w14:paraId="5E043A37" w14:textId="77777777" w:rsidTr="00473E32">
        <w:trPr>
          <w:trHeight w:val="300"/>
          <w:jc w:val="center"/>
        </w:trPr>
        <w:tc>
          <w:tcPr>
            <w:tcW w:w="2618" w:type="dxa"/>
            <w:shd w:val="clear" w:color="auto" w:fill="auto"/>
            <w:vAlign w:val="center"/>
            <w:hideMark/>
          </w:tcPr>
          <w:p w14:paraId="0DEF482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orinus</w:t>
            </w:r>
          </w:p>
        </w:tc>
        <w:tc>
          <w:tcPr>
            <w:tcW w:w="928" w:type="dxa"/>
            <w:shd w:val="clear" w:color="auto" w:fill="auto"/>
            <w:noWrap/>
            <w:vAlign w:val="center"/>
            <w:hideMark/>
          </w:tcPr>
          <w:p w14:paraId="2FAFF46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0C3F22E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6D29CBF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7782550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 w:history="1">
              <w:r w:rsidR="00C16043" w:rsidRPr="00C16043">
                <w:rPr>
                  <w:rFonts w:ascii="Arial" w:eastAsia="Times New Roman" w:hAnsi="Arial" w:cs="Arial"/>
                  <w:color w:val="0563C1"/>
                  <w:sz w:val="16"/>
                  <w:szCs w:val="16"/>
                  <w:u w:val="single"/>
                  <w:lang w:val="en-US"/>
                </w:rPr>
                <w:t>https://dx.doi.org/10.2305/IUCN.UK.2022-1.RLTS.T22729551A210090585.en</w:t>
              </w:r>
            </w:hyperlink>
          </w:p>
        </w:tc>
      </w:tr>
      <w:tr w:rsidR="00C16043" w:rsidRPr="009E44A5" w14:paraId="65E440B9" w14:textId="77777777" w:rsidTr="00473E32">
        <w:trPr>
          <w:trHeight w:val="300"/>
          <w:jc w:val="center"/>
        </w:trPr>
        <w:tc>
          <w:tcPr>
            <w:tcW w:w="2618" w:type="dxa"/>
            <w:shd w:val="clear" w:color="auto" w:fill="auto"/>
            <w:vAlign w:val="center"/>
            <w:hideMark/>
          </w:tcPr>
          <w:p w14:paraId="633A3FF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paludicola</w:t>
            </w:r>
          </w:p>
        </w:tc>
        <w:tc>
          <w:tcPr>
            <w:tcW w:w="928" w:type="dxa"/>
            <w:shd w:val="clear" w:color="auto" w:fill="auto"/>
            <w:noWrap/>
            <w:vAlign w:val="center"/>
            <w:hideMark/>
          </w:tcPr>
          <w:p w14:paraId="4CB608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7E77DC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vAlign w:val="center"/>
            <w:hideMark/>
          </w:tcPr>
          <w:p w14:paraId="574ED8B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6DCF65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 w:history="1">
              <w:r w:rsidR="00C16043" w:rsidRPr="00C16043">
                <w:rPr>
                  <w:rFonts w:ascii="Arial" w:eastAsia="Times New Roman" w:hAnsi="Arial" w:cs="Arial"/>
                  <w:color w:val="0563C1"/>
                  <w:sz w:val="16"/>
                  <w:szCs w:val="16"/>
                  <w:u w:val="single"/>
                  <w:lang w:val="en-US"/>
                </w:rPr>
                <w:t>https://www.iucnredlist.org/species/22714696/176687364</w:t>
              </w:r>
            </w:hyperlink>
          </w:p>
        </w:tc>
      </w:tr>
      <w:tr w:rsidR="00C16043" w:rsidRPr="009E44A5" w14:paraId="0DA9A3E3" w14:textId="77777777" w:rsidTr="00473E32">
        <w:trPr>
          <w:trHeight w:val="300"/>
          <w:jc w:val="center"/>
        </w:trPr>
        <w:tc>
          <w:tcPr>
            <w:tcW w:w="2618" w:type="dxa"/>
            <w:shd w:val="clear" w:color="auto" w:fill="auto"/>
            <w:vAlign w:val="center"/>
            <w:hideMark/>
          </w:tcPr>
          <w:p w14:paraId="0093EB7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palustris</w:t>
            </w:r>
          </w:p>
        </w:tc>
        <w:tc>
          <w:tcPr>
            <w:tcW w:w="928" w:type="dxa"/>
            <w:shd w:val="clear" w:color="auto" w:fill="auto"/>
            <w:noWrap/>
            <w:vAlign w:val="center"/>
            <w:hideMark/>
          </w:tcPr>
          <w:p w14:paraId="45BD5AD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C53F5A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0C03E86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CF77E0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 w:history="1">
              <w:r w:rsidR="00C16043" w:rsidRPr="00C16043">
                <w:rPr>
                  <w:rFonts w:ascii="Arial" w:eastAsia="Times New Roman" w:hAnsi="Arial" w:cs="Arial"/>
                  <w:color w:val="0563C1"/>
                  <w:sz w:val="16"/>
                  <w:szCs w:val="16"/>
                  <w:u w:val="single"/>
                  <w:lang w:val="en-US"/>
                </w:rPr>
                <w:t>https://dx.doi.org/10.2305/IUCN.UK.2019-3.RLTS.T22714741A155434933.en</w:t>
              </w:r>
            </w:hyperlink>
          </w:p>
        </w:tc>
      </w:tr>
      <w:tr w:rsidR="00C16043" w:rsidRPr="009E44A5" w14:paraId="2BC854F5" w14:textId="77777777" w:rsidTr="00473E32">
        <w:trPr>
          <w:trHeight w:val="300"/>
          <w:jc w:val="center"/>
        </w:trPr>
        <w:tc>
          <w:tcPr>
            <w:tcW w:w="2618" w:type="dxa"/>
            <w:shd w:val="clear" w:color="auto" w:fill="auto"/>
            <w:vAlign w:val="center"/>
            <w:hideMark/>
          </w:tcPr>
          <w:p w14:paraId="400105C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schoenobaenus</w:t>
            </w:r>
          </w:p>
        </w:tc>
        <w:tc>
          <w:tcPr>
            <w:tcW w:w="928" w:type="dxa"/>
            <w:shd w:val="clear" w:color="auto" w:fill="auto"/>
            <w:noWrap/>
            <w:vAlign w:val="center"/>
            <w:hideMark/>
          </w:tcPr>
          <w:p w14:paraId="02481DC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3AB3DC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7B6CBC2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57B070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9" w:history="1">
              <w:r w:rsidR="00C16043" w:rsidRPr="00C16043">
                <w:rPr>
                  <w:rFonts w:ascii="Arial" w:eastAsia="Times New Roman" w:hAnsi="Arial" w:cs="Arial"/>
                  <w:color w:val="0563C1"/>
                  <w:sz w:val="16"/>
                  <w:szCs w:val="16"/>
                  <w:u w:val="single"/>
                  <w:lang w:val="en-US"/>
                </w:rPr>
                <w:t>https://dx.doi.org/10.2305/IUCN.UK.2016-3.RLTS.T22714700A87569807.en</w:t>
              </w:r>
            </w:hyperlink>
          </w:p>
        </w:tc>
      </w:tr>
      <w:tr w:rsidR="00C16043" w:rsidRPr="009E44A5" w14:paraId="0ED77080" w14:textId="77777777" w:rsidTr="00473E32">
        <w:trPr>
          <w:trHeight w:val="300"/>
          <w:jc w:val="center"/>
        </w:trPr>
        <w:tc>
          <w:tcPr>
            <w:tcW w:w="2618" w:type="dxa"/>
            <w:shd w:val="clear" w:color="auto" w:fill="auto"/>
            <w:vAlign w:val="center"/>
            <w:hideMark/>
          </w:tcPr>
          <w:p w14:paraId="3F6FF9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scirpaceus</w:t>
            </w:r>
          </w:p>
        </w:tc>
        <w:tc>
          <w:tcPr>
            <w:tcW w:w="928" w:type="dxa"/>
            <w:shd w:val="clear" w:color="auto" w:fill="auto"/>
            <w:noWrap/>
            <w:vAlign w:val="center"/>
            <w:hideMark/>
          </w:tcPr>
          <w:p w14:paraId="45B7C3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5E1C0D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30AEC90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C61CBE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0" w:history="1">
              <w:r w:rsidR="00C16043" w:rsidRPr="00C16043">
                <w:rPr>
                  <w:rFonts w:ascii="Arial" w:eastAsia="Times New Roman" w:hAnsi="Arial" w:cs="Arial"/>
                  <w:color w:val="0563C1"/>
                  <w:sz w:val="16"/>
                  <w:szCs w:val="16"/>
                  <w:u w:val="single"/>
                  <w:lang w:val="en-US"/>
                </w:rPr>
                <w:t>https://dx.doi.org/10.2305/IUCN.UK.2019-3.RLTS.T22714722A155436305.en</w:t>
              </w:r>
            </w:hyperlink>
          </w:p>
        </w:tc>
      </w:tr>
      <w:tr w:rsidR="00C16043" w:rsidRPr="009E44A5" w14:paraId="1F50A298" w14:textId="77777777" w:rsidTr="00473E32">
        <w:trPr>
          <w:trHeight w:val="300"/>
          <w:jc w:val="center"/>
        </w:trPr>
        <w:tc>
          <w:tcPr>
            <w:tcW w:w="2618" w:type="dxa"/>
            <w:shd w:val="clear" w:color="auto" w:fill="auto"/>
            <w:vAlign w:val="center"/>
            <w:hideMark/>
          </w:tcPr>
          <w:p w14:paraId="7A03985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sorghophilus</w:t>
            </w:r>
          </w:p>
        </w:tc>
        <w:tc>
          <w:tcPr>
            <w:tcW w:w="928" w:type="dxa"/>
            <w:shd w:val="clear" w:color="auto" w:fill="auto"/>
            <w:noWrap/>
            <w:vAlign w:val="center"/>
            <w:hideMark/>
          </w:tcPr>
          <w:p w14:paraId="76F84A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E4EE4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CR</w:t>
            </w:r>
          </w:p>
        </w:tc>
        <w:tc>
          <w:tcPr>
            <w:tcW w:w="1115" w:type="dxa"/>
            <w:shd w:val="clear" w:color="auto" w:fill="auto"/>
            <w:vAlign w:val="center"/>
            <w:hideMark/>
          </w:tcPr>
          <w:p w14:paraId="23B1E6A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AEADDE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1" w:history="1">
              <w:r w:rsidR="00C16043" w:rsidRPr="00C16043">
                <w:rPr>
                  <w:rFonts w:ascii="Arial" w:eastAsia="Times New Roman" w:hAnsi="Arial" w:cs="Arial"/>
                  <w:color w:val="0563C1"/>
                  <w:sz w:val="16"/>
                  <w:szCs w:val="16"/>
                  <w:u w:val="single"/>
                  <w:lang w:val="en-US"/>
                </w:rPr>
                <w:t>https://dx.doi.org/10.2305/IUCN.UK.2022-1.RLTS.T22714704A154735033.en</w:t>
              </w:r>
            </w:hyperlink>
          </w:p>
        </w:tc>
      </w:tr>
      <w:tr w:rsidR="00C16043" w:rsidRPr="009E44A5" w14:paraId="22BECF73" w14:textId="77777777" w:rsidTr="00473E32">
        <w:trPr>
          <w:trHeight w:val="300"/>
          <w:jc w:val="center"/>
        </w:trPr>
        <w:tc>
          <w:tcPr>
            <w:tcW w:w="2618" w:type="dxa"/>
            <w:shd w:val="clear" w:color="auto" w:fill="auto"/>
            <w:vAlign w:val="center"/>
            <w:hideMark/>
          </w:tcPr>
          <w:p w14:paraId="737A5E6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stentoreus</w:t>
            </w:r>
          </w:p>
        </w:tc>
        <w:tc>
          <w:tcPr>
            <w:tcW w:w="928" w:type="dxa"/>
            <w:shd w:val="clear" w:color="auto" w:fill="auto"/>
            <w:noWrap/>
            <w:vAlign w:val="center"/>
            <w:hideMark/>
          </w:tcPr>
          <w:p w14:paraId="3885B18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7BF83C6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vAlign w:val="center"/>
            <w:hideMark/>
          </w:tcPr>
          <w:p w14:paraId="7D32AD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C34702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2" w:history="1">
              <w:r w:rsidR="00C16043" w:rsidRPr="00C16043">
                <w:rPr>
                  <w:rFonts w:ascii="Arial" w:eastAsia="Times New Roman" w:hAnsi="Arial" w:cs="Arial"/>
                  <w:color w:val="0563C1"/>
                  <w:sz w:val="16"/>
                  <w:szCs w:val="16"/>
                  <w:u w:val="single"/>
                  <w:lang w:val="en-US"/>
                </w:rPr>
                <w:t xml:space="preserve">https://www.iucnredlist.org/species/219591644/219591696 </w:t>
              </w:r>
            </w:hyperlink>
          </w:p>
        </w:tc>
      </w:tr>
      <w:tr w:rsidR="00C16043" w:rsidRPr="009E44A5" w14:paraId="2A5C486F" w14:textId="77777777" w:rsidTr="00473E32">
        <w:trPr>
          <w:trHeight w:val="300"/>
          <w:jc w:val="center"/>
        </w:trPr>
        <w:tc>
          <w:tcPr>
            <w:tcW w:w="2618" w:type="dxa"/>
            <w:shd w:val="clear" w:color="auto" w:fill="auto"/>
            <w:vAlign w:val="center"/>
            <w:hideMark/>
          </w:tcPr>
          <w:p w14:paraId="0D29355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Acrocephalus tangorum</w:t>
            </w:r>
          </w:p>
        </w:tc>
        <w:tc>
          <w:tcPr>
            <w:tcW w:w="928" w:type="dxa"/>
            <w:shd w:val="clear" w:color="auto" w:fill="auto"/>
            <w:noWrap/>
            <w:vAlign w:val="center"/>
            <w:hideMark/>
          </w:tcPr>
          <w:p w14:paraId="00F0E8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50CE90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vAlign w:val="center"/>
            <w:hideMark/>
          </w:tcPr>
          <w:p w14:paraId="4B54929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687FF5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3" w:history="1">
              <w:r w:rsidR="00C16043" w:rsidRPr="00C16043">
                <w:rPr>
                  <w:rFonts w:ascii="Arial" w:eastAsia="Times New Roman" w:hAnsi="Arial" w:cs="Arial"/>
                  <w:color w:val="0563C1"/>
                  <w:sz w:val="16"/>
                  <w:szCs w:val="16"/>
                  <w:u w:val="single"/>
                  <w:lang w:val="en-US"/>
                </w:rPr>
                <w:t>https://dx.doi.org/10.2305/IUCN.UK.2017-1.RLTS.T22728387A111223837.en</w:t>
              </w:r>
            </w:hyperlink>
          </w:p>
        </w:tc>
      </w:tr>
      <w:tr w:rsidR="00C16043" w:rsidRPr="009E44A5" w14:paraId="0C5B8329" w14:textId="77777777" w:rsidTr="00473E32">
        <w:trPr>
          <w:trHeight w:val="300"/>
          <w:jc w:val="center"/>
        </w:trPr>
        <w:tc>
          <w:tcPr>
            <w:tcW w:w="2618" w:type="dxa"/>
            <w:shd w:val="clear" w:color="auto" w:fill="auto"/>
            <w:hideMark/>
          </w:tcPr>
          <w:p w14:paraId="3153A64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Aerodramus brevirostris</w:t>
            </w:r>
          </w:p>
        </w:tc>
        <w:tc>
          <w:tcPr>
            <w:tcW w:w="928" w:type="dxa"/>
            <w:shd w:val="clear" w:color="auto" w:fill="auto"/>
            <w:noWrap/>
            <w:vAlign w:val="bottom"/>
            <w:hideMark/>
          </w:tcPr>
          <w:p w14:paraId="711E2D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2DBD08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807062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084A93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4" w:history="1">
              <w:r w:rsidR="00C16043" w:rsidRPr="00C16043">
                <w:rPr>
                  <w:rFonts w:ascii="Arial" w:eastAsia="Times New Roman" w:hAnsi="Arial" w:cs="Arial"/>
                  <w:color w:val="0563C1"/>
                  <w:sz w:val="16"/>
                  <w:szCs w:val="16"/>
                  <w:u w:val="single"/>
                  <w:lang w:val="en-US"/>
                </w:rPr>
                <w:t>https://dx.doi.org/10.2305/IUCN.UK.2017-3.RLTS.T60824542A118574220.en</w:t>
              </w:r>
            </w:hyperlink>
          </w:p>
        </w:tc>
      </w:tr>
      <w:tr w:rsidR="00C16043" w:rsidRPr="009E44A5" w14:paraId="3D4AD61A" w14:textId="77777777" w:rsidTr="00473E32">
        <w:trPr>
          <w:trHeight w:val="300"/>
          <w:jc w:val="center"/>
        </w:trPr>
        <w:tc>
          <w:tcPr>
            <w:tcW w:w="2618" w:type="dxa"/>
            <w:shd w:val="clear" w:color="auto" w:fill="auto"/>
            <w:hideMark/>
          </w:tcPr>
          <w:p w14:paraId="2DC384E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Aeronautes saxatalis</w:t>
            </w:r>
          </w:p>
        </w:tc>
        <w:tc>
          <w:tcPr>
            <w:tcW w:w="928" w:type="dxa"/>
            <w:shd w:val="clear" w:color="auto" w:fill="auto"/>
            <w:noWrap/>
            <w:vAlign w:val="bottom"/>
            <w:hideMark/>
          </w:tcPr>
          <w:p w14:paraId="40CD5C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151D81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BDB8AA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062E72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5" w:history="1">
              <w:r w:rsidR="00C16043" w:rsidRPr="00C16043">
                <w:rPr>
                  <w:rFonts w:ascii="Arial" w:eastAsia="Times New Roman" w:hAnsi="Arial" w:cs="Arial"/>
                  <w:color w:val="0563C1"/>
                  <w:sz w:val="16"/>
                  <w:szCs w:val="16"/>
                  <w:u w:val="single"/>
                  <w:lang w:val="en-US"/>
                </w:rPr>
                <w:t>https://www.iucnredlist.org/species/22686733/188786704</w:t>
              </w:r>
            </w:hyperlink>
          </w:p>
        </w:tc>
      </w:tr>
      <w:tr w:rsidR="00C16043" w:rsidRPr="009E44A5" w14:paraId="3F0EAD3B" w14:textId="77777777" w:rsidTr="00473E32">
        <w:trPr>
          <w:trHeight w:val="300"/>
          <w:jc w:val="center"/>
        </w:trPr>
        <w:tc>
          <w:tcPr>
            <w:tcW w:w="2618" w:type="dxa"/>
            <w:shd w:val="clear" w:color="auto" w:fill="auto"/>
            <w:hideMark/>
          </w:tcPr>
          <w:p w14:paraId="7B0484D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Agelasticus cyanopus</w:t>
            </w:r>
          </w:p>
        </w:tc>
        <w:tc>
          <w:tcPr>
            <w:tcW w:w="928" w:type="dxa"/>
            <w:shd w:val="clear" w:color="auto" w:fill="auto"/>
            <w:noWrap/>
            <w:vAlign w:val="bottom"/>
            <w:hideMark/>
          </w:tcPr>
          <w:p w14:paraId="77697E2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518973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B6E3A7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EC5385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6" w:history="1">
              <w:r w:rsidR="00C16043" w:rsidRPr="00C16043">
                <w:rPr>
                  <w:rFonts w:ascii="Arial" w:eastAsia="Times New Roman" w:hAnsi="Arial" w:cs="Arial"/>
                  <w:color w:val="0563C1"/>
                  <w:sz w:val="16"/>
                  <w:szCs w:val="16"/>
                  <w:u w:val="single"/>
                  <w:lang w:val="en-US"/>
                </w:rPr>
                <w:t>https://dx.doi.org/10.2305/IUCN.UK.2018-2.RLTS.T22724184A132027717.en</w:t>
              </w:r>
            </w:hyperlink>
          </w:p>
        </w:tc>
      </w:tr>
      <w:tr w:rsidR="00C16043" w:rsidRPr="009E44A5" w14:paraId="66FDD137" w14:textId="77777777" w:rsidTr="00473E32">
        <w:trPr>
          <w:trHeight w:val="300"/>
          <w:jc w:val="center"/>
        </w:trPr>
        <w:tc>
          <w:tcPr>
            <w:tcW w:w="2618" w:type="dxa"/>
            <w:shd w:val="clear" w:color="auto" w:fill="auto"/>
            <w:hideMark/>
          </w:tcPr>
          <w:p w14:paraId="31188B8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Agelasticus thilius</w:t>
            </w:r>
          </w:p>
        </w:tc>
        <w:tc>
          <w:tcPr>
            <w:tcW w:w="928" w:type="dxa"/>
            <w:shd w:val="clear" w:color="auto" w:fill="auto"/>
            <w:noWrap/>
            <w:vAlign w:val="bottom"/>
            <w:hideMark/>
          </w:tcPr>
          <w:p w14:paraId="15AE4EE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B15D3F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F71F26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16DA92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7" w:history="1">
              <w:r w:rsidR="00C16043" w:rsidRPr="00C16043">
                <w:rPr>
                  <w:rFonts w:ascii="Arial" w:eastAsia="Times New Roman" w:hAnsi="Arial" w:cs="Arial"/>
                  <w:color w:val="0563C1"/>
                  <w:sz w:val="16"/>
                  <w:szCs w:val="16"/>
                  <w:u w:val="single"/>
                  <w:lang w:val="en-US"/>
                </w:rPr>
                <w:t>https://dx.doi.org/10.2305/IUCN.UK.2018-2.RLTS.T22724178A132027485.en</w:t>
              </w:r>
            </w:hyperlink>
          </w:p>
        </w:tc>
      </w:tr>
      <w:tr w:rsidR="00C16043" w:rsidRPr="009E44A5" w14:paraId="0B28FF52" w14:textId="77777777" w:rsidTr="00473E32">
        <w:trPr>
          <w:trHeight w:val="300"/>
          <w:jc w:val="center"/>
        </w:trPr>
        <w:tc>
          <w:tcPr>
            <w:tcW w:w="2618" w:type="dxa"/>
            <w:shd w:val="clear" w:color="auto" w:fill="auto"/>
            <w:hideMark/>
          </w:tcPr>
          <w:p w14:paraId="32502BB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Alauda arvensis</w:t>
            </w:r>
          </w:p>
        </w:tc>
        <w:tc>
          <w:tcPr>
            <w:tcW w:w="928" w:type="dxa"/>
            <w:shd w:val="clear" w:color="auto" w:fill="auto"/>
            <w:noWrap/>
            <w:vAlign w:val="bottom"/>
            <w:hideMark/>
          </w:tcPr>
          <w:p w14:paraId="48A9A6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2F5DD93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63463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1894BA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8" w:history="1">
              <w:r w:rsidR="00C16043" w:rsidRPr="00C16043">
                <w:rPr>
                  <w:rFonts w:ascii="Arial" w:eastAsia="Times New Roman" w:hAnsi="Arial" w:cs="Arial"/>
                  <w:color w:val="0563C1"/>
                  <w:sz w:val="16"/>
                  <w:szCs w:val="16"/>
                  <w:u w:val="single"/>
                  <w:lang w:val="en-US"/>
                </w:rPr>
                <w:t>https://dx.doi.org/10.2305/IUCN.UK.2018-2.RLTS.T102998555A132039889.en</w:t>
              </w:r>
            </w:hyperlink>
          </w:p>
        </w:tc>
      </w:tr>
      <w:tr w:rsidR="00C16043" w:rsidRPr="009E44A5" w14:paraId="025A7800" w14:textId="77777777" w:rsidTr="00473E32">
        <w:trPr>
          <w:trHeight w:val="300"/>
          <w:jc w:val="center"/>
        </w:trPr>
        <w:tc>
          <w:tcPr>
            <w:tcW w:w="2618" w:type="dxa"/>
            <w:shd w:val="clear" w:color="auto" w:fill="auto"/>
            <w:hideMark/>
          </w:tcPr>
          <w:p w14:paraId="3ED7AD9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Alauda leucoptera</w:t>
            </w:r>
          </w:p>
        </w:tc>
        <w:tc>
          <w:tcPr>
            <w:tcW w:w="928" w:type="dxa"/>
            <w:shd w:val="clear" w:color="auto" w:fill="auto"/>
            <w:noWrap/>
            <w:vAlign w:val="bottom"/>
            <w:hideMark/>
          </w:tcPr>
          <w:p w14:paraId="732BD6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3DE72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7EB4F7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953E3E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89" w:history="1">
              <w:r w:rsidR="00C16043" w:rsidRPr="00C16043">
                <w:rPr>
                  <w:rFonts w:ascii="Arial" w:eastAsia="Times New Roman" w:hAnsi="Arial" w:cs="Arial"/>
                  <w:color w:val="0563C1"/>
                  <w:sz w:val="16"/>
                  <w:szCs w:val="16"/>
                  <w:u w:val="single"/>
                  <w:lang w:val="en-US"/>
                </w:rPr>
                <w:t>https://dx.doi.org/10.2305/IUCN.UK.2018-2.RLTS.T22717298A131975551.en</w:t>
              </w:r>
            </w:hyperlink>
          </w:p>
        </w:tc>
      </w:tr>
      <w:tr w:rsidR="00C16043" w:rsidRPr="009E44A5" w14:paraId="31134669" w14:textId="77777777" w:rsidTr="00473E32">
        <w:trPr>
          <w:trHeight w:val="300"/>
          <w:jc w:val="center"/>
        </w:trPr>
        <w:tc>
          <w:tcPr>
            <w:tcW w:w="2618" w:type="dxa"/>
            <w:shd w:val="clear" w:color="auto" w:fill="auto"/>
            <w:hideMark/>
          </w:tcPr>
          <w:p w14:paraId="63BA472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Alaudala cheleensis</w:t>
            </w:r>
          </w:p>
        </w:tc>
        <w:tc>
          <w:tcPr>
            <w:tcW w:w="928" w:type="dxa"/>
            <w:shd w:val="clear" w:color="auto" w:fill="auto"/>
            <w:noWrap/>
            <w:vAlign w:val="bottom"/>
            <w:hideMark/>
          </w:tcPr>
          <w:p w14:paraId="7C47A0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62E4FB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57E51A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A0FF41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0" w:history="1">
              <w:r w:rsidR="00C16043" w:rsidRPr="00C16043">
                <w:rPr>
                  <w:rFonts w:ascii="Arial" w:eastAsia="Times New Roman" w:hAnsi="Arial" w:cs="Arial"/>
                  <w:color w:val="0563C1"/>
                  <w:sz w:val="16"/>
                  <w:szCs w:val="16"/>
                  <w:u w:val="single"/>
                  <w:lang w:val="en-US"/>
                </w:rPr>
                <w:t xml:space="preserve">https://www.iucnredlist.org/species/216912565/94527748 </w:t>
              </w:r>
            </w:hyperlink>
          </w:p>
        </w:tc>
      </w:tr>
      <w:tr w:rsidR="00C16043" w:rsidRPr="009E44A5" w14:paraId="563E1F00" w14:textId="77777777" w:rsidTr="00473E32">
        <w:trPr>
          <w:trHeight w:val="300"/>
          <w:jc w:val="center"/>
        </w:trPr>
        <w:tc>
          <w:tcPr>
            <w:tcW w:w="2618" w:type="dxa"/>
            <w:shd w:val="clear" w:color="auto" w:fill="auto"/>
            <w:hideMark/>
          </w:tcPr>
          <w:p w14:paraId="4B80E4E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Alaudala heinei</w:t>
            </w:r>
          </w:p>
        </w:tc>
        <w:tc>
          <w:tcPr>
            <w:tcW w:w="928" w:type="dxa"/>
            <w:shd w:val="clear" w:color="auto" w:fill="auto"/>
            <w:noWrap/>
            <w:vAlign w:val="bottom"/>
            <w:hideMark/>
          </w:tcPr>
          <w:p w14:paraId="2AD9C1E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7EF0111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ACD2B5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C05D16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1" w:history="1">
              <w:r w:rsidR="00C16043" w:rsidRPr="00C16043">
                <w:rPr>
                  <w:rFonts w:ascii="Arial" w:eastAsia="Times New Roman" w:hAnsi="Arial" w:cs="Arial"/>
                  <w:color w:val="0563C1"/>
                  <w:sz w:val="16"/>
                  <w:szCs w:val="16"/>
                  <w:u w:val="single"/>
                  <w:lang w:val="en-US"/>
                </w:rPr>
                <w:t xml:space="preserve">https://www.iucnredlist.org/species/216912582/219507661 </w:t>
              </w:r>
            </w:hyperlink>
          </w:p>
        </w:tc>
      </w:tr>
      <w:tr w:rsidR="00C16043" w:rsidRPr="009E44A5" w14:paraId="59457507" w14:textId="77777777" w:rsidTr="00473E32">
        <w:trPr>
          <w:trHeight w:val="300"/>
          <w:jc w:val="center"/>
        </w:trPr>
        <w:tc>
          <w:tcPr>
            <w:tcW w:w="2618" w:type="dxa"/>
            <w:shd w:val="clear" w:color="auto" w:fill="auto"/>
            <w:hideMark/>
          </w:tcPr>
          <w:p w14:paraId="283815A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Alectrurus risora</w:t>
            </w:r>
          </w:p>
        </w:tc>
        <w:tc>
          <w:tcPr>
            <w:tcW w:w="928" w:type="dxa"/>
            <w:shd w:val="clear" w:color="auto" w:fill="auto"/>
            <w:vAlign w:val="center"/>
            <w:hideMark/>
          </w:tcPr>
          <w:p w14:paraId="0AA342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42F372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1264B05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BCD97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2" w:history="1">
              <w:r w:rsidR="00C16043" w:rsidRPr="00C16043">
                <w:rPr>
                  <w:rFonts w:ascii="Arial" w:eastAsia="Times New Roman" w:hAnsi="Arial" w:cs="Arial"/>
                  <w:color w:val="0563C1"/>
                  <w:sz w:val="16"/>
                  <w:szCs w:val="16"/>
                  <w:u w:val="single"/>
                  <w:lang w:val="en-US"/>
                </w:rPr>
                <w:t>https://dx.doi.org/10.2305/IUCN.UK.2016-3.RLTS.T22700303A93768087.en</w:t>
              </w:r>
            </w:hyperlink>
          </w:p>
        </w:tc>
      </w:tr>
      <w:tr w:rsidR="00C16043" w:rsidRPr="009E44A5" w14:paraId="5C5AC4C8" w14:textId="77777777" w:rsidTr="00473E32">
        <w:trPr>
          <w:trHeight w:val="300"/>
          <w:jc w:val="center"/>
        </w:trPr>
        <w:tc>
          <w:tcPr>
            <w:tcW w:w="2618" w:type="dxa"/>
            <w:shd w:val="clear" w:color="auto" w:fill="auto"/>
            <w:hideMark/>
          </w:tcPr>
          <w:p w14:paraId="58A77A6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Alectrurus tricolor</w:t>
            </w:r>
          </w:p>
        </w:tc>
        <w:tc>
          <w:tcPr>
            <w:tcW w:w="928" w:type="dxa"/>
            <w:shd w:val="clear" w:color="auto" w:fill="auto"/>
            <w:vAlign w:val="center"/>
            <w:hideMark/>
          </w:tcPr>
          <w:p w14:paraId="2C100B6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E93230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6DB4640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C6DD3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3" w:history="1">
              <w:r w:rsidR="00C16043" w:rsidRPr="00C16043">
                <w:rPr>
                  <w:rFonts w:ascii="Arial" w:eastAsia="Times New Roman" w:hAnsi="Arial" w:cs="Arial"/>
                  <w:color w:val="0563C1"/>
                  <w:sz w:val="16"/>
                  <w:szCs w:val="16"/>
                  <w:u w:val="single"/>
                  <w:lang w:val="en-US"/>
                </w:rPr>
                <w:t>https://dx.doi.org/10.2305/IUCN.UK.2017-1.RLTS.T22700300A110738421.en</w:t>
              </w:r>
            </w:hyperlink>
          </w:p>
        </w:tc>
      </w:tr>
      <w:tr w:rsidR="00C16043" w:rsidRPr="009E44A5" w14:paraId="691412F8" w14:textId="77777777" w:rsidTr="00473E32">
        <w:trPr>
          <w:trHeight w:val="300"/>
          <w:jc w:val="center"/>
        </w:trPr>
        <w:tc>
          <w:tcPr>
            <w:tcW w:w="2618" w:type="dxa"/>
            <w:shd w:val="clear" w:color="auto" w:fill="auto"/>
            <w:hideMark/>
          </w:tcPr>
          <w:p w14:paraId="213C1BB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Alopochelidon fucata</w:t>
            </w:r>
          </w:p>
        </w:tc>
        <w:tc>
          <w:tcPr>
            <w:tcW w:w="928" w:type="dxa"/>
            <w:shd w:val="clear" w:color="auto" w:fill="auto"/>
            <w:noWrap/>
            <w:vAlign w:val="bottom"/>
            <w:hideMark/>
          </w:tcPr>
          <w:p w14:paraId="19FF83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A5978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5763D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420CAE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4" w:history="1">
              <w:r w:rsidR="00C16043" w:rsidRPr="00C16043">
                <w:rPr>
                  <w:rFonts w:ascii="Arial" w:eastAsia="Times New Roman" w:hAnsi="Arial" w:cs="Arial"/>
                  <w:color w:val="0563C1"/>
                  <w:sz w:val="16"/>
                  <w:szCs w:val="16"/>
                  <w:u w:val="single"/>
                  <w:lang w:val="en-US"/>
                </w:rPr>
                <w:t>https://dx.doi.org/10.2305/IUCN.UK.2017-3.RLTS.T22712146A118844170.en</w:t>
              </w:r>
            </w:hyperlink>
          </w:p>
        </w:tc>
      </w:tr>
      <w:tr w:rsidR="00C16043" w:rsidRPr="009E44A5" w14:paraId="1388926B" w14:textId="77777777" w:rsidTr="00473E32">
        <w:trPr>
          <w:trHeight w:val="300"/>
          <w:jc w:val="center"/>
        </w:trPr>
        <w:tc>
          <w:tcPr>
            <w:tcW w:w="2618" w:type="dxa"/>
            <w:shd w:val="clear" w:color="auto" w:fill="auto"/>
            <w:hideMark/>
          </w:tcPr>
          <w:p w14:paraId="4228B04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Amblyramphus holosericeus</w:t>
            </w:r>
          </w:p>
        </w:tc>
        <w:tc>
          <w:tcPr>
            <w:tcW w:w="928" w:type="dxa"/>
            <w:shd w:val="clear" w:color="auto" w:fill="auto"/>
            <w:noWrap/>
            <w:vAlign w:val="bottom"/>
            <w:hideMark/>
          </w:tcPr>
          <w:p w14:paraId="2DFE604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2BFE27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65F362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DACA6D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5" w:history="1">
              <w:r w:rsidR="00C16043" w:rsidRPr="00C16043">
                <w:rPr>
                  <w:rFonts w:ascii="Arial" w:eastAsia="Times New Roman" w:hAnsi="Arial" w:cs="Arial"/>
                  <w:color w:val="0563C1"/>
                  <w:sz w:val="16"/>
                  <w:szCs w:val="16"/>
                  <w:u w:val="single"/>
                  <w:lang w:val="en-US"/>
                </w:rPr>
                <w:t>https://dx.doi.org/10.2305/IUCN.UK.2018-2.RLTS.T22724265A132029107.en</w:t>
              </w:r>
            </w:hyperlink>
          </w:p>
        </w:tc>
      </w:tr>
      <w:tr w:rsidR="00C16043" w:rsidRPr="009E44A5" w14:paraId="1E2DBFAF" w14:textId="77777777" w:rsidTr="00473E32">
        <w:trPr>
          <w:trHeight w:val="300"/>
          <w:jc w:val="center"/>
        </w:trPr>
        <w:tc>
          <w:tcPr>
            <w:tcW w:w="2618" w:type="dxa"/>
            <w:shd w:val="clear" w:color="auto" w:fill="auto"/>
            <w:hideMark/>
          </w:tcPr>
          <w:p w14:paraId="7965DB5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Ammodramus savannarum</w:t>
            </w:r>
          </w:p>
        </w:tc>
        <w:tc>
          <w:tcPr>
            <w:tcW w:w="928" w:type="dxa"/>
            <w:shd w:val="clear" w:color="auto" w:fill="auto"/>
            <w:noWrap/>
            <w:vAlign w:val="bottom"/>
            <w:hideMark/>
          </w:tcPr>
          <w:p w14:paraId="539BF1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097CF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AF81BD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B516F7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6" w:history="1">
              <w:r w:rsidR="00C16043" w:rsidRPr="00C16043">
                <w:rPr>
                  <w:rFonts w:ascii="Arial" w:eastAsia="Times New Roman" w:hAnsi="Arial" w:cs="Arial"/>
                  <w:color w:val="0563C1"/>
                  <w:sz w:val="16"/>
                  <w:szCs w:val="16"/>
                  <w:u w:val="single"/>
                  <w:lang w:val="en-US"/>
                </w:rPr>
                <w:t>https://dx.doi.org/10.2305/IUCN.UK.2021-3.RLTS.T22721144A138486868.en</w:t>
              </w:r>
            </w:hyperlink>
          </w:p>
        </w:tc>
      </w:tr>
      <w:tr w:rsidR="00C16043" w:rsidRPr="009E44A5" w14:paraId="7188DE9E" w14:textId="77777777" w:rsidTr="00473E32">
        <w:trPr>
          <w:trHeight w:val="300"/>
          <w:jc w:val="center"/>
        </w:trPr>
        <w:tc>
          <w:tcPr>
            <w:tcW w:w="2618" w:type="dxa"/>
            <w:shd w:val="clear" w:color="auto" w:fill="auto"/>
            <w:hideMark/>
          </w:tcPr>
          <w:p w14:paraId="5C1F70C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Ammospiza leconteii</w:t>
            </w:r>
          </w:p>
        </w:tc>
        <w:tc>
          <w:tcPr>
            <w:tcW w:w="928" w:type="dxa"/>
            <w:shd w:val="clear" w:color="auto" w:fill="auto"/>
            <w:noWrap/>
            <w:vAlign w:val="bottom"/>
            <w:hideMark/>
          </w:tcPr>
          <w:p w14:paraId="3D36FBE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169C2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14FDC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FC9888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7" w:history="1">
              <w:r w:rsidR="00C16043" w:rsidRPr="00C16043">
                <w:rPr>
                  <w:rFonts w:ascii="Arial" w:eastAsia="Times New Roman" w:hAnsi="Arial" w:cs="Arial"/>
                  <w:color w:val="0563C1"/>
                  <w:sz w:val="16"/>
                  <w:szCs w:val="16"/>
                  <w:u w:val="single"/>
                  <w:lang w:val="en-US"/>
                </w:rPr>
                <w:t>https://dx.doi.org/10.2305/IUCN.UK.2021-3.RLTS.T22721135A189212442.en</w:t>
              </w:r>
            </w:hyperlink>
          </w:p>
        </w:tc>
      </w:tr>
      <w:tr w:rsidR="00C16043" w:rsidRPr="009E44A5" w14:paraId="213C4AE1" w14:textId="77777777" w:rsidTr="00473E32">
        <w:trPr>
          <w:trHeight w:val="300"/>
          <w:jc w:val="center"/>
        </w:trPr>
        <w:tc>
          <w:tcPr>
            <w:tcW w:w="2618" w:type="dxa"/>
            <w:shd w:val="clear" w:color="auto" w:fill="auto"/>
            <w:hideMark/>
          </w:tcPr>
          <w:p w14:paraId="2AD1393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Ammospiza nelsoni</w:t>
            </w:r>
          </w:p>
        </w:tc>
        <w:tc>
          <w:tcPr>
            <w:tcW w:w="928" w:type="dxa"/>
            <w:shd w:val="clear" w:color="auto" w:fill="auto"/>
            <w:noWrap/>
            <w:vAlign w:val="bottom"/>
            <w:hideMark/>
          </w:tcPr>
          <w:p w14:paraId="378D3A3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FFF29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DA50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440B3B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8" w:history="1">
              <w:r w:rsidR="00C16043" w:rsidRPr="00C16043">
                <w:rPr>
                  <w:rFonts w:ascii="Arial" w:eastAsia="Times New Roman" w:hAnsi="Arial" w:cs="Arial"/>
                  <w:color w:val="0563C1"/>
                  <w:sz w:val="16"/>
                  <w:szCs w:val="16"/>
                  <w:u w:val="single"/>
                  <w:lang w:val="en-US"/>
                </w:rPr>
                <w:t>https://dx.doi.org/10.2305/IUCN.UK.2021-3.RLTS.T22728393A138482260.en</w:t>
              </w:r>
            </w:hyperlink>
          </w:p>
        </w:tc>
      </w:tr>
      <w:tr w:rsidR="00C16043" w:rsidRPr="009E44A5" w14:paraId="17591FCF" w14:textId="77777777" w:rsidTr="00473E32">
        <w:trPr>
          <w:trHeight w:val="300"/>
          <w:jc w:val="center"/>
        </w:trPr>
        <w:tc>
          <w:tcPr>
            <w:tcW w:w="2618" w:type="dxa"/>
            <w:shd w:val="clear" w:color="auto" w:fill="auto"/>
            <w:hideMark/>
          </w:tcPr>
          <w:p w14:paraId="21115ED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Anairetes flavirostris</w:t>
            </w:r>
          </w:p>
        </w:tc>
        <w:tc>
          <w:tcPr>
            <w:tcW w:w="928" w:type="dxa"/>
            <w:shd w:val="clear" w:color="auto" w:fill="auto"/>
            <w:vAlign w:val="center"/>
            <w:hideMark/>
          </w:tcPr>
          <w:p w14:paraId="326F8A4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C17FC5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F39555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58B2D6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99" w:history="1">
              <w:r w:rsidR="00C16043" w:rsidRPr="00C16043">
                <w:rPr>
                  <w:rFonts w:ascii="Arial" w:eastAsia="Times New Roman" w:hAnsi="Arial" w:cs="Arial"/>
                  <w:color w:val="0563C1"/>
                  <w:sz w:val="16"/>
                  <w:szCs w:val="16"/>
                  <w:u w:val="single"/>
                  <w:lang w:val="en-US"/>
                </w:rPr>
                <w:t>https://dx.doi.org/10.2305/IUCN.UK.2016-3.RLTS.T22699397A93729681.en</w:t>
              </w:r>
            </w:hyperlink>
          </w:p>
        </w:tc>
      </w:tr>
      <w:tr w:rsidR="00C16043" w:rsidRPr="009E44A5" w14:paraId="1F94B3C9" w14:textId="77777777" w:rsidTr="00473E32">
        <w:trPr>
          <w:trHeight w:val="300"/>
          <w:jc w:val="center"/>
        </w:trPr>
        <w:tc>
          <w:tcPr>
            <w:tcW w:w="2618" w:type="dxa"/>
            <w:shd w:val="clear" w:color="auto" w:fill="auto"/>
            <w:hideMark/>
          </w:tcPr>
          <w:p w14:paraId="512610C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Anairetes parulus</w:t>
            </w:r>
          </w:p>
        </w:tc>
        <w:tc>
          <w:tcPr>
            <w:tcW w:w="928" w:type="dxa"/>
            <w:shd w:val="clear" w:color="auto" w:fill="auto"/>
            <w:vAlign w:val="center"/>
            <w:hideMark/>
          </w:tcPr>
          <w:p w14:paraId="3C5F89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81985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31A72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9E69FF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0" w:history="1">
              <w:r w:rsidR="00C16043" w:rsidRPr="00C16043">
                <w:rPr>
                  <w:rFonts w:ascii="Arial" w:eastAsia="Times New Roman" w:hAnsi="Arial" w:cs="Arial"/>
                  <w:color w:val="0563C1"/>
                  <w:sz w:val="16"/>
                  <w:szCs w:val="16"/>
                  <w:u w:val="single"/>
                  <w:lang w:val="en-US"/>
                </w:rPr>
                <w:t>https://dx.doi.org/10.2305/IUCN.UK.2016-3.RLTS.T22699406A93730121.en</w:t>
              </w:r>
            </w:hyperlink>
          </w:p>
        </w:tc>
      </w:tr>
      <w:tr w:rsidR="00C16043" w:rsidRPr="009E44A5" w14:paraId="528DB7B7" w14:textId="77777777" w:rsidTr="00473E32">
        <w:trPr>
          <w:trHeight w:val="300"/>
          <w:jc w:val="center"/>
        </w:trPr>
        <w:tc>
          <w:tcPr>
            <w:tcW w:w="2618" w:type="dxa"/>
            <w:shd w:val="clear" w:color="auto" w:fill="auto"/>
            <w:hideMark/>
          </w:tcPr>
          <w:p w14:paraId="26C1D7B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campestris</w:t>
            </w:r>
          </w:p>
        </w:tc>
        <w:tc>
          <w:tcPr>
            <w:tcW w:w="928" w:type="dxa"/>
            <w:shd w:val="clear" w:color="auto" w:fill="auto"/>
            <w:noWrap/>
            <w:vAlign w:val="bottom"/>
            <w:hideMark/>
          </w:tcPr>
          <w:p w14:paraId="757CB1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BC227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672E4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B67A76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1" w:history="1">
              <w:r w:rsidR="00C16043" w:rsidRPr="00C16043">
                <w:rPr>
                  <w:rFonts w:ascii="Arial" w:eastAsia="Times New Roman" w:hAnsi="Arial" w:cs="Arial"/>
                  <w:color w:val="0563C1"/>
                  <w:sz w:val="16"/>
                  <w:szCs w:val="16"/>
                  <w:u w:val="single"/>
                  <w:lang w:val="en-US"/>
                </w:rPr>
                <w:t>https://dx.doi.org/10.2305/IUCN.UK.2018-2.RLTS.T22718501A131883347.en</w:t>
              </w:r>
            </w:hyperlink>
          </w:p>
        </w:tc>
      </w:tr>
      <w:tr w:rsidR="00C16043" w:rsidRPr="009E44A5" w14:paraId="4D9DB2B0" w14:textId="77777777" w:rsidTr="00473E32">
        <w:trPr>
          <w:trHeight w:val="300"/>
          <w:jc w:val="center"/>
        </w:trPr>
        <w:tc>
          <w:tcPr>
            <w:tcW w:w="2618" w:type="dxa"/>
            <w:shd w:val="clear" w:color="auto" w:fill="auto"/>
            <w:hideMark/>
          </w:tcPr>
          <w:p w14:paraId="21CDC23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cervinus</w:t>
            </w:r>
          </w:p>
        </w:tc>
        <w:tc>
          <w:tcPr>
            <w:tcW w:w="928" w:type="dxa"/>
            <w:shd w:val="clear" w:color="auto" w:fill="auto"/>
            <w:noWrap/>
            <w:vAlign w:val="bottom"/>
            <w:hideMark/>
          </w:tcPr>
          <w:p w14:paraId="6DA0B6E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1,3,5</w:t>
            </w:r>
          </w:p>
        </w:tc>
        <w:tc>
          <w:tcPr>
            <w:tcW w:w="955" w:type="dxa"/>
            <w:shd w:val="clear" w:color="auto" w:fill="auto"/>
            <w:vAlign w:val="center"/>
            <w:hideMark/>
          </w:tcPr>
          <w:p w14:paraId="4995D6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463D4B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4E418F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2" w:history="1">
              <w:r w:rsidR="00C16043" w:rsidRPr="00C16043">
                <w:rPr>
                  <w:rFonts w:ascii="Arial" w:eastAsia="Times New Roman" w:hAnsi="Arial" w:cs="Arial"/>
                  <w:color w:val="0563C1"/>
                  <w:sz w:val="16"/>
                  <w:szCs w:val="16"/>
                  <w:u w:val="single"/>
                  <w:lang w:val="en-US"/>
                </w:rPr>
                <w:t>https://dx.doi.org/10.2305/IUCN.UK.2019-3.RLTS.T22718560A137415441.en</w:t>
              </w:r>
            </w:hyperlink>
          </w:p>
        </w:tc>
      </w:tr>
      <w:tr w:rsidR="00C16043" w:rsidRPr="009E44A5" w14:paraId="553F6FCE" w14:textId="77777777" w:rsidTr="00473E32">
        <w:trPr>
          <w:trHeight w:val="300"/>
          <w:jc w:val="center"/>
        </w:trPr>
        <w:tc>
          <w:tcPr>
            <w:tcW w:w="2618" w:type="dxa"/>
            <w:shd w:val="clear" w:color="auto" w:fill="auto"/>
            <w:hideMark/>
          </w:tcPr>
          <w:p w14:paraId="35DCDB5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cinnamomeus</w:t>
            </w:r>
          </w:p>
        </w:tc>
        <w:tc>
          <w:tcPr>
            <w:tcW w:w="928" w:type="dxa"/>
            <w:shd w:val="clear" w:color="auto" w:fill="auto"/>
            <w:noWrap/>
            <w:vAlign w:val="bottom"/>
            <w:hideMark/>
          </w:tcPr>
          <w:p w14:paraId="74D649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BD191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1C6BF9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0B0447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3" w:history="1">
              <w:r w:rsidR="00C16043" w:rsidRPr="00C16043">
                <w:rPr>
                  <w:rFonts w:ascii="Arial" w:eastAsia="Times New Roman" w:hAnsi="Arial" w:cs="Arial"/>
                  <w:color w:val="0563C1"/>
                  <w:sz w:val="16"/>
                  <w:szCs w:val="16"/>
                  <w:u w:val="single"/>
                  <w:lang w:val="en-US"/>
                </w:rPr>
                <w:t>https://dx.doi.org/10.2305/IUCN.UK.2017-1.RLTS.T103821565A111993308.en</w:t>
              </w:r>
            </w:hyperlink>
          </w:p>
        </w:tc>
      </w:tr>
      <w:tr w:rsidR="00C16043" w:rsidRPr="009E44A5" w14:paraId="0EF03F78" w14:textId="77777777" w:rsidTr="00473E32">
        <w:trPr>
          <w:trHeight w:val="300"/>
          <w:jc w:val="center"/>
        </w:trPr>
        <w:tc>
          <w:tcPr>
            <w:tcW w:w="2618" w:type="dxa"/>
            <w:shd w:val="clear" w:color="auto" w:fill="auto"/>
            <w:hideMark/>
          </w:tcPr>
          <w:p w14:paraId="7DB1253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godlewskii</w:t>
            </w:r>
          </w:p>
        </w:tc>
        <w:tc>
          <w:tcPr>
            <w:tcW w:w="928" w:type="dxa"/>
            <w:shd w:val="clear" w:color="auto" w:fill="auto"/>
            <w:noWrap/>
            <w:vAlign w:val="bottom"/>
            <w:hideMark/>
          </w:tcPr>
          <w:p w14:paraId="0FEDF1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6537D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0252F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036BCA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4" w:history="1">
              <w:r w:rsidR="00C16043" w:rsidRPr="00C16043">
                <w:rPr>
                  <w:rFonts w:ascii="Arial" w:eastAsia="Times New Roman" w:hAnsi="Arial" w:cs="Arial"/>
                  <w:color w:val="0563C1"/>
                  <w:sz w:val="16"/>
                  <w:szCs w:val="16"/>
                  <w:u w:val="single"/>
                  <w:lang w:val="en-US"/>
                </w:rPr>
                <w:t>https://dx.doi.org/10.2305/IUCN.UK.2016-3.RLTS.T22718505A94584095.en</w:t>
              </w:r>
            </w:hyperlink>
          </w:p>
        </w:tc>
      </w:tr>
      <w:tr w:rsidR="00C16043" w:rsidRPr="009E44A5" w14:paraId="207CE806" w14:textId="77777777" w:rsidTr="00473E32">
        <w:trPr>
          <w:trHeight w:val="300"/>
          <w:jc w:val="center"/>
        </w:trPr>
        <w:tc>
          <w:tcPr>
            <w:tcW w:w="2618" w:type="dxa"/>
            <w:shd w:val="clear" w:color="auto" w:fill="auto"/>
            <w:hideMark/>
          </w:tcPr>
          <w:p w14:paraId="31BF882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gustavi</w:t>
            </w:r>
          </w:p>
        </w:tc>
        <w:tc>
          <w:tcPr>
            <w:tcW w:w="928" w:type="dxa"/>
            <w:shd w:val="clear" w:color="auto" w:fill="auto"/>
            <w:noWrap/>
            <w:vAlign w:val="bottom"/>
            <w:hideMark/>
          </w:tcPr>
          <w:p w14:paraId="1BD81F4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4D34ED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285CB3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1D0C0A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5" w:history="1">
              <w:r w:rsidR="00C16043" w:rsidRPr="00C16043">
                <w:rPr>
                  <w:rFonts w:ascii="Arial" w:eastAsia="Times New Roman" w:hAnsi="Arial" w:cs="Arial"/>
                  <w:color w:val="0563C1"/>
                  <w:sz w:val="16"/>
                  <w:szCs w:val="16"/>
                  <w:u w:val="single"/>
                  <w:lang w:val="en-US"/>
                </w:rPr>
                <w:t>https://dx.doi.org/10.2305/IUCN.UK.2018-2.RLTS.T22718553A131986546.en</w:t>
              </w:r>
            </w:hyperlink>
          </w:p>
        </w:tc>
      </w:tr>
      <w:tr w:rsidR="00C16043" w:rsidRPr="009E44A5" w14:paraId="1F1A844C" w14:textId="77777777" w:rsidTr="00473E32">
        <w:trPr>
          <w:trHeight w:val="300"/>
          <w:jc w:val="center"/>
        </w:trPr>
        <w:tc>
          <w:tcPr>
            <w:tcW w:w="2618" w:type="dxa"/>
            <w:shd w:val="clear" w:color="auto" w:fill="auto"/>
            <w:hideMark/>
          </w:tcPr>
          <w:p w14:paraId="72DDEE9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hellmayri</w:t>
            </w:r>
          </w:p>
        </w:tc>
        <w:tc>
          <w:tcPr>
            <w:tcW w:w="928" w:type="dxa"/>
            <w:shd w:val="clear" w:color="auto" w:fill="auto"/>
            <w:noWrap/>
            <w:vAlign w:val="bottom"/>
            <w:hideMark/>
          </w:tcPr>
          <w:p w14:paraId="4718055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F9150F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DAF6D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F3C15B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6" w:history="1">
              <w:r w:rsidR="00C16043" w:rsidRPr="00C16043">
                <w:rPr>
                  <w:rFonts w:ascii="Arial" w:eastAsia="Times New Roman" w:hAnsi="Arial" w:cs="Arial"/>
                  <w:color w:val="0563C1"/>
                  <w:sz w:val="16"/>
                  <w:szCs w:val="16"/>
                  <w:u w:val="single"/>
                  <w:lang w:val="en-US"/>
                </w:rPr>
                <w:t>https://dx.doi.org/10.2305/IUCN.UK.2018-2.RLTS.T22718597A131989841.en</w:t>
              </w:r>
            </w:hyperlink>
          </w:p>
        </w:tc>
      </w:tr>
      <w:tr w:rsidR="00C16043" w:rsidRPr="009E44A5" w14:paraId="05B7C2EB" w14:textId="77777777" w:rsidTr="00473E32">
        <w:trPr>
          <w:trHeight w:val="300"/>
          <w:jc w:val="center"/>
        </w:trPr>
        <w:tc>
          <w:tcPr>
            <w:tcW w:w="2618" w:type="dxa"/>
            <w:shd w:val="clear" w:color="auto" w:fill="auto"/>
            <w:hideMark/>
          </w:tcPr>
          <w:p w14:paraId="5752178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hodgsoni</w:t>
            </w:r>
          </w:p>
        </w:tc>
        <w:tc>
          <w:tcPr>
            <w:tcW w:w="928" w:type="dxa"/>
            <w:shd w:val="clear" w:color="auto" w:fill="auto"/>
            <w:noWrap/>
            <w:vAlign w:val="bottom"/>
            <w:hideMark/>
          </w:tcPr>
          <w:p w14:paraId="035D473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2C8129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0EA4B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6D0DCE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7" w:history="1">
              <w:r w:rsidR="00C16043" w:rsidRPr="00C16043">
                <w:rPr>
                  <w:rFonts w:ascii="Arial" w:eastAsia="Times New Roman" w:hAnsi="Arial" w:cs="Arial"/>
                  <w:color w:val="0563C1"/>
                  <w:sz w:val="16"/>
                  <w:szCs w:val="16"/>
                  <w:u w:val="single"/>
                  <w:lang w:val="en-US"/>
                </w:rPr>
                <w:t>https://dx.doi.org/10.2305/IUCN.UK.2016-3.RLTS.T22718550A88191672.en</w:t>
              </w:r>
            </w:hyperlink>
          </w:p>
        </w:tc>
      </w:tr>
      <w:tr w:rsidR="00C16043" w:rsidRPr="009E44A5" w14:paraId="4588C6EB" w14:textId="77777777" w:rsidTr="00473E32">
        <w:trPr>
          <w:trHeight w:val="300"/>
          <w:jc w:val="center"/>
        </w:trPr>
        <w:tc>
          <w:tcPr>
            <w:tcW w:w="2618" w:type="dxa"/>
            <w:shd w:val="clear" w:color="auto" w:fill="auto"/>
            <w:hideMark/>
          </w:tcPr>
          <w:p w14:paraId="75BD76E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pratensis</w:t>
            </w:r>
          </w:p>
        </w:tc>
        <w:tc>
          <w:tcPr>
            <w:tcW w:w="928" w:type="dxa"/>
            <w:shd w:val="clear" w:color="auto" w:fill="auto"/>
            <w:noWrap/>
            <w:vAlign w:val="bottom"/>
            <w:hideMark/>
          </w:tcPr>
          <w:p w14:paraId="00876B5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62D9FF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F5F1C9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ED8282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8" w:history="1">
              <w:r w:rsidR="00C16043" w:rsidRPr="00C16043">
                <w:rPr>
                  <w:rFonts w:ascii="Arial" w:eastAsia="Times New Roman" w:hAnsi="Arial" w:cs="Arial"/>
                  <w:color w:val="0563C1"/>
                  <w:sz w:val="16"/>
                  <w:szCs w:val="16"/>
                  <w:u w:val="single"/>
                  <w:lang w:val="en-US"/>
                </w:rPr>
                <w:t>https://dx.doi.org/10.2305/IUCN.UK.2021-3.RLTS.T22718556A154480081.en</w:t>
              </w:r>
            </w:hyperlink>
          </w:p>
        </w:tc>
      </w:tr>
      <w:tr w:rsidR="00C16043" w:rsidRPr="009E44A5" w14:paraId="7C4AA819" w14:textId="77777777" w:rsidTr="00473E32">
        <w:trPr>
          <w:trHeight w:val="300"/>
          <w:jc w:val="center"/>
        </w:trPr>
        <w:tc>
          <w:tcPr>
            <w:tcW w:w="2618" w:type="dxa"/>
            <w:shd w:val="clear" w:color="auto" w:fill="auto"/>
            <w:hideMark/>
          </w:tcPr>
          <w:p w14:paraId="2B43F71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richardi</w:t>
            </w:r>
          </w:p>
        </w:tc>
        <w:tc>
          <w:tcPr>
            <w:tcW w:w="928" w:type="dxa"/>
            <w:shd w:val="clear" w:color="auto" w:fill="auto"/>
            <w:noWrap/>
            <w:vAlign w:val="bottom"/>
            <w:hideMark/>
          </w:tcPr>
          <w:p w14:paraId="696C1A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733820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3391C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46B87E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09" w:history="1">
              <w:r w:rsidR="00C16043" w:rsidRPr="00C16043">
                <w:rPr>
                  <w:rFonts w:ascii="Arial" w:eastAsia="Times New Roman" w:hAnsi="Arial" w:cs="Arial"/>
                  <w:color w:val="0563C1"/>
                  <w:sz w:val="16"/>
                  <w:szCs w:val="16"/>
                  <w:u w:val="single"/>
                  <w:lang w:val="en-US"/>
                </w:rPr>
                <w:t>https://dx.doi.org/10.2305/IUCN.UK.2019-3.RLTS.T103821389A155458715.en</w:t>
              </w:r>
            </w:hyperlink>
          </w:p>
        </w:tc>
      </w:tr>
      <w:tr w:rsidR="00C16043" w:rsidRPr="009E44A5" w14:paraId="5D02C121" w14:textId="77777777" w:rsidTr="00473E32">
        <w:trPr>
          <w:trHeight w:val="300"/>
          <w:jc w:val="center"/>
        </w:trPr>
        <w:tc>
          <w:tcPr>
            <w:tcW w:w="2618" w:type="dxa"/>
            <w:shd w:val="clear" w:color="auto" w:fill="auto"/>
            <w:hideMark/>
          </w:tcPr>
          <w:p w14:paraId="571FC3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rubescens</w:t>
            </w:r>
          </w:p>
        </w:tc>
        <w:tc>
          <w:tcPr>
            <w:tcW w:w="928" w:type="dxa"/>
            <w:shd w:val="clear" w:color="auto" w:fill="auto"/>
            <w:vAlign w:val="center"/>
            <w:hideMark/>
          </w:tcPr>
          <w:p w14:paraId="78A8D3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1,2,4,5</w:t>
            </w:r>
          </w:p>
        </w:tc>
        <w:tc>
          <w:tcPr>
            <w:tcW w:w="955" w:type="dxa"/>
            <w:shd w:val="clear" w:color="auto" w:fill="auto"/>
            <w:vAlign w:val="center"/>
            <w:hideMark/>
          </w:tcPr>
          <w:p w14:paraId="7FBBC31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138289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279FD9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0" w:history="1">
              <w:r w:rsidR="00C16043" w:rsidRPr="00C16043">
                <w:rPr>
                  <w:rFonts w:ascii="Arial" w:eastAsia="Times New Roman" w:hAnsi="Arial" w:cs="Arial"/>
                  <w:color w:val="0563C1"/>
                  <w:sz w:val="16"/>
                  <w:szCs w:val="16"/>
                  <w:u w:val="single"/>
                  <w:lang w:val="en-US"/>
                </w:rPr>
                <w:t>https://dx.doi.org/10.2305/IUCN.UK.2018-2.RLTS.T22718575A155437845.en</w:t>
              </w:r>
            </w:hyperlink>
          </w:p>
        </w:tc>
      </w:tr>
      <w:tr w:rsidR="00C16043" w:rsidRPr="009E44A5" w14:paraId="5F9D653C" w14:textId="77777777" w:rsidTr="00473E32">
        <w:trPr>
          <w:trHeight w:val="300"/>
          <w:jc w:val="center"/>
        </w:trPr>
        <w:tc>
          <w:tcPr>
            <w:tcW w:w="2618" w:type="dxa"/>
            <w:shd w:val="clear" w:color="auto" w:fill="auto"/>
            <w:hideMark/>
          </w:tcPr>
          <w:p w14:paraId="4DB7F41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spinoletta</w:t>
            </w:r>
          </w:p>
        </w:tc>
        <w:tc>
          <w:tcPr>
            <w:tcW w:w="928" w:type="dxa"/>
            <w:shd w:val="clear" w:color="auto" w:fill="auto"/>
            <w:noWrap/>
            <w:vAlign w:val="bottom"/>
            <w:hideMark/>
          </w:tcPr>
          <w:p w14:paraId="251B0B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98CEAE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1D662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8E4E12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1" w:history="1">
              <w:r w:rsidR="00C16043" w:rsidRPr="00C16043">
                <w:rPr>
                  <w:rFonts w:ascii="Arial" w:eastAsia="Times New Roman" w:hAnsi="Arial" w:cs="Arial"/>
                  <w:color w:val="0563C1"/>
                  <w:sz w:val="16"/>
                  <w:szCs w:val="16"/>
                  <w:u w:val="single"/>
                  <w:lang w:val="en-US"/>
                </w:rPr>
                <w:t>https://dx.doi.org/10.2305/IUCN.UK.2018-2.RLTS.T22718571A131988012.en</w:t>
              </w:r>
            </w:hyperlink>
          </w:p>
        </w:tc>
      </w:tr>
      <w:tr w:rsidR="00C16043" w:rsidRPr="009E44A5" w14:paraId="28051B95" w14:textId="77777777" w:rsidTr="00473E32">
        <w:trPr>
          <w:trHeight w:val="300"/>
          <w:jc w:val="center"/>
        </w:trPr>
        <w:tc>
          <w:tcPr>
            <w:tcW w:w="2618" w:type="dxa"/>
            <w:shd w:val="clear" w:color="auto" w:fill="auto"/>
            <w:hideMark/>
          </w:tcPr>
          <w:p w14:paraId="34419C1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spragueii</w:t>
            </w:r>
          </w:p>
        </w:tc>
        <w:tc>
          <w:tcPr>
            <w:tcW w:w="928" w:type="dxa"/>
            <w:shd w:val="clear" w:color="auto" w:fill="auto"/>
            <w:noWrap/>
            <w:vAlign w:val="bottom"/>
            <w:hideMark/>
          </w:tcPr>
          <w:p w14:paraId="540F054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F49B76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2A0EB38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1092CB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2" w:history="1">
              <w:r w:rsidR="00C16043" w:rsidRPr="00C16043">
                <w:rPr>
                  <w:rFonts w:ascii="Arial" w:eastAsia="Times New Roman" w:hAnsi="Arial" w:cs="Arial"/>
                  <w:color w:val="0563C1"/>
                  <w:sz w:val="16"/>
                  <w:szCs w:val="16"/>
                  <w:u w:val="single"/>
                  <w:lang w:val="en-US"/>
                </w:rPr>
                <w:t>https://dx.doi.org/10.2305/IUCN.UK.2021-3.RLTS.T22718591A152502644.en</w:t>
              </w:r>
            </w:hyperlink>
          </w:p>
        </w:tc>
      </w:tr>
      <w:tr w:rsidR="00C16043" w:rsidRPr="009E44A5" w14:paraId="15EB1267" w14:textId="77777777" w:rsidTr="00473E32">
        <w:trPr>
          <w:trHeight w:val="300"/>
          <w:jc w:val="center"/>
        </w:trPr>
        <w:tc>
          <w:tcPr>
            <w:tcW w:w="2618" w:type="dxa"/>
            <w:shd w:val="clear" w:color="auto" w:fill="auto"/>
            <w:hideMark/>
          </w:tcPr>
          <w:p w14:paraId="66FFF85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Anthus trivialis</w:t>
            </w:r>
          </w:p>
        </w:tc>
        <w:tc>
          <w:tcPr>
            <w:tcW w:w="928" w:type="dxa"/>
            <w:shd w:val="clear" w:color="auto" w:fill="auto"/>
            <w:noWrap/>
            <w:vAlign w:val="bottom"/>
            <w:hideMark/>
          </w:tcPr>
          <w:p w14:paraId="04E64F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28F9E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ABB7FE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625744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3" w:history="1">
              <w:r w:rsidR="00C16043" w:rsidRPr="00C16043">
                <w:rPr>
                  <w:rFonts w:ascii="Arial" w:eastAsia="Times New Roman" w:hAnsi="Arial" w:cs="Arial"/>
                  <w:color w:val="0563C1"/>
                  <w:sz w:val="16"/>
                  <w:szCs w:val="16"/>
                  <w:u w:val="single"/>
                  <w:lang w:val="en-US"/>
                </w:rPr>
                <w:t>https://dx.doi.org/10.2305/IUCN.UK.2018-2.RLTS.T22718546A131985523.en</w:t>
              </w:r>
            </w:hyperlink>
          </w:p>
        </w:tc>
      </w:tr>
      <w:tr w:rsidR="00C16043" w:rsidRPr="009E44A5" w14:paraId="1FD0B9EE" w14:textId="77777777" w:rsidTr="00473E32">
        <w:trPr>
          <w:trHeight w:val="300"/>
          <w:jc w:val="center"/>
        </w:trPr>
        <w:tc>
          <w:tcPr>
            <w:tcW w:w="2618" w:type="dxa"/>
            <w:shd w:val="clear" w:color="auto" w:fill="auto"/>
            <w:hideMark/>
          </w:tcPr>
          <w:p w14:paraId="762DB2E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Antrostomus arizonae</w:t>
            </w:r>
          </w:p>
        </w:tc>
        <w:tc>
          <w:tcPr>
            <w:tcW w:w="928" w:type="dxa"/>
            <w:shd w:val="clear" w:color="auto" w:fill="auto"/>
            <w:noWrap/>
            <w:vAlign w:val="bottom"/>
            <w:hideMark/>
          </w:tcPr>
          <w:p w14:paraId="523494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63275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8C2540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21EB9F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4" w:history="1">
              <w:r w:rsidR="00C16043" w:rsidRPr="00C16043">
                <w:rPr>
                  <w:rFonts w:ascii="Arial" w:eastAsia="Times New Roman" w:hAnsi="Arial" w:cs="Arial"/>
                  <w:color w:val="0563C1"/>
                  <w:sz w:val="16"/>
                  <w:szCs w:val="16"/>
                  <w:u w:val="single"/>
                  <w:lang w:val="en-US"/>
                </w:rPr>
                <w:t>https://dx.doi.org/10.2305/IUCN.UK.2020-3.RLTS.T22736398A152272957.en</w:t>
              </w:r>
            </w:hyperlink>
          </w:p>
        </w:tc>
      </w:tr>
      <w:tr w:rsidR="00C16043" w:rsidRPr="009E44A5" w14:paraId="5F4A81C7" w14:textId="77777777" w:rsidTr="00473E32">
        <w:trPr>
          <w:trHeight w:val="300"/>
          <w:jc w:val="center"/>
        </w:trPr>
        <w:tc>
          <w:tcPr>
            <w:tcW w:w="2618" w:type="dxa"/>
            <w:shd w:val="clear" w:color="auto" w:fill="auto"/>
            <w:hideMark/>
          </w:tcPr>
          <w:p w14:paraId="2579B5B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Antrostomus carolinensis</w:t>
            </w:r>
          </w:p>
        </w:tc>
        <w:tc>
          <w:tcPr>
            <w:tcW w:w="928" w:type="dxa"/>
            <w:shd w:val="clear" w:color="auto" w:fill="auto"/>
            <w:noWrap/>
            <w:vAlign w:val="bottom"/>
            <w:hideMark/>
          </w:tcPr>
          <w:p w14:paraId="493C96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474089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6279F85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C3A2FD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5" w:history="1">
              <w:r w:rsidR="00C16043" w:rsidRPr="00C16043">
                <w:rPr>
                  <w:rFonts w:ascii="Arial" w:eastAsia="Times New Roman" w:hAnsi="Arial" w:cs="Arial"/>
                  <w:color w:val="0563C1"/>
                  <w:sz w:val="16"/>
                  <w:szCs w:val="16"/>
                  <w:u w:val="single"/>
                  <w:lang w:val="en-US"/>
                </w:rPr>
                <w:t>https://dx.doi.org/10.2305/IUCN.UK.2020-3.RLTS.T22689778A154067182.en</w:t>
              </w:r>
            </w:hyperlink>
          </w:p>
        </w:tc>
      </w:tr>
      <w:tr w:rsidR="00C16043" w:rsidRPr="009E44A5" w14:paraId="0409C911" w14:textId="77777777" w:rsidTr="00473E32">
        <w:trPr>
          <w:trHeight w:val="300"/>
          <w:jc w:val="center"/>
        </w:trPr>
        <w:tc>
          <w:tcPr>
            <w:tcW w:w="2618" w:type="dxa"/>
            <w:shd w:val="clear" w:color="auto" w:fill="auto"/>
            <w:hideMark/>
          </w:tcPr>
          <w:p w14:paraId="4861A9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Antrostomus vociferus</w:t>
            </w:r>
          </w:p>
        </w:tc>
        <w:tc>
          <w:tcPr>
            <w:tcW w:w="928" w:type="dxa"/>
            <w:shd w:val="clear" w:color="auto" w:fill="auto"/>
            <w:noWrap/>
            <w:vAlign w:val="bottom"/>
            <w:hideMark/>
          </w:tcPr>
          <w:p w14:paraId="65B0772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DD8035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2304D0D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ACD60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6" w:history="1">
              <w:r w:rsidR="00C16043" w:rsidRPr="00C16043">
                <w:rPr>
                  <w:rFonts w:ascii="Arial" w:eastAsia="Times New Roman" w:hAnsi="Arial" w:cs="Arial"/>
                  <w:color w:val="0563C1"/>
                  <w:sz w:val="16"/>
                  <w:szCs w:val="16"/>
                  <w:u w:val="single"/>
                  <w:lang w:val="en-US"/>
                </w:rPr>
                <w:t>https://dx.doi.org/10.2305/IUCN.UK.2021-3.RLTS.T22736393A152619806.en</w:t>
              </w:r>
            </w:hyperlink>
          </w:p>
        </w:tc>
      </w:tr>
      <w:tr w:rsidR="00C16043" w:rsidRPr="009E44A5" w14:paraId="35B84453" w14:textId="77777777" w:rsidTr="00473E32">
        <w:trPr>
          <w:trHeight w:val="300"/>
          <w:jc w:val="center"/>
        </w:trPr>
        <w:tc>
          <w:tcPr>
            <w:tcW w:w="2618" w:type="dxa"/>
            <w:shd w:val="clear" w:color="auto" w:fill="auto"/>
            <w:hideMark/>
          </w:tcPr>
          <w:p w14:paraId="06734F4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acuticauda</w:t>
            </w:r>
          </w:p>
        </w:tc>
        <w:tc>
          <w:tcPr>
            <w:tcW w:w="928" w:type="dxa"/>
            <w:shd w:val="clear" w:color="auto" w:fill="auto"/>
            <w:noWrap/>
            <w:vAlign w:val="bottom"/>
            <w:hideMark/>
          </w:tcPr>
          <w:p w14:paraId="10B5B9F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6AC7B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420987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2A6027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7" w:history="1">
              <w:r w:rsidR="00C16043" w:rsidRPr="00C16043">
                <w:rPr>
                  <w:rFonts w:ascii="Arial" w:eastAsia="Times New Roman" w:hAnsi="Arial" w:cs="Arial"/>
                  <w:color w:val="0563C1"/>
                  <w:sz w:val="16"/>
                  <w:szCs w:val="16"/>
                  <w:u w:val="single"/>
                  <w:lang w:val="en-US"/>
                </w:rPr>
                <w:t>https://dx.doi.org/10.2305/IUCN.UK.2017-3.RLTS.T22686853A117600944.en</w:t>
              </w:r>
            </w:hyperlink>
          </w:p>
        </w:tc>
      </w:tr>
      <w:tr w:rsidR="00C16043" w:rsidRPr="009E44A5" w14:paraId="0724E607" w14:textId="77777777" w:rsidTr="00473E32">
        <w:trPr>
          <w:trHeight w:val="300"/>
          <w:jc w:val="center"/>
        </w:trPr>
        <w:tc>
          <w:tcPr>
            <w:tcW w:w="2618" w:type="dxa"/>
            <w:shd w:val="clear" w:color="auto" w:fill="auto"/>
            <w:hideMark/>
          </w:tcPr>
          <w:p w14:paraId="7922027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affinis</w:t>
            </w:r>
          </w:p>
        </w:tc>
        <w:tc>
          <w:tcPr>
            <w:tcW w:w="928" w:type="dxa"/>
            <w:shd w:val="clear" w:color="auto" w:fill="auto"/>
            <w:noWrap/>
            <w:vAlign w:val="bottom"/>
            <w:hideMark/>
          </w:tcPr>
          <w:p w14:paraId="28C65A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C7EC91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6F64A0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182EF5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8" w:history="1">
              <w:r w:rsidR="00C16043" w:rsidRPr="00C16043">
                <w:rPr>
                  <w:rFonts w:ascii="Arial" w:eastAsia="Times New Roman" w:hAnsi="Arial" w:cs="Arial"/>
                  <w:color w:val="0563C1"/>
                  <w:sz w:val="16"/>
                  <w:szCs w:val="16"/>
                  <w:u w:val="single"/>
                  <w:lang w:val="en-US"/>
                </w:rPr>
                <w:t>https://dx.doi.org/10.2305/IUCN.UK.2016-3.RLTS.T22686856A89562931.en</w:t>
              </w:r>
            </w:hyperlink>
          </w:p>
        </w:tc>
      </w:tr>
      <w:tr w:rsidR="00C16043" w:rsidRPr="009E44A5" w14:paraId="0E9E855A" w14:textId="77777777" w:rsidTr="00473E32">
        <w:trPr>
          <w:trHeight w:val="300"/>
          <w:jc w:val="center"/>
        </w:trPr>
        <w:tc>
          <w:tcPr>
            <w:tcW w:w="2618" w:type="dxa"/>
            <w:shd w:val="clear" w:color="auto" w:fill="auto"/>
            <w:hideMark/>
          </w:tcPr>
          <w:p w14:paraId="2D9952F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apus</w:t>
            </w:r>
          </w:p>
        </w:tc>
        <w:tc>
          <w:tcPr>
            <w:tcW w:w="928" w:type="dxa"/>
            <w:shd w:val="clear" w:color="auto" w:fill="auto"/>
            <w:noWrap/>
            <w:vAlign w:val="bottom"/>
            <w:hideMark/>
          </w:tcPr>
          <w:p w14:paraId="6E109EF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0EAECC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EB572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97B6A0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19" w:history="1">
              <w:r w:rsidR="00C16043" w:rsidRPr="00C16043">
                <w:rPr>
                  <w:rFonts w:ascii="Arial" w:eastAsia="Times New Roman" w:hAnsi="Arial" w:cs="Arial"/>
                  <w:color w:val="0563C1"/>
                  <w:sz w:val="16"/>
                  <w:szCs w:val="16"/>
                  <w:u w:val="single"/>
                  <w:lang w:val="en-US"/>
                </w:rPr>
                <w:t>https://dx.doi.org/10.2305/IUCN.UK.2016-3.RLTS.T22686800A86111691.en</w:t>
              </w:r>
            </w:hyperlink>
          </w:p>
        </w:tc>
      </w:tr>
      <w:tr w:rsidR="00C16043" w:rsidRPr="009E44A5" w14:paraId="71E9C8B7" w14:textId="77777777" w:rsidTr="00473E32">
        <w:trPr>
          <w:trHeight w:val="300"/>
          <w:jc w:val="center"/>
        </w:trPr>
        <w:tc>
          <w:tcPr>
            <w:tcW w:w="2618" w:type="dxa"/>
            <w:shd w:val="clear" w:color="auto" w:fill="auto"/>
            <w:hideMark/>
          </w:tcPr>
          <w:p w14:paraId="726E913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barbatus</w:t>
            </w:r>
          </w:p>
        </w:tc>
        <w:tc>
          <w:tcPr>
            <w:tcW w:w="928" w:type="dxa"/>
            <w:shd w:val="clear" w:color="auto" w:fill="auto"/>
            <w:vAlign w:val="center"/>
            <w:hideMark/>
          </w:tcPr>
          <w:p w14:paraId="16C56AF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EA5F90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04F2CD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87880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0" w:history="1">
              <w:r w:rsidR="00C16043" w:rsidRPr="00C16043">
                <w:rPr>
                  <w:rFonts w:ascii="Arial" w:eastAsia="Times New Roman" w:hAnsi="Arial" w:cs="Arial"/>
                  <w:color w:val="0563C1"/>
                  <w:sz w:val="16"/>
                  <w:szCs w:val="16"/>
                  <w:u w:val="single"/>
                  <w:lang w:val="en-US"/>
                </w:rPr>
                <w:t>https://dx.doi.org/10.2305/IUCN.UK.2018-2.RLTS.T22686819A130110767.en</w:t>
              </w:r>
            </w:hyperlink>
          </w:p>
        </w:tc>
      </w:tr>
      <w:tr w:rsidR="00C16043" w:rsidRPr="009E44A5" w14:paraId="556753F9" w14:textId="77777777" w:rsidTr="00473E32">
        <w:trPr>
          <w:trHeight w:val="300"/>
          <w:jc w:val="center"/>
        </w:trPr>
        <w:tc>
          <w:tcPr>
            <w:tcW w:w="2618" w:type="dxa"/>
            <w:shd w:val="clear" w:color="auto" w:fill="auto"/>
            <w:hideMark/>
          </w:tcPr>
          <w:p w14:paraId="30C6069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berliozi</w:t>
            </w:r>
          </w:p>
        </w:tc>
        <w:tc>
          <w:tcPr>
            <w:tcW w:w="928" w:type="dxa"/>
            <w:shd w:val="clear" w:color="auto" w:fill="auto"/>
            <w:noWrap/>
            <w:vAlign w:val="bottom"/>
            <w:hideMark/>
          </w:tcPr>
          <w:p w14:paraId="37F7E7A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C7E19B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CACDEC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EEBC16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1" w:history="1">
              <w:r w:rsidR="00C16043" w:rsidRPr="00C16043">
                <w:rPr>
                  <w:rFonts w:ascii="Arial" w:eastAsia="Times New Roman" w:hAnsi="Arial" w:cs="Arial"/>
                  <w:color w:val="0563C1"/>
                  <w:sz w:val="16"/>
                  <w:szCs w:val="16"/>
                  <w:u w:val="single"/>
                  <w:lang w:val="en-US"/>
                </w:rPr>
                <w:t>https://dx.doi.org/10.2305/IUCN.UK.2016-3.RLTS.T22686831A93127986.en</w:t>
              </w:r>
            </w:hyperlink>
          </w:p>
        </w:tc>
      </w:tr>
      <w:tr w:rsidR="00C16043" w:rsidRPr="009E44A5" w14:paraId="71D0CF34" w14:textId="77777777" w:rsidTr="00473E32">
        <w:trPr>
          <w:trHeight w:val="300"/>
          <w:jc w:val="center"/>
        </w:trPr>
        <w:tc>
          <w:tcPr>
            <w:tcW w:w="2618" w:type="dxa"/>
            <w:shd w:val="clear" w:color="auto" w:fill="auto"/>
            <w:hideMark/>
          </w:tcPr>
          <w:p w14:paraId="780D633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caffer</w:t>
            </w:r>
          </w:p>
        </w:tc>
        <w:tc>
          <w:tcPr>
            <w:tcW w:w="928" w:type="dxa"/>
            <w:shd w:val="clear" w:color="auto" w:fill="auto"/>
            <w:noWrap/>
            <w:vAlign w:val="bottom"/>
            <w:hideMark/>
          </w:tcPr>
          <w:p w14:paraId="34A3A3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4BF59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BD8F26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CD8BCD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2" w:history="1">
              <w:r w:rsidR="00C16043" w:rsidRPr="00C16043">
                <w:rPr>
                  <w:rFonts w:ascii="Arial" w:eastAsia="Times New Roman" w:hAnsi="Arial" w:cs="Arial"/>
                  <w:color w:val="0563C1"/>
                  <w:sz w:val="16"/>
                  <w:szCs w:val="16"/>
                  <w:u w:val="single"/>
                  <w:lang w:val="en-US"/>
                </w:rPr>
                <w:t>https://dx.doi.org/10.2305/IUCN.UK.2018-2.RLTS.T22686882A131921201.en</w:t>
              </w:r>
            </w:hyperlink>
          </w:p>
        </w:tc>
      </w:tr>
      <w:tr w:rsidR="00C16043" w:rsidRPr="009E44A5" w14:paraId="1F1D801A" w14:textId="77777777" w:rsidTr="00473E32">
        <w:trPr>
          <w:trHeight w:val="300"/>
          <w:jc w:val="center"/>
        </w:trPr>
        <w:tc>
          <w:tcPr>
            <w:tcW w:w="2618" w:type="dxa"/>
            <w:shd w:val="clear" w:color="auto" w:fill="auto"/>
            <w:hideMark/>
          </w:tcPr>
          <w:p w14:paraId="72A9F4F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Apus niansae</w:t>
            </w:r>
          </w:p>
        </w:tc>
        <w:tc>
          <w:tcPr>
            <w:tcW w:w="928" w:type="dxa"/>
            <w:shd w:val="clear" w:color="auto" w:fill="auto"/>
            <w:vAlign w:val="center"/>
            <w:hideMark/>
          </w:tcPr>
          <w:p w14:paraId="7D2700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C412F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B5032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A475F3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3" w:history="1">
              <w:r w:rsidR="00C16043" w:rsidRPr="00C16043">
                <w:rPr>
                  <w:rFonts w:ascii="Arial" w:eastAsia="Times New Roman" w:hAnsi="Arial" w:cs="Arial"/>
                  <w:color w:val="0563C1"/>
                  <w:sz w:val="16"/>
                  <w:szCs w:val="16"/>
                  <w:u w:val="single"/>
                  <w:lang w:val="en-US"/>
                </w:rPr>
                <w:t>https://dx.doi.org/10.2305/IUCN.UK.2016-3.RLTS.T22686811A93127264.en</w:t>
              </w:r>
            </w:hyperlink>
          </w:p>
        </w:tc>
      </w:tr>
      <w:tr w:rsidR="00C16043" w:rsidRPr="009E44A5" w14:paraId="36F1E24D" w14:textId="77777777" w:rsidTr="00473E32">
        <w:trPr>
          <w:trHeight w:val="300"/>
          <w:jc w:val="center"/>
        </w:trPr>
        <w:tc>
          <w:tcPr>
            <w:tcW w:w="2618" w:type="dxa"/>
            <w:shd w:val="clear" w:color="auto" w:fill="auto"/>
            <w:hideMark/>
          </w:tcPr>
          <w:p w14:paraId="49C8304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pacificus</w:t>
            </w:r>
          </w:p>
        </w:tc>
        <w:tc>
          <w:tcPr>
            <w:tcW w:w="928" w:type="dxa"/>
            <w:shd w:val="clear" w:color="auto" w:fill="auto"/>
            <w:noWrap/>
            <w:vAlign w:val="bottom"/>
            <w:hideMark/>
          </w:tcPr>
          <w:p w14:paraId="1FF1BF0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83B680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13D77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63E168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4" w:history="1">
              <w:r w:rsidR="00C16043" w:rsidRPr="00C16043">
                <w:rPr>
                  <w:rFonts w:ascii="Arial" w:eastAsia="Times New Roman" w:hAnsi="Arial" w:cs="Arial"/>
                  <w:color w:val="0563C1"/>
                  <w:sz w:val="16"/>
                  <w:szCs w:val="16"/>
                  <w:u w:val="single"/>
                  <w:lang w:val="en-US"/>
                </w:rPr>
                <w:t>https://dx.doi.org/10.2305/IUCN.UK.2016-3.RLTS.T22686845A155438660.en</w:t>
              </w:r>
            </w:hyperlink>
          </w:p>
        </w:tc>
      </w:tr>
      <w:tr w:rsidR="00C16043" w:rsidRPr="009E44A5" w14:paraId="0BD24C74" w14:textId="77777777" w:rsidTr="00473E32">
        <w:trPr>
          <w:trHeight w:val="300"/>
          <w:jc w:val="center"/>
        </w:trPr>
        <w:tc>
          <w:tcPr>
            <w:tcW w:w="2618" w:type="dxa"/>
            <w:shd w:val="clear" w:color="auto" w:fill="auto"/>
            <w:hideMark/>
          </w:tcPr>
          <w:p w14:paraId="7883677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pallidus</w:t>
            </w:r>
          </w:p>
        </w:tc>
        <w:tc>
          <w:tcPr>
            <w:tcW w:w="928" w:type="dxa"/>
            <w:shd w:val="clear" w:color="auto" w:fill="auto"/>
            <w:noWrap/>
            <w:vAlign w:val="bottom"/>
            <w:hideMark/>
          </w:tcPr>
          <w:p w14:paraId="6425CCC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92DA1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6A3D43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612018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5" w:history="1">
              <w:r w:rsidR="00C16043" w:rsidRPr="00C16043">
                <w:rPr>
                  <w:rFonts w:ascii="Arial" w:eastAsia="Times New Roman" w:hAnsi="Arial" w:cs="Arial"/>
                  <w:color w:val="0563C1"/>
                  <w:sz w:val="16"/>
                  <w:szCs w:val="16"/>
                  <w:u w:val="single"/>
                  <w:lang w:val="en-US"/>
                </w:rPr>
                <w:t>https://dx.doi.org/10.2305/IUCN.UK.2018-2.RLTS.T22686815A155463151.en</w:t>
              </w:r>
            </w:hyperlink>
          </w:p>
        </w:tc>
      </w:tr>
      <w:tr w:rsidR="00C16043" w:rsidRPr="009E44A5" w14:paraId="35AA49F1" w14:textId="77777777" w:rsidTr="00473E32">
        <w:trPr>
          <w:trHeight w:val="300"/>
          <w:jc w:val="center"/>
        </w:trPr>
        <w:tc>
          <w:tcPr>
            <w:tcW w:w="2618" w:type="dxa"/>
            <w:shd w:val="clear" w:color="auto" w:fill="auto"/>
            <w:hideMark/>
          </w:tcPr>
          <w:p w14:paraId="1DCBA38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Apus unicolor</w:t>
            </w:r>
          </w:p>
        </w:tc>
        <w:tc>
          <w:tcPr>
            <w:tcW w:w="928" w:type="dxa"/>
            <w:shd w:val="clear" w:color="auto" w:fill="auto"/>
            <w:vAlign w:val="center"/>
            <w:hideMark/>
          </w:tcPr>
          <w:p w14:paraId="284D646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C10E47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F1A3D9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5CB8B95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6" w:history="1">
              <w:r w:rsidR="00C16043" w:rsidRPr="00C16043">
                <w:rPr>
                  <w:rFonts w:ascii="Arial" w:eastAsia="Times New Roman" w:hAnsi="Arial" w:cs="Arial"/>
                  <w:color w:val="0563C1"/>
                  <w:sz w:val="16"/>
                  <w:szCs w:val="16"/>
                  <w:u w:val="single"/>
                  <w:lang w:val="en-US"/>
                </w:rPr>
                <w:t>https://dx.doi.org/10.2305/IUCN.UK.2017-3.RLTS.T22686806A119263428.en</w:t>
              </w:r>
            </w:hyperlink>
          </w:p>
        </w:tc>
      </w:tr>
      <w:tr w:rsidR="00C16043" w:rsidRPr="009E44A5" w14:paraId="6D3A61B1" w14:textId="77777777" w:rsidTr="00473E32">
        <w:trPr>
          <w:trHeight w:val="300"/>
          <w:jc w:val="center"/>
        </w:trPr>
        <w:tc>
          <w:tcPr>
            <w:tcW w:w="2618" w:type="dxa"/>
            <w:shd w:val="clear" w:color="auto" w:fill="auto"/>
            <w:hideMark/>
          </w:tcPr>
          <w:p w14:paraId="60E3838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cinereus</w:t>
            </w:r>
          </w:p>
        </w:tc>
        <w:tc>
          <w:tcPr>
            <w:tcW w:w="928" w:type="dxa"/>
            <w:shd w:val="clear" w:color="auto" w:fill="auto"/>
            <w:noWrap/>
            <w:vAlign w:val="bottom"/>
            <w:hideMark/>
          </w:tcPr>
          <w:p w14:paraId="1338ED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A04570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8A8CD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549046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7" w:history="1">
              <w:r w:rsidR="00C16043" w:rsidRPr="00C16043">
                <w:rPr>
                  <w:rFonts w:ascii="Arial" w:eastAsia="Times New Roman" w:hAnsi="Arial" w:cs="Arial"/>
                  <w:color w:val="0563C1"/>
                  <w:sz w:val="16"/>
                  <w:szCs w:val="16"/>
                  <w:u w:val="single"/>
                  <w:lang w:val="en-US"/>
                </w:rPr>
                <w:t xml:space="preserve">https://www.iucnredlist.org/species/22706327/111049892 </w:t>
              </w:r>
            </w:hyperlink>
          </w:p>
        </w:tc>
      </w:tr>
      <w:tr w:rsidR="00C16043" w:rsidRPr="009E44A5" w14:paraId="79DE3725" w14:textId="77777777" w:rsidTr="00473E32">
        <w:trPr>
          <w:trHeight w:val="300"/>
          <w:jc w:val="center"/>
        </w:trPr>
        <w:tc>
          <w:tcPr>
            <w:tcW w:w="2618" w:type="dxa"/>
            <w:shd w:val="clear" w:color="auto" w:fill="auto"/>
            <w:hideMark/>
          </w:tcPr>
          <w:p w14:paraId="73C2BCA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cyanopterus</w:t>
            </w:r>
          </w:p>
        </w:tc>
        <w:tc>
          <w:tcPr>
            <w:tcW w:w="928" w:type="dxa"/>
            <w:shd w:val="clear" w:color="auto" w:fill="auto"/>
            <w:noWrap/>
            <w:vAlign w:val="bottom"/>
            <w:hideMark/>
          </w:tcPr>
          <w:p w14:paraId="10CD694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34DA6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4ED328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AB8AD5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8" w:history="1">
              <w:r w:rsidR="00C16043" w:rsidRPr="00C16043">
                <w:rPr>
                  <w:rFonts w:ascii="Arial" w:eastAsia="Times New Roman" w:hAnsi="Arial" w:cs="Arial"/>
                  <w:color w:val="0563C1"/>
                  <w:sz w:val="16"/>
                  <w:szCs w:val="16"/>
                  <w:u w:val="single"/>
                  <w:lang w:val="en-US"/>
                </w:rPr>
                <w:t>https://dx.doi.org/10.2305/IUCN.UK.2016-3.RLTS.T22706330A94063639.en</w:t>
              </w:r>
            </w:hyperlink>
          </w:p>
        </w:tc>
      </w:tr>
      <w:tr w:rsidR="00C16043" w:rsidRPr="009E44A5" w14:paraId="5CE7479E" w14:textId="77777777" w:rsidTr="00473E32">
        <w:trPr>
          <w:trHeight w:val="300"/>
          <w:jc w:val="center"/>
        </w:trPr>
        <w:tc>
          <w:tcPr>
            <w:tcW w:w="2618" w:type="dxa"/>
            <w:shd w:val="clear" w:color="auto" w:fill="auto"/>
            <w:hideMark/>
          </w:tcPr>
          <w:p w14:paraId="5CF6792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fuscus</w:t>
            </w:r>
          </w:p>
        </w:tc>
        <w:tc>
          <w:tcPr>
            <w:tcW w:w="928" w:type="dxa"/>
            <w:shd w:val="clear" w:color="auto" w:fill="auto"/>
            <w:noWrap/>
            <w:vAlign w:val="bottom"/>
            <w:hideMark/>
          </w:tcPr>
          <w:p w14:paraId="7692D0F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796780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2CBCA5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F1F400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29" w:history="1">
              <w:r w:rsidR="00C16043" w:rsidRPr="00C16043">
                <w:rPr>
                  <w:rFonts w:ascii="Arial" w:eastAsia="Times New Roman" w:hAnsi="Arial" w:cs="Arial"/>
                  <w:color w:val="0563C1"/>
                  <w:sz w:val="16"/>
                  <w:szCs w:val="16"/>
                  <w:u w:val="single"/>
                  <w:lang w:val="en-US"/>
                </w:rPr>
                <w:t>https://dx.doi.org/10.2305/IUCN.UK.2016-3.RLTS.T22706302A94061518.en</w:t>
              </w:r>
            </w:hyperlink>
          </w:p>
        </w:tc>
      </w:tr>
      <w:tr w:rsidR="00C16043" w:rsidRPr="009E44A5" w14:paraId="06A29C5C" w14:textId="77777777" w:rsidTr="00473E32">
        <w:trPr>
          <w:trHeight w:val="300"/>
          <w:jc w:val="center"/>
        </w:trPr>
        <w:tc>
          <w:tcPr>
            <w:tcW w:w="2618" w:type="dxa"/>
            <w:shd w:val="clear" w:color="auto" w:fill="auto"/>
            <w:hideMark/>
          </w:tcPr>
          <w:p w14:paraId="2FB36FC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leucoryn</w:t>
            </w:r>
          </w:p>
        </w:tc>
        <w:tc>
          <w:tcPr>
            <w:tcW w:w="928" w:type="dxa"/>
            <w:shd w:val="clear" w:color="auto" w:fill="auto"/>
            <w:noWrap/>
            <w:vAlign w:val="bottom"/>
            <w:hideMark/>
          </w:tcPr>
          <w:p w14:paraId="11D34CE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23920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4A7EEA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97C750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0" w:history="1">
              <w:r w:rsidR="00C16043" w:rsidRPr="00C16043">
                <w:rPr>
                  <w:rFonts w:ascii="Arial" w:eastAsia="Times New Roman" w:hAnsi="Arial" w:cs="Arial"/>
                  <w:color w:val="0563C1"/>
                  <w:sz w:val="16"/>
                  <w:szCs w:val="16"/>
                  <w:u w:val="single"/>
                  <w:lang w:val="en-US"/>
                </w:rPr>
                <w:t>https://dx.doi.org/10.2305/IUCN.UK.2017-3.RLTS.T22706305A118742325.en</w:t>
              </w:r>
            </w:hyperlink>
          </w:p>
        </w:tc>
      </w:tr>
      <w:tr w:rsidR="00C16043" w:rsidRPr="009E44A5" w14:paraId="7DE76E17" w14:textId="77777777" w:rsidTr="00473E32">
        <w:trPr>
          <w:trHeight w:val="300"/>
          <w:jc w:val="center"/>
        </w:trPr>
        <w:tc>
          <w:tcPr>
            <w:tcW w:w="2618" w:type="dxa"/>
            <w:shd w:val="clear" w:color="auto" w:fill="auto"/>
            <w:hideMark/>
          </w:tcPr>
          <w:p w14:paraId="275530D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minor</w:t>
            </w:r>
          </w:p>
        </w:tc>
        <w:tc>
          <w:tcPr>
            <w:tcW w:w="928" w:type="dxa"/>
            <w:shd w:val="clear" w:color="auto" w:fill="auto"/>
            <w:noWrap/>
            <w:vAlign w:val="bottom"/>
            <w:hideMark/>
          </w:tcPr>
          <w:p w14:paraId="0A3F838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1A54FD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F5ED9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EA869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1" w:history="1">
              <w:r w:rsidR="00C16043" w:rsidRPr="00C16043">
                <w:rPr>
                  <w:rFonts w:ascii="Arial" w:eastAsia="Times New Roman" w:hAnsi="Arial" w:cs="Arial"/>
                  <w:color w:val="0563C1"/>
                  <w:sz w:val="16"/>
                  <w:szCs w:val="16"/>
                  <w:u w:val="single"/>
                  <w:lang w:val="en-US"/>
                </w:rPr>
                <w:t>https://dx.doi.org/10.2305/IUCN.UK.2017-3.RLTS.T22706333A118741647.en</w:t>
              </w:r>
            </w:hyperlink>
          </w:p>
        </w:tc>
      </w:tr>
      <w:tr w:rsidR="00C16043" w:rsidRPr="009E44A5" w14:paraId="31035A61" w14:textId="77777777" w:rsidTr="00473E32">
        <w:trPr>
          <w:trHeight w:val="300"/>
          <w:jc w:val="center"/>
        </w:trPr>
        <w:tc>
          <w:tcPr>
            <w:tcW w:w="2618" w:type="dxa"/>
            <w:shd w:val="clear" w:color="auto" w:fill="auto"/>
            <w:hideMark/>
          </w:tcPr>
          <w:p w14:paraId="327756F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personatus</w:t>
            </w:r>
          </w:p>
        </w:tc>
        <w:tc>
          <w:tcPr>
            <w:tcW w:w="928" w:type="dxa"/>
            <w:shd w:val="clear" w:color="auto" w:fill="auto"/>
            <w:noWrap/>
            <w:vAlign w:val="bottom"/>
            <w:hideMark/>
          </w:tcPr>
          <w:p w14:paraId="274F86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0D503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7015EB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A9C80B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2" w:history="1">
              <w:r w:rsidR="00C16043" w:rsidRPr="00C16043">
                <w:rPr>
                  <w:rFonts w:ascii="Arial" w:eastAsia="Times New Roman" w:hAnsi="Arial" w:cs="Arial"/>
                  <w:color w:val="0563C1"/>
                  <w:sz w:val="16"/>
                  <w:szCs w:val="16"/>
                  <w:u w:val="single"/>
                  <w:lang w:val="en-US"/>
                </w:rPr>
                <w:t>https://dx.doi.org/10.2305/IUCN.UK.2017-3.RLTS.T22706321A118740415.en</w:t>
              </w:r>
            </w:hyperlink>
          </w:p>
        </w:tc>
      </w:tr>
      <w:tr w:rsidR="00C16043" w:rsidRPr="009E44A5" w14:paraId="1F003777" w14:textId="77777777" w:rsidTr="00473E32">
        <w:trPr>
          <w:trHeight w:val="300"/>
          <w:jc w:val="center"/>
        </w:trPr>
        <w:tc>
          <w:tcPr>
            <w:tcW w:w="2618" w:type="dxa"/>
            <w:shd w:val="clear" w:color="auto" w:fill="auto"/>
            <w:hideMark/>
          </w:tcPr>
          <w:p w14:paraId="68AF09E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Artamus superciliosus</w:t>
            </w:r>
          </w:p>
        </w:tc>
        <w:tc>
          <w:tcPr>
            <w:tcW w:w="928" w:type="dxa"/>
            <w:shd w:val="clear" w:color="auto" w:fill="auto"/>
            <w:noWrap/>
            <w:vAlign w:val="bottom"/>
            <w:hideMark/>
          </w:tcPr>
          <w:p w14:paraId="1E1C25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8CC3B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E2196C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A2360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3" w:history="1">
              <w:r w:rsidR="00C16043" w:rsidRPr="00C16043">
                <w:rPr>
                  <w:rFonts w:ascii="Arial" w:eastAsia="Times New Roman" w:hAnsi="Arial" w:cs="Arial"/>
                  <w:color w:val="0563C1"/>
                  <w:sz w:val="16"/>
                  <w:szCs w:val="16"/>
                  <w:u w:val="single"/>
                  <w:lang w:val="en-US"/>
                </w:rPr>
                <w:t>https://dx.doi.org/10.2305/IUCN.UK.2016-3.RLTS.T22706324A94063104.en</w:t>
              </w:r>
            </w:hyperlink>
          </w:p>
        </w:tc>
      </w:tr>
      <w:tr w:rsidR="00C16043" w:rsidRPr="009E44A5" w14:paraId="40FA86F8" w14:textId="77777777" w:rsidTr="00473E32">
        <w:trPr>
          <w:trHeight w:val="300"/>
          <w:jc w:val="center"/>
        </w:trPr>
        <w:tc>
          <w:tcPr>
            <w:tcW w:w="2618" w:type="dxa"/>
            <w:shd w:val="clear" w:color="auto" w:fill="auto"/>
            <w:hideMark/>
          </w:tcPr>
          <w:p w14:paraId="665C802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Artemisiospiza belli</w:t>
            </w:r>
          </w:p>
        </w:tc>
        <w:tc>
          <w:tcPr>
            <w:tcW w:w="928" w:type="dxa"/>
            <w:shd w:val="clear" w:color="auto" w:fill="auto"/>
            <w:noWrap/>
            <w:vAlign w:val="bottom"/>
            <w:hideMark/>
          </w:tcPr>
          <w:p w14:paraId="05AE6E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FD226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C0D7C9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C721E1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4" w:history="1">
              <w:r w:rsidR="00C16043" w:rsidRPr="00C16043">
                <w:rPr>
                  <w:rFonts w:ascii="Arial" w:eastAsia="Times New Roman" w:hAnsi="Arial" w:cs="Arial"/>
                  <w:color w:val="0563C1"/>
                  <w:sz w:val="16"/>
                  <w:szCs w:val="16"/>
                  <w:u w:val="single"/>
                  <w:lang w:val="en-US"/>
                </w:rPr>
                <w:t>https://dx.doi.org/10.2305/IUCN.UK.2021-3.RLTS.T103780113A136888436.en</w:t>
              </w:r>
            </w:hyperlink>
          </w:p>
        </w:tc>
      </w:tr>
      <w:tr w:rsidR="00C16043" w:rsidRPr="009E44A5" w14:paraId="4DF79081" w14:textId="77777777" w:rsidTr="00473E32">
        <w:trPr>
          <w:trHeight w:val="300"/>
          <w:jc w:val="center"/>
        </w:trPr>
        <w:tc>
          <w:tcPr>
            <w:tcW w:w="2618" w:type="dxa"/>
            <w:shd w:val="clear" w:color="auto" w:fill="auto"/>
            <w:hideMark/>
          </w:tcPr>
          <w:p w14:paraId="6618ADB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Artemisiospiza nevadensis</w:t>
            </w:r>
          </w:p>
        </w:tc>
        <w:tc>
          <w:tcPr>
            <w:tcW w:w="928" w:type="dxa"/>
            <w:shd w:val="clear" w:color="auto" w:fill="auto"/>
            <w:noWrap/>
            <w:vAlign w:val="bottom"/>
            <w:hideMark/>
          </w:tcPr>
          <w:p w14:paraId="5BCDF6B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77F8AA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F6E1E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4459F2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5" w:history="1">
              <w:r w:rsidR="00C16043" w:rsidRPr="00C16043">
                <w:rPr>
                  <w:rFonts w:ascii="Arial" w:eastAsia="Times New Roman" w:hAnsi="Arial" w:cs="Arial"/>
                  <w:color w:val="0563C1"/>
                  <w:sz w:val="16"/>
                  <w:szCs w:val="16"/>
                  <w:u w:val="single"/>
                  <w:lang w:val="en-US"/>
                </w:rPr>
                <w:t>https://dx.doi.org/10.2305/IUCN.UK.2021-3.RLTS.T103780166A136890758.en</w:t>
              </w:r>
            </w:hyperlink>
          </w:p>
        </w:tc>
      </w:tr>
      <w:tr w:rsidR="00C16043" w:rsidRPr="009E44A5" w14:paraId="2CDE4DDF" w14:textId="77777777" w:rsidTr="00473E32">
        <w:trPr>
          <w:trHeight w:val="300"/>
          <w:jc w:val="center"/>
        </w:trPr>
        <w:tc>
          <w:tcPr>
            <w:tcW w:w="2618" w:type="dxa"/>
            <w:shd w:val="clear" w:color="auto" w:fill="auto"/>
            <w:hideMark/>
          </w:tcPr>
          <w:p w14:paraId="2D6F8FF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Arundinax aedon</w:t>
            </w:r>
          </w:p>
        </w:tc>
        <w:tc>
          <w:tcPr>
            <w:tcW w:w="928" w:type="dxa"/>
            <w:shd w:val="clear" w:color="auto" w:fill="auto"/>
            <w:noWrap/>
            <w:vAlign w:val="bottom"/>
            <w:hideMark/>
          </w:tcPr>
          <w:p w14:paraId="2BF1B35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2790F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94363C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956AA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6" w:history="1">
              <w:r w:rsidR="00C16043" w:rsidRPr="00C16043">
                <w:rPr>
                  <w:rFonts w:ascii="Arial" w:eastAsia="Times New Roman" w:hAnsi="Arial" w:cs="Arial"/>
                  <w:color w:val="0563C1"/>
                  <w:sz w:val="16"/>
                  <w:szCs w:val="16"/>
                  <w:u w:val="single"/>
                  <w:lang w:val="en-US"/>
                </w:rPr>
                <w:t>https://dx.doi.org/10.2305/IUCN.UK.2016-3.RLTS.T22714871A94431231.en</w:t>
              </w:r>
            </w:hyperlink>
          </w:p>
        </w:tc>
      </w:tr>
      <w:tr w:rsidR="00C16043" w:rsidRPr="009E44A5" w14:paraId="356C282F" w14:textId="77777777" w:rsidTr="00473E32">
        <w:trPr>
          <w:trHeight w:val="300"/>
          <w:jc w:val="center"/>
        </w:trPr>
        <w:tc>
          <w:tcPr>
            <w:tcW w:w="2618" w:type="dxa"/>
            <w:shd w:val="clear" w:color="auto" w:fill="auto"/>
            <w:hideMark/>
          </w:tcPr>
          <w:p w14:paraId="675E1F2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Asthenes anthoides</w:t>
            </w:r>
          </w:p>
        </w:tc>
        <w:tc>
          <w:tcPr>
            <w:tcW w:w="928" w:type="dxa"/>
            <w:shd w:val="clear" w:color="auto" w:fill="auto"/>
            <w:noWrap/>
            <w:vAlign w:val="bottom"/>
            <w:hideMark/>
          </w:tcPr>
          <w:p w14:paraId="20DD1AE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D5D77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CC4DB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9CE966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7" w:history="1">
              <w:r w:rsidR="00C16043" w:rsidRPr="00C16043">
                <w:rPr>
                  <w:rFonts w:ascii="Arial" w:eastAsia="Times New Roman" w:hAnsi="Arial" w:cs="Arial"/>
                  <w:color w:val="0563C1"/>
                  <w:sz w:val="16"/>
                  <w:szCs w:val="16"/>
                  <w:u w:val="single"/>
                  <w:lang w:val="en-US"/>
                </w:rPr>
                <w:t>https://dx.doi.org/10.2305/IUCN.UK.2016-3.RLTS.T22702566A93879970.en</w:t>
              </w:r>
            </w:hyperlink>
          </w:p>
        </w:tc>
      </w:tr>
      <w:tr w:rsidR="00C16043" w:rsidRPr="009E44A5" w14:paraId="2D8C95C8" w14:textId="77777777" w:rsidTr="00473E32">
        <w:trPr>
          <w:trHeight w:val="300"/>
          <w:jc w:val="center"/>
        </w:trPr>
        <w:tc>
          <w:tcPr>
            <w:tcW w:w="2618" w:type="dxa"/>
            <w:shd w:val="clear" w:color="auto" w:fill="auto"/>
            <w:hideMark/>
          </w:tcPr>
          <w:p w14:paraId="114E733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Asthenes hudsoni</w:t>
            </w:r>
          </w:p>
        </w:tc>
        <w:tc>
          <w:tcPr>
            <w:tcW w:w="928" w:type="dxa"/>
            <w:shd w:val="clear" w:color="auto" w:fill="auto"/>
            <w:noWrap/>
            <w:vAlign w:val="bottom"/>
            <w:hideMark/>
          </w:tcPr>
          <w:p w14:paraId="09A693D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681916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43B47D3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E340AB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8" w:history="1">
              <w:r w:rsidR="00C16043" w:rsidRPr="00C16043">
                <w:rPr>
                  <w:rFonts w:ascii="Arial" w:eastAsia="Times New Roman" w:hAnsi="Arial" w:cs="Arial"/>
                  <w:color w:val="0563C1"/>
                  <w:sz w:val="16"/>
                  <w:szCs w:val="16"/>
                  <w:u w:val="single"/>
                  <w:lang w:val="en-US"/>
                </w:rPr>
                <w:t>https://dx.doi.org/10.2305/IUCN.UK.2017-1.RLTS.T22702582A110876083.en</w:t>
              </w:r>
            </w:hyperlink>
          </w:p>
        </w:tc>
      </w:tr>
      <w:tr w:rsidR="00C16043" w:rsidRPr="009E44A5" w14:paraId="6B4B83B5" w14:textId="77777777" w:rsidTr="00473E32">
        <w:trPr>
          <w:trHeight w:val="300"/>
          <w:jc w:val="center"/>
        </w:trPr>
        <w:tc>
          <w:tcPr>
            <w:tcW w:w="2618" w:type="dxa"/>
            <w:shd w:val="clear" w:color="auto" w:fill="auto"/>
            <w:hideMark/>
          </w:tcPr>
          <w:p w14:paraId="055AD83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Asthenes pyrrholeuca</w:t>
            </w:r>
          </w:p>
        </w:tc>
        <w:tc>
          <w:tcPr>
            <w:tcW w:w="928" w:type="dxa"/>
            <w:shd w:val="clear" w:color="auto" w:fill="auto"/>
            <w:noWrap/>
            <w:vAlign w:val="bottom"/>
            <w:hideMark/>
          </w:tcPr>
          <w:p w14:paraId="0925CFE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AA4EE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5A2B4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23AF81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39" w:history="1">
              <w:r w:rsidR="00C16043" w:rsidRPr="00C16043">
                <w:rPr>
                  <w:rFonts w:ascii="Arial" w:eastAsia="Times New Roman" w:hAnsi="Arial" w:cs="Arial"/>
                  <w:color w:val="0563C1"/>
                  <w:sz w:val="16"/>
                  <w:szCs w:val="16"/>
                  <w:u w:val="single"/>
                  <w:lang w:val="en-US"/>
                </w:rPr>
                <w:t>https://dx.doi.org/10.2305/IUCN.UK.2017-1.RLTS.T22702487A110867595.en</w:t>
              </w:r>
            </w:hyperlink>
          </w:p>
        </w:tc>
      </w:tr>
      <w:tr w:rsidR="00C16043" w:rsidRPr="009E44A5" w14:paraId="3C1730FC" w14:textId="77777777" w:rsidTr="00473E32">
        <w:trPr>
          <w:trHeight w:val="300"/>
          <w:jc w:val="center"/>
        </w:trPr>
        <w:tc>
          <w:tcPr>
            <w:tcW w:w="2618" w:type="dxa"/>
            <w:shd w:val="clear" w:color="auto" w:fill="auto"/>
            <w:hideMark/>
          </w:tcPr>
          <w:p w14:paraId="4B08A74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Batis pririt</w:t>
            </w:r>
          </w:p>
        </w:tc>
        <w:tc>
          <w:tcPr>
            <w:tcW w:w="928" w:type="dxa"/>
            <w:shd w:val="clear" w:color="auto" w:fill="auto"/>
            <w:noWrap/>
            <w:vAlign w:val="bottom"/>
            <w:hideMark/>
          </w:tcPr>
          <w:p w14:paraId="2606E1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11360D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F768FC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2770C1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0" w:history="1">
              <w:r w:rsidR="00C16043" w:rsidRPr="00C16043">
                <w:rPr>
                  <w:rFonts w:ascii="Arial" w:eastAsia="Times New Roman" w:hAnsi="Arial" w:cs="Arial"/>
                  <w:color w:val="0563C1"/>
                  <w:sz w:val="16"/>
                  <w:szCs w:val="16"/>
                  <w:u w:val="single"/>
                  <w:lang w:val="en-US"/>
                </w:rPr>
                <w:t>https://dx.doi.org/10.2305/IUCN.UK.2016-3.RLTS.T22707873A94140401.en</w:t>
              </w:r>
            </w:hyperlink>
          </w:p>
        </w:tc>
      </w:tr>
      <w:tr w:rsidR="00C16043" w:rsidRPr="009E44A5" w14:paraId="0ECEDF64" w14:textId="77777777" w:rsidTr="00473E32">
        <w:trPr>
          <w:trHeight w:val="300"/>
          <w:jc w:val="center"/>
        </w:trPr>
        <w:tc>
          <w:tcPr>
            <w:tcW w:w="2618" w:type="dxa"/>
            <w:shd w:val="clear" w:color="auto" w:fill="auto"/>
            <w:hideMark/>
          </w:tcPr>
          <w:p w14:paraId="60BF059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Cacicus chrysopterus</w:t>
            </w:r>
          </w:p>
        </w:tc>
        <w:tc>
          <w:tcPr>
            <w:tcW w:w="928" w:type="dxa"/>
            <w:shd w:val="clear" w:color="auto" w:fill="auto"/>
            <w:noWrap/>
            <w:vAlign w:val="bottom"/>
            <w:hideMark/>
          </w:tcPr>
          <w:p w14:paraId="1B466E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7FA21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1F6417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F3993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1" w:history="1">
              <w:r w:rsidR="00C16043" w:rsidRPr="00C16043">
                <w:rPr>
                  <w:rFonts w:ascii="Arial" w:eastAsia="Times New Roman" w:hAnsi="Arial" w:cs="Arial"/>
                  <w:color w:val="0563C1"/>
                  <w:sz w:val="16"/>
                  <w:szCs w:val="16"/>
                  <w:u w:val="single"/>
                  <w:lang w:val="en-US"/>
                </w:rPr>
                <w:t>https://dx.doi.org/10.2305/IUCN.UK.2018-2.RLTS.T22724046A132025014.en</w:t>
              </w:r>
            </w:hyperlink>
          </w:p>
        </w:tc>
      </w:tr>
      <w:tr w:rsidR="00C16043" w:rsidRPr="009E44A5" w14:paraId="4FDF688D" w14:textId="77777777" w:rsidTr="00473E32">
        <w:trPr>
          <w:trHeight w:val="300"/>
          <w:jc w:val="center"/>
        </w:trPr>
        <w:tc>
          <w:tcPr>
            <w:tcW w:w="2618" w:type="dxa"/>
            <w:shd w:val="clear" w:color="auto" w:fill="auto"/>
            <w:hideMark/>
          </w:tcPr>
          <w:p w14:paraId="315CB70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Cacicus solitarius</w:t>
            </w:r>
          </w:p>
        </w:tc>
        <w:tc>
          <w:tcPr>
            <w:tcW w:w="928" w:type="dxa"/>
            <w:shd w:val="clear" w:color="auto" w:fill="auto"/>
            <w:noWrap/>
            <w:vAlign w:val="bottom"/>
            <w:hideMark/>
          </w:tcPr>
          <w:p w14:paraId="4CE5534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4B830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92934F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CE2478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2" w:history="1">
              <w:r w:rsidR="00C16043" w:rsidRPr="00C16043">
                <w:rPr>
                  <w:rFonts w:ascii="Arial" w:eastAsia="Times New Roman" w:hAnsi="Arial" w:cs="Arial"/>
                  <w:color w:val="0563C1"/>
                  <w:sz w:val="16"/>
                  <w:szCs w:val="16"/>
                  <w:u w:val="single"/>
                  <w:lang w:val="en-US"/>
                </w:rPr>
                <w:t>https://dx.doi.org/10.2305/IUCN.UK.2016-3.RLTS.T22724057A94846971.en</w:t>
              </w:r>
            </w:hyperlink>
          </w:p>
        </w:tc>
      </w:tr>
      <w:tr w:rsidR="00C16043" w:rsidRPr="009E44A5" w14:paraId="6AC19F0B" w14:textId="77777777" w:rsidTr="00473E32">
        <w:trPr>
          <w:trHeight w:val="300"/>
          <w:jc w:val="center"/>
        </w:trPr>
        <w:tc>
          <w:tcPr>
            <w:tcW w:w="2618" w:type="dxa"/>
            <w:shd w:val="clear" w:color="auto" w:fill="auto"/>
            <w:hideMark/>
          </w:tcPr>
          <w:p w14:paraId="48BAC6E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Cacomantis flabelliformis</w:t>
            </w:r>
          </w:p>
        </w:tc>
        <w:tc>
          <w:tcPr>
            <w:tcW w:w="928" w:type="dxa"/>
            <w:shd w:val="clear" w:color="auto" w:fill="auto"/>
            <w:noWrap/>
            <w:vAlign w:val="bottom"/>
            <w:hideMark/>
          </w:tcPr>
          <w:p w14:paraId="406CA7E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3719C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89B854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153E69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3" w:history="1">
              <w:r w:rsidR="00C16043" w:rsidRPr="00C16043">
                <w:rPr>
                  <w:rFonts w:ascii="Arial" w:eastAsia="Times New Roman" w:hAnsi="Arial" w:cs="Arial"/>
                  <w:color w:val="0563C1"/>
                  <w:sz w:val="16"/>
                  <w:szCs w:val="16"/>
                  <w:u w:val="single"/>
                  <w:lang w:val="en-US"/>
                </w:rPr>
                <w:t>https://dx.doi.org/10.2305/IUCN.UK.2016-3.RLTS.T22683941A93008713.en</w:t>
              </w:r>
            </w:hyperlink>
          </w:p>
        </w:tc>
      </w:tr>
      <w:tr w:rsidR="00C16043" w:rsidRPr="009E44A5" w14:paraId="1092FBC7" w14:textId="77777777" w:rsidTr="00473E32">
        <w:trPr>
          <w:trHeight w:val="300"/>
          <w:jc w:val="center"/>
        </w:trPr>
        <w:tc>
          <w:tcPr>
            <w:tcW w:w="2618" w:type="dxa"/>
            <w:shd w:val="clear" w:color="auto" w:fill="auto"/>
            <w:hideMark/>
          </w:tcPr>
          <w:p w14:paraId="20FF5CB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Cacomantis merulinus</w:t>
            </w:r>
          </w:p>
        </w:tc>
        <w:tc>
          <w:tcPr>
            <w:tcW w:w="928" w:type="dxa"/>
            <w:shd w:val="clear" w:color="auto" w:fill="auto"/>
            <w:noWrap/>
            <w:vAlign w:val="bottom"/>
            <w:hideMark/>
          </w:tcPr>
          <w:p w14:paraId="7F9390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B26B9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79ACFE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925F77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4" w:history="1">
              <w:r w:rsidR="00C16043" w:rsidRPr="00C16043">
                <w:rPr>
                  <w:rFonts w:ascii="Arial" w:eastAsia="Times New Roman" w:hAnsi="Arial" w:cs="Arial"/>
                  <w:color w:val="0563C1"/>
                  <w:sz w:val="16"/>
                  <w:szCs w:val="16"/>
                  <w:u w:val="single"/>
                  <w:lang w:val="en-US"/>
                </w:rPr>
                <w:t>https://dx.doi.org/10.2305/IUCN.UK.2016-3.RLTS.T22683923A93007953.en</w:t>
              </w:r>
            </w:hyperlink>
          </w:p>
        </w:tc>
      </w:tr>
      <w:tr w:rsidR="00C16043" w:rsidRPr="009E44A5" w14:paraId="4FBC70D8" w14:textId="77777777" w:rsidTr="00473E32">
        <w:trPr>
          <w:trHeight w:val="300"/>
          <w:jc w:val="center"/>
        </w:trPr>
        <w:tc>
          <w:tcPr>
            <w:tcW w:w="2618" w:type="dxa"/>
            <w:shd w:val="clear" w:color="auto" w:fill="auto"/>
            <w:hideMark/>
          </w:tcPr>
          <w:p w14:paraId="71D1C49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Cacomantis passerinus</w:t>
            </w:r>
          </w:p>
        </w:tc>
        <w:tc>
          <w:tcPr>
            <w:tcW w:w="928" w:type="dxa"/>
            <w:shd w:val="clear" w:color="auto" w:fill="auto"/>
            <w:noWrap/>
            <w:vAlign w:val="bottom"/>
            <w:hideMark/>
          </w:tcPr>
          <w:p w14:paraId="176F3FF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21F533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6C7A61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43C134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5" w:history="1">
              <w:r w:rsidR="00C16043" w:rsidRPr="00C16043">
                <w:rPr>
                  <w:rFonts w:ascii="Arial" w:eastAsia="Times New Roman" w:hAnsi="Arial" w:cs="Arial"/>
                  <w:color w:val="0563C1"/>
                  <w:sz w:val="16"/>
                  <w:szCs w:val="16"/>
                  <w:u w:val="single"/>
                  <w:lang w:val="en-US"/>
                </w:rPr>
                <w:t>https://dx.doi.org/10.2305/IUCN.UK.2016-3.RLTS.T22683920A93007678.en</w:t>
              </w:r>
            </w:hyperlink>
          </w:p>
        </w:tc>
      </w:tr>
      <w:tr w:rsidR="00C16043" w:rsidRPr="009E44A5" w14:paraId="33A33F22" w14:textId="77777777" w:rsidTr="00473E32">
        <w:trPr>
          <w:trHeight w:val="300"/>
          <w:jc w:val="center"/>
        </w:trPr>
        <w:tc>
          <w:tcPr>
            <w:tcW w:w="2618" w:type="dxa"/>
            <w:shd w:val="clear" w:color="auto" w:fill="auto"/>
            <w:hideMark/>
          </w:tcPr>
          <w:p w14:paraId="0B41F77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Cacomantis sonneratii</w:t>
            </w:r>
          </w:p>
        </w:tc>
        <w:tc>
          <w:tcPr>
            <w:tcW w:w="928" w:type="dxa"/>
            <w:shd w:val="clear" w:color="auto" w:fill="auto"/>
            <w:noWrap/>
            <w:vAlign w:val="bottom"/>
            <w:hideMark/>
          </w:tcPr>
          <w:p w14:paraId="7CBE963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696D3D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348C62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9E7909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6" w:history="1">
              <w:r w:rsidR="00C16043" w:rsidRPr="00C16043">
                <w:rPr>
                  <w:rFonts w:ascii="Arial" w:eastAsia="Times New Roman" w:hAnsi="Arial" w:cs="Arial"/>
                  <w:color w:val="0563C1"/>
                  <w:sz w:val="16"/>
                  <w:szCs w:val="16"/>
                  <w:u w:val="single"/>
                  <w:lang w:val="en-US"/>
                </w:rPr>
                <w:t>https://dx.doi.org/10.2305/IUCN.UK.2016-3.RLTS.T22683917A93007354.en</w:t>
              </w:r>
            </w:hyperlink>
          </w:p>
        </w:tc>
      </w:tr>
      <w:tr w:rsidR="00C16043" w:rsidRPr="009E44A5" w14:paraId="45DCC386" w14:textId="77777777" w:rsidTr="00473E32">
        <w:trPr>
          <w:trHeight w:val="300"/>
          <w:jc w:val="center"/>
        </w:trPr>
        <w:tc>
          <w:tcPr>
            <w:tcW w:w="2618" w:type="dxa"/>
            <w:shd w:val="clear" w:color="auto" w:fill="auto"/>
            <w:hideMark/>
          </w:tcPr>
          <w:p w14:paraId="18B9D75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Calamospiza melanocorys</w:t>
            </w:r>
          </w:p>
        </w:tc>
        <w:tc>
          <w:tcPr>
            <w:tcW w:w="928" w:type="dxa"/>
            <w:shd w:val="clear" w:color="auto" w:fill="auto"/>
            <w:noWrap/>
            <w:vAlign w:val="bottom"/>
            <w:hideMark/>
          </w:tcPr>
          <w:p w14:paraId="2C87E6B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4AB1C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64C37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BAA787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7" w:history="1">
              <w:r w:rsidR="00C16043" w:rsidRPr="00C16043">
                <w:rPr>
                  <w:rFonts w:ascii="Arial" w:eastAsia="Times New Roman" w:hAnsi="Arial" w:cs="Arial"/>
                  <w:color w:val="0563C1"/>
                  <w:sz w:val="16"/>
                  <w:szCs w:val="16"/>
                  <w:u w:val="single"/>
                  <w:lang w:val="en-US"/>
                </w:rPr>
                <w:t>https://dx.doi.org/10.2305/IUCN.UK.2021-3.RLTS.T22721049A189197819.en</w:t>
              </w:r>
            </w:hyperlink>
          </w:p>
        </w:tc>
      </w:tr>
      <w:tr w:rsidR="00C16043" w:rsidRPr="009E44A5" w14:paraId="5211598E" w14:textId="77777777" w:rsidTr="00473E32">
        <w:trPr>
          <w:trHeight w:val="300"/>
          <w:jc w:val="center"/>
        </w:trPr>
        <w:tc>
          <w:tcPr>
            <w:tcW w:w="2618" w:type="dxa"/>
            <w:shd w:val="clear" w:color="auto" w:fill="auto"/>
            <w:hideMark/>
          </w:tcPr>
          <w:p w14:paraId="4145D86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Calandrella acutirostris</w:t>
            </w:r>
          </w:p>
        </w:tc>
        <w:tc>
          <w:tcPr>
            <w:tcW w:w="928" w:type="dxa"/>
            <w:shd w:val="clear" w:color="auto" w:fill="auto"/>
            <w:noWrap/>
            <w:vAlign w:val="bottom"/>
            <w:hideMark/>
          </w:tcPr>
          <w:p w14:paraId="2F8BB0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1CFB0FC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697F24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E37144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8" w:history="1">
              <w:r w:rsidR="00C16043" w:rsidRPr="00C16043">
                <w:rPr>
                  <w:rFonts w:ascii="Arial" w:eastAsia="Times New Roman" w:hAnsi="Arial" w:cs="Arial"/>
                  <w:color w:val="0563C1"/>
                  <w:sz w:val="16"/>
                  <w:szCs w:val="16"/>
                  <w:u w:val="single"/>
                  <w:lang w:val="en-US"/>
                </w:rPr>
                <w:t>https://dx.doi.org/10.2305/IUCN.UK.2016-3.RLTS.T22717325A94527506.en</w:t>
              </w:r>
            </w:hyperlink>
          </w:p>
        </w:tc>
      </w:tr>
      <w:tr w:rsidR="00C16043" w:rsidRPr="009E44A5" w14:paraId="15E0E07D" w14:textId="77777777" w:rsidTr="00473E32">
        <w:trPr>
          <w:trHeight w:val="300"/>
          <w:jc w:val="center"/>
        </w:trPr>
        <w:tc>
          <w:tcPr>
            <w:tcW w:w="2618" w:type="dxa"/>
            <w:shd w:val="clear" w:color="auto" w:fill="auto"/>
            <w:hideMark/>
          </w:tcPr>
          <w:p w14:paraId="7EA5894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Calandrella brachydactyla</w:t>
            </w:r>
          </w:p>
        </w:tc>
        <w:tc>
          <w:tcPr>
            <w:tcW w:w="928" w:type="dxa"/>
            <w:shd w:val="clear" w:color="auto" w:fill="auto"/>
            <w:noWrap/>
            <w:vAlign w:val="bottom"/>
            <w:hideMark/>
          </w:tcPr>
          <w:p w14:paraId="2F9164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77D03E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AE9669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710AD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49" w:history="1">
              <w:r w:rsidR="00C16043" w:rsidRPr="00C16043">
                <w:rPr>
                  <w:rFonts w:ascii="Arial" w:eastAsia="Times New Roman" w:hAnsi="Arial" w:cs="Arial"/>
                  <w:color w:val="0563C1"/>
                  <w:sz w:val="16"/>
                  <w:szCs w:val="16"/>
                  <w:u w:val="single"/>
                  <w:lang w:val="en-US"/>
                </w:rPr>
                <w:t>https://dx.doi.org/10.2305/IUCN.UK.2018-2.RLTS.T103766207A132042070.en</w:t>
              </w:r>
            </w:hyperlink>
          </w:p>
        </w:tc>
      </w:tr>
      <w:tr w:rsidR="00C16043" w:rsidRPr="009E44A5" w14:paraId="39CAA0BF" w14:textId="77777777" w:rsidTr="00473E32">
        <w:trPr>
          <w:trHeight w:val="300"/>
          <w:jc w:val="center"/>
        </w:trPr>
        <w:tc>
          <w:tcPr>
            <w:tcW w:w="2618" w:type="dxa"/>
            <w:shd w:val="clear" w:color="auto" w:fill="auto"/>
            <w:hideMark/>
          </w:tcPr>
          <w:p w14:paraId="6F10D25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Calandrella cinerea</w:t>
            </w:r>
          </w:p>
        </w:tc>
        <w:tc>
          <w:tcPr>
            <w:tcW w:w="928" w:type="dxa"/>
            <w:shd w:val="clear" w:color="auto" w:fill="auto"/>
            <w:noWrap/>
            <w:vAlign w:val="bottom"/>
            <w:hideMark/>
          </w:tcPr>
          <w:p w14:paraId="7361E6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DC89B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F207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7141D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0" w:history="1">
              <w:r w:rsidR="00C16043" w:rsidRPr="00C16043">
                <w:rPr>
                  <w:rFonts w:ascii="Arial" w:eastAsia="Times New Roman" w:hAnsi="Arial" w:cs="Arial"/>
                  <w:color w:val="0563C1"/>
                  <w:sz w:val="16"/>
                  <w:szCs w:val="16"/>
                  <w:u w:val="single"/>
                  <w:lang w:val="en-US"/>
                </w:rPr>
                <w:t>https://dx.doi.org/10.2305/IUCN.UK.2017-3.RLTS.T103766143A119720449.en</w:t>
              </w:r>
            </w:hyperlink>
          </w:p>
        </w:tc>
      </w:tr>
      <w:tr w:rsidR="00C16043" w:rsidRPr="009E44A5" w14:paraId="2FE53956" w14:textId="77777777" w:rsidTr="00473E32">
        <w:trPr>
          <w:trHeight w:val="300"/>
          <w:jc w:val="center"/>
        </w:trPr>
        <w:tc>
          <w:tcPr>
            <w:tcW w:w="2618" w:type="dxa"/>
            <w:shd w:val="clear" w:color="auto" w:fill="auto"/>
            <w:hideMark/>
          </w:tcPr>
          <w:p w14:paraId="2D8583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Calandrella dukhunensis</w:t>
            </w:r>
          </w:p>
        </w:tc>
        <w:tc>
          <w:tcPr>
            <w:tcW w:w="928" w:type="dxa"/>
            <w:shd w:val="clear" w:color="auto" w:fill="auto"/>
            <w:noWrap/>
            <w:vAlign w:val="bottom"/>
            <w:hideMark/>
          </w:tcPr>
          <w:p w14:paraId="761B1C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092EF6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9BE9FB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510109E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1" w:history="1">
              <w:r w:rsidR="00C16043" w:rsidRPr="00C16043">
                <w:rPr>
                  <w:rFonts w:ascii="Arial" w:eastAsia="Times New Roman" w:hAnsi="Arial" w:cs="Arial"/>
                  <w:color w:val="0563C1"/>
                  <w:sz w:val="16"/>
                  <w:szCs w:val="16"/>
                  <w:u w:val="single"/>
                  <w:lang w:val="en-US"/>
                </w:rPr>
                <w:t>https://dx.doi.org/10.2305/IUCN.UK.2016-3.RLTS.T103766226A104343288.en</w:t>
              </w:r>
            </w:hyperlink>
          </w:p>
        </w:tc>
      </w:tr>
      <w:tr w:rsidR="00C16043" w:rsidRPr="009E44A5" w14:paraId="5F3D8846" w14:textId="77777777" w:rsidTr="00473E32">
        <w:trPr>
          <w:trHeight w:val="300"/>
          <w:jc w:val="center"/>
        </w:trPr>
        <w:tc>
          <w:tcPr>
            <w:tcW w:w="2618" w:type="dxa"/>
            <w:shd w:val="clear" w:color="auto" w:fill="auto"/>
            <w:hideMark/>
          </w:tcPr>
          <w:p w14:paraId="07D552F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Calidris pygmaea</w:t>
            </w:r>
          </w:p>
        </w:tc>
        <w:tc>
          <w:tcPr>
            <w:tcW w:w="928" w:type="dxa"/>
            <w:shd w:val="clear" w:color="auto" w:fill="auto"/>
            <w:vAlign w:val="center"/>
            <w:hideMark/>
          </w:tcPr>
          <w:p w14:paraId="1DDD76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1,5</w:t>
            </w:r>
          </w:p>
        </w:tc>
        <w:tc>
          <w:tcPr>
            <w:tcW w:w="955" w:type="dxa"/>
            <w:shd w:val="clear" w:color="auto" w:fill="auto"/>
            <w:vAlign w:val="center"/>
            <w:hideMark/>
          </w:tcPr>
          <w:p w14:paraId="5429F7B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CR</w:t>
            </w:r>
          </w:p>
        </w:tc>
        <w:tc>
          <w:tcPr>
            <w:tcW w:w="1115" w:type="dxa"/>
            <w:shd w:val="clear" w:color="auto" w:fill="auto"/>
            <w:noWrap/>
            <w:vAlign w:val="bottom"/>
            <w:hideMark/>
          </w:tcPr>
          <w:p w14:paraId="6911D9D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CDFC2B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2" w:history="1">
              <w:r w:rsidR="00C16043" w:rsidRPr="00C16043">
                <w:rPr>
                  <w:rFonts w:ascii="Arial" w:eastAsia="Times New Roman" w:hAnsi="Arial" w:cs="Arial"/>
                  <w:color w:val="0563C1"/>
                  <w:sz w:val="16"/>
                  <w:szCs w:val="16"/>
                  <w:u w:val="single"/>
                  <w:lang w:val="en-US"/>
                </w:rPr>
                <w:t>https://dx.doi.org/10.2305/IUCN.UK.2021-3.RLTS.T22693452A154738156.en</w:t>
              </w:r>
            </w:hyperlink>
          </w:p>
        </w:tc>
      </w:tr>
      <w:tr w:rsidR="00C16043" w:rsidRPr="009E44A5" w14:paraId="0F7C3FA1" w14:textId="77777777" w:rsidTr="00473E32">
        <w:trPr>
          <w:trHeight w:val="300"/>
          <w:jc w:val="center"/>
        </w:trPr>
        <w:tc>
          <w:tcPr>
            <w:tcW w:w="2618" w:type="dxa"/>
            <w:shd w:val="clear" w:color="auto" w:fill="auto"/>
            <w:hideMark/>
          </w:tcPr>
          <w:p w14:paraId="56A1BC4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Calliope calliope</w:t>
            </w:r>
          </w:p>
        </w:tc>
        <w:tc>
          <w:tcPr>
            <w:tcW w:w="928" w:type="dxa"/>
            <w:shd w:val="clear" w:color="auto" w:fill="auto"/>
            <w:vAlign w:val="center"/>
            <w:hideMark/>
          </w:tcPr>
          <w:p w14:paraId="15C090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17841F6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B657D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854924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3" w:history="1">
              <w:r w:rsidR="00C16043" w:rsidRPr="00C16043">
                <w:rPr>
                  <w:rFonts w:ascii="Arial" w:eastAsia="Times New Roman" w:hAnsi="Arial" w:cs="Arial"/>
                  <w:color w:val="0563C1"/>
                  <w:sz w:val="16"/>
                  <w:szCs w:val="16"/>
                  <w:u w:val="single"/>
                  <w:lang w:val="en-US"/>
                </w:rPr>
                <w:t>https://dx.doi.org/10.2305/IUCN.UK.2016-3.RLTS.T22709701A87886433.en</w:t>
              </w:r>
            </w:hyperlink>
          </w:p>
        </w:tc>
      </w:tr>
      <w:tr w:rsidR="00C16043" w:rsidRPr="009E44A5" w14:paraId="637A5272" w14:textId="77777777" w:rsidTr="00473E32">
        <w:trPr>
          <w:trHeight w:val="300"/>
          <w:jc w:val="center"/>
        </w:trPr>
        <w:tc>
          <w:tcPr>
            <w:tcW w:w="2618" w:type="dxa"/>
            <w:shd w:val="clear" w:color="auto" w:fill="auto"/>
            <w:hideMark/>
          </w:tcPr>
          <w:p w14:paraId="2CA1BFC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Calliope pectardens</w:t>
            </w:r>
          </w:p>
        </w:tc>
        <w:tc>
          <w:tcPr>
            <w:tcW w:w="928" w:type="dxa"/>
            <w:shd w:val="clear" w:color="auto" w:fill="auto"/>
            <w:noWrap/>
            <w:vAlign w:val="bottom"/>
            <w:hideMark/>
          </w:tcPr>
          <w:p w14:paraId="544824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E9F5EE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7308BE5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17B550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4" w:history="1">
              <w:r w:rsidR="00C16043" w:rsidRPr="00C16043">
                <w:rPr>
                  <w:rFonts w:ascii="Arial" w:eastAsia="Times New Roman" w:hAnsi="Arial" w:cs="Arial"/>
                  <w:color w:val="0563C1"/>
                  <w:sz w:val="16"/>
                  <w:szCs w:val="16"/>
                  <w:u w:val="single"/>
                  <w:lang w:val="en-US"/>
                </w:rPr>
                <w:t>https://dx.doi.org/10.2305/IUCN.UK.2019-3.RLTS.T22709724A155451672.en</w:t>
              </w:r>
            </w:hyperlink>
          </w:p>
        </w:tc>
      </w:tr>
      <w:tr w:rsidR="00C16043" w:rsidRPr="009E44A5" w14:paraId="5C84B7C9" w14:textId="77777777" w:rsidTr="00473E32">
        <w:trPr>
          <w:trHeight w:val="300"/>
          <w:jc w:val="center"/>
        </w:trPr>
        <w:tc>
          <w:tcPr>
            <w:tcW w:w="2618" w:type="dxa"/>
            <w:shd w:val="clear" w:color="auto" w:fill="auto"/>
            <w:hideMark/>
          </w:tcPr>
          <w:p w14:paraId="66B9DC3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Calliope pectoralis</w:t>
            </w:r>
          </w:p>
        </w:tc>
        <w:tc>
          <w:tcPr>
            <w:tcW w:w="928" w:type="dxa"/>
            <w:shd w:val="clear" w:color="auto" w:fill="auto"/>
            <w:noWrap/>
            <w:vAlign w:val="bottom"/>
            <w:hideMark/>
          </w:tcPr>
          <w:p w14:paraId="034327E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25E28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151F09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F86AC1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5" w:history="1">
              <w:r w:rsidR="00C16043" w:rsidRPr="00C16043">
                <w:rPr>
                  <w:rFonts w:ascii="Arial" w:eastAsia="Times New Roman" w:hAnsi="Arial" w:cs="Arial"/>
                  <w:color w:val="0563C1"/>
                  <w:sz w:val="16"/>
                  <w:szCs w:val="16"/>
                  <w:u w:val="single"/>
                  <w:lang w:val="en-US"/>
                </w:rPr>
                <w:t>https://dx.doi.org/10.2305/IUCN.UK.2018-2.RLTS.T103768539A132043046.en</w:t>
              </w:r>
            </w:hyperlink>
          </w:p>
        </w:tc>
      </w:tr>
      <w:tr w:rsidR="00C16043" w:rsidRPr="009E44A5" w14:paraId="2A1F4B9A" w14:textId="77777777" w:rsidTr="00473E32">
        <w:trPr>
          <w:trHeight w:val="300"/>
          <w:jc w:val="center"/>
        </w:trPr>
        <w:tc>
          <w:tcPr>
            <w:tcW w:w="2618" w:type="dxa"/>
            <w:shd w:val="clear" w:color="auto" w:fill="auto"/>
            <w:hideMark/>
          </w:tcPr>
          <w:p w14:paraId="6A8B742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Calliope tschebaiewi</w:t>
            </w:r>
          </w:p>
        </w:tc>
        <w:tc>
          <w:tcPr>
            <w:tcW w:w="928" w:type="dxa"/>
            <w:shd w:val="clear" w:color="auto" w:fill="auto"/>
            <w:noWrap/>
            <w:vAlign w:val="bottom"/>
            <w:hideMark/>
          </w:tcPr>
          <w:p w14:paraId="02F410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81998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8EF9FB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BCEDD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6" w:history="1">
              <w:r w:rsidR="00C16043" w:rsidRPr="00C16043">
                <w:rPr>
                  <w:rFonts w:ascii="Arial" w:eastAsia="Times New Roman" w:hAnsi="Arial" w:cs="Arial"/>
                  <w:color w:val="0563C1"/>
                  <w:sz w:val="16"/>
                  <w:szCs w:val="16"/>
                  <w:u w:val="single"/>
                  <w:lang w:val="en-US"/>
                </w:rPr>
                <w:t>https://dx.doi.org/10.2305/IUCN.UK.2018-2.RLTS.T103768594A132043312.en</w:t>
              </w:r>
            </w:hyperlink>
          </w:p>
        </w:tc>
      </w:tr>
      <w:tr w:rsidR="00C16043" w:rsidRPr="009E44A5" w14:paraId="12C59E98" w14:textId="77777777" w:rsidTr="00473E32">
        <w:trPr>
          <w:trHeight w:val="300"/>
          <w:jc w:val="center"/>
        </w:trPr>
        <w:tc>
          <w:tcPr>
            <w:tcW w:w="2618" w:type="dxa"/>
            <w:shd w:val="clear" w:color="auto" w:fill="auto"/>
            <w:hideMark/>
          </w:tcPr>
          <w:p w14:paraId="0DA415C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Campephaga phoenicea</w:t>
            </w:r>
          </w:p>
        </w:tc>
        <w:tc>
          <w:tcPr>
            <w:tcW w:w="928" w:type="dxa"/>
            <w:shd w:val="clear" w:color="auto" w:fill="auto"/>
            <w:vAlign w:val="center"/>
            <w:hideMark/>
          </w:tcPr>
          <w:p w14:paraId="6AE474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9521F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85F56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425374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7" w:history="1">
              <w:r w:rsidR="00C16043" w:rsidRPr="00C16043">
                <w:rPr>
                  <w:rFonts w:ascii="Arial" w:eastAsia="Times New Roman" w:hAnsi="Arial" w:cs="Arial"/>
                  <w:color w:val="0563C1"/>
                  <w:sz w:val="16"/>
                  <w:szCs w:val="16"/>
                  <w:u w:val="single"/>
                  <w:lang w:val="en-US"/>
                </w:rPr>
                <w:t>https://dx.doi.org/10.2305/IUCN.UK.2018-2.RLTS.T22706700A130422533.en</w:t>
              </w:r>
            </w:hyperlink>
          </w:p>
        </w:tc>
      </w:tr>
      <w:tr w:rsidR="00C16043" w:rsidRPr="009E44A5" w14:paraId="71822E98" w14:textId="77777777" w:rsidTr="00473E32">
        <w:trPr>
          <w:trHeight w:val="300"/>
          <w:jc w:val="center"/>
        </w:trPr>
        <w:tc>
          <w:tcPr>
            <w:tcW w:w="2618" w:type="dxa"/>
            <w:shd w:val="clear" w:color="auto" w:fill="auto"/>
            <w:hideMark/>
          </w:tcPr>
          <w:p w14:paraId="4261E8D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aegyptius</w:t>
            </w:r>
          </w:p>
        </w:tc>
        <w:tc>
          <w:tcPr>
            <w:tcW w:w="928" w:type="dxa"/>
            <w:shd w:val="clear" w:color="auto" w:fill="auto"/>
            <w:noWrap/>
            <w:vAlign w:val="bottom"/>
            <w:hideMark/>
          </w:tcPr>
          <w:p w14:paraId="412F30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A5A78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D5D52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560113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8" w:history="1">
              <w:r w:rsidR="00C16043" w:rsidRPr="00C16043">
                <w:rPr>
                  <w:rFonts w:ascii="Arial" w:eastAsia="Times New Roman" w:hAnsi="Arial" w:cs="Arial"/>
                  <w:color w:val="0563C1"/>
                  <w:sz w:val="16"/>
                  <w:szCs w:val="16"/>
                  <w:u w:val="single"/>
                  <w:lang w:val="en-US"/>
                </w:rPr>
                <w:t>https://dx.doi.org/10.2305/IUCN.UK.2019-3.RLTS.T22689902A155483722.en</w:t>
              </w:r>
            </w:hyperlink>
          </w:p>
        </w:tc>
      </w:tr>
      <w:tr w:rsidR="00C16043" w:rsidRPr="009E44A5" w14:paraId="7C9EF165" w14:textId="77777777" w:rsidTr="00473E32">
        <w:trPr>
          <w:trHeight w:val="300"/>
          <w:jc w:val="center"/>
        </w:trPr>
        <w:tc>
          <w:tcPr>
            <w:tcW w:w="2618" w:type="dxa"/>
            <w:shd w:val="clear" w:color="auto" w:fill="auto"/>
            <w:hideMark/>
          </w:tcPr>
          <w:p w14:paraId="2A426A7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climacurus</w:t>
            </w:r>
          </w:p>
        </w:tc>
        <w:tc>
          <w:tcPr>
            <w:tcW w:w="928" w:type="dxa"/>
            <w:shd w:val="clear" w:color="auto" w:fill="auto"/>
            <w:vAlign w:val="center"/>
            <w:hideMark/>
          </w:tcPr>
          <w:p w14:paraId="50FB2AC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EA4DC1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59B9F3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E36EFE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59" w:history="1">
              <w:r w:rsidR="00C16043" w:rsidRPr="00C16043">
                <w:rPr>
                  <w:rFonts w:ascii="Arial" w:eastAsia="Times New Roman" w:hAnsi="Arial" w:cs="Arial"/>
                  <w:color w:val="0563C1"/>
                  <w:sz w:val="16"/>
                  <w:szCs w:val="16"/>
                  <w:u w:val="single"/>
                  <w:lang w:val="en-US"/>
                </w:rPr>
                <w:t>https://dx.doi.org/10.2305/IUCN.UK.2016-3.RLTS.T22690008A93256751.en</w:t>
              </w:r>
            </w:hyperlink>
          </w:p>
        </w:tc>
      </w:tr>
      <w:tr w:rsidR="00C16043" w:rsidRPr="009E44A5" w14:paraId="37A34BA5" w14:textId="77777777" w:rsidTr="00473E32">
        <w:trPr>
          <w:trHeight w:val="300"/>
          <w:jc w:val="center"/>
        </w:trPr>
        <w:tc>
          <w:tcPr>
            <w:tcW w:w="2618" w:type="dxa"/>
            <w:shd w:val="clear" w:color="auto" w:fill="auto"/>
            <w:hideMark/>
          </w:tcPr>
          <w:p w14:paraId="789FA68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europaeus</w:t>
            </w:r>
          </w:p>
        </w:tc>
        <w:tc>
          <w:tcPr>
            <w:tcW w:w="928" w:type="dxa"/>
            <w:shd w:val="clear" w:color="auto" w:fill="auto"/>
            <w:noWrap/>
            <w:vAlign w:val="bottom"/>
            <w:hideMark/>
          </w:tcPr>
          <w:p w14:paraId="1FC4662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C90C42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8C21D6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9EDECD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0" w:history="1">
              <w:r w:rsidR="00C16043" w:rsidRPr="00C16043">
                <w:rPr>
                  <w:rFonts w:ascii="Arial" w:eastAsia="Times New Roman" w:hAnsi="Arial" w:cs="Arial"/>
                  <w:color w:val="0563C1"/>
                  <w:sz w:val="16"/>
                  <w:szCs w:val="16"/>
                  <w:u w:val="single"/>
                  <w:lang w:val="en-US"/>
                </w:rPr>
                <w:t>https://dx.doi.org/10.2305/IUCN.UK.2016-3.RLTS.T22689887A86103675.en</w:t>
              </w:r>
            </w:hyperlink>
          </w:p>
        </w:tc>
      </w:tr>
      <w:tr w:rsidR="00C16043" w:rsidRPr="009E44A5" w14:paraId="72EB7846" w14:textId="77777777" w:rsidTr="00473E32">
        <w:trPr>
          <w:trHeight w:val="300"/>
          <w:jc w:val="center"/>
        </w:trPr>
        <w:tc>
          <w:tcPr>
            <w:tcW w:w="2618" w:type="dxa"/>
            <w:shd w:val="clear" w:color="auto" w:fill="auto"/>
            <w:hideMark/>
          </w:tcPr>
          <w:p w14:paraId="0E99CF7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fossii</w:t>
            </w:r>
          </w:p>
        </w:tc>
        <w:tc>
          <w:tcPr>
            <w:tcW w:w="928" w:type="dxa"/>
            <w:shd w:val="clear" w:color="auto" w:fill="auto"/>
            <w:vAlign w:val="center"/>
            <w:hideMark/>
          </w:tcPr>
          <w:p w14:paraId="3DB99A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45680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594D09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912D7B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1" w:history="1">
              <w:r w:rsidR="00C16043" w:rsidRPr="00C16043">
                <w:rPr>
                  <w:rFonts w:ascii="Arial" w:eastAsia="Times New Roman" w:hAnsi="Arial" w:cs="Arial"/>
                  <w:color w:val="0563C1"/>
                  <w:sz w:val="16"/>
                  <w:szCs w:val="16"/>
                  <w:u w:val="single"/>
                  <w:lang w:val="en-US"/>
                </w:rPr>
                <w:t>https://dx.doi.org/10.2305/IUCN.UK.2016-3.RLTS.T22690016A93257318.en</w:t>
              </w:r>
            </w:hyperlink>
          </w:p>
        </w:tc>
      </w:tr>
      <w:tr w:rsidR="00C16043" w:rsidRPr="009E44A5" w14:paraId="38CA7FAB" w14:textId="77777777" w:rsidTr="00473E32">
        <w:trPr>
          <w:trHeight w:val="300"/>
          <w:jc w:val="center"/>
        </w:trPr>
        <w:tc>
          <w:tcPr>
            <w:tcW w:w="2618" w:type="dxa"/>
            <w:shd w:val="clear" w:color="auto" w:fill="auto"/>
            <w:hideMark/>
          </w:tcPr>
          <w:p w14:paraId="4E7216F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indicus</w:t>
            </w:r>
          </w:p>
        </w:tc>
        <w:tc>
          <w:tcPr>
            <w:tcW w:w="928" w:type="dxa"/>
            <w:shd w:val="clear" w:color="auto" w:fill="auto"/>
            <w:noWrap/>
            <w:vAlign w:val="bottom"/>
            <w:hideMark/>
          </w:tcPr>
          <w:p w14:paraId="09E8774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363474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78454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2079A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2" w:history="1">
              <w:r w:rsidR="00C16043" w:rsidRPr="00C16043">
                <w:rPr>
                  <w:rFonts w:ascii="Arial" w:eastAsia="Times New Roman" w:hAnsi="Arial" w:cs="Arial"/>
                  <w:color w:val="0563C1"/>
                  <w:sz w:val="16"/>
                  <w:szCs w:val="16"/>
                  <w:u w:val="single"/>
                  <w:lang w:val="en-US"/>
                </w:rPr>
                <w:t>https://dx.doi.org/10.2305/IUCN.UK.2016-3.RLTS.T22725692A94899774.en</w:t>
              </w:r>
            </w:hyperlink>
          </w:p>
        </w:tc>
      </w:tr>
      <w:tr w:rsidR="00C16043" w:rsidRPr="009E44A5" w14:paraId="7516E2C7" w14:textId="77777777" w:rsidTr="00473E32">
        <w:trPr>
          <w:trHeight w:val="300"/>
          <w:jc w:val="center"/>
        </w:trPr>
        <w:tc>
          <w:tcPr>
            <w:tcW w:w="2618" w:type="dxa"/>
            <w:shd w:val="clear" w:color="auto" w:fill="auto"/>
            <w:hideMark/>
          </w:tcPr>
          <w:p w14:paraId="4B908AC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inornatus</w:t>
            </w:r>
          </w:p>
        </w:tc>
        <w:tc>
          <w:tcPr>
            <w:tcW w:w="928" w:type="dxa"/>
            <w:shd w:val="clear" w:color="auto" w:fill="auto"/>
            <w:vAlign w:val="center"/>
            <w:hideMark/>
          </w:tcPr>
          <w:p w14:paraId="0327DA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AF4E49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FF25B2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F9F15D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3" w:history="1">
              <w:r w:rsidR="00C16043" w:rsidRPr="00C16043">
                <w:rPr>
                  <w:rFonts w:ascii="Arial" w:eastAsia="Times New Roman" w:hAnsi="Arial" w:cs="Arial"/>
                  <w:color w:val="0563C1"/>
                  <w:sz w:val="16"/>
                  <w:szCs w:val="16"/>
                  <w:u w:val="single"/>
                  <w:lang w:val="en-US"/>
                </w:rPr>
                <w:t>https://dx.doi.org/10.2305/IUCN.UK.2016-3.RLTS.T22689977A93254587.en</w:t>
              </w:r>
            </w:hyperlink>
          </w:p>
        </w:tc>
      </w:tr>
      <w:tr w:rsidR="00C16043" w:rsidRPr="009E44A5" w14:paraId="2860AB93" w14:textId="77777777" w:rsidTr="00473E32">
        <w:trPr>
          <w:trHeight w:val="300"/>
          <w:jc w:val="center"/>
        </w:trPr>
        <w:tc>
          <w:tcPr>
            <w:tcW w:w="2618" w:type="dxa"/>
            <w:shd w:val="clear" w:color="auto" w:fill="auto"/>
            <w:hideMark/>
          </w:tcPr>
          <w:p w14:paraId="0A06D32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jotaka</w:t>
            </w:r>
          </w:p>
        </w:tc>
        <w:tc>
          <w:tcPr>
            <w:tcW w:w="928" w:type="dxa"/>
            <w:shd w:val="clear" w:color="auto" w:fill="auto"/>
            <w:noWrap/>
            <w:vAlign w:val="bottom"/>
            <w:hideMark/>
          </w:tcPr>
          <w:p w14:paraId="42E0019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6AA10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4497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37270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4" w:history="1">
              <w:r w:rsidR="00C16043" w:rsidRPr="00C16043">
                <w:rPr>
                  <w:rFonts w:ascii="Arial" w:eastAsia="Times New Roman" w:hAnsi="Arial" w:cs="Arial"/>
                  <w:color w:val="0563C1"/>
                  <w:sz w:val="16"/>
                  <w:szCs w:val="16"/>
                  <w:u w:val="single"/>
                  <w:lang w:val="en-US"/>
                </w:rPr>
                <w:t>https://dx.doi.org/10.2305/IUCN.UK.2016-3.RLTS.T22725702A94899999.en</w:t>
              </w:r>
            </w:hyperlink>
          </w:p>
        </w:tc>
      </w:tr>
      <w:tr w:rsidR="00C16043" w:rsidRPr="009E44A5" w14:paraId="1C37FA7A" w14:textId="77777777" w:rsidTr="00473E32">
        <w:trPr>
          <w:trHeight w:val="300"/>
          <w:jc w:val="center"/>
        </w:trPr>
        <w:tc>
          <w:tcPr>
            <w:tcW w:w="2618" w:type="dxa"/>
            <w:shd w:val="clear" w:color="auto" w:fill="auto"/>
            <w:hideMark/>
          </w:tcPr>
          <w:p w14:paraId="1FA2DF5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longipennis</w:t>
            </w:r>
          </w:p>
        </w:tc>
        <w:tc>
          <w:tcPr>
            <w:tcW w:w="928" w:type="dxa"/>
            <w:shd w:val="clear" w:color="auto" w:fill="auto"/>
            <w:vAlign w:val="center"/>
            <w:hideMark/>
          </w:tcPr>
          <w:p w14:paraId="465F34F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D7FED8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FC923C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26F205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5" w:history="1">
              <w:r w:rsidR="00C16043" w:rsidRPr="00C16043">
                <w:rPr>
                  <w:rFonts w:ascii="Arial" w:eastAsia="Times New Roman" w:hAnsi="Arial" w:cs="Arial"/>
                  <w:color w:val="0563C1"/>
                  <w:sz w:val="16"/>
                  <w:szCs w:val="16"/>
                  <w:u w:val="single"/>
                  <w:lang w:val="en-US"/>
                </w:rPr>
                <w:t>https://dx.doi.org/10.2305/IUCN.UK.2016-3.RLTS.T22690021A93257600.en</w:t>
              </w:r>
            </w:hyperlink>
          </w:p>
        </w:tc>
      </w:tr>
      <w:tr w:rsidR="00C16043" w:rsidRPr="009E44A5" w14:paraId="1A326409" w14:textId="77777777" w:rsidTr="00473E32">
        <w:trPr>
          <w:trHeight w:val="300"/>
          <w:jc w:val="center"/>
        </w:trPr>
        <w:tc>
          <w:tcPr>
            <w:tcW w:w="2618" w:type="dxa"/>
            <w:shd w:val="clear" w:color="auto" w:fill="auto"/>
            <w:hideMark/>
          </w:tcPr>
          <w:p w14:paraId="2A90EA7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mahrattensis</w:t>
            </w:r>
          </w:p>
        </w:tc>
        <w:tc>
          <w:tcPr>
            <w:tcW w:w="928" w:type="dxa"/>
            <w:shd w:val="clear" w:color="auto" w:fill="auto"/>
            <w:noWrap/>
            <w:vAlign w:val="bottom"/>
            <w:hideMark/>
          </w:tcPr>
          <w:p w14:paraId="1480CB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2C022A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A189E3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D7B9C9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6" w:history="1">
              <w:r w:rsidR="00C16043" w:rsidRPr="00C16043">
                <w:rPr>
                  <w:rFonts w:ascii="Arial" w:eastAsia="Times New Roman" w:hAnsi="Arial" w:cs="Arial"/>
                  <w:color w:val="0563C1"/>
                  <w:sz w:val="16"/>
                  <w:szCs w:val="16"/>
                  <w:u w:val="single"/>
                  <w:lang w:val="en-US"/>
                </w:rPr>
                <w:t>https://dx.doi.org/10.2305/IUCN.UK.2016-3.RLTS.T22689906A93251979.en</w:t>
              </w:r>
            </w:hyperlink>
          </w:p>
        </w:tc>
      </w:tr>
      <w:tr w:rsidR="00C16043" w:rsidRPr="009E44A5" w14:paraId="28265E5A" w14:textId="77777777" w:rsidTr="00473E32">
        <w:trPr>
          <w:trHeight w:val="300"/>
          <w:jc w:val="center"/>
        </w:trPr>
        <w:tc>
          <w:tcPr>
            <w:tcW w:w="2618" w:type="dxa"/>
            <w:shd w:val="clear" w:color="auto" w:fill="auto"/>
            <w:hideMark/>
          </w:tcPr>
          <w:p w14:paraId="1A345C5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ruficollis</w:t>
            </w:r>
          </w:p>
        </w:tc>
        <w:tc>
          <w:tcPr>
            <w:tcW w:w="928" w:type="dxa"/>
            <w:shd w:val="clear" w:color="auto" w:fill="auto"/>
            <w:noWrap/>
            <w:vAlign w:val="bottom"/>
            <w:hideMark/>
          </w:tcPr>
          <w:p w14:paraId="65C6B8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3A81E4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339EDB5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05280D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7" w:history="1">
              <w:r w:rsidR="00C16043" w:rsidRPr="00C16043">
                <w:rPr>
                  <w:rFonts w:ascii="Arial" w:eastAsia="Times New Roman" w:hAnsi="Arial" w:cs="Arial"/>
                  <w:color w:val="0563C1"/>
                  <w:sz w:val="16"/>
                  <w:szCs w:val="16"/>
                  <w:u w:val="single"/>
                  <w:lang w:val="en-US"/>
                </w:rPr>
                <w:t>https://dx.doi.org/10.2305/IUCN.UK.2022-1.RLTS.T22689875A211192401.en</w:t>
              </w:r>
            </w:hyperlink>
          </w:p>
        </w:tc>
      </w:tr>
      <w:tr w:rsidR="00C16043" w:rsidRPr="009E44A5" w14:paraId="2652D125" w14:textId="77777777" w:rsidTr="00473E32">
        <w:trPr>
          <w:trHeight w:val="300"/>
          <w:jc w:val="center"/>
        </w:trPr>
        <w:tc>
          <w:tcPr>
            <w:tcW w:w="2618" w:type="dxa"/>
            <w:shd w:val="clear" w:color="auto" w:fill="auto"/>
            <w:hideMark/>
          </w:tcPr>
          <w:p w14:paraId="62FE61D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rufigena</w:t>
            </w:r>
          </w:p>
        </w:tc>
        <w:tc>
          <w:tcPr>
            <w:tcW w:w="928" w:type="dxa"/>
            <w:shd w:val="clear" w:color="auto" w:fill="auto"/>
            <w:vAlign w:val="center"/>
            <w:hideMark/>
          </w:tcPr>
          <w:p w14:paraId="53FD137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EE1385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13C2A1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C279A2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8" w:history="1">
              <w:r w:rsidR="00C16043" w:rsidRPr="00C16043">
                <w:rPr>
                  <w:rFonts w:ascii="Arial" w:eastAsia="Times New Roman" w:hAnsi="Arial" w:cs="Arial"/>
                  <w:color w:val="0563C1"/>
                  <w:sz w:val="16"/>
                  <w:szCs w:val="16"/>
                  <w:u w:val="single"/>
                  <w:lang w:val="en-US"/>
                </w:rPr>
                <w:t>https://dx.doi.org/10.2305/IUCN.UK.2016-3.RLTS.T22689898A93251235.en</w:t>
              </w:r>
            </w:hyperlink>
          </w:p>
        </w:tc>
      </w:tr>
      <w:tr w:rsidR="00C16043" w:rsidRPr="009E44A5" w14:paraId="52DC5935" w14:textId="77777777" w:rsidTr="00473E32">
        <w:trPr>
          <w:trHeight w:val="300"/>
          <w:jc w:val="center"/>
        </w:trPr>
        <w:tc>
          <w:tcPr>
            <w:tcW w:w="2618" w:type="dxa"/>
            <w:shd w:val="clear" w:color="auto" w:fill="auto"/>
            <w:hideMark/>
          </w:tcPr>
          <w:p w14:paraId="522E4AA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Caprimulgus vexillarius</w:t>
            </w:r>
          </w:p>
        </w:tc>
        <w:tc>
          <w:tcPr>
            <w:tcW w:w="928" w:type="dxa"/>
            <w:shd w:val="clear" w:color="auto" w:fill="auto"/>
            <w:noWrap/>
            <w:vAlign w:val="bottom"/>
            <w:hideMark/>
          </w:tcPr>
          <w:p w14:paraId="54F233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A9C1E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24D225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42AA3D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69" w:history="1">
              <w:r w:rsidR="00C16043" w:rsidRPr="00C16043">
                <w:rPr>
                  <w:rFonts w:ascii="Arial" w:eastAsia="Times New Roman" w:hAnsi="Arial" w:cs="Arial"/>
                  <w:color w:val="0563C1"/>
                  <w:sz w:val="16"/>
                  <w:szCs w:val="16"/>
                  <w:u w:val="single"/>
                  <w:lang w:val="en-US"/>
                </w:rPr>
                <w:t>https://www.iucnredlist.org/species/22690025/111834797</w:t>
              </w:r>
            </w:hyperlink>
          </w:p>
        </w:tc>
      </w:tr>
      <w:tr w:rsidR="00C16043" w:rsidRPr="009E44A5" w14:paraId="238DE5AD" w14:textId="77777777" w:rsidTr="00473E32">
        <w:trPr>
          <w:trHeight w:val="300"/>
          <w:jc w:val="center"/>
        </w:trPr>
        <w:tc>
          <w:tcPr>
            <w:tcW w:w="2618" w:type="dxa"/>
            <w:shd w:val="clear" w:color="auto" w:fill="auto"/>
            <w:hideMark/>
          </w:tcPr>
          <w:p w14:paraId="6A57188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Cardellina canadensis</w:t>
            </w:r>
          </w:p>
        </w:tc>
        <w:tc>
          <w:tcPr>
            <w:tcW w:w="928" w:type="dxa"/>
            <w:shd w:val="clear" w:color="auto" w:fill="auto"/>
            <w:noWrap/>
            <w:vAlign w:val="bottom"/>
            <w:hideMark/>
          </w:tcPr>
          <w:p w14:paraId="2A54B77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F0EB0C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9FF79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0EA320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0" w:history="1">
              <w:r w:rsidR="00C16043" w:rsidRPr="00C16043">
                <w:rPr>
                  <w:rFonts w:ascii="Arial" w:eastAsia="Times New Roman" w:hAnsi="Arial" w:cs="Arial"/>
                  <w:color w:val="0563C1"/>
                  <w:sz w:val="16"/>
                  <w:szCs w:val="16"/>
                  <w:u w:val="single"/>
                  <w:lang w:val="en-US"/>
                </w:rPr>
                <w:t>https://dx.doi.org/10.2305/IUCN.UK.2021-3.RLTS.T22721882A137213211.en</w:t>
              </w:r>
            </w:hyperlink>
          </w:p>
        </w:tc>
      </w:tr>
      <w:tr w:rsidR="00C16043" w:rsidRPr="009E44A5" w14:paraId="20B869C7" w14:textId="77777777" w:rsidTr="00473E32">
        <w:trPr>
          <w:trHeight w:val="300"/>
          <w:jc w:val="center"/>
        </w:trPr>
        <w:tc>
          <w:tcPr>
            <w:tcW w:w="2618" w:type="dxa"/>
            <w:shd w:val="clear" w:color="auto" w:fill="auto"/>
            <w:hideMark/>
          </w:tcPr>
          <w:p w14:paraId="15B0DAF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Cardellina pusilla</w:t>
            </w:r>
          </w:p>
        </w:tc>
        <w:tc>
          <w:tcPr>
            <w:tcW w:w="928" w:type="dxa"/>
            <w:shd w:val="clear" w:color="auto" w:fill="auto"/>
            <w:noWrap/>
            <w:vAlign w:val="bottom"/>
            <w:hideMark/>
          </w:tcPr>
          <w:p w14:paraId="3CCDFE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59B89F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B07946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CD41F0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1" w:history="1">
              <w:r w:rsidR="00C16043" w:rsidRPr="00C16043">
                <w:rPr>
                  <w:rFonts w:ascii="Arial" w:eastAsia="Times New Roman" w:hAnsi="Arial" w:cs="Arial"/>
                  <w:color w:val="0563C1"/>
                  <w:sz w:val="16"/>
                  <w:szCs w:val="16"/>
                  <w:u w:val="single"/>
                  <w:lang w:val="en-US"/>
                </w:rPr>
                <w:t>https://dx.doi.org/10.2305/IUCN.UK.2021-3.RLTS.T22721879A137211627.en</w:t>
              </w:r>
            </w:hyperlink>
          </w:p>
        </w:tc>
      </w:tr>
      <w:tr w:rsidR="00C16043" w:rsidRPr="009E44A5" w14:paraId="5485F412" w14:textId="77777777" w:rsidTr="00473E32">
        <w:trPr>
          <w:trHeight w:val="300"/>
          <w:jc w:val="center"/>
        </w:trPr>
        <w:tc>
          <w:tcPr>
            <w:tcW w:w="2618" w:type="dxa"/>
            <w:shd w:val="clear" w:color="auto" w:fill="auto"/>
            <w:hideMark/>
          </w:tcPr>
          <w:p w14:paraId="5DBEBD5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Cardellina rubrifrons</w:t>
            </w:r>
          </w:p>
        </w:tc>
        <w:tc>
          <w:tcPr>
            <w:tcW w:w="928" w:type="dxa"/>
            <w:shd w:val="clear" w:color="auto" w:fill="auto"/>
            <w:vAlign w:val="center"/>
            <w:hideMark/>
          </w:tcPr>
          <w:p w14:paraId="7972F9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ACDA76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9D2BC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EA67FE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2" w:history="1">
              <w:r w:rsidR="00C16043" w:rsidRPr="00C16043">
                <w:rPr>
                  <w:rFonts w:ascii="Arial" w:eastAsia="Times New Roman" w:hAnsi="Arial" w:cs="Arial"/>
                  <w:color w:val="0563C1"/>
                  <w:sz w:val="16"/>
                  <w:szCs w:val="16"/>
                  <w:u w:val="single"/>
                  <w:lang w:val="en-US"/>
                </w:rPr>
                <w:t>https://dx.doi.org/10.2305/IUCN.UK.2016-3.RLTS.T22721885A94737888.en</w:t>
              </w:r>
            </w:hyperlink>
          </w:p>
        </w:tc>
      </w:tr>
      <w:tr w:rsidR="00C16043" w:rsidRPr="009E44A5" w14:paraId="5A6BC035" w14:textId="77777777" w:rsidTr="00473E32">
        <w:trPr>
          <w:trHeight w:val="300"/>
          <w:jc w:val="center"/>
        </w:trPr>
        <w:tc>
          <w:tcPr>
            <w:tcW w:w="2618" w:type="dxa"/>
            <w:shd w:val="clear" w:color="auto" w:fill="auto"/>
            <w:hideMark/>
          </w:tcPr>
          <w:p w14:paraId="31F13C1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Catharus bicknelli</w:t>
            </w:r>
          </w:p>
        </w:tc>
        <w:tc>
          <w:tcPr>
            <w:tcW w:w="928" w:type="dxa"/>
            <w:shd w:val="clear" w:color="auto" w:fill="auto"/>
            <w:vAlign w:val="center"/>
            <w:hideMark/>
          </w:tcPr>
          <w:p w14:paraId="0E9A36B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D32ACF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2C22D52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F57127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3" w:history="1">
              <w:r w:rsidR="00C16043" w:rsidRPr="00C16043">
                <w:rPr>
                  <w:rFonts w:ascii="Arial" w:eastAsia="Times New Roman" w:hAnsi="Arial" w:cs="Arial"/>
                  <w:color w:val="0563C1"/>
                  <w:sz w:val="16"/>
                  <w:szCs w:val="16"/>
                  <w:u w:val="single"/>
                  <w:lang w:val="en-US"/>
                </w:rPr>
                <w:t>https://dx.doi.org/10.2305/IUCN.UK.2020-3.RLTS.T22728467A180783383.en</w:t>
              </w:r>
            </w:hyperlink>
          </w:p>
        </w:tc>
      </w:tr>
      <w:tr w:rsidR="00C16043" w:rsidRPr="009E44A5" w14:paraId="6B5E81DD" w14:textId="77777777" w:rsidTr="00473E32">
        <w:trPr>
          <w:trHeight w:val="300"/>
          <w:jc w:val="center"/>
        </w:trPr>
        <w:tc>
          <w:tcPr>
            <w:tcW w:w="2618" w:type="dxa"/>
            <w:shd w:val="clear" w:color="auto" w:fill="auto"/>
            <w:hideMark/>
          </w:tcPr>
          <w:p w14:paraId="72B9A9D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Catharus fuscescens</w:t>
            </w:r>
          </w:p>
        </w:tc>
        <w:tc>
          <w:tcPr>
            <w:tcW w:w="928" w:type="dxa"/>
            <w:shd w:val="clear" w:color="auto" w:fill="auto"/>
            <w:vAlign w:val="center"/>
            <w:hideMark/>
          </w:tcPr>
          <w:p w14:paraId="57B4745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0E111E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78263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D5E72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4" w:history="1">
              <w:r w:rsidR="00C16043" w:rsidRPr="00C16043">
                <w:rPr>
                  <w:rFonts w:ascii="Arial" w:eastAsia="Times New Roman" w:hAnsi="Arial" w:cs="Arial"/>
                  <w:color w:val="0563C1"/>
                  <w:sz w:val="16"/>
                  <w:szCs w:val="16"/>
                  <w:u w:val="single"/>
                  <w:lang w:val="en-US"/>
                </w:rPr>
                <w:t>https://dx.doi.org/10.2305/IUCN.UK.2018-2.RLTS.T22708655A131949838.en</w:t>
              </w:r>
            </w:hyperlink>
          </w:p>
        </w:tc>
      </w:tr>
      <w:tr w:rsidR="00C16043" w:rsidRPr="009E44A5" w14:paraId="4918C945" w14:textId="77777777" w:rsidTr="00473E32">
        <w:trPr>
          <w:trHeight w:val="300"/>
          <w:jc w:val="center"/>
        </w:trPr>
        <w:tc>
          <w:tcPr>
            <w:tcW w:w="2618" w:type="dxa"/>
            <w:shd w:val="clear" w:color="auto" w:fill="auto"/>
            <w:hideMark/>
          </w:tcPr>
          <w:p w14:paraId="23A8DCE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Catharus ustulatus</w:t>
            </w:r>
          </w:p>
        </w:tc>
        <w:tc>
          <w:tcPr>
            <w:tcW w:w="928" w:type="dxa"/>
            <w:shd w:val="clear" w:color="auto" w:fill="auto"/>
            <w:vAlign w:val="center"/>
            <w:hideMark/>
          </w:tcPr>
          <w:p w14:paraId="202FF0E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A3A67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DA1643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38DFC6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5" w:history="1">
              <w:r w:rsidR="00C16043" w:rsidRPr="00C16043">
                <w:rPr>
                  <w:rFonts w:ascii="Arial" w:eastAsia="Times New Roman" w:hAnsi="Arial" w:cs="Arial"/>
                  <w:color w:val="0563C1"/>
                  <w:sz w:val="16"/>
                  <w:szCs w:val="16"/>
                  <w:u w:val="single"/>
                  <w:lang w:val="en-US"/>
                </w:rPr>
                <w:t>https://dx.doi.org/10.2305/IUCN.UK.2021-3.RLTS.T103881682A139429014.en</w:t>
              </w:r>
            </w:hyperlink>
          </w:p>
        </w:tc>
      </w:tr>
      <w:tr w:rsidR="00C16043" w:rsidRPr="009E44A5" w14:paraId="72DA42D8" w14:textId="77777777" w:rsidTr="00473E32">
        <w:trPr>
          <w:trHeight w:val="300"/>
          <w:jc w:val="center"/>
        </w:trPr>
        <w:tc>
          <w:tcPr>
            <w:tcW w:w="2618" w:type="dxa"/>
            <w:shd w:val="clear" w:color="auto" w:fill="auto"/>
            <w:hideMark/>
          </w:tcPr>
          <w:p w14:paraId="56EE2B5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Cecropis abyssinica</w:t>
            </w:r>
          </w:p>
        </w:tc>
        <w:tc>
          <w:tcPr>
            <w:tcW w:w="928" w:type="dxa"/>
            <w:shd w:val="clear" w:color="auto" w:fill="auto"/>
            <w:noWrap/>
            <w:vAlign w:val="bottom"/>
            <w:hideMark/>
          </w:tcPr>
          <w:p w14:paraId="0A0189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7F8D5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0215C8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AE80A2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6" w:history="1">
              <w:r w:rsidR="00C16043" w:rsidRPr="00C16043">
                <w:rPr>
                  <w:rFonts w:ascii="Arial" w:eastAsia="Times New Roman" w:hAnsi="Arial" w:cs="Arial"/>
                  <w:color w:val="0563C1"/>
                  <w:sz w:val="16"/>
                  <w:szCs w:val="16"/>
                  <w:u w:val="single"/>
                  <w:lang w:val="en-US"/>
                </w:rPr>
                <w:t>https://dx.doi.org/10.2305/IUCN.UK.2017-1.RLTS.T22712350A111068375.en</w:t>
              </w:r>
            </w:hyperlink>
          </w:p>
        </w:tc>
      </w:tr>
      <w:tr w:rsidR="00C16043" w:rsidRPr="009E44A5" w14:paraId="7181D096" w14:textId="77777777" w:rsidTr="00473E32">
        <w:trPr>
          <w:trHeight w:val="300"/>
          <w:jc w:val="center"/>
        </w:trPr>
        <w:tc>
          <w:tcPr>
            <w:tcW w:w="2618" w:type="dxa"/>
            <w:shd w:val="clear" w:color="auto" w:fill="auto"/>
            <w:hideMark/>
          </w:tcPr>
          <w:p w14:paraId="3A43600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Cecropis cucullata</w:t>
            </w:r>
          </w:p>
        </w:tc>
        <w:tc>
          <w:tcPr>
            <w:tcW w:w="928" w:type="dxa"/>
            <w:shd w:val="clear" w:color="auto" w:fill="auto"/>
            <w:noWrap/>
            <w:vAlign w:val="bottom"/>
            <w:hideMark/>
          </w:tcPr>
          <w:p w14:paraId="45C743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87791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E0574B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25BA97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7" w:history="1">
              <w:r w:rsidR="00C16043" w:rsidRPr="00C16043">
                <w:rPr>
                  <w:rFonts w:ascii="Arial" w:eastAsia="Times New Roman" w:hAnsi="Arial" w:cs="Arial"/>
                  <w:color w:val="0563C1"/>
                  <w:sz w:val="16"/>
                  <w:szCs w:val="16"/>
                  <w:u w:val="single"/>
                  <w:lang w:val="en-US"/>
                </w:rPr>
                <w:t>https://dx.doi.org/10.2305/IUCN.UK.2016-3.RLTS.T22712342A94330455.en</w:t>
              </w:r>
            </w:hyperlink>
          </w:p>
        </w:tc>
      </w:tr>
      <w:tr w:rsidR="00C16043" w:rsidRPr="009E44A5" w14:paraId="1C48D15C" w14:textId="77777777" w:rsidTr="00473E32">
        <w:trPr>
          <w:trHeight w:val="300"/>
          <w:jc w:val="center"/>
        </w:trPr>
        <w:tc>
          <w:tcPr>
            <w:tcW w:w="2618" w:type="dxa"/>
            <w:shd w:val="clear" w:color="auto" w:fill="auto"/>
            <w:hideMark/>
          </w:tcPr>
          <w:p w14:paraId="1C2C02D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Cecropis daurica</w:t>
            </w:r>
          </w:p>
        </w:tc>
        <w:tc>
          <w:tcPr>
            <w:tcW w:w="928" w:type="dxa"/>
            <w:shd w:val="clear" w:color="auto" w:fill="auto"/>
            <w:noWrap/>
            <w:vAlign w:val="bottom"/>
            <w:hideMark/>
          </w:tcPr>
          <w:p w14:paraId="5F754E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3240AD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65A6F9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676F2A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8" w:history="1">
              <w:r w:rsidR="00C16043" w:rsidRPr="00C16043">
                <w:rPr>
                  <w:rFonts w:ascii="Arial" w:eastAsia="Times New Roman" w:hAnsi="Arial" w:cs="Arial"/>
                  <w:color w:val="0563C1"/>
                  <w:sz w:val="16"/>
                  <w:szCs w:val="16"/>
                  <w:u w:val="single"/>
                  <w:lang w:val="en-US"/>
                </w:rPr>
                <w:t>https://dx.doi.org/10.2305/IUCN.UK.2017-1.RLTS.T103812643A111238464.en</w:t>
              </w:r>
            </w:hyperlink>
          </w:p>
        </w:tc>
      </w:tr>
      <w:tr w:rsidR="00C16043" w:rsidRPr="009E44A5" w14:paraId="29428CC7" w14:textId="77777777" w:rsidTr="00473E32">
        <w:trPr>
          <w:trHeight w:val="300"/>
          <w:jc w:val="center"/>
        </w:trPr>
        <w:tc>
          <w:tcPr>
            <w:tcW w:w="2618" w:type="dxa"/>
            <w:shd w:val="clear" w:color="auto" w:fill="auto"/>
            <w:hideMark/>
          </w:tcPr>
          <w:p w14:paraId="3094693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Cecropis semirufa</w:t>
            </w:r>
          </w:p>
        </w:tc>
        <w:tc>
          <w:tcPr>
            <w:tcW w:w="928" w:type="dxa"/>
            <w:shd w:val="clear" w:color="auto" w:fill="auto"/>
            <w:noWrap/>
            <w:vAlign w:val="bottom"/>
            <w:hideMark/>
          </w:tcPr>
          <w:p w14:paraId="48958F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CAAC7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B22B4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432BB2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79" w:history="1">
              <w:r w:rsidR="00C16043" w:rsidRPr="00C16043">
                <w:rPr>
                  <w:rFonts w:ascii="Arial" w:eastAsia="Times New Roman" w:hAnsi="Arial" w:cs="Arial"/>
                  <w:color w:val="0563C1"/>
                  <w:sz w:val="16"/>
                  <w:szCs w:val="16"/>
                  <w:u w:val="single"/>
                  <w:lang w:val="en-US"/>
                </w:rPr>
                <w:t>https://dx.doi.org/10.2305/IUCN.UK.2017-3.RLTS.T22712358A118753627.en</w:t>
              </w:r>
            </w:hyperlink>
          </w:p>
        </w:tc>
      </w:tr>
      <w:tr w:rsidR="00C16043" w:rsidRPr="009E44A5" w14:paraId="479A0804" w14:textId="77777777" w:rsidTr="00473E32">
        <w:trPr>
          <w:trHeight w:val="300"/>
          <w:jc w:val="center"/>
        </w:trPr>
        <w:tc>
          <w:tcPr>
            <w:tcW w:w="2618" w:type="dxa"/>
            <w:shd w:val="clear" w:color="auto" w:fill="auto"/>
            <w:hideMark/>
          </w:tcPr>
          <w:p w14:paraId="791F7E5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Cecropis senegalensis</w:t>
            </w:r>
          </w:p>
        </w:tc>
        <w:tc>
          <w:tcPr>
            <w:tcW w:w="928" w:type="dxa"/>
            <w:shd w:val="clear" w:color="auto" w:fill="auto"/>
            <w:noWrap/>
            <w:vAlign w:val="bottom"/>
            <w:hideMark/>
          </w:tcPr>
          <w:p w14:paraId="483DC2F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46D59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21499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210550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0" w:history="1">
              <w:r w:rsidR="00C16043" w:rsidRPr="00C16043">
                <w:rPr>
                  <w:rFonts w:ascii="Arial" w:eastAsia="Times New Roman" w:hAnsi="Arial" w:cs="Arial"/>
                  <w:color w:val="0563C1"/>
                  <w:sz w:val="16"/>
                  <w:szCs w:val="16"/>
                  <w:u w:val="single"/>
                  <w:lang w:val="en-US"/>
                </w:rPr>
                <w:t>https://dx.doi.org/10.2305/IUCN.UK.2016-3.RLTS.T22712365A94331657.en</w:t>
              </w:r>
            </w:hyperlink>
          </w:p>
        </w:tc>
      </w:tr>
      <w:tr w:rsidR="00C16043" w:rsidRPr="009E44A5" w14:paraId="264FFD06" w14:textId="77777777" w:rsidTr="00473E32">
        <w:trPr>
          <w:trHeight w:val="300"/>
          <w:jc w:val="center"/>
        </w:trPr>
        <w:tc>
          <w:tcPr>
            <w:tcW w:w="2618" w:type="dxa"/>
            <w:shd w:val="clear" w:color="auto" w:fill="auto"/>
            <w:hideMark/>
          </w:tcPr>
          <w:p w14:paraId="7B32569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Cercotrichas galactotes</w:t>
            </w:r>
          </w:p>
        </w:tc>
        <w:tc>
          <w:tcPr>
            <w:tcW w:w="928" w:type="dxa"/>
            <w:shd w:val="clear" w:color="auto" w:fill="auto"/>
            <w:noWrap/>
            <w:vAlign w:val="bottom"/>
            <w:hideMark/>
          </w:tcPr>
          <w:p w14:paraId="55301D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1D8031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FB9B7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D8805B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1" w:history="1">
              <w:r w:rsidR="00C16043" w:rsidRPr="00C16043">
                <w:rPr>
                  <w:rFonts w:ascii="Arial" w:eastAsia="Times New Roman" w:hAnsi="Arial" w:cs="Arial"/>
                  <w:color w:val="0563C1"/>
                  <w:sz w:val="16"/>
                  <w:szCs w:val="16"/>
                  <w:u w:val="single"/>
                  <w:lang w:val="en-US"/>
                </w:rPr>
                <w:t>https://dx.doi.org/10.2305/IUCN.UK.2019-3.RLTS.T22709936A155484275.en</w:t>
              </w:r>
            </w:hyperlink>
          </w:p>
        </w:tc>
      </w:tr>
      <w:tr w:rsidR="00C16043" w:rsidRPr="009E44A5" w14:paraId="30BE790A" w14:textId="77777777" w:rsidTr="00473E32">
        <w:trPr>
          <w:trHeight w:val="300"/>
          <w:jc w:val="center"/>
        </w:trPr>
        <w:tc>
          <w:tcPr>
            <w:tcW w:w="2618" w:type="dxa"/>
            <w:shd w:val="clear" w:color="auto" w:fill="auto"/>
            <w:hideMark/>
          </w:tcPr>
          <w:p w14:paraId="65AA83D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Certhia americana</w:t>
            </w:r>
          </w:p>
        </w:tc>
        <w:tc>
          <w:tcPr>
            <w:tcW w:w="928" w:type="dxa"/>
            <w:shd w:val="clear" w:color="auto" w:fill="auto"/>
            <w:noWrap/>
            <w:vAlign w:val="bottom"/>
            <w:hideMark/>
          </w:tcPr>
          <w:p w14:paraId="599136A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2E9C90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DD20C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E2807C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2" w:history="1">
              <w:r w:rsidR="00C16043" w:rsidRPr="00C16043">
                <w:rPr>
                  <w:rFonts w:ascii="Arial" w:eastAsia="Times New Roman" w:hAnsi="Arial" w:cs="Arial"/>
                  <w:color w:val="0563C1"/>
                  <w:sz w:val="16"/>
                  <w:szCs w:val="16"/>
                  <w:u w:val="single"/>
                  <w:lang w:val="en-US"/>
                </w:rPr>
                <w:t>https://dx.doi.org/10.2305/IUCN.UK.2021-3.RLTS.T22711244A137629174.en</w:t>
              </w:r>
            </w:hyperlink>
          </w:p>
        </w:tc>
      </w:tr>
      <w:tr w:rsidR="00C16043" w:rsidRPr="009E44A5" w14:paraId="4750C2B5" w14:textId="77777777" w:rsidTr="00473E32">
        <w:trPr>
          <w:trHeight w:val="300"/>
          <w:jc w:val="center"/>
        </w:trPr>
        <w:tc>
          <w:tcPr>
            <w:tcW w:w="2618" w:type="dxa"/>
            <w:shd w:val="clear" w:color="auto" w:fill="auto"/>
            <w:hideMark/>
          </w:tcPr>
          <w:p w14:paraId="16364D2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Cettia cetti</w:t>
            </w:r>
          </w:p>
        </w:tc>
        <w:tc>
          <w:tcPr>
            <w:tcW w:w="928" w:type="dxa"/>
            <w:shd w:val="clear" w:color="auto" w:fill="auto"/>
            <w:vAlign w:val="center"/>
            <w:hideMark/>
          </w:tcPr>
          <w:p w14:paraId="3C398BF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06BB0C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0E8A85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88DE9D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3" w:history="1">
              <w:r w:rsidR="00C16043" w:rsidRPr="00C16043">
                <w:rPr>
                  <w:rFonts w:ascii="Arial" w:eastAsia="Times New Roman" w:hAnsi="Arial" w:cs="Arial"/>
                  <w:color w:val="0563C1"/>
                  <w:sz w:val="16"/>
                  <w:szCs w:val="16"/>
                  <w:u w:val="single"/>
                  <w:lang w:val="en-US"/>
                </w:rPr>
                <w:t>https://dx.doi.org/10.2305/IUCN.UK.2017-1.RLTS.T22714445A111073290.en</w:t>
              </w:r>
            </w:hyperlink>
          </w:p>
        </w:tc>
      </w:tr>
      <w:tr w:rsidR="00C16043" w:rsidRPr="009E44A5" w14:paraId="4B9CC923" w14:textId="77777777" w:rsidTr="00473E32">
        <w:trPr>
          <w:trHeight w:val="300"/>
          <w:jc w:val="center"/>
        </w:trPr>
        <w:tc>
          <w:tcPr>
            <w:tcW w:w="2618" w:type="dxa"/>
            <w:shd w:val="clear" w:color="auto" w:fill="auto"/>
            <w:hideMark/>
          </w:tcPr>
          <w:p w14:paraId="004A7F4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Chaetura meridionalis</w:t>
            </w:r>
          </w:p>
        </w:tc>
        <w:tc>
          <w:tcPr>
            <w:tcW w:w="928" w:type="dxa"/>
            <w:shd w:val="clear" w:color="auto" w:fill="auto"/>
            <w:noWrap/>
            <w:vAlign w:val="bottom"/>
            <w:hideMark/>
          </w:tcPr>
          <w:p w14:paraId="4501CB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0F10E2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AB92B9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CC9FA8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4" w:history="1">
              <w:r w:rsidR="00C16043" w:rsidRPr="00C16043">
                <w:rPr>
                  <w:rFonts w:ascii="Arial" w:eastAsia="Times New Roman" w:hAnsi="Arial" w:cs="Arial"/>
                  <w:color w:val="0563C1"/>
                  <w:sz w:val="16"/>
                  <w:szCs w:val="16"/>
                  <w:u w:val="single"/>
                  <w:lang w:val="en-US"/>
                </w:rPr>
                <w:t>https://dx.doi.org/10.2305/IUCN.UK.2016-3.RLTS.T22733018A95053584.en</w:t>
              </w:r>
            </w:hyperlink>
          </w:p>
        </w:tc>
      </w:tr>
      <w:tr w:rsidR="00C16043" w:rsidRPr="009E44A5" w14:paraId="35F936FF" w14:textId="77777777" w:rsidTr="00473E32">
        <w:trPr>
          <w:trHeight w:val="300"/>
          <w:jc w:val="center"/>
        </w:trPr>
        <w:tc>
          <w:tcPr>
            <w:tcW w:w="2618" w:type="dxa"/>
            <w:shd w:val="clear" w:color="auto" w:fill="auto"/>
            <w:hideMark/>
          </w:tcPr>
          <w:p w14:paraId="58DD111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Chaetura pelagica</w:t>
            </w:r>
          </w:p>
        </w:tc>
        <w:tc>
          <w:tcPr>
            <w:tcW w:w="928" w:type="dxa"/>
            <w:shd w:val="clear" w:color="auto" w:fill="auto"/>
            <w:noWrap/>
            <w:vAlign w:val="bottom"/>
            <w:hideMark/>
          </w:tcPr>
          <w:p w14:paraId="33E677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B8BED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3223BDB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031EA6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5" w:history="1">
              <w:r w:rsidR="00C16043" w:rsidRPr="00C16043">
                <w:rPr>
                  <w:rFonts w:ascii="Arial" w:eastAsia="Times New Roman" w:hAnsi="Arial" w:cs="Arial"/>
                  <w:color w:val="0563C1"/>
                  <w:sz w:val="16"/>
                  <w:szCs w:val="16"/>
                  <w:u w:val="single"/>
                  <w:lang w:val="en-US"/>
                </w:rPr>
                <w:t>https://dx.doi.org/10.2305/IUCN.UK.2018-2.RLTS.T22686709A131792415.en</w:t>
              </w:r>
            </w:hyperlink>
          </w:p>
        </w:tc>
      </w:tr>
      <w:tr w:rsidR="00C16043" w:rsidRPr="009E44A5" w14:paraId="57D88835" w14:textId="77777777" w:rsidTr="00473E32">
        <w:trPr>
          <w:trHeight w:val="300"/>
          <w:jc w:val="center"/>
        </w:trPr>
        <w:tc>
          <w:tcPr>
            <w:tcW w:w="2618" w:type="dxa"/>
            <w:shd w:val="clear" w:color="auto" w:fill="auto"/>
            <w:hideMark/>
          </w:tcPr>
          <w:p w14:paraId="34BFB17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Chaetura vauxi</w:t>
            </w:r>
          </w:p>
        </w:tc>
        <w:tc>
          <w:tcPr>
            <w:tcW w:w="928" w:type="dxa"/>
            <w:shd w:val="clear" w:color="auto" w:fill="auto"/>
            <w:noWrap/>
            <w:vAlign w:val="bottom"/>
            <w:hideMark/>
          </w:tcPr>
          <w:p w14:paraId="39084AD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E2B284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8B57C1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5667D0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6" w:history="1">
              <w:r w:rsidR="00C16043" w:rsidRPr="00C16043">
                <w:rPr>
                  <w:rFonts w:ascii="Arial" w:eastAsia="Times New Roman" w:hAnsi="Arial" w:cs="Arial"/>
                  <w:color w:val="0563C1"/>
                  <w:sz w:val="16"/>
                  <w:szCs w:val="16"/>
                  <w:u w:val="single"/>
                  <w:lang w:val="en-US"/>
                </w:rPr>
                <w:t>https://dx.doi.org/10.2305/IUCN.UK.2020-3.RLTS.T154632189A181590271.en</w:t>
              </w:r>
            </w:hyperlink>
          </w:p>
        </w:tc>
      </w:tr>
      <w:tr w:rsidR="00C16043" w:rsidRPr="009E44A5" w14:paraId="4DAD2DAC" w14:textId="77777777" w:rsidTr="00473E32">
        <w:trPr>
          <w:trHeight w:val="300"/>
          <w:jc w:val="center"/>
        </w:trPr>
        <w:tc>
          <w:tcPr>
            <w:tcW w:w="2618" w:type="dxa"/>
            <w:shd w:val="clear" w:color="auto" w:fill="auto"/>
            <w:hideMark/>
          </w:tcPr>
          <w:p w14:paraId="28EE385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Chalcites basalis</w:t>
            </w:r>
          </w:p>
        </w:tc>
        <w:tc>
          <w:tcPr>
            <w:tcW w:w="928" w:type="dxa"/>
            <w:shd w:val="clear" w:color="auto" w:fill="auto"/>
            <w:noWrap/>
            <w:vAlign w:val="bottom"/>
            <w:hideMark/>
          </w:tcPr>
          <w:p w14:paraId="55F4285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2BC57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64E94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055911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7" w:history="1">
              <w:r w:rsidR="00C16043" w:rsidRPr="00C16043">
                <w:rPr>
                  <w:rFonts w:ascii="Arial" w:eastAsia="Times New Roman" w:hAnsi="Arial" w:cs="Arial"/>
                  <w:color w:val="0563C1"/>
                  <w:sz w:val="16"/>
                  <w:szCs w:val="16"/>
                  <w:u w:val="single"/>
                  <w:lang w:val="en-US"/>
                </w:rPr>
                <w:t>https://dx.doi.org/10.2305/IUCN.UK.2016-3.RLTS.T22683917A93007354.en</w:t>
              </w:r>
            </w:hyperlink>
          </w:p>
        </w:tc>
      </w:tr>
      <w:tr w:rsidR="00C16043" w:rsidRPr="009E44A5" w14:paraId="2FC73A08" w14:textId="77777777" w:rsidTr="00473E32">
        <w:trPr>
          <w:trHeight w:val="300"/>
          <w:jc w:val="center"/>
        </w:trPr>
        <w:tc>
          <w:tcPr>
            <w:tcW w:w="2618" w:type="dxa"/>
            <w:shd w:val="clear" w:color="auto" w:fill="auto"/>
            <w:hideMark/>
          </w:tcPr>
          <w:p w14:paraId="07BE106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Chalcites crassirostris</w:t>
            </w:r>
          </w:p>
        </w:tc>
        <w:tc>
          <w:tcPr>
            <w:tcW w:w="928" w:type="dxa"/>
            <w:shd w:val="clear" w:color="auto" w:fill="auto"/>
            <w:noWrap/>
            <w:vAlign w:val="bottom"/>
            <w:hideMark/>
          </w:tcPr>
          <w:p w14:paraId="21880E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BB3FC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E570A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7205E1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8" w:history="1">
              <w:r w:rsidR="00C16043" w:rsidRPr="00C16043">
                <w:rPr>
                  <w:rFonts w:ascii="Arial" w:eastAsia="Times New Roman" w:hAnsi="Arial" w:cs="Arial"/>
                  <w:color w:val="0563C1"/>
                  <w:sz w:val="16"/>
                  <w:szCs w:val="16"/>
                  <w:u w:val="single"/>
                  <w:lang w:val="en-US"/>
                </w:rPr>
                <w:t>https://dx.doi.org/10.2305/IUCN.UK.2016-3.RLTS.T22683968A93009115.en</w:t>
              </w:r>
            </w:hyperlink>
          </w:p>
        </w:tc>
      </w:tr>
      <w:tr w:rsidR="00C16043" w:rsidRPr="009E44A5" w14:paraId="10F130E2" w14:textId="77777777" w:rsidTr="00473E32">
        <w:trPr>
          <w:trHeight w:val="300"/>
          <w:jc w:val="center"/>
        </w:trPr>
        <w:tc>
          <w:tcPr>
            <w:tcW w:w="2618" w:type="dxa"/>
            <w:shd w:val="clear" w:color="auto" w:fill="auto"/>
            <w:hideMark/>
          </w:tcPr>
          <w:p w14:paraId="090A011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Chalcites lucidus</w:t>
            </w:r>
          </w:p>
        </w:tc>
        <w:tc>
          <w:tcPr>
            <w:tcW w:w="928" w:type="dxa"/>
            <w:shd w:val="clear" w:color="auto" w:fill="auto"/>
            <w:noWrap/>
            <w:vAlign w:val="bottom"/>
            <w:hideMark/>
          </w:tcPr>
          <w:p w14:paraId="5FD80A4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E0EE7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C5FD0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2891B8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89" w:history="1">
              <w:r w:rsidR="00C16043" w:rsidRPr="00C16043">
                <w:rPr>
                  <w:rFonts w:ascii="Arial" w:eastAsia="Times New Roman" w:hAnsi="Arial" w:cs="Arial"/>
                  <w:color w:val="0563C1"/>
                  <w:sz w:val="16"/>
                  <w:szCs w:val="16"/>
                  <w:u w:val="single"/>
                  <w:lang w:val="en-US"/>
                </w:rPr>
                <w:t>https://dx.doi.org/10.2305/IUCN.UK.2018-2.RLTS.T22683973A131913272.en</w:t>
              </w:r>
            </w:hyperlink>
          </w:p>
        </w:tc>
      </w:tr>
      <w:tr w:rsidR="00C16043" w:rsidRPr="009E44A5" w14:paraId="512B3E21" w14:textId="77777777" w:rsidTr="00473E32">
        <w:trPr>
          <w:trHeight w:val="300"/>
          <w:jc w:val="center"/>
        </w:trPr>
        <w:tc>
          <w:tcPr>
            <w:tcW w:w="2618" w:type="dxa"/>
            <w:shd w:val="clear" w:color="auto" w:fill="auto"/>
            <w:hideMark/>
          </w:tcPr>
          <w:p w14:paraId="0FECFBE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Chalcites minutillus</w:t>
            </w:r>
          </w:p>
        </w:tc>
        <w:tc>
          <w:tcPr>
            <w:tcW w:w="928" w:type="dxa"/>
            <w:shd w:val="clear" w:color="auto" w:fill="auto"/>
            <w:noWrap/>
            <w:vAlign w:val="bottom"/>
            <w:hideMark/>
          </w:tcPr>
          <w:p w14:paraId="1187E64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5999E6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15E141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135347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0" w:history="1">
              <w:r w:rsidR="00C16043" w:rsidRPr="00C16043">
                <w:rPr>
                  <w:rFonts w:ascii="Arial" w:eastAsia="Times New Roman" w:hAnsi="Arial" w:cs="Arial"/>
                  <w:color w:val="0563C1"/>
                  <w:sz w:val="16"/>
                  <w:szCs w:val="16"/>
                  <w:u w:val="single"/>
                  <w:lang w:val="en-US"/>
                </w:rPr>
                <w:t>https://dx.doi.org/10.2305/IUCN.UK.2020-3.RLTS.T61433519A181643543.en</w:t>
              </w:r>
            </w:hyperlink>
          </w:p>
        </w:tc>
      </w:tr>
      <w:tr w:rsidR="00C16043" w:rsidRPr="009E44A5" w14:paraId="48B4755B" w14:textId="77777777" w:rsidTr="00473E32">
        <w:trPr>
          <w:trHeight w:val="300"/>
          <w:jc w:val="center"/>
        </w:trPr>
        <w:tc>
          <w:tcPr>
            <w:tcW w:w="2618" w:type="dxa"/>
            <w:shd w:val="clear" w:color="auto" w:fill="auto"/>
            <w:hideMark/>
          </w:tcPr>
          <w:p w14:paraId="02FB63F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Chalcites osculans</w:t>
            </w:r>
          </w:p>
        </w:tc>
        <w:tc>
          <w:tcPr>
            <w:tcW w:w="928" w:type="dxa"/>
            <w:shd w:val="clear" w:color="auto" w:fill="auto"/>
            <w:noWrap/>
            <w:vAlign w:val="bottom"/>
            <w:hideMark/>
          </w:tcPr>
          <w:p w14:paraId="0136A4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84D69D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E35CC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96C3ED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1" w:history="1">
              <w:r w:rsidR="00C16043" w:rsidRPr="00C16043">
                <w:rPr>
                  <w:rFonts w:ascii="Arial" w:eastAsia="Times New Roman" w:hAnsi="Arial" w:cs="Arial"/>
                  <w:color w:val="0563C1"/>
                  <w:sz w:val="16"/>
                  <w:szCs w:val="16"/>
                  <w:u w:val="single"/>
                  <w:lang w:val="en-US"/>
                </w:rPr>
                <w:t>https://dx.doi.org/10.2305/IUCN.UK.2016-3.RLTS.T22684006A93010615.en</w:t>
              </w:r>
            </w:hyperlink>
          </w:p>
        </w:tc>
      </w:tr>
      <w:tr w:rsidR="00C16043" w:rsidRPr="009E44A5" w14:paraId="45053C55" w14:textId="77777777" w:rsidTr="00473E32">
        <w:trPr>
          <w:trHeight w:val="300"/>
          <w:jc w:val="center"/>
        </w:trPr>
        <w:tc>
          <w:tcPr>
            <w:tcW w:w="2618" w:type="dxa"/>
            <w:shd w:val="clear" w:color="auto" w:fill="auto"/>
            <w:hideMark/>
          </w:tcPr>
          <w:p w14:paraId="4E07129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alexandrinus</w:t>
            </w:r>
          </w:p>
        </w:tc>
        <w:tc>
          <w:tcPr>
            <w:tcW w:w="928" w:type="dxa"/>
            <w:shd w:val="clear" w:color="auto" w:fill="auto"/>
            <w:noWrap/>
            <w:vAlign w:val="bottom"/>
            <w:hideMark/>
          </w:tcPr>
          <w:p w14:paraId="00608E8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348DE4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D84590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95961A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2" w:history="1">
              <w:r w:rsidR="00C16043" w:rsidRPr="00C16043">
                <w:rPr>
                  <w:rFonts w:ascii="Arial" w:eastAsia="Times New Roman" w:hAnsi="Arial" w:cs="Arial"/>
                  <w:color w:val="0563C1"/>
                  <w:sz w:val="16"/>
                  <w:szCs w:val="16"/>
                  <w:u w:val="single"/>
                  <w:lang w:val="en-US"/>
                </w:rPr>
                <w:t>https://dx.doi.org/10.2305/IUCN.UK.2019-3.RLTS.T22727487A155485165.en</w:t>
              </w:r>
            </w:hyperlink>
          </w:p>
        </w:tc>
      </w:tr>
      <w:tr w:rsidR="00C16043" w:rsidRPr="009E44A5" w14:paraId="23532968" w14:textId="77777777" w:rsidTr="00473E32">
        <w:trPr>
          <w:trHeight w:val="300"/>
          <w:jc w:val="center"/>
        </w:trPr>
        <w:tc>
          <w:tcPr>
            <w:tcW w:w="2618" w:type="dxa"/>
            <w:shd w:val="clear" w:color="auto" w:fill="auto"/>
            <w:hideMark/>
          </w:tcPr>
          <w:p w14:paraId="74E866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asiaticus</w:t>
            </w:r>
          </w:p>
        </w:tc>
        <w:tc>
          <w:tcPr>
            <w:tcW w:w="928" w:type="dxa"/>
            <w:shd w:val="clear" w:color="auto" w:fill="auto"/>
            <w:noWrap/>
            <w:vAlign w:val="bottom"/>
            <w:hideMark/>
          </w:tcPr>
          <w:p w14:paraId="12BE17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194A7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E7043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F999E1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3" w:history="1">
              <w:r w:rsidR="00C16043" w:rsidRPr="00C16043">
                <w:rPr>
                  <w:rFonts w:ascii="Arial" w:eastAsia="Times New Roman" w:hAnsi="Arial" w:cs="Arial"/>
                  <w:color w:val="0563C1"/>
                  <w:sz w:val="16"/>
                  <w:szCs w:val="16"/>
                  <w:u w:val="single"/>
                  <w:lang w:val="en-US"/>
                </w:rPr>
                <w:t>https://dx.doi.org/10.2305/IUCN.UK.2018-2.RLTS.T22693868A131930637.en</w:t>
              </w:r>
            </w:hyperlink>
          </w:p>
        </w:tc>
      </w:tr>
      <w:tr w:rsidR="00C16043" w:rsidRPr="009E44A5" w14:paraId="299F44F2" w14:textId="77777777" w:rsidTr="00473E32">
        <w:trPr>
          <w:trHeight w:val="300"/>
          <w:jc w:val="center"/>
        </w:trPr>
        <w:tc>
          <w:tcPr>
            <w:tcW w:w="2618" w:type="dxa"/>
            <w:shd w:val="clear" w:color="auto" w:fill="auto"/>
            <w:hideMark/>
          </w:tcPr>
          <w:p w14:paraId="48684C1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dubius</w:t>
            </w:r>
          </w:p>
        </w:tc>
        <w:tc>
          <w:tcPr>
            <w:tcW w:w="928" w:type="dxa"/>
            <w:shd w:val="clear" w:color="auto" w:fill="auto"/>
            <w:noWrap/>
            <w:vAlign w:val="bottom"/>
            <w:hideMark/>
          </w:tcPr>
          <w:p w14:paraId="643B78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587E39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64639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F4D757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4" w:history="1">
              <w:r w:rsidR="00C16043" w:rsidRPr="00C16043">
                <w:rPr>
                  <w:rFonts w:ascii="Arial" w:eastAsia="Times New Roman" w:hAnsi="Arial" w:cs="Arial"/>
                  <w:color w:val="0563C1"/>
                  <w:sz w:val="16"/>
                  <w:szCs w:val="16"/>
                  <w:u w:val="single"/>
                  <w:lang w:val="en-US"/>
                </w:rPr>
                <w:t>https://dx.doi.org/10.2305/IUCN.UK.2019-3.RLTS.T22693770A155486463.en</w:t>
              </w:r>
            </w:hyperlink>
          </w:p>
        </w:tc>
      </w:tr>
      <w:tr w:rsidR="00C16043" w:rsidRPr="009E44A5" w14:paraId="0084F552" w14:textId="77777777" w:rsidTr="00473E32">
        <w:trPr>
          <w:trHeight w:val="300"/>
          <w:jc w:val="center"/>
        </w:trPr>
        <w:tc>
          <w:tcPr>
            <w:tcW w:w="2618" w:type="dxa"/>
            <w:shd w:val="clear" w:color="auto" w:fill="auto"/>
            <w:hideMark/>
          </w:tcPr>
          <w:p w14:paraId="5E24CA0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forbesi</w:t>
            </w:r>
          </w:p>
        </w:tc>
        <w:tc>
          <w:tcPr>
            <w:tcW w:w="928" w:type="dxa"/>
            <w:shd w:val="clear" w:color="auto" w:fill="auto"/>
            <w:noWrap/>
            <w:vAlign w:val="bottom"/>
            <w:hideMark/>
          </w:tcPr>
          <w:p w14:paraId="4467981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5431FA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22D77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52B18D4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5" w:history="1">
              <w:r w:rsidR="00C16043" w:rsidRPr="00C16043">
                <w:rPr>
                  <w:rFonts w:ascii="Arial" w:eastAsia="Times New Roman" w:hAnsi="Arial" w:cs="Arial"/>
                  <w:color w:val="0563C1"/>
                  <w:sz w:val="16"/>
                  <w:szCs w:val="16"/>
                  <w:u w:val="single"/>
                  <w:lang w:val="en-US"/>
                </w:rPr>
                <w:t>https://dx.doi.org/10.2305/IUCN.UK.2016-3.RLTS.T22693807A93424175.en</w:t>
              </w:r>
            </w:hyperlink>
          </w:p>
        </w:tc>
      </w:tr>
      <w:tr w:rsidR="00C16043" w:rsidRPr="009E44A5" w14:paraId="249106A8" w14:textId="77777777" w:rsidTr="00473E32">
        <w:trPr>
          <w:trHeight w:val="300"/>
          <w:jc w:val="center"/>
        </w:trPr>
        <w:tc>
          <w:tcPr>
            <w:tcW w:w="2618" w:type="dxa"/>
            <w:shd w:val="clear" w:color="auto" w:fill="auto"/>
            <w:hideMark/>
          </w:tcPr>
          <w:p w14:paraId="07C4043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modestus</w:t>
            </w:r>
          </w:p>
        </w:tc>
        <w:tc>
          <w:tcPr>
            <w:tcW w:w="928" w:type="dxa"/>
            <w:shd w:val="clear" w:color="auto" w:fill="auto"/>
            <w:noWrap/>
            <w:vAlign w:val="bottom"/>
            <w:hideMark/>
          </w:tcPr>
          <w:p w14:paraId="05E15E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1E61D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F84F1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47FF34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6" w:history="1">
              <w:r w:rsidR="00C16043" w:rsidRPr="00C16043">
                <w:rPr>
                  <w:rFonts w:ascii="Arial" w:eastAsia="Times New Roman" w:hAnsi="Arial" w:cs="Arial"/>
                  <w:color w:val="0563C1"/>
                  <w:sz w:val="16"/>
                  <w:szCs w:val="16"/>
                  <w:u w:val="single"/>
                  <w:lang w:val="en-US"/>
                </w:rPr>
                <w:t>https://dx.doi.org/10.2305/IUCN.UK.2016-3.RLTS.T22693879A93428966.en</w:t>
              </w:r>
            </w:hyperlink>
          </w:p>
        </w:tc>
      </w:tr>
      <w:tr w:rsidR="00C16043" w:rsidRPr="009E44A5" w14:paraId="7931F237" w14:textId="77777777" w:rsidTr="00473E32">
        <w:trPr>
          <w:trHeight w:val="300"/>
          <w:jc w:val="center"/>
        </w:trPr>
        <w:tc>
          <w:tcPr>
            <w:tcW w:w="2618" w:type="dxa"/>
            <w:shd w:val="clear" w:color="auto" w:fill="auto"/>
            <w:hideMark/>
          </w:tcPr>
          <w:p w14:paraId="6AB91C4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mongolus</w:t>
            </w:r>
          </w:p>
        </w:tc>
        <w:tc>
          <w:tcPr>
            <w:tcW w:w="928" w:type="dxa"/>
            <w:shd w:val="clear" w:color="auto" w:fill="auto"/>
            <w:noWrap/>
            <w:vAlign w:val="bottom"/>
            <w:hideMark/>
          </w:tcPr>
          <w:p w14:paraId="5A7F4B1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607106D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1FB97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B1A40B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7" w:history="1">
              <w:r w:rsidR="00C16043" w:rsidRPr="00C16043">
                <w:rPr>
                  <w:rFonts w:ascii="Arial" w:eastAsia="Times New Roman" w:hAnsi="Arial" w:cs="Arial"/>
                  <w:color w:val="0563C1"/>
                  <w:sz w:val="16"/>
                  <w:szCs w:val="16"/>
                  <w:u w:val="single"/>
                  <w:lang w:val="en-US"/>
                </w:rPr>
                <w:t>https://dx.doi.org/10.2305/IUCN.UK.2016-3.RLTS.T22693855A93427510.en</w:t>
              </w:r>
            </w:hyperlink>
          </w:p>
        </w:tc>
      </w:tr>
      <w:tr w:rsidR="00C16043" w:rsidRPr="009E44A5" w14:paraId="41633348" w14:textId="77777777" w:rsidTr="00473E32">
        <w:trPr>
          <w:trHeight w:val="300"/>
          <w:jc w:val="center"/>
        </w:trPr>
        <w:tc>
          <w:tcPr>
            <w:tcW w:w="2618" w:type="dxa"/>
            <w:shd w:val="clear" w:color="auto" w:fill="auto"/>
            <w:hideMark/>
          </w:tcPr>
          <w:p w14:paraId="0C260F3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montanus</w:t>
            </w:r>
          </w:p>
        </w:tc>
        <w:tc>
          <w:tcPr>
            <w:tcW w:w="928" w:type="dxa"/>
            <w:shd w:val="clear" w:color="auto" w:fill="auto"/>
            <w:noWrap/>
            <w:vAlign w:val="bottom"/>
            <w:hideMark/>
          </w:tcPr>
          <w:p w14:paraId="2B232FF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FF3CEE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47563CC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26680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8" w:history="1">
              <w:r w:rsidR="00C16043" w:rsidRPr="00C16043">
                <w:rPr>
                  <w:rFonts w:ascii="Arial" w:eastAsia="Times New Roman" w:hAnsi="Arial" w:cs="Arial"/>
                  <w:color w:val="0563C1"/>
                  <w:sz w:val="16"/>
                  <w:szCs w:val="16"/>
                  <w:u w:val="single"/>
                  <w:lang w:val="en-US"/>
                </w:rPr>
                <w:t>https://dx.doi.org/10.2305/IUCN.UK.2020-3.RLTS.T22693876A178907575.en</w:t>
              </w:r>
            </w:hyperlink>
          </w:p>
        </w:tc>
      </w:tr>
      <w:tr w:rsidR="00C16043" w:rsidRPr="009E44A5" w14:paraId="2B658781" w14:textId="77777777" w:rsidTr="00473E32">
        <w:trPr>
          <w:trHeight w:val="300"/>
          <w:jc w:val="center"/>
        </w:trPr>
        <w:tc>
          <w:tcPr>
            <w:tcW w:w="2618" w:type="dxa"/>
            <w:shd w:val="clear" w:color="auto" w:fill="auto"/>
            <w:hideMark/>
          </w:tcPr>
          <w:p w14:paraId="15B3211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placidus</w:t>
            </w:r>
          </w:p>
        </w:tc>
        <w:tc>
          <w:tcPr>
            <w:tcW w:w="928" w:type="dxa"/>
            <w:shd w:val="clear" w:color="auto" w:fill="auto"/>
            <w:noWrap/>
            <w:vAlign w:val="bottom"/>
            <w:hideMark/>
          </w:tcPr>
          <w:p w14:paraId="1409DB6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931F88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D17EFD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A57F52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199" w:history="1">
              <w:r w:rsidR="00C16043" w:rsidRPr="00C16043">
                <w:rPr>
                  <w:rFonts w:ascii="Arial" w:eastAsia="Times New Roman" w:hAnsi="Arial" w:cs="Arial"/>
                  <w:color w:val="0563C1"/>
                  <w:sz w:val="16"/>
                  <w:szCs w:val="16"/>
                  <w:u w:val="single"/>
                  <w:lang w:val="en-US"/>
                </w:rPr>
                <w:t>https://dx.doi.org/10.2305/IUCN.UK.2016-3.RLTS.T22693767A93421626.en</w:t>
              </w:r>
            </w:hyperlink>
          </w:p>
        </w:tc>
      </w:tr>
      <w:tr w:rsidR="00C16043" w:rsidRPr="009E44A5" w14:paraId="45979393" w14:textId="77777777" w:rsidTr="00473E32">
        <w:trPr>
          <w:trHeight w:val="300"/>
          <w:jc w:val="center"/>
        </w:trPr>
        <w:tc>
          <w:tcPr>
            <w:tcW w:w="2618" w:type="dxa"/>
            <w:shd w:val="clear" w:color="auto" w:fill="auto"/>
            <w:hideMark/>
          </w:tcPr>
          <w:p w14:paraId="710C36A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veredus</w:t>
            </w:r>
          </w:p>
        </w:tc>
        <w:tc>
          <w:tcPr>
            <w:tcW w:w="928" w:type="dxa"/>
            <w:shd w:val="clear" w:color="auto" w:fill="auto"/>
            <w:noWrap/>
            <w:vAlign w:val="bottom"/>
            <w:hideMark/>
          </w:tcPr>
          <w:p w14:paraId="7C98A5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70CC9C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0A503C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258DA24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0" w:history="1">
              <w:r w:rsidR="00C16043" w:rsidRPr="00C16043">
                <w:rPr>
                  <w:rFonts w:ascii="Arial" w:eastAsia="Times New Roman" w:hAnsi="Arial" w:cs="Arial"/>
                  <w:color w:val="0563C1"/>
                  <w:sz w:val="16"/>
                  <w:szCs w:val="16"/>
                  <w:u w:val="single"/>
                  <w:lang w:val="en-US"/>
                </w:rPr>
                <w:t>https://dx.doi.org/10.2305/IUCN.UK.2016-3.RLTS.T22693872A93428298.en</w:t>
              </w:r>
            </w:hyperlink>
          </w:p>
        </w:tc>
      </w:tr>
      <w:tr w:rsidR="00C16043" w:rsidRPr="009E44A5" w14:paraId="2ED0B2A2" w14:textId="77777777" w:rsidTr="00473E32">
        <w:trPr>
          <w:trHeight w:val="300"/>
          <w:jc w:val="center"/>
        </w:trPr>
        <w:tc>
          <w:tcPr>
            <w:tcW w:w="2618" w:type="dxa"/>
            <w:shd w:val="clear" w:color="auto" w:fill="auto"/>
            <w:hideMark/>
          </w:tcPr>
          <w:p w14:paraId="63054C1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Charadrius vociferus</w:t>
            </w:r>
          </w:p>
        </w:tc>
        <w:tc>
          <w:tcPr>
            <w:tcW w:w="928" w:type="dxa"/>
            <w:shd w:val="clear" w:color="auto" w:fill="auto"/>
            <w:noWrap/>
            <w:vAlign w:val="bottom"/>
            <w:hideMark/>
          </w:tcPr>
          <w:p w14:paraId="5D43DD9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F9923F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1060F2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080232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1" w:history="1">
              <w:r w:rsidR="00C16043" w:rsidRPr="00C16043">
                <w:rPr>
                  <w:rFonts w:ascii="Arial" w:eastAsia="Times New Roman" w:hAnsi="Arial" w:cs="Arial"/>
                  <w:color w:val="0563C1"/>
                  <w:sz w:val="16"/>
                  <w:szCs w:val="16"/>
                  <w:u w:val="single"/>
                  <w:lang w:val="en-US"/>
                </w:rPr>
                <w:t>https://dx.doi.org/10.2305/IUCN.UK.2016-3.RLTS.T22693777A93422319.en</w:t>
              </w:r>
            </w:hyperlink>
          </w:p>
        </w:tc>
      </w:tr>
      <w:tr w:rsidR="00C16043" w:rsidRPr="009E44A5" w14:paraId="1374EE2E" w14:textId="77777777" w:rsidTr="00473E32">
        <w:trPr>
          <w:trHeight w:val="300"/>
          <w:jc w:val="center"/>
        </w:trPr>
        <w:tc>
          <w:tcPr>
            <w:tcW w:w="2618" w:type="dxa"/>
            <w:shd w:val="clear" w:color="auto" w:fill="auto"/>
            <w:hideMark/>
          </w:tcPr>
          <w:p w14:paraId="1761C9A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Chondestes grammacus</w:t>
            </w:r>
          </w:p>
        </w:tc>
        <w:tc>
          <w:tcPr>
            <w:tcW w:w="928" w:type="dxa"/>
            <w:shd w:val="clear" w:color="auto" w:fill="auto"/>
            <w:noWrap/>
            <w:vAlign w:val="bottom"/>
            <w:hideMark/>
          </w:tcPr>
          <w:p w14:paraId="1D817BC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B7694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F27163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98C390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2" w:history="1">
              <w:r w:rsidR="00C16043" w:rsidRPr="00C16043">
                <w:rPr>
                  <w:rFonts w:ascii="Arial" w:eastAsia="Times New Roman" w:hAnsi="Arial" w:cs="Arial"/>
                  <w:color w:val="0563C1"/>
                  <w:sz w:val="16"/>
                  <w:szCs w:val="16"/>
                  <w:u w:val="single"/>
                  <w:lang w:val="en-US"/>
                </w:rPr>
                <w:t>https://dx.doi.org/10.2305/IUCN.UK.2021-3.RLTS.T22721191A136926221.en</w:t>
              </w:r>
            </w:hyperlink>
          </w:p>
        </w:tc>
      </w:tr>
      <w:tr w:rsidR="00C16043" w:rsidRPr="009E44A5" w14:paraId="66F13F7D" w14:textId="77777777" w:rsidTr="00473E32">
        <w:trPr>
          <w:trHeight w:val="300"/>
          <w:jc w:val="center"/>
        </w:trPr>
        <w:tc>
          <w:tcPr>
            <w:tcW w:w="2618" w:type="dxa"/>
            <w:shd w:val="clear" w:color="auto" w:fill="auto"/>
            <w:hideMark/>
          </w:tcPr>
          <w:p w14:paraId="07E2215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Chordeiles acutipennis</w:t>
            </w:r>
          </w:p>
        </w:tc>
        <w:tc>
          <w:tcPr>
            <w:tcW w:w="928" w:type="dxa"/>
            <w:shd w:val="clear" w:color="auto" w:fill="auto"/>
            <w:noWrap/>
            <w:vAlign w:val="bottom"/>
            <w:hideMark/>
          </w:tcPr>
          <w:p w14:paraId="0926F8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705049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68D367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26E925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3" w:history="1">
              <w:r w:rsidR="00C16043" w:rsidRPr="00C16043">
                <w:rPr>
                  <w:rFonts w:ascii="Arial" w:eastAsia="Times New Roman" w:hAnsi="Arial" w:cs="Arial"/>
                  <w:color w:val="0563C1"/>
                  <w:sz w:val="16"/>
                  <w:szCs w:val="16"/>
                  <w:u w:val="single"/>
                  <w:lang w:val="en-US"/>
                </w:rPr>
                <w:t>https://dx.doi.org/10.2305/IUCN.UK.2016-3.RLTS.T22689711A93243940.en</w:t>
              </w:r>
            </w:hyperlink>
          </w:p>
        </w:tc>
      </w:tr>
      <w:tr w:rsidR="00C16043" w:rsidRPr="009E44A5" w14:paraId="172507CB" w14:textId="77777777" w:rsidTr="00473E32">
        <w:trPr>
          <w:trHeight w:val="300"/>
          <w:jc w:val="center"/>
        </w:trPr>
        <w:tc>
          <w:tcPr>
            <w:tcW w:w="2618" w:type="dxa"/>
            <w:shd w:val="clear" w:color="auto" w:fill="auto"/>
            <w:hideMark/>
          </w:tcPr>
          <w:p w14:paraId="501D927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Chordeiles gundlachii</w:t>
            </w:r>
          </w:p>
        </w:tc>
        <w:tc>
          <w:tcPr>
            <w:tcW w:w="928" w:type="dxa"/>
            <w:shd w:val="clear" w:color="auto" w:fill="auto"/>
            <w:noWrap/>
            <w:vAlign w:val="bottom"/>
            <w:hideMark/>
          </w:tcPr>
          <w:p w14:paraId="19892AA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E36752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A39384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02FDC5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4" w:history="1">
              <w:r w:rsidR="00C16043" w:rsidRPr="00C16043">
                <w:rPr>
                  <w:rFonts w:ascii="Arial" w:eastAsia="Times New Roman" w:hAnsi="Arial" w:cs="Arial"/>
                  <w:color w:val="0563C1"/>
                  <w:sz w:val="16"/>
                  <w:szCs w:val="16"/>
                  <w:u w:val="single"/>
                  <w:lang w:val="en-US"/>
                </w:rPr>
                <w:t>https://dx.doi.org/10.2305/IUCN.UK.2020-3.RLTS.T22689717A168858532.en</w:t>
              </w:r>
            </w:hyperlink>
          </w:p>
        </w:tc>
      </w:tr>
      <w:tr w:rsidR="00C16043" w:rsidRPr="009E44A5" w14:paraId="40975AF7" w14:textId="77777777" w:rsidTr="00473E32">
        <w:trPr>
          <w:trHeight w:val="300"/>
          <w:jc w:val="center"/>
        </w:trPr>
        <w:tc>
          <w:tcPr>
            <w:tcW w:w="2618" w:type="dxa"/>
            <w:shd w:val="clear" w:color="auto" w:fill="auto"/>
            <w:hideMark/>
          </w:tcPr>
          <w:p w14:paraId="02A8B8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Chordeiles minor</w:t>
            </w:r>
          </w:p>
        </w:tc>
        <w:tc>
          <w:tcPr>
            <w:tcW w:w="928" w:type="dxa"/>
            <w:shd w:val="clear" w:color="auto" w:fill="auto"/>
            <w:noWrap/>
            <w:vAlign w:val="bottom"/>
            <w:hideMark/>
          </w:tcPr>
          <w:p w14:paraId="1DC7A5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F17F1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491454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41ABB7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5" w:history="1">
              <w:r w:rsidR="00C16043" w:rsidRPr="00C16043">
                <w:rPr>
                  <w:rFonts w:ascii="Arial" w:eastAsia="Times New Roman" w:hAnsi="Arial" w:cs="Arial"/>
                  <w:color w:val="0563C1"/>
                  <w:sz w:val="16"/>
                  <w:szCs w:val="16"/>
                  <w:u w:val="single"/>
                  <w:lang w:val="en-US"/>
                </w:rPr>
                <w:t>https://dx.doi.org/10.2305/IUCN.UK.2021-3.RLTS.T22689714A189010894.en</w:t>
              </w:r>
            </w:hyperlink>
          </w:p>
        </w:tc>
      </w:tr>
      <w:tr w:rsidR="00C16043" w:rsidRPr="009E44A5" w14:paraId="4FEFC748" w14:textId="77777777" w:rsidTr="00473E32">
        <w:trPr>
          <w:trHeight w:val="300"/>
          <w:jc w:val="center"/>
        </w:trPr>
        <w:tc>
          <w:tcPr>
            <w:tcW w:w="2618" w:type="dxa"/>
            <w:shd w:val="clear" w:color="auto" w:fill="auto"/>
            <w:hideMark/>
          </w:tcPr>
          <w:p w14:paraId="0989842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Chordeiles nacunda</w:t>
            </w:r>
          </w:p>
        </w:tc>
        <w:tc>
          <w:tcPr>
            <w:tcW w:w="928" w:type="dxa"/>
            <w:shd w:val="clear" w:color="auto" w:fill="auto"/>
            <w:noWrap/>
            <w:vAlign w:val="bottom"/>
            <w:hideMark/>
          </w:tcPr>
          <w:p w14:paraId="7BA0B9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FF4312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60D7AB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E2942A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6" w:history="1">
              <w:r w:rsidR="00C16043" w:rsidRPr="00C16043">
                <w:rPr>
                  <w:rFonts w:ascii="Arial" w:eastAsia="Times New Roman" w:hAnsi="Arial" w:cs="Arial"/>
                  <w:color w:val="0563C1"/>
                  <w:sz w:val="16"/>
                  <w:szCs w:val="16"/>
                  <w:u w:val="single"/>
                  <w:lang w:val="en-US"/>
                </w:rPr>
                <w:t>https://dx.doi.org/10.2305/IUCN.UK.2016-3.RLTS.T22689723A93245296.en</w:t>
              </w:r>
            </w:hyperlink>
          </w:p>
        </w:tc>
      </w:tr>
      <w:tr w:rsidR="00C16043" w:rsidRPr="009E44A5" w14:paraId="715DE706" w14:textId="77777777" w:rsidTr="00473E32">
        <w:trPr>
          <w:trHeight w:val="300"/>
          <w:jc w:val="center"/>
        </w:trPr>
        <w:tc>
          <w:tcPr>
            <w:tcW w:w="2618" w:type="dxa"/>
            <w:shd w:val="clear" w:color="auto" w:fill="auto"/>
            <w:hideMark/>
          </w:tcPr>
          <w:p w14:paraId="3CBCE63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Chrysococcyx caprius</w:t>
            </w:r>
          </w:p>
        </w:tc>
        <w:tc>
          <w:tcPr>
            <w:tcW w:w="928" w:type="dxa"/>
            <w:shd w:val="clear" w:color="auto" w:fill="auto"/>
            <w:noWrap/>
            <w:vAlign w:val="bottom"/>
            <w:hideMark/>
          </w:tcPr>
          <w:p w14:paraId="35D92D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7B110E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EE176D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A9997B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7" w:history="1">
              <w:r w:rsidR="00C16043" w:rsidRPr="00C16043">
                <w:rPr>
                  <w:rFonts w:ascii="Arial" w:eastAsia="Times New Roman" w:hAnsi="Arial" w:cs="Arial"/>
                  <w:color w:val="0563C1"/>
                  <w:sz w:val="16"/>
                  <w:szCs w:val="16"/>
                  <w:u w:val="single"/>
                  <w:lang w:val="en-US"/>
                </w:rPr>
                <w:t>https://dx.doi.org/10.2305/IUCN.UK.2016-3.RLTS.T22684026A93011786.en</w:t>
              </w:r>
            </w:hyperlink>
          </w:p>
        </w:tc>
      </w:tr>
      <w:tr w:rsidR="00C16043" w:rsidRPr="009E44A5" w14:paraId="22A80B5D" w14:textId="77777777" w:rsidTr="00473E32">
        <w:trPr>
          <w:trHeight w:val="300"/>
          <w:jc w:val="center"/>
        </w:trPr>
        <w:tc>
          <w:tcPr>
            <w:tcW w:w="2618" w:type="dxa"/>
            <w:shd w:val="clear" w:color="auto" w:fill="auto"/>
            <w:hideMark/>
          </w:tcPr>
          <w:p w14:paraId="3A74BD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Chrysococcyx cupreus</w:t>
            </w:r>
          </w:p>
        </w:tc>
        <w:tc>
          <w:tcPr>
            <w:tcW w:w="928" w:type="dxa"/>
            <w:shd w:val="clear" w:color="auto" w:fill="auto"/>
            <w:noWrap/>
            <w:vAlign w:val="bottom"/>
            <w:hideMark/>
          </w:tcPr>
          <w:p w14:paraId="2B89514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DFF7E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D99B5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CDAD84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8" w:history="1">
              <w:r w:rsidR="00C16043" w:rsidRPr="00C16043">
                <w:rPr>
                  <w:rFonts w:ascii="Arial" w:eastAsia="Times New Roman" w:hAnsi="Arial" w:cs="Arial"/>
                  <w:color w:val="0563C1"/>
                  <w:sz w:val="16"/>
                  <w:szCs w:val="16"/>
                  <w:u w:val="single"/>
                  <w:lang w:val="en-US"/>
                </w:rPr>
                <w:t>https://dx.doi.org/10.2305/IUCN.UK.2017-1.RLTS.T22684021A111721716.en</w:t>
              </w:r>
            </w:hyperlink>
          </w:p>
        </w:tc>
      </w:tr>
      <w:tr w:rsidR="00C16043" w:rsidRPr="009E44A5" w14:paraId="70E55481" w14:textId="77777777" w:rsidTr="00473E32">
        <w:trPr>
          <w:trHeight w:val="300"/>
          <w:jc w:val="center"/>
        </w:trPr>
        <w:tc>
          <w:tcPr>
            <w:tcW w:w="2618" w:type="dxa"/>
            <w:shd w:val="clear" w:color="auto" w:fill="auto"/>
            <w:hideMark/>
          </w:tcPr>
          <w:p w14:paraId="23C8B41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Chrysococcyx klaas</w:t>
            </w:r>
          </w:p>
        </w:tc>
        <w:tc>
          <w:tcPr>
            <w:tcW w:w="928" w:type="dxa"/>
            <w:shd w:val="clear" w:color="auto" w:fill="auto"/>
            <w:noWrap/>
            <w:vAlign w:val="bottom"/>
            <w:hideMark/>
          </w:tcPr>
          <w:p w14:paraId="65B1D73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29ADC7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084F2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BD1F65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09" w:history="1">
              <w:r w:rsidR="00C16043" w:rsidRPr="00C16043">
                <w:rPr>
                  <w:rFonts w:ascii="Arial" w:eastAsia="Times New Roman" w:hAnsi="Arial" w:cs="Arial"/>
                  <w:color w:val="0563C1"/>
                  <w:sz w:val="16"/>
                  <w:szCs w:val="16"/>
                  <w:u w:val="single"/>
                  <w:lang w:val="en-US"/>
                </w:rPr>
                <w:t>https://dx.doi.org/10.2305/IUCN.UK.2016-3.RLTS.T22684017A93011027.en</w:t>
              </w:r>
            </w:hyperlink>
          </w:p>
        </w:tc>
      </w:tr>
      <w:tr w:rsidR="00C16043" w:rsidRPr="009E44A5" w14:paraId="0D80E093" w14:textId="77777777" w:rsidTr="00473E32">
        <w:trPr>
          <w:trHeight w:val="300"/>
          <w:jc w:val="center"/>
        </w:trPr>
        <w:tc>
          <w:tcPr>
            <w:tcW w:w="2618" w:type="dxa"/>
            <w:shd w:val="clear" w:color="auto" w:fill="auto"/>
            <w:hideMark/>
          </w:tcPr>
          <w:p w14:paraId="28E7C97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Chrysococcyx maculatus</w:t>
            </w:r>
          </w:p>
        </w:tc>
        <w:tc>
          <w:tcPr>
            <w:tcW w:w="928" w:type="dxa"/>
            <w:shd w:val="clear" w:color="auto" w:fill="auto"/>
            <w:noWrap/>
            <w:vAlign w:val="bottom"/>
            <w:hideMark/>
          </w:tcPr>
          <w:p w14:paraId="5F294DD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E9B5E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99200A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12FB00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0" w:history="1">
              <w:r w:rsidR="00C16043" w:rsidRPr="00C16043">
                <w:rPr>
                  <w:rFonts w:ascii="Arial" w:eastAsia="Times New Roman" w:hAnsi="Arial" w:cs="Arial"/>
                  <w:color w:val="0563C1"/>
                  <w:sz w:val="16"/>
                  <w:szCs w:val="16"/>
                  <w:u w:val="single"/>
                  <w:lang w:val="en-US"/>
                </w:rPr>
                <w:t>https://dx.doi.org/10.2305/IUCN.UK.2018-2.RLTS.T22684000A130087242.en</w:t>
              </w:r>
            </w:hyperlink>
          </w:p>
        </w:tc>
      </w:tr>
      <w:tr w:rsidR="00C16043" w:rsidRPr="009E44A5" w14:paraId="093F790A" w14:textId="77777777" w:rsidTr="00473E32">
        <w:trPr>
          <w:trHeight w:val="300"/>
          <w:jc w:val="center"/>
        </w:trPr>
        <w:tc>
          <w:tcPr>
            <w:tcW w:w="2618" w:type="dxa"/>
            <w:shd w:val="clear" w:color="auto" w:fill="auto"/>
            <w:hideMark/>
          </w:tcPr>
          <w:p w14:paraId="24342DB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Chrysococcyx xanthorhynchus</w:t>
            </w:r>
          </w:p>
        </w:tc>
        <w:tc>
          <w:tcPr>
            <w:tcW w:w="928" w:type="dxa"/>
            <w:shd w:val="clear" w:color="auto" w:fill="auto"/>
            <w:noWrap/>
            <w:vAlign w:val="bottom"/>
            <w:hideMark/>
          </w:tcPr>
          <w:p w14:paraId="00C97AF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C7E97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F772CE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A01FC7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1" w:history="1">
              <w:r w:rsidR="00C16043" w:rsidRPr="00C16043">
                <w:rPr>
                  <w:rFonts w:ascii="Arial" w:eastAsia="Times New Roman" w:hAnsi="Arial" w:cs="Arial"/>
                  <w:color w:val="0563C1"/>
                  <w:sz w:val="16"/>
                  <w:szCs w:val="16"/>
                  <w:u w:val="single"/>
                  <w:lang w:val="en-US"/>
                </w:rPr>
                <w:t>https://dx.doi.org/10.2305/IUCN.UK.2018-2.RLTS.T22684003A130087571.en</w:t>
              </w:r>
            </w:hyperlink>
          </w:p>
        </w:tc>
      </w:tr>
      <w:tr w:rsidR="00C16043" w:rsidRPr="009E44A5" w14:paraId="05A796A2" w14:textId="77777777" w:rsidTr="00473E32">
        <w:trPr>
          <w:trHeight w:val="300"/>
          <w:jc w:val="center"/>
        </w:trPr>
        <w:tc>
          <w:tcPr>
            <w:tcW w:w="2618" w:type="dxa"/>
            <w:shd w:val="clear" w:color="auto" w:fill="auto"/>
            <w:hideMark/>
          </w:tcPr>
          <w:p w14:paraId="6313284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Chrysomus ruficapillus</w:t>
            </w:r>
          </w:p>
        </w:tc>
        <w:tc>
          <w:tcPr>
            <w:tcW w:w="928" w:type="dxa"/>
            <w:shd w:val="clear" w:color="auto" w:fill="auto"/>
            <w:noWrap/>
            <w:vAlign w:val="bottom"/>
            <w:hideMark/>
          </w:tcPr>
          <w:p w14:paraId="70FC4B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9EC8A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8F84A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6DFE02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2" w:history="1">
              <w:r w:rsidR="00C16043" w:rsidRPr="00C16043">
                <w:rPr>
                  <w:rFonts w:ascii="Arial" w:eastAsia="Times New Roman" w:hAnsi="Arial" w:cs="Arial"/>
                  <w:color w:val="0563C1"/>
                  <w:sz w:val="16"/>
                  <w:szCs w:val="16"/>
                  <w:u w:val="single"/>
                  <w:lang w:val="en-US"/>
                </w:rPr>
                <w:t>https://dx.doi.org/10.2305/IUCN.UK.2016-3.RLTS.T22724057A94846971.en</w:t>
              </w:r>
            </w:hyperlink>
          </w:p>
        </w:tc>
      </w:tr>
      <w:tr w:rsidR="00C16043" w:rsidRPr="009E44A5" w14:paraId="30AE3EBD" w14:textId="77777777" w:rsidTr="00473E32">
        <w:trPr>
          <w:trHeight w:val="300"/>
          <w:jc w:val="center"/>
        </w:trPr>
        <w:tc>
          <w:tcPr>
            <w:tcW w:w="2618" w:type="dxa"/>
            <w:shd w:val="clear" w:color="auto" w:fill="auto"/>
            <w:hideMark/>
          </w:tcPr>
          <w:p w14:paraId="094A839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Ciconia abdimii</w:t>
            </w:r>
          </w:p>
        </w:tc>
        <w:tc>
          <w:tcPr>
            <w:tcW w:w="928" w:type="dxa"/>
            <w:shd w:val="clear" w:color="auto" w:fill="auto"/>
            <w:noWrap/>
            <w:vAlign w:val="bottom"/>
            <w:hideMark/>
          </w:tcPr>
          <w:p w14:paraId="0AA62C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411166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9633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34888A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3" w:history="1">
              <w:r w:rsidR="00C16043" w:rsidRPr="00C16043">
                <w:rPr>
                  <w:rFonts w:ascii="Arial" w:eastAsia="Times New Roman" w:hAnsi="Arial" w:cs="Arial"/>
                  <w:color w:val="0563C1"/>
                  <w:sz w:val="16"/>
                  <w:szCs w:val="16"/>
                  <w:u w:val="single"/>
                  <w:lang w:val="en-US"/>
                </w:rPr>
                <w:t>https://dx.doi.org/10.2305/IUCN.UK.2016-3.RLTS.T22697673A93629659.en</w:t>
              </w:r>
            </w:hyperlink>
          </w:p>
        </w:tc>
      </w:tr>
      <w:tr w:rsidR="00C16043" w:rsidRPr="009E44A5" w14:paraId="42E25915" w14:textId="77777777" w:rsidTr="00473E32">
        <w:trPr>
          <w:trHeight w:val="300"/>
          <w:jc w:val="center"/>
        </w:trPr>
        <w:tc>
          <w:tcPr>
            <w:tcW w:w="2618" w:type="dxa"/>
            <w:shd w:val="clear" w:color="auto" w:fill="auto"/>
            <w:hideMark/>
          </w:tcPr>
          <w:p w14:paraId="27A99F9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Cinclodes comechingonus</w:t>
            </w:r>
          </w:p>
        </w:tc>
        <w:tc>
          <w:tcPr>
            <w:tcW w:w="928" w:type="dxa"/>
            <w:shd w:val="clear" w:color="auto" w:fill="auto"/>
            <w:noWrap/>
            <w:vAlign w:val="bottom"/>
            <w:hideMark/>
          </w:tcPr>
          <w:p w14:paraId="315D4AC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309F6E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052C50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25C883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4" w:history="1">
              <w:r w:rsidR="00C16043" w:rsidRPr="00C16043">
                <w:rPr>
                  <w:rFonts w:ascii="Arial" w:eastAsia="Times New Roman" w:hAnsi="Arial" w:cs="Arial"/>
                  <w:color w:val="0563C1"/>
                  <w:sz w:val="16"/>
                  <w:szCs w:val="16"/>
                  <w:u w:val="single"/>
                  <w:lang w:val="en-US"/>
                </w:rPr>
                <w:t>https://dx.doi.org/10.2305/IUCN.UK.2016-3.RLTS.T22702082A93859075.en</w:t>
              </w:r>
            </w:hyperlink>
          </w:p>
        </w:tc>
      </w:tr>
      <w:tr w:rsidR="00C16043" w:rsidRPr="009E44A5" w14:paraId="53135D2B" w14:textId="77777777" w:rsidTr="00473E32">
        <w:trPr>
          <w:trHeight w:val="300"/>
          <w:jc w:val="center"/>
        </w:trPr>
        <w:tc>
          <w:tcPr>
            <w:tcW w:w="2618" w:type="dxa"/>
            <w:shd w:val="clear" w:color="auto" w:fill="auto"/>
            <w:hideMark/>
          </w:tcPr>
          <w:p w14:paraId="00804FD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Cinclodes oustaleti</w:t>
            </w:r>
          </w:p>
        </w:tc>
        <w:tc>
          <w:tcPr>
            <w:tcW w:w="928" w:type="dxa"/>
            <w:shd w:val="clear" w:color="auto" w:fill="auto"/>
            <w:noWrap/>
            <w:vAlign w:val="bottom"/>
            <w:hideMark/>
          </w:tcPr>
          <w:p w14:paraId="558319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16DD1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D1940D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CD9300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5" w:history="1">
              <w:r w:rsidR="00C16043" w:rsidRPr="00C16043">
                <w:rPr>
                  <w:rFonts w:ascii="Arial" w:eastAsia="Times New Roman" w:hAnsi="Arial" w:cs="Arial"/>
                  <w:color w:val="0563C1"/>
                  <w:sz w:val="16"/>
                  <w:szCs w:val="16"/>
                  <w:u w:val="single"/>
                  <w:lang w:val="en-US"/>
                </w:rPr>
                <w:t>https://dx.doi.org/10.2305/IUCN.UK.2016-3.RLTS.T22702088A93859499.en</w:t>
              </w:r>
            </w:hyperlink>
          </w:p>
        </w:tc>
      </w:tr>
      <w:tr w:rsidR="00C16043" w:rsidRPr="009E44A5" w14:paraId="30509618" w14:textId="77777777" w:rsidTr="00473E32">
        <w:trPr>
          <w:trHeight w:val="300"/>
          <w:jc w:val="center"/>
        </w:trPr>
        <w:tc>
          <w:tcPr>
            <w:tcW w:w="2618" w:type="dxa"/>
            <w:shd w:val="clear" w:color="auto" w:fill="auto"/>
            <w:hideMark/>
          </w:tcPr>
          <w:p w14:paraId="28EA2D6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Cincloramphus cruralis</w:t>
            </w:r>
          </w:p>
        </w:tc>
        <w:tc>
          <w:tcPr>
            <w:tcW w:w="928" w:type="dxa"/>
            <w:shd w:val="clear" w:color="auto" w:fill="auto"/>
            <w:noWrap/>
            <w:vAlign w:val="bottom"/>
            <w:hideMark/>
          </w:tcPr>
          <w:p w14:paraId="3ADCF9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A5B791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242256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EA2A2E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6" w:history="1">
              <w:r w:rsidR="00C16043" w:rsidRPr="00C16043">
                <w:rPr>
                  <w:rFonts w:ascii="Arial" w:eastAsia="Times New Roman" w:hAnsi="Arial" w:cs="Arial"/>
                  <w:color w:val="0563C1"/>
                  <w:sz w:val="16"/>
                  <w:szCs w:val="16"/>
                  <w:u w:val="single"/>
                  <w:lang w:val="en-US"/>
                </w:rPr>
                <w:t>https://dx.doi.org/10.2305/IUCN.UK.2016-3.RLTS.T22715511A94456565.en</w:t>
              </w:r>
            </w:hyperlink>
          </w:p>
        </w:tc>
      </w:tr>
      <w:tr w:rsidR="00C16043" w:rsidRPr="009E44A5" w14:paraId="31CF310F" w14:textId="77777777" w:rsidTr="00473E32">
        <w:trPr>
          <w:trHeight w:val="300"/>
          <w:jc w:val="center"/>
        </w:trPr>
        <w:tc>
          <w:tcPr>
            <w:tcW w:w="2618" w:type="dxa"/>
            <w:shd w:val="clear" w:color="auto" w:fill="auto"/>
            <w:hideMark/>
          </w:tcPr>
          <w:p w14:paraId="1E9ADB3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Cincloramphus mathewsi</w:t>
            </w:r>
          </w:p>
        </w:tc>
        <w:tc>
          <w:tcPr>
            <w:tcW w:w="928" w:type="dxa"/>
            <w:shd w:val="clear" w:color="auto" w:fill="auto"/>
            <w:noWrap/>
            <w:vAlign w:val="bottom"/>
            <w:hideMark/>
          </w:tcPr>
          <w:p w14:paraId="35D8347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2621D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0B5C9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3EC784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7" w:history="1">
              <w:r w:rsidR="00C16043" w:rsidRPr="00C16043">
                <w:rPr>
                  <w:rFonts w:ascii="Arial" w:eastAsia="Times New Roman" w:hAnsi="Arial" w:cs="Arial"/>
                  <w:color w:val="0563C1"/>
                  <w:sz w:val="16"/>
                  <w:szCs w:val="16"/>
                  <w:u w:val="single"/>
                  <w:lang w:val="en-US"/>
                </w:rPr>
                <w:t>https://dx.doi.org/10.2305/IUCN.UK.2017-1.RLTS.T22715514A111102569.en</w:t>
              </w:r>
            </w:hyperlink>
          </w:p>
        </w:tc>
      </w:tr>
      <w:tr w:rsidR="00C16043" w:rsidRPr="009E44A5" w14:paraId="1AC0CDCD" w14:textId="77777777" w:rsidTr="00473E32">
        <w:trPr>
          <w:trHeight w:val="300"/>
          <w:jc w:val="center"/>
        </w:trPr>
        <w:tc>
          <w:tcPr>
            <w:tcW w:w="2618" w:type="dxa"/>
            <w:shd w:val="clear" w:color="auto" w:fill="auto"/>
            <w:hideMark/>
          </w:tcPr>
          <w:p w14:paraId="7499CA3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Cinclus cinclus</w:t>
            </w:r>
          </w:p>
        </w:tc>
        <w:tc>
          <w:tcPr>
            <w:tcW w:w="928" w:type="dxa"/>
            <w:shd w:val="clear" w:color="auto" w:fill="auto"/>
            <w:noWrap/>
            <w:vAlign w:val="bottom"/>
            <w:hideMark/>
          </w:tcPr>
          <w:p w14:paraId="4AEE87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BBFE2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4FEEE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48C05A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8" w:history="1">
              <w:r w:rsidR="00C16043" w:rsidRPr="00C16043">
                <w:rPr>
                  <w:rFonts w:ascii="Arial" w:eastAsia="Times New Roman" w:hAnsi="Arial" w:cs="Arial"/>
                  <w:color w:val="0563C1"/>
                  <w:sz w:val="16"/>
                  <w:szCs w:val="16"/>
                  <w:u w:val="single"/>
                  <w:lang w:val="en-US"/>
                </w:rPr>
                <w:t>https://dx.doi.org/10.2305/IUCN.UK.2018-2.RLTS.T22708156A131946814.en</w:t>
              </w:r>
            </w:hyperlink>
          </w:p>
        </w:tc>
      </w:tr>
      <w:tr w:rsidR="00C16043" w:rsidRPr="009E44A5" w14:paraId="64CA48B1" w14:textId="77777777" w:rsidTr="00473E32">
        <w:trPr>
          <w:trHeight w:val="300"/>
          <w:jc w:val="center"/>
        </w:trPr>
        <w:tc>
          <w:tcPr>
            <w:tcW w:w="2618" w:type="dxa"/>
            <w:shd w:val="clear" w:color="auto" w:fill="auto"/>
            <w:hideMark/>
          </w:tcPr>
          <w:p w14:paraId="71A402E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Cistothorus palustris</w:t>
            </w:r>
          </w:p>
        </w:tc>
        <w:tc>
          <w:tcPr>
            <w:tcW w:w="928" w:type="dxa"/>
            <w:shd w:val="clear" w:color="auto" w:fill="auto"/>
            <w:vAlign w:val="center"/>
            <w:hideMark/>
          </w:tcPr>
          <w:p w14:paraId="3C10DC3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DDD2B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8CA9D3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FFD55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19" w:history="1">
              <w:r w:rsidR="00C16043" w:rsidRPr="00C16043">
                <w:rPr>
                  <w:rFonts w:ascii="Arial" w:eastAsia="Times New Roman" w:hAnsi="Arial" w:cs="Arial"/>
                  <w:color w:val="0563C1"/>
                  <w:sz w:val="16"/>
                  <w:szCs w:val="16"/>
                  <w:u w:val="single"/>
                  <w:lang w:val="en-US"/>
                </w:rPr>
                <w:t>https://dx.doi.org/10.2305/IUCN.UK.2021-3.RLTS.T22711374A137610926.en</w:t>
              </w:r>
            </w:hyperlink>
          </w:p>
        </w:tc>
      </w:tr>
      <w:tr w:rsidR="00C16043" w:rsidRPr="009E44A5" w14:paraId="63A64AFD" w14:textId="77777777" w:rsidTr="00473E32">
        <w:trPr>
          <w:trHeight w:val="300"/>
          <w:jc w:val="center"/>
        </w:trPr>
        <w:tc>
          <w:tcPr>
            <w:tcW w:w="2618" w:type="dxa"/>
            <w:shd w:val="clear" w:color="auto" w:fill="auto"/>
            <w:hideMark/>
          </w:tcPr>
          <w:p w14:paraId="3F53946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Cistothorus platensis</w:t>
            </w:r>
          </w:p>
        </w:tc>
        <w:tc>
          <w:tcPr>
            <w:tcW w:w="928" w:type="dxa"/>
            <w:shd w:val="clear" w:color="auto" w:fill="auto"/>
            <w:vAlign w:val="center"/>
            <w:hideMark/>
          </w:tcPr>
          <w:p w14:paraId="0472098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5E4DB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BA658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4D6E8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0" w:history="1">
              <w:r w:rsidR="00C16043" w:rsidRPr="00C16043">
                <w:rPr>
                  <w:rFonts w:ascii="Arial" w:eastAsia="Times New Roman" w:hAnsi="Arial" w:cs="Arial"/>
                  <w:color w:val="0563C1"/>
                  <w:sz w:val="16"/>
                  <w:szCs w:val="16"/>
                  <w:u w:val="single"/>
                  <w:lang w:val="en-US"/>
                </w:rPr>
                <w:t>https://dx.doi.org/10.2305/IUCN.UK.2016-3.RLTS.T103886997A94290566.en</w:t>
              </w:r>
            </w:hyperlink>
          </w:p>
        </w:tc>
      </w:tr>
      <w:tr w:rsidR="00C16043" w:rsidRPr="009E44A5" w14:paraId="201F0497" w14:textId="77777777" w:rsidTr="00473E32">
        <w:trPr>
          <w:trHeight w:val="300"/>
          <w:jc w:val="center"/>
        </w:trPr>
        <w:tc>
          <w:tcPr>
            <w:tcW w:w="2618" w:type="dxa"/>
            <w:shd w:val="clear" w:color="auto" w:fill="auto"/>
            <w:hideMark/>
          </w:tcPr>
          <w:p w14:paraId="7D97AD1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Cistothorus stellaris</w:t>
            </w:r>
          </w:p>
        </w:tc>
        <w:tc>
          <w:tcPr>
            <w:tcW w:w="928" w:type="dxa"/>
            <w:shd w:val="clear" w:color="auto" w:fill="auto"/>
            <w:vAlign w:val="center"/>
            <w:hideMark/>
          </w:tcPr>
          <w:p w14:paraId="3ED83BC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878F9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4182C3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E65529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1" w:history="1">
              <w:r w:rsidR="00C16043" w:rsidRPr="00C16043">
                <w:rPr>
                  <w:rFonts w:ascii="Arial" w:eastAsia="Times New Roman" w:hAnsi="Arial" w:cs="Arial"/>
                  <w:color w:val="0563C1"/>
                  <w:sz w:val="16"/>
                  <w:szCs w:val="16"/>
                  <w:u w:val="single"/>
                  <w:lang w:val="en-US"/>
                </w:rPr>
                <w:t>https://dx.doi.org/10.2305/IUCN.UK.2016-3.RLTS.T103887005A104216001.en</w:t>
              </w:r>
            </w:hyperlink>
          </w:p>
        </w:tc>
      </w:tr>
      <w:tr w:rsidR="00C16043" w:rsidRPr="009E44A5" w14:paraId="39A8A945" w14:textId="77777777" w:rsidTr="00473E32">
        <w:trPr>
          <w:trHeight w:val="300"/>
          <w:jc w:val="center"/>
        </w:trPr>
        <w:tc>
          <w:tcPr>
            <w:tcW w:w="2618" w:type="dxa"/>
            <w:shd w:val="clear" w:color="auto" w:fill="auto"/>
            <w:hideMark/>
          </w:tcPr>
          <w:p w14:paraId="60FFC72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Clamator coromandus</w:t>
            </w:r>
          </w:p>
        </w:tc>
        <w:tc>
          <w:tcPr>
            <w:tcW w:w="928" w:type="dxa"/>
            <w:shd w:val="clear" w:color="auto" w:fill="auto"/>
            <w:noWrap/>
            <w:vAlign w:val="bottom"/>
            <w:hideMark/>
          </w:tcPr>
          <w:p w14:paraId="4F8738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1193FA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F88A0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DD3992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2" w:history="1">
              <w:r w:rsidR="00C16043" w:rsidRPr="00C16043">
                <w:rPr>
                  <w:rFonts w:ascii="Arial" w:eastAsia="Times New Roman" w:hAnsi="Arial" w:cs="Arial"/>
                  <w:color w:val="0563C1"/>
                  <w:sz w:val="16"/>
                  <w:szCs w:val="16"/>
                  <w:u w:val="single"/>
                  <w:lang w:val="en-US"/>
                </w:rPr>
                <w:t>https://dx.doi.org/10.2305/IUCN.UK.2016-3.RLTS.T22683816A93002963.en</w:t>
              </w:r>
            </w:hyperlink>
          </w:p>
        </w:tc>
      </w:tr>
      <w:tr w:rsidR="00C16043" w:rsidRPr="009E44A5" w14:paraId="2287B4B3" w14:textId="77777777" w:rsidTr="00473E32">
        <w:trPr>
          <w:trHeight w:val="300"/>
          <w:jc w:val="center"/>
        </w:trPr>
        <w:tc>
          <w:tcPr>
            <w:tcW w:w="2618" w:type="dxa"/>
            <w:shd w:val="clear" w:color="auto" w:fill="auto"/>
            <w:hideMark/>
          </w:tcPr>
          <w:p w14:paraId="1672860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Clamator glandarius</w:t>
            </w:r>
          </w:p>
        </w:tc>
        <w:tc>
          <w:tcPr>
            <w:tcW w:w="928" w:type="dxa"/>
            <w:shd w:val="clear" w:color="auto" w:fill="auto"/>
            <w:noWrap/>
            <w:vAlign w:val="bottom"/>
            <w:hideMark/>
          </w:tcPr>
          <w:p w14:paraId="428C525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C40D7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E8CFE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1FEAEE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3" w:history="1">
              <w:r w:rsidR="00C16043" w:rsidRPr="00C16043">
                <w:rPr>
                  <w:rFonts w:ascii="Arial" w:eastAsia="Times New Roman" w:hAnsi="Arial" w:cs="Arial"/>
                  <w:color w:val="0563C1"/>
                  <w:sz w:val="16"/>
                  <w:szCs w:val="16"/>
                  <w:u w:val="single"/>
                  <w:lang w:val="en-US"/>
                </w:rPr>
                <w:t>https://dx.doi.org/10.2305/IUCN.UK.2021-3.RLTS.T22683819A157601327.en</w:t>
              </w:r>
            </w:hyperlink>
          </w:p>
        </w:tc>
      </w:tr>
      <w:tr w:rsidR="00C16043" w:rsidRPr="009E44A5" w14:paraId="35DD4EF3" w14:textId="77777777" w:rsidTr="00473E32">
        <w:trPr>
          <w:trHeight w:val="300"/>
          <w:jc w:val="center"/>
        </w:trPr>
        <w:tc>
          <w:tcPr>
            <w:tcW w:w="2618" w:type="dxa"/>
            <w:shd w:val="clear" w:color="auto" w:fill="auto"/>
            <w:hideMark/>
          </w:tcPr>
          <w:p w14:paraId="4B2BEB0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Clamator jacobinus</w:t>
            </w:r>
          </w:p>
        </w:tc>
        <w:tc>
          <w:tcPr>
            <w:tcW w:w="928" w:type="dxa"/>
            <w:shd w:val="clear" w:color="auto" w:fill="auto"/>
            <w:noWrap/>
            <w:vAlign w:val="bottom"/>
            <w:hideMark/>
          </w:tcPr>
          <w:p w14:paraId="6EE45EA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A0F46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717C60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6159AB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4" w:history="1">
              <w:r w:rsidR="00C16043" w:rsidRPr="00C16043">
                <w:rPr>
                  <w:rFonts w:ascii="Arial" w:eastAsia="Times New Roman" w:hAnsi="Arial" w:cs="Arial"/>
                  <w:color w:val="0563C1"/>
                  <w:sz w:val="16"/>
                  <w:szCs w:val="16"/>
                  <w:u w:val="single"/>
                  <w:lang w:val="en-US"/>
                </w:rPr>
                <w:t>https://dx.doi.org/10.2305/IUCN.UK.2016-3.RLTS.T22683800A93002088.en</w:t>
              </w:r>
            </w:hyperlink>
          </w:p>
        </w:tc>
      </w:tr>
      <w:tr w:rsidR="00C16043" w:rsidRPr="009E44A5" w14:paraId="41AB19CE" w14:textId="77777777" w:rsidTr="00473E32">
        <w:trPr>
          <w:trHeight w:val="300"/>
          <w:jc w:val="center"/>
        </w:trPr>
        <w:tc>
          <w:tcPr>
            <w:tcW w:w="2618" w:type="dxa"/>
            <w:shd w:val="clear" w:color="auto" w:fill="auto"/>
            <w:hideMark/>
          </w:tcPr>
          <w:p w14:paraId="062A8C7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Clamator levaillantii</w:t>
            </w:r>
          </w:p>
        </w:tc>
        <w:tc>
          <w:tcPr>
            <w:tcW w:w="928" w:type="dxa"/>
            <w:shd w:val="clear" w:color="auto" w:fill="auto"/>
            <w:noWrap/>
            <w:vAlign w:val="bottom"/>
            <w:hideMark/>
          </w:tcPr>
          <w:p w14:paraId="295C1A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D626C5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3E2A94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85160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5" w:history="1">
              <w:r w:rsidR="00C16043" w:rsidRPr="00C16043">
                <w:rPr>
                  <w:rFonts w:ascii="Arial" w:eastAsia="Times New Roman" w:hAnsi="Arial" w:cs="Arial"/>
                  <w:color w:val="0563C1"/>
                  <w:sz w:val="16"/>
                  <w:szCs w:val="16"/>
                  <w:u w:val="single"/>
                  <w:lang w:val="en-US"/>
                </w:rPr>
                <w:t>https://dx.doi.org/10.2305/IUCN.UK.2016-3.RLTS.T22683808A93002559.en</w:t>
              </w:r>
            </w:hyperlink>
          </w:p>
        </w:tc>
      </w:tr>
      <w:tr w:rsidR="00C16043" w:rsidRPr="009E44A5" w14:paraId="7C816020" w14:textId="77777777" w:rsidTr="00473E32">
        <w:trPr>
          <w:trHeight w:val="300"/>
          <w:jc w:val="center"/>
        </w:trPr>
        <w:tc>
          <w:tcPr>
            <w:tcW w:w="2618" w:type="dxa"/>
            <w:shd w:val="clear" w:color="auto" w:fill="auto"/>
            <w:hideMark/>
          </w:tcPr>
          <w:p w14:paraId="5C09D91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Cnemotriccus fuscatus</w:t>
            </w:r>
          </w:p>
        </w:tc>
        <w:tc>
          <w:tcPr>
            <w:tcW w:w="928" w:type="dxa"/>
            <w:shd w:val="clear" w:color="auto" w:fill="auto"/>
            <w:vAlign w:val="center"/>
            <w:hideMark/>
          </w:tcPr>
          <w:p w14:paraId="00D923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541A2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1F406C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9B5BF8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6" w:history="1">
              <w:r w:rsidR="00C16043" w:rsidRPr="00C16043">
                <w:rPr>
                  <w:rFonts w:ascii="Arial" w:eastAsia="Times New Roman" w:hAnsi="Arial" w:cs="Arial"/>
                  <w:color w:val="0563C1"/>
                  <w:sz w:val="16"/>
                  <w:szCs w:val="16"/>
                  <w:u w:val="single"/>
                  <w:lang w:val="en-US"/>
                </w:rPr>
                <w:t>https://dx.doi.org/10.2305/IUCN.UK.2017-3.RLTS.T22699748A118651319.en</w:t>
              </w:r>
            </w:hyperlink>
          </w:p>
        </w:tc>
      </w:tr>
      <w:tr w:rsidR="00C16043" w:rsidRPr="009E44A5" w14:paraId="043843BA" w14:textId="77777777" w:rsidTr="00473E32">
        <w:trPr>
          <w:trHeight w:val="300"/>
          <w:jc w:val="center"/>
        </w:trPr>
        <w:tc>
          <w:tcPr>
            <w:tcW w:w="2618" w:type="dxa"/>
            <w:shd w:val="clear" w:color="auto" w:fill="auto"/>
            <w:hideMark/>
          </w:tcPr>
          <w:p w14:paraId="0A51B3C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Coccycua cinerea</w:t>
            </w:r>
          </w:p>
        </w:tc>
        <w:tc>
          <w:tcPr>
            <w:tcW w:w="928" w:type="dxa"/>
            <w:shd w:val="clear" w:color="auto" w:fill="auto"/>
            <w:noWrap/>
            <w:vAlign w:val="bottom"/>
            <w:hideMark/>
          </w:tcPr>
          <w:p w14:paraId="7B6A68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C26B29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39ED6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F89601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7" w:history="1">
              <w:r w:rsidR="00C16043" w:rsidRPr="00C16043">
                <w:rPr>
                  <w:rFonts w:ascii="Arial" w:eastAsia="Times New Roman" w:hAnsi="Arial" w:cs="Arial"/>
                  <w:color w:val="0563C1"/>
                  <w:sz w:val="16"/>
                  <w:szCs w:val="16"/>
                  <w:u w:val="single"/>
                  <w:lang w:val="en-US"/>
                </w:rPr>
                <w:t>https://dx.doi.org/10.2305/IUCN.UK.2018-2.RLTS.T22684318A130095337.en</w:t>
              </w:r>
            </w:hyperlink>
          </w:p>
        </w:tc>
      </w:tr>
      <w:tr w:rsidR="00C16043" w:rsidRPr="009E44A5" w14:paraId="470BEC89" w14:textId="77777777" w:rsidTr="00473E32">
        <w:trPr>
          <w:trHeight w:val="300"/>
          <w:jc w:val="center"/>
        </w:trPr>
        <w:tc>
          <w:tcPr>
            <w:tcW w:w="2618" w:type="dxa"/>
            <w:shd w:val="clear" w:color="auto" w:fill="auto"/>
            <w:hideMark/>
          </w:tcPr>
          <w:p w14:paraId="7D8AE34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americanus</w:t>
            </w:r>
          </w:p>
        </w:tc>
        <w:tc>
          <w:tcPr>
            <w:tcW w:w="928" w:type="dxa"/>
            <w:shd w:val="clear" w:color="auto" w:fill="auto"/>
            <w:noWrap/>
            <w:vAlign w:val="bottom"/>
            <w:hideMark/>
          </w:tcPr>
          <w:p w14:paraId="543EEBA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CE3F2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CCFB9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5DC7F4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8" w:history="1">
              <w:r w:rsidR="00C16043" w:rsidRPr="00C16043">
                <w:rPr>
                  <w:rFonts w:ascii="Arial" w:eastAsia="Times New Roman" w:hAnsi="Arial" w:cs="Arial"/>
                  <w:color w:val="0563C1"/>
                  <w:sz w:val="16"/>
                  <w:szCs w:val="16"/>
                  <w:u w:val="single"/>
                  <w:lang w:val="en-US"/>
                </w:rPr>
                <w:t>https://dx.doi.org/10.2305/IUCN.UK.2021-3.RLTS.T22684331A188608493.en</w:t>
              </w:r>
            </w:hyperlink>
          </w:p>
        </w:tc>
      </w:tr>
      <w:tr w:rsidR="00C16043" w:rsidRPr="009E44A5" w14:paraId="23BFB488" w14:textId="77777777" w:rsidTr="00473E32">
        <w:trPr>
          <w:trHeight w:val="300"/>
          <w:jc w:val="center"/>
        </w:trPr>
        <w:tc>
          <w:tcPr>
            <w:tcW w:w="2618" w:type="dxa"/>
            <w:shd w:val="clear" w:color="auto" w:fill="auto"/>
            <w:hideMark/>
          </w:tcPr>
          <w:p w14:paraId="2F7E158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erythropthalmus</w:t>
            </w:r>
          </w:p>
        </w:tc>
        <w:tc>
          <w:tcPr>
            <w:tcW w:w="928" w:type="dxa"/>
            <w:shd w:val="clear" w:color="auto" w:fill="auto"/>
            <w:noWrap/>
            <w:vAlign w:val="bottom"/>
            <w:hideMark/>
          </w:tcPr>
          <w:p w14:paraId="130C49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9654C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E27D9C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9D9633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29" w:history="1">
              <w:r w:rsidR="00C16043" w:rsidRPr="00C16043">
                <w:rPr>
                  <w:rFonts w:ascii="Arial" w:eastAsia="Times New Roman" w:hAnsi="Arial" w:cs="Arial"/>
                  <w:color w:val="0563C1"/>
                  <w:sz w:val="16"/>
                  <w:szCs w:val="16"/>
                  <w:u w:val="single"/>
                  <w:lang w:val="en-US"/>
                </w:rPr>
                <w:t>https://dx.doi.org/10.2305/IUCN.UK.2021-3.RLTS.T22684328A152319639.en</w:t>
              </w:r>
            </w:hyperlink>
          </w:p>
        </w:tc>
      </w:tr>
      <w:tr w:rsidR="00C16043" w:rsidRPr="009E44A5" w14:paraId="78D92671" w14:textId="77777777" w:rsidTr="00473E32">
        <w:trPr>
          <w:trHeight w:val="300"/>
          <w:jc w:val="center"/>
        </w:trPr>
        <w:tc>
          <w:tcPr>
            <w:tcW w:w="2618" w:type="dxa"/>
            <w:shd w:val="clear" w:color="auto" w:fill="auto"/>
            <w:hideMark/>
          </w:tcPr>
          <w:p w14:paraId="0C7D9BF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euleri</w:t>
            </w:r>
          </w:p>
        </w:tc>
        <w:tc>
          <w:tcPr>
            <w:tcW w:w="928" w:type="dxa"/>
            <w:shd w:val="clear" w:color="auto" w:fill="auto"/>
            <w:noWrap/>
            <w:vAlign w:val="bottom"/>
            <w:hideMark/>
          </w:tcPr>
          <w:p w14:paraId="49D48B4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9EEE5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CD9C6E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9B0A5E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0" w:history="1">
              <w:r w:rsidR="00C16043" w:rsidRPr="00C16043">
                <w:rPr>
                  <w:rFonts w:ascii="Arial" w:eastAsia="Times New Roman" w:hAnsi="Arial" w:cs="Arial"/>
                  <w:color w:val="0563C1"/>
                  <w:sz w:val="16"/>
                  <w:szCs w:val="16"/>
                  <w:u w:val="single"/>
                  <w:lang w:val="en-US"/>
                </w:rPr>
                <w:t>https://dx.doi.org/10.2305/IUCN.UK.2016-3.RLTS.T22684334A93025904.en</w:t>
              </w:r>
            </w:hyperlink>
          </w:p>
        </w:tc>
      </w:tr>
      <w:tr w:rsidR="00C16043" w:rsidRPr="009E44A5" w14:paraId="2ADA7204" w14:textId="77777777" w:rsidTr="00473E32">
        <w:trPr>
          <w:trHeight w:val="300"/>
          <w:jc w:val="center"/>
        </w:trPr>
        <w:tc>
          <w:tcPr>
            <w:tcW w:w="2618" w:type="dxa"/>
            <w:shd w:val="clear" w:color="auto" w:fill="auto"/>
            <w:hideMark/>
          </w:tcPr>
          <w:p w14:paraId="3DA4BE9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ferrugineus</w:t>
            </w:r>
          </w:p>
        </w:tc>
        <w:tc>
          <w:tcPr>
            <w:tcW w:w="928" w:type="dxa"/>
            <w:shd w:val="clear" w:color="auto" w:fill="auto"/>
            <w:noWrap/>
            <w:vAlign w:val="bottom"/>
            <w:hideMark/>
          </w:tcPr>
          <w:p w14:paraId="7430F60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55B73D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7076C36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7336C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1" w:history="1">
              <w:r w:rsidR="00C16043" w:rsidRPr="00C16043">
                <w:rPr>
                  <w:rFonts w:ascii="Arial" w:eastAsia="Times New Roman" w:hAnsi="Arial" w:cs="Arial"/>
                  <w:color w:val="0563C1"/>
                  <w:sz w:val="16"/>
                  <w:szCs w:val="16"/>
                  <w:u w:val="single"/>
                  <w:lang w:val="en-US"/>
                </w:rPr>
                <w:t>https://dx.doi.org/10.2305/IUCN.UK.2020-3.RLTS.T22684340A178653886.en</w:t>
              </w:r>
            </w:hyperlink>
          </w:p>
        </w:tc>
      </w:tr>
      <w:tr w:rsidR="00C16043" w:rsidRPr="009E44A5" w14:paraId="78A501C5" w14:textId="77777777" w:rsidTr="00473E32">
        <w:trPr>
          <w:trHeight w:val="300"/>
          <w:jc w:val="center"/>
        </w:trPr>
        <w:tc>
          <w:tcPr>
            <w:tcW w:w="2618" w:type="dxa"/>
            <w:shd w:val="clear" w:color="auto" w:fill="auto"/>
            <w:hideMark/>
          </w:tcPr>
          <w:p w14:paraId="1954D90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lansbergi</w:t>
            </w:r>
          </w:p>
        </w:tc>
        <w:tc>
          <w:tcPr>
            <w:tcW w:w="928" w:type="dxa"/>
            <w:shd w:val="clear" w:color="auto" w:fill="auto"/>
            <w:noWrap/>
            <w:vAlign w:val="bottom"/>
            <w:hideMark/>
          </w:tcPr>
          <w:p w14:paraId="67167F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51E17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8B4A8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0B631E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2" w:history="1">
              <w:r w:rsidR="00C16043" w:rsidRPr="00C16043">
                <w:rPr>
                  <w:rFonts w:ascii="Arial" w:eastAsia="Times New Roman" w:hAnsi="Arial" w:cs="Arial"/>
                  <w:color w:val="0563C1"/>
                  <w:sz w:val="16"/>
                  <w:szCs w:val="16"/>
                  <w:u w:val="single"/>
                  <w:lang w:val="en-US"/>
                </w:rPr>
                <w:t>https://dx.doi.org/10.2305/IUCN.UK.2018-2.RLTS.T22684346A130095627.en</w:t>
              </w:r>
            </w:hyperlink>
          </w:p>
        </w:tc>
      </w:tr>
      <w:tr w:rsidR="00C16043" w:rsidRPr="009E44A5" w14:paraId="3D73A54F" w14:textId="77777777" w:rsidTr="00473E32">
        <w:trPr>
          <w:trHeight w:val="300"/>
          <w:jc w:val="center"/>
        </w:trPr>
        <w:tc>
          <w:tcPr>
            <w:tcW w:w="2618" w:type="dxa"/>
            <w:shd w:val="clear" w:color="auto" w:fill="auto"/>
            <w:hideMark/>
          </w:tcPr>
          <w:p w14:paraId="6D41CBC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melacoryphus</w:t>
            </w:r>
          </w:p>
        </w:tc>
        <w:tc>
          <w:tcPr>
            <w:tcW w:w="928" w:type="dxa"/>
            <w:shd w:val="clear" w:color="auto" w:fill="auto"/>
            <w:noWrap/>
            <w:vAlign w:val="bottom"/>
            <w:hideMark/>
          </w:tcPr>
          <w:p w14:paraId="1032F8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E850E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17E431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3DFD8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3" w:history="1">
              <w:r w:rsidR="00C16043" w:rsidRPr="00C16043">
                <w:rPr>
                  <w:rFonts w:ascii="Arial" w:eastAsia="Times New Roman" w:hAnsi="Arial" w:cs="Arial"/>
                  <w:color w:val="0563C1"/>
                  <w:sz w:val="16"/>
                  <w:szCs w:val="16"/>
                  <w:u w:val="single"/>
                  <w:lang w:val="en-US"/>
                </w:rPr>
                <w:t>https://dx.doi.org/10.2305/IUCN.UK.2016-3.RLTS.T22684343A93026842.en</w:t>
              </w:r>
            </w:hyperlink>
          </w:p>
        </w:tc>
      </w:tr>
      <w:tr w:rsidR="00C16043" w:rsidRPr="009E44A5" w14:paraId="00C970E7" w14:textId="77777777" w:rsidTr="00473E32">
        <w:trPr>
          <w:trHeight w:val="300"/>
          <w:jc w:val="center"/>
        </w:trPr>
        <w:tc>
          <w:tcPr>
            <w:tcW w:w="2618" w:type="dxa"/>
            <w:shd w:val="clear" w:color="auto" w:fill="auto"/>
            <w:hideMark/>
          </w:tcPr>
          <w:p w14:paraId="1899A57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Coccyzus minor</w:t>
            </w:r>
          </w:p>
        </w:tc>
        <w:tc>
          <w:tcPr>
            <w:tcW w:w="928" w:type="dxa"/>
            <w:shd w:val="clear" w:color="auto" w:fill="auto"/>
            <w:noWrap/>
            <w:vAlign w:val="bottom"/>
            <w:hideMark/>
          </w:tcPr>
          <w:p w14:paraId="596C76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0FAC68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9F7DD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4AB758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4" w:history="1">
              <w:r w:rsidR="00C16043" w:rsidRPr="00C16043">
                <w:rPr>
                  <w:rFonts w:ascii="Arial" w:eastAsia="Times New Roman" w:hAnsi="Arial" w:cs="Arial"/>
                  <w:color w:val="0563C1"/>
                  <w:sz w:val="16"/>
                  <w:szCs w:val="16"/>
                  <w:u w:val="single"/>
                  <w:lang w:val="en-US"/>
                </w:rPr>
                <w:t>https://dx.doi.org/10.2305/IUCN.UK.2020-3.RLTS.T22684337A152270771.en</w:t>
              </w:r>
            </w:hyperlink>
          </w:p>
        </w:tc>
      </w:tr>
      <w:tr w:rsidR="00C16043" w:rsidRPr="009E44A5" w14:paraId="7E253DD0" w14:textId="77777777" w:rsidTr="00473E32">
        <w:trPr>
          <w:trHeight w:val="300"/>
          <w:jc w:val="center"/>
        </w:trPr>
        <w:tc>
          <w:tcPr>
            <w:tcW w:w="2618" w:type="dxa"/>
            <w:shd w:val="clear" w:color="auto" w:fill="auto"/>
            <w:hideMark/>
          </w:tcPr>
          <w:p w14:paraId="4AFCF6C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Colaptes auratus</w:t>
            </w:r>
          </w:p>
        </w:tc>
        <w:tc>
          <w:tcPr>
            <w:tcW w:w="928" w:type="dxa"/>
            <w:shd w:val="clear" w:color="auto" w:fill="auto"/>
            <w:noWrap/>
            <w:vAlign w:val="bottom"/>
            <w:hideMark/>
          </w:tcPr>
          <w:p w14:paraId="659323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8CE85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5D779F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66FE80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5" w:history="1">
              <w:r w:rsidR="00C16043" w:rsidRPr="00C16043">
                <w:rPr>
                  <w:rFonts w:ascii="Arial" w:eastAsia="Times New Roman" w:hAnsi="Arial" w:cs="Arial"/>
                  <w:color w:val="0563C1"/>
                  <w:sz w:val="16"/>
                  <w:szCs w:val="16"/>
                  <w:u w:val="single"/>
                  <w:lang w:val="en-US"/>
                </w:rPr>
                <w:t>https://dx.doi.org/10.2305/IUCN.UK.2016-3.RLTS.T22726404A94921271.en</w:t>
              </w:r>
            </w:hyperlink>
          </w:p>
        </w:tc>
      </w:tr>
      <w:tr w:rsidR="00C16043" w:rsidRPr="009E44A5" w14:paraId="720D1FD6" w14:textId="77777777" w:rsidTr="00473E32">
        <w:trPr>
          <w:trHeight w:val="300"/>
          <w:jc w:val="center"/>
        </w:trPr>
        <w:tc>
          <w:tcPr>
            <w:tcW w:w="2618" w:type="dxa"/>
            <w:shd w:val="clear" w:color="auto" w:fill="auto"/>
            <w:hideMark/>
          </w:tcPr>
          <w:p w14:paraId="75C15CA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Colorhamphus parvirostris</w:t>
            </w:r>
          </w:p>
        </w:tc>
        <w:tc>
          <w:tcPr>
            <w:tcW w:w="928" w:type="dxa"/>
            <w:shd w:val="clear" w:color="auto" w:fill="auto"/>
            <w:vAlign w:val="center"/>
            <w:hideMark/>
          </w:tcPr>
          <w:p w14:paraId="160B874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3523D5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08C89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D041E5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6" w:history="1">
              <w:r w:rsidR="00C16043" w:rsidRPr="00C16043">
                <w:rPr>
                  <w:rFonts w:ascii="Arial" w:eastAsia="Times New Roman" w:hAnsi="Arial" w:cs="Arial"/>
                  <w:color w:val="0563C1"/>
                  <w:sz w:val="16"/>
                  <w:szCs w:val="16"/>
                  <w:u w:val="single"/>
                  <w:lang w:val="en-US"/>
                </w:rPr>
                <w:t>https://dx.doi.org/10.2305/IUCN.UK.2016-3.RLTS.T22699963A93757121.en</w:t>
              </w:r>
            </w:hyperlink>
          </w:p>
        </w:tc>
      </w:tr>
      <w:tr w:rsidR="00C16043" w:rsidRPr="009E44A5" w14:paraId="155BEE0B" w14:textId="77777777" w:rsidTr="00473E32">
        <w:trPr>
          <w:trHeight w:val="300"/>
          <w:jc w:val="center"/>
        </w:trPr>
        <w:tc>
          <w:tcPr>
            <w:tcW w:w="2618" w:type="dxa"/>
            <w:shd w:val="clear" w:color="auto" w:fill="auto"/>
            <w:hideMark/>
          </w:tcPr>
          <w:p w14:paraId="7C8B36F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Conirostrum tamarugense</w:t>
            </w:r>
          </w:p>
        </w:tc>
        <w:tc>
          <w:tcPr>
            <w:tcW w:w="928" w:type="dxa"/>
            <w:shd w:val="clear" w:color="auto" w:fill="auto"/>
            <w:vAlign w:val="center"/>
            <w:hideMark/>
          </w:tcPr>
          <w:p w14:paraId="03C8CD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97C54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C4ECF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AC43CC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7" w:history="1">
              <w:r w:rsidR="00C16043" w:rsidRPr="00C16043">
                <w:rPr>
                  <w:rFonts w:ascii="Arial" w:eastAsia="Times New Roman" w:hAnsi="Arial" w:cs="Arial"/>
                  <w:color w:val="0563C1"/>
                  <w:sz w:val="16"/>
                  <w:szCs w:val="16"/>
                  <w:u w:val="single"/>
                  <w:lang w:val="en-US"/>
                </w:rPr>
                <w:t>https://dx.doi.org/10.2305/IUCN.UK.2020-3.RLTS.T22722099A180355931.en</w:t>
              </w:r>
            </w:hyperlink>
          </w:p>
        </w:tc>
      </w:tr>
      <w:tr w:rsidR="00C16043" w:rsidRPr="009E44A5" w14:paraId="0D2E0357" w14:textId="77777777" w:rsidTr="00473E32">
        <w:trPr>
          <w:trHeight w:val="300"/>
          <w:jc w:val="center"/>
        </w:trPr>
        <w:tc>
          <w:tcPr>
            <w:tcW w:w="2618" w:type="dxa"/>
            <w:shd w:val="clear" w:color="auto" w:fill="auto"/>
            <w:hideMark/>
          </w:tcPr>
          <w:p w14:paraId="02C7D06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Contopus bogotensis</w:t>
            </w:r>
          </w:p>
        </w:tc>
        <w:tc>
          <w:tcPr>
            <w:tcW w:w="928" w:type="dxa"/>
            <w:shd w:val="clear" w:color="auto" w:fill="auto"/>
            <w:vAlign w:val="center"/>
            <w:hideMark/>
          </w:tcPr>
          <w:p w14:paraId="4691A5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C76BE9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279AA6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08AF03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8" w:history="1">
              <w:r w:rsidR="00C16043" w:rsidRPr="00C16043">
                <w:rPr>
                  <w:rFonts w:ascii="Arial" w:eastAsia="Times New Roman" w:hAnsi="Arial" w:cs="Arial"/>
                  <w:color w:val="0563C1"/>
                  <w:sz w:val="16"/>
                  <w:szCs w:val="16"/>
                  <w:u w:val="single"/>
                  <w:lang w:val="en-US"/>
                </w:rPr>
                <w:t>https://dx.doi.org/10.2305/IUCN.UK.2016-3.RLTS.T103683917A104083732.en</w:t>
              </w:r>
            </w:hyperlink>
          </w:p>
        </w:tc>
      </w:tr>
      <w:tr w:rsidR="00C16043" w:rsidRPr="009E44A5" w14:paraId="47B69E94" w14:textId="77777777" w:rsidTr="00473E32">
        <w:trPr>
          <w:trHeight w:val="300"/>
          <w:jc w:val="center"/>
        </w:trPr>
        <w:tc>
          <w:tcPr>
            <w:tcW w:w="2618" w:type="dxa"/>
            <w:shd w:val="clear" w:color="auto" w:fill="auto"/>
            <w:hideMark/>
          </w:tcPr>
          <w:p w14:paraId="3942CB2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Contopus cinereus</w:t>
            </w:r>
          </w:p>
        </w:tc>
        <w:tc>
          <w:tcPr>
            <w:tcW w:w="928" w:type="dxa"/>
            <w:shd w:val="clear" w:color="auto" w:fill="auto"/>
            <w:vAlign w:val="center"/>
            <w:hideMark/>
          </w:tcPr>
          <w:p w14:paraId="5278EA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3D059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017FE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393C9E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39" w:history="1">
              <w:r w:rsidR="00C16043" w:rsidRPr="00C16043">
                <w:rPr>
                  <w:rFonts w:ascii="Arial" w:eastAsia="Times New Roman" w:hAnsi="Arial" w:cs="Arial"/>
                  <w:color w:val="0563C1"/>
                  <w:sz w:val="16"/>
                  <w:szCs w:val="16"/>
                  <w:u w:val="single"/>
                  <w:lang w:val="en-US"/>
                </w:rPr>
                <w:t>https://dx.doi.org/10.2305/IUCN.UK.2016-3.RLTS.T103683886A93749578.en</w:t>
              </w:r>
            </w:hyperlink>
          </w:p>
        </w:tc>
      </w:tr>
      <w:tr w:rsidR="00C16043" w:rsidRPr="009E44A5" w14:paraId="383B2CA2" w14:textId="77777777" w:rsidTr="00473E32">
        <w:trPr>
          <w:trHeight w:val="300"/>
          <w:jc w:val="center"/>
        </w:trPr>
        <w:tc>
          <w:tcPr>
            <w:tcW w:w="2618" w:type="dxa"/>
            <w:shd w:val="clear" w:color="auto" w:fill="auto"/>
            <w:hideMark/>
          </w:tcPr>
          <w:p w14:paraId="43EE7BE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Contopus cooperi</w:t>
            </w:r>
          </w:p>
        </w:tc>
        <w:tc>
          <w:tcPr>
            <w:tcW w:w="928" w:type="dxa"/>
            <w:shd w:val="clear" w:color="auto" w:fill="auto"/>
            <w:vAlign w:val="center"/>
            <w:hideMark/>
          </w:tcPr>
          <w:p w14:paraId="2F14AC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7220B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00274E5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EF5D6B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0" w:history="1">
              <w:r w:rsidR="00C16043" w:rsidRPr="00C16043">
                <w:rPr>
                  <w:rFonts w:ascii="Arial" w:eastAsia="Times New Roman" w:hAnsi="Arial" w:cs="Arial"/>
                  <w:color w:val="0563C1"/>
                  <w:sz w:val="16"/>
                  <w:szCs w:val="16"/>
                  <w:u w:val="single"/>
                  <w:lang w:val="en-US"/>
                </w:rPr>
                <w:t>https://dx.doi.org/10.2305/IUCN.UK.2017-1.RLTS.T22699787A110734937.en</w:t>
              </w:r>
            </w:hyperlink>
          </w:p>
        </w:tc>
      </w:tr>
      <w:tr w:rsidR="00C16043" w:rsidRPr="009E44A5" w14:paraId="7267584B" w14:textId="77777777" w:rsidTr="00473E32">
        <w:trPr>
          <w:trHeight w:val="300"/>
          <w:jc w:val="center"/>
        </w:trPr>
        <w:tc>
          <w:tcPr>
            <w:tcW w:w="2618" w:type="dxa"/>
            <w:shd w:val="clear" w:color="auto" w:fill="auto"/>
            <w:hideMark/>
          </w:tcPr>
          <w:p w14:paraId="512C185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Contopus pertinax</w:t>
            </w:r>
          </w:p>
        </w:tc>
        <w:tc>
          <w:tcPr>
            <w:tcW w:w="928" w:type="dxa"/>
            <w:shd w:val="clear" w:color="auto" w:fill="auto"/>
            <w:vAlign w:val="center"/>
            <w:hideMark/>
          </w:tcPr>
          <w:p w14:paraId="23AECB7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3C0C3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0CE74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B1226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1" w:history="1">
              <w:r w:rsidR="00C16043" w:rsidRPr="00C16043">
                <w:rPr>
                  <w:rFonts w:ascii="Arial" w:eastAsia="Times New Roman" w:hAnsi="Arial" w:cs="Arial"/>
                  <w:color w:val="0563C1"/>
                  <w:sz w:val="16"/>
                  <w:szCs w:val="16"/>
                  <w:u w:val="single"/>
                  <w:lang w:val="en-US"/>
                </w:rPr>
                <w:t xml:space="preserve">https://www.iucnredlist.org/species/22699798/138043471 </w:t>
              </w:r>
            </w:hyperlink>
          </w:p>
        </w:tc>
      </w:tr>
      <w:tr w:rsidR="00C16043" w:rsidRPr="009E44A5" w14:paraId="7321F368" w14:textId="77777777" w:rsidTr="00473E32">
        <w:trPr>
          <w:trHeight w:val="300"/>
          <w:jc w:val="center"/>
        </w:trPr>
        <w:tc>
          <w:tcPr>
            <w:tcW w:w="2618" w:type="dxa"/>
            <w:shd w:val="clear" w:color="auto" w:fill="auto"/>
            <w:hideMark/>
          </w:tcPr>
          <w:p w14:paraId="01B31C9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Contopus sordidulus</w:t>
            </w:r>
          </w:p>
        </w:tc>
        <w:tc>
          <w:tcPr>
            <w:tcW w:w="928" w:type="dxa"/>
            <w:shd w:val="clear" w:color="auto" w:fill="auto"/>
            <w:vAlign w:val="center"/>
            <w:hideMark/>
          </w:tcPr>
          <w:p w14:paraId="4F5BF97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67DF75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9869C6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C2BB09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2" w:history="1">
              <w:r w:rsidR="00C16043" w:rsidRPr="00C16043">
                <w:rPr>
                  <w:rFonts w:ascii="Arial" w:eastAsia="Times New Roman" w:hAnsi="Arial" w:cs="Arial"/>
                  <w:color w:val="0563C1"/>
                  <w:sz w:val="16"/>
                  <w:szCs w:val="16"/>
                  <w:u w:val="single"/>
                  <w:lang w:val="en-US"/>
                </w:rPr>
                <w:t>https://dx.doi.org/10.2305/IUCN.UK.2021-3.RLTS.T22699811A138037174.en</w:t>
              </w:r>
            </w:hyperlink>
          </w:p>
        </w:tc>
      </w:tr>
      <w:tr w:rsidR="00C16043" w:rsidRPr="009E44A5" w14:paraId="3D2386B7" w14:textId="77777777" w:rsidTr="00473E32">
        <w:trPr>
          <w:trHeight w:val="300"/>
          <w:jc w:val="center"/>
        </w:trPr>
        <w:tc>
          <w:tcPr>
            <w:tcW w:w="2618" w:type="dxa"/>
            <w:shd w:val="clear" w:color="auto" w:fill="auto"/>
            <w:hideMark/>
          </w:tcPr>
          <w:p w14:paraId="7883CE3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Contopus virens</w:t>
            </w:r>
          </w:p>
        </w:tc>
        <w:tc>
          <w:tcPr>
            <w:tcW w:w="928" w:type="dxa"/>
            <w:shd w:val="clear" w:color="auto" w:fill="auto"/>
            <w:vAlign w:val="center"/>
            <w:hideMark/>
          </w:tcPr>
          <w:p w14:paraId="738B3A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F5D5E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BEF684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A814AE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3" w:history="1">
              <w:r w:rsidR="00C16043" w:rsidRPr="00C16043">
                <w:rPr>
                  <w:rFonts w:ascii="Arial" w:eastAsia="Times New Roman" w:hAnsi="Arial" w:cs="Arial"/>
                  <w:color w:val="0563C1"/>
                  <w:sz w:val="16"/>
                  <w:szCs w:val="16"/>
                  <w:u w:val="single"/>
                  <w:lang w:val="en-US"/>
                </w:rPr>
                <w:t>https://dx.doi.org/10.2305/IUCN.UK.2021-3.RLTS.T22699816A138032856.en</w:t>
              </w:r>
            </w:hyperlink>
          </w:p>
        </w:tc>
      </w:tr>
      <w:tr w:rsidR="00C16043" w:rsidRPr="009E44A5" w14:paraId="0FA3A8BD" w14:textId="77777777" w:rsidTr="00473E32">
        <w:trPr>
          <w:trHeight w:val="300"/>
          <w:jc w:val="center"/>
        </w:trPr>
        <w:tc>
          <w:tcPr>
            <w:tcW w:w="2618" w:type="dxa"/>
            <w:shd w:val="clear" w:color="auto" w:fill="auto"/>
            <w:hideMark/>
          </w:tcPr>
          <w:p w14:paraId="16F3EB8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Coracias abyssinicus</w:t>
            </w:r>
          </w:p>
        </w:tc>
        <w:tc>
          <w:tcPr>
            <w:tcW w:w="928" w:type="dxa"/>
            <w:shd w:val="clear" w:color="auto" w:fill="auto"/>
            <w:noWrap/>
            <w:vAlign w:val="bottom"/>
            <w:hideMark/>
          </w:tcPr>
          <w:p w14:paraId="26A06E9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3BF860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86697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089558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4" w:history="1">
              <w:r w:rsidR="00C16043" w:rsidRPr="00C16043">
                <w:rPr>
                  <w:rFonts w:ascii="Arial" w:eastAsia="Times New Roman" w:hAnsi="Arial" w:cs="Arial"/>
                  <w:color w:val="0563C1"/>
                  <w:sz w:val="16"/>
                  <w:szCs w:val="16"/>
                  <w:u w:val="single"/>
                  <w:lang w:val="en-US"/>
                </w:rPr>
                <w:t>https://dx.doi.org/10.2305/IUCN.UK.2016-3.RLTS.T22682865A92966179.en</w:t>
              </w:r>
            </w:hyperlink>
          </w:p>
        </w:tc>
      </w:tr>
      <w:tr w:rsidR="00C16043" w:rsidRPr="009E44A5" w14:paraId="13701BC0" w14:textId="77777777" w:rsidTr="00473E32">
        <w:trPr>
          <w:trHeight w:val="300"/>
          <w:jc w:val="center"/>
        </w:trPr>
        <w:tc>
          <w:tcPr>
            <w:tcW w:w="2618" w:type="dxa"/>
            <w:shd w:val="clear" w:color="auto" w:fill="auto"/>
            <w:hideMark/>
          </w:tcPr>
          <w:p w14:paraId="148D1C1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Coracias garrulus</w:t>
            </w:r>
          </w:p>
        </w:tc>
        <w:tc>
          <w:tcPr>
            <w:tcW w:w="928" w:type="dxa"/>
            <w:shd w:val="clear" w:color="auto" w:fill="auto"/>
            <w:noWrap/>
            <w:vAlign w:val="bottom"/>
            <w:hideMark/>
          </w:tcPr>
          <w:p w14:paraId="047ACE5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64A6D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045200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E9690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5" w:history="1">
              <w:r w:rsidR="00C16043" w:rsidRPr="00C16043">
                <w:rPr>
                  <w:rFonts w:ascii="Arial" w:eastAsia="Times New Roman" w:hAnsi="Arial" w:cs="Arial"/>
                  <w:color w:val="0563C1"/>
                  <w:sz w:val="16"/>
                  <w:szCs w:val="16"/>
                  <w:u w:val="single"/>
                  <w:lang w:val="en-US"/>
                </w:rPr>
                <w:t>https://dx.doi.org/10.2305/IUCN.UK.2019-3.RLTS.T22682860A154424974.en</w:t>
              </w:r>
            </w:hyperlink>
          </w:p>
        </w:tc>
      </w:tr>
      <w:tr w:rsidR="00C16043" w:rsidRPr="009E44A5" w14:paraId="74793644" w14:textId="77777777" w:rsidTr="00473E32">
        <w:trPr>
          <w:trHeight w:val="300"/>
          <w:jc w:val="center"/>
        </w:trPr>
        <w:tc>
          <w:tcPr>
            <w:tcW w:w="2618" w:type="dxa"/>
            <w:shd w:val="clear" w:color="auto" w:fill="auto"/>
            <w:hideMark/>
          </w:tcPr>
          <w:p w14:paraId="4EE54A2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Coracias naevius</w:t>
            </w:r>
          </w:p>
        </w:tc>
        <w:tc>
          <w:tcPr>
            <w:tcW w:w="928" w:type="dxa"/>
            <w:shd w:val="clear" w:color="auto" w:fill="auto"/>
            <w:noWrap/>
            <w:vAlign w:val="bottom"/>
            <w:hideMark/>
          </w:tcPr>
          <w:p w14:paraId="4D5B67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699D59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A31A0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0A297BA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6" w:history="1">
              <w:r w:rsidR="00C16043" w:rsidRPr="00C16043">
                <w:rPr>
                  <w:rFonts w:ascii="Arial" w:eastAsia="Times New Roman" w:hAnsi="Arial" w:cs="Arial"/>
                  <w:color w:val="0563C1"/>
                  <w:sz w:val="16"/>
                  <w:szCs w:val="16"/>
                  <w:u w:val="single"/>
                  <w:lang w:val="en-US"/>
                </w:rPr>
                <w:t>https://dx.doi.org/10.2305/IUCN.UK.2016-3.RLTS.T22682892A92967155.en</w:t>
              </w:r>
            </w:hyperlink>
          </w:p>
        </w:tc>
      </w:tr>
      <w:tr w:rsidR="00C16043" w:rsidRPr="009E44A5" w14:paraId="5FEC8B5A" w14:textId="77777777" w:rsidTr="00473E32">
        <w:trPr>
          <w:trHeight w:val="300"/>
          <w:jc w:val="center"/>
        </w:trPr>
        <w:tc>
          <w:tcPr>
            <w:tcW w:w="2618" w:type="dxa"/>
            <w:shd w:val="clear" w:color="auto" w:fill="auto"/>
            <w:hideMark/>
          </w:tcPr>
          <w:p w14:paraId="6923B9E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Corthylio calendula</w:t>
            </w:r>
          </w:p>
        </w:tc>
        <w:tc>
          <w:tcPr>
            <w:tcW w:w="928" w:type="dxa"/>
            <w:shd w:val="clear" w:color="auto" w:fill="auto"/>
            <w:noWrap/>
            <w:vAlign w:val="bottom"/>
            <w:hideMark/>
          </w:tcPr>
          <w:p w14:paraId="1AA0903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CCA57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8C374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33052F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7" w:history="1">
              <w:r w:rsidR="00C16043" w:rsidRPr="00C16043">
                <w:rPr>
                  <w:rFonts w:ascii="Arial" w:eastAsia="Times New Roman" w:hAnsi="Arial" w:cs="Arial"/>
                  <w:color w:val="0563C1"/>
                  <w:sz w:val="16"/>
                  <w:szCs w:val="16"/>
                  <w:u w:val="single"/>
                  <w:lang w:val="en-US"/>
                </w:rPr>
                <w:t>https://dx.doi.org/10.2305/IUCN.UK.2021-3.RLTS.T22712567A137575998.en</w:t>
              </w:r>
            </w:hyperlink>
          </w:p>
        </w:tc>
      </w:tr>
      <w:tr w:rsidR="00C16043" w:rsidRPr="009E44A5" w14:paraId="7F43BAEC" w14:textId="77777777" w:rsidTr="00473E32">
        <w:trPr>
          <w:trHeight w:val="300"/>
          <w:jc w:val="center"/>
        </w:trPr>
        <w:tc>
          <w:tcPr>
            <w:tcW w:w="2618" w:type="dxa"/>
            <w:shd w:val="clear" w:color="auto" w:fill="auto"/>
            <w:hideMark/>
          </w:tcPr>
          <w:p w14:paraId="10AAD49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Cranioleuca sulphurifera</w:t>
            </w:r>
          </w:p>
        </w:tc>
        <w:tc>
          <w:tcPr>
            <w:tcW w:w="928" w:type="dxa"/>
            <w:shd w:val="clear" w:color="auto" w:fill="auto"/>
            <w:noWrap/>
            <w:vAlign w:val="bottom"/>
            <w:hideMark/>
          </w:tcPr>
          <w:p w14:paraId="04A95C2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03FF9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1615CA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F2BD2D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8" w:history="1">
              <w:r w:rsidR="00C16043" w:rsidRPr="00C16043">
                <w:rPr>
                  <w:rFonts w:ascii="Arial" w:eastAsia="Times New Roman" w:hAnsi="Arial" w:cs="Arial"/>
                  <w:color w:val="0563C1"/>
                  <w:sz w:val="16"/>
                  <w:szCs w:val="16"/>
                  <w:u w:val="single"/>
                  <w:lang w:val="en-US"/>
                </w:rPr>
                <w:t>https://dx.doi.org/10.2305/IUCN.UK.2016-3.RLTS.T22702467A93876673.en</w:t>
              </w:r>
            </w:hyperlink>
          </w:p>
        </w:tc>
      </w:tr>
      <w:tr w:rsidR="00C16043" w:rsidRPr="009E44A5" w14:paraId="232AF423" w14:textId="77777777" w:rsidTr="00473E32">
        <w:trPr>
          <w:trHeight w:val="300"/>
          <w:jc w:val="center"/>
        </w:trPr>
        <w:tc>
          <w:tcPr>
            <w:tcW w:w="2618" w:type="dxa"/>
            <w:shd w:val="clear" w:color="auto" w:fill="auto"/>
            <w:hideMark/>
          </w:tcPr>
          <w:p w14:paraId="6466DAA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Crotophaga major</w:t>
            </w:r>
          </w:p>
        </w:tc>
        <w:tc>
          <w:tcPr>
            <w:tcW w:w="928" w:type="dxa"/>
            <w:shd w:val="clear" w:color="auto" w:fill="auto"/>
            <w:noWrap/>
            <w:vAlign w:val="bottom"/>
            <w:hideMark/>
          </w:tcPr>
          <w:p w14:paraId="58DF40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7C087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010DB9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1C5250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49" w:history="1">
              <w:r w:rsidR="00C16043" w:rsidRPr="00C16043">
                <w:rPr>
                  <w:rFonts w:ascii="Arial" w:eastAsia="Times New Roman" w:hAnsi="Arial" w:cs="Arial"/>
                  <w:color w:val="0563C1"/>
                  <w:sz w:val="16"/>
                  <w:szCs w:val="16"/>
                  <w:u w:val="single"/>
                  <w:lang w:val="en-US"/>
                </w:rPr>
                <w:t>https://dx.doi.org/10.2305/IUCN.UK.2020-3.RLTS.T22684431A163883583.en</w:t>
              </w:r>
            </w:hyperlink>
          </w:p>
        </w:tc>
      </w:tr>
      <w:tr w:rsidR="00C16043" w:rsidRPr="009E44A5" w14:paraId="22B1D8B2" w14:textId="77777777" w:rsidTr="00473E32">
        <w:trPr>
          <w:trHeight w:val="300"/>
          <w:jc w:val="center"/>
        </w:trPr>
        <w:tc>
          <w:tcPr>
            <w:tcW w:w="2618" w:type="dxa"/>
            <w:shd w:val="clear" w:color="auto" w:fill="auto"/>
            <w:hideMark/>
          </w:tcPr>
          <w:p w14:paraId="41E49B5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canorus</w:t>
            </w:r>
          </w:p>
        </w:tc>
        <w:tc>
          <w:tcPr>
            <w:tcW w:w="928" w:type="dxa"/>
            <w:shd w:val="clear" w:color="auto" w:fill="auto"/>
            <w:noWrap/>
            <w:vAlign w:val="bottom"/>
            <w:hideMark/>
          </w:tcPr>
          <w:p w14:paraId="7A28FE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1BA30C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EF10B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4606FE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0" w:history="1">
              <w:r w:rsidR="00C16043" w:rsidRPr="00C16043">
                <w:rPr>
                  <w:rFonts w:ascii="Arial" w:eastAsia="Times New Roman" w:hAnsi="Arial" w:cs="Arial"/>
                  <w:color w:val="0563C1"/>
                  <w:sz w:val="16"/>
                  <w:szCs w:val="16"/>
                  <w:u w:val="single"/>
                  <w:lang w:val="en-US"/>
                </w:rPr>
                <w:t>https://dx.doi.org/10.2305/IUCN.UK.2016-3.RLTS.T22683873A155496731.en</w:t>
              </w:r>
            </w:hyperlink>
          </w:p>
        </w:tc>
      </w:tr>
      <w:tr w:rsidR="00C16043" w:rsidRPr="009E44A5" w14:paraId="5FCB11EB" w14:textId="77777777" w:rsidTr="00473E32">
        <w:trPr>
          <w:trHeight w:val="300"/>
          <w:jc w:val="center"/>
        </w:trPr>
        <w:tc>
          <w:tcPr>
            <w:tcW w:w="2618" w:type="dxa"/>
            <w:shd w:val="clear" w:color="auto" w:fill="auto"/>
            <w:hideMark/>
          </w:tcPr>
          <w:p w14:paraId="1BD2EE1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clamosus</w:t>
            </w:r>
          </w:p>
        </w:tc>
        <w:tc>
          <w:tcPr>
            <w:tcW w:w="928" w:type="dxa"/>
            <w:shd w:val="clear" w:color="auto" w:fill="auto"/>
            <w:noWrap/>
            <w:vAlign w:val="bottom"/>
            <w:hideMark/>
          </w:tcPr>
          <w:p w14:paraId="0604E8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56607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62B5FB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03BF3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1" w:history="1">
              <w:r w:rsidR="00C16043" w:rsidRPr="00C16043">
                <w:rPr>
                  <w:rFonts w:ascii="Arial" w:eastAsia="Times New Roman" w:hAnsi="Arial" w:cs="Arial"/>
                  <w:color w:val="0563C1"/>
                  <w:sz w:val="16"/>
                  <w:szCs w:val="16"/>
                  <w:u w:val="single"/>
                  <w:lang w:val="en-US"/>
                </w:rPr>
                <w:t>https://dx.doi.org/10.2305/IUCN.UK.2017-1.RLTS.T22683866A111671934.en</w:t>
              </w:r>
            </w:hyperlink>
          </w:p>
        </w:tc>
      </w:tr>
      <w:tr w:rsidR="00C16043" w:rsidRPr="009E44A5" w14:paraId="681BCE83" w14:textId="77777777" w:rsidTr="00473E32">
        <w:trPr>
          <w:trHeight w:val="300"/>
          <w:jc w:val="center"/>
        </w:trPr>
        <w:tc>
          <w:tcPr>
            <w:tcW w:w="2618" w:type="dxa"/>
            <w:shd w:val="clear" w:color="auto" w:fill="auto"/>
            <w:hideMark/>
          </w:tcPr>
          <w:p w14:paraId="0C7B510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gularis</w:t>
            </w:r>
          </w:p>
        </w:tc>
        <w:tc>
          <w:tcPr>
            <w:tcW w:w="928" w:type="dxa"/>
            <w:shd w:val="clear" w:color="auto" w:fill="auto"/>
            <w:noWrap/>
            <w:vAlign w:val="bottom"/>
            <w:hideMark/>
          </w:tcPr>
          <w:p w14:paraId="71DFEED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6DA15D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784458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86CFC6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2" w:history="1">
              <w:r w:rsidR="00C16043" w:rsidRPr="00C16043">
                <w:rPr>
                  <w:rFonts w:ascii="Arial" w:eastAsia="Times New Roman" w:hAnsi="Arial" w:cs="Arial"/>
                  <w:color w:val="0563C1"/>
                  <w:sz w:val="16"/>
                  <w:szCs w:val="16"/>
                  <w:u w:val="single"/>
                  <w:lang w:val="en-US"/>
                </w:rPr>
                <w:t>https://dx.doi.org/10.2305/IUCN.UK.2016-3.RLTS.T22683879A93005480.en</w:t>
              </w:r>
            </w:hyperlink>
          </w:p>
        </w:tc>
      </w:tr>
      <w:tr w:rsidR="00C16043" w:rsidRPr="009E44A5" w14:paraId="11CEEDCB" w14:textId="77777777" w:rsidTr="00473E32">
        <w:trPr>
          <w:trHeight w:val="300"/>
          <w:jc w:val="center"/>
        </w:trPr>
        <w:tc>
          <w:tcPr>
            <w:tcW w:w="2618" w:type="dxa"/>
            <w:shd w:val="clear" w:color="auto" w:fill="auto"/>
            <w:hideMark/>
          </w:tcPr>
          <w:p w14:paraId="0DCE624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micropterus</w:t>
            </w:r>
          </w:p>
        </w:tc>
        <w:tc>
          <w:tcPr>
            <w:tcW w:w="928" w:type="dxa"/>
            <w:shd w:val="clear" w:color="auto" w:fill="auto"/>
            <w:noWrap/>
            <w:vAlign w:val="bottom"/>
            <w:hideMark/>
          </w:tcPr>
          <w:p w14:paraId="419D7D8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1E5C3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68F405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0A5558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3" w:history="1">
              <w:r w:rsidR="00C16043" w:rsidRPr="00C16043">
                <w:rPr>
                  <w:rFonts w:ascii="Arial" w:eastAsia="Times New Roman" w:hAnsi="Arial" w:cs="Arial"/>
                  <w:color w:val="0563C1"/>
                  <w:sz w:val="16"/>
                  <w:szCs w:val="16"/>
                  <w:u w:val="single"/>
                  <w:lang w:val="en-US"/>
                </w:rPr>
                <w:t>https://dx.doi.org/10.2305/IUCN.UK.2018-2.RLTS.T22683870A130085980.en</w:t>
              </w:r>
            </w:hyperlink>
          </w:p>
        </w:tc>
      </w:tr>
      <w:tr w:rsidR="00C16043" w:rsidRPr="009E44A5" w14:paraId="3126476F" w14:textId="77777777" w:rsidTr="00473E32">
        <w:trPr>
          <w:trHeight w:val="300"/>
          <w:jc w:val="center"/>
        </w:trPr>
        <w:tc>
          <w:tcPr>
            <w:tcW w:w="2618" w:type="dxa"/>
            <w:shd w:val="clear" w:color="auto" w:fill="auto"/>
            <w:hideMark/>
          </w:tcPr>
          <w:p w14:paraId="4A853ED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optatus</w:t>
            </w:r>
          </w:p>
        </w:tc>
        <w:tc>
          <w:tcPr>
            <w:tcW w:w="928" w:type="dxa"/>
            <w:shd w:val="clear" w:color="auto" w:fill="auto"/>
            <w:noWrap/>
            <w:vAlign w:val="bottom"/>
            <w:hideMark/>
          </w:tcPr>
          <w:p w14:paraId="74C7A8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2AAB2D0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3EA6EA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3A30C9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4" w:history="1">
              <w:r w:rsidR="00C16043" w:rsidRPr="00C16043">
                <w:rPr>
                  <w:rFonts w:ascii="Arial" w:eastAsia="Times New Roman" w:hAnsi="Arial" w:cs="Arial"/>
                  <w:color w:val="0563C1"/>
                  <w:sz w:val="16"/>
                  <w:szCs w:val="16"/>
                  <w:u w:val="single"/>
                  <w:lang w:val="en-US"/>
                </w:rPr>
                <w:t>https://dx.doi.org/10.2305/IUCN.UK.2021-3.RLTS.T22734721A206409798.en</w:t>
              </w:r>
            </w:hyperlink>
          </w:p>
        </w:tc>
      </w:tr>
      <w:tr w:rsidR="00C16043" w:rsidRPr="009E44A5" w14:paraId="268D784F" w14:textId="77777777" w:rsidTr="00473E32">
        <w:trPr>
          <w:trHeight w:val="300"/>
          <w:jc w:val="center"/>
        </w:trPr>
        <w:tc>
          <w:tcPr>
            <w:tcW w:w="2618" w:type="dxa"/>
            <w:shd w:val="clear" w:color="auto" w:fill="auto"/>
            <w:hideMark/>
          </w:tcPr>
          <w:p w14:paraId="248F339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poliocephalus</w:t>
            </w:r>
          </w:p>
        </w:tc>
        <w:tc>
          <w:tcPr>
            <w:tcW w:w="928" w:type="dxa"/>
            <w:shd w:val="clear" w:color="auto" w:fill="auto"/>
            <w:noWrap/>
            <w:vAlign w:val="bottom"/>
            <w:hideMark/>
          </w:tcPr>
          <w:p w14:paraId="24BBA9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4E69796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F62AA8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733BAA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5" w:history="1">
              <w:r w:rsidR="00C16043" w:rsidRPr="00C16043">
                <w:rPr>
                  <w:rFonts w:ascii="Arial" w:eastAsia="Times New Roman" w:hAnsi="Arial" w:cs="Arial"/>
                  <w:color w:val="0563C1"/>
                  <w:sz w:val="16"/>
                  <w:szCs w:val="16"/>
                  <w:u w:val="single"/>
                  <w:lang w:val="en-US"/>
                </w:rPr>
                <w:t>https://dx.doi.org/10.2305/IUCN.UK.2016-3.RLTS.T22683889A93005868.en</w:t>
              </w:r>
            </w:hyperlink>
          </w:p>
        </w:tc>
      </w:tr>
      <w:tr w:rsidR="00C16043" w:rsidRPr="009E44A5" w14:paraId="7F54729C" w14:textId="77777777" w:rsidTr="00473E32">
        <w:trPr>
          <w:trHeight w:val="300"/>
          <w:jc w:val="center"/>
        </w:trPr>
        <w:tc>
          <w:tcPr>
            <w:tcW w:w="2618" w:type="dxa"/>
            <w:shd w:val="clear" w:color="auto" w:fill="auto"/>
            <w:hideMark/>
          </w:tcPr>
          <w:p w14:paraId="1C4D330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rochii</w:t>
            </w:r>
          </w:p>
        </w:tc>
        <w:tc>
          <w:tcPr>
            <w:tcW w:w="928" w:type="dxa"/>
            <w:shd w:val="clear" w:color="auto" w:fill="auto"/>
            <w:noWrap/>
            <w:vAlign w:val="bottom"/>
            <w:hideMark/>
          </w:tcPr>
          <w:p w14:paraId="58ABACE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D15AC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38B8C1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B8A9A7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6" w:history="1">
              <w:r w:rsidR="00C16043" w:rsidRPr="00C16043">
                <w:rPr>
                  <w:rFonts w:ascii="Arial" w:eastAsia="Times New Roman" w:hAnsi="Arial" w:cs="Arial"/>
                  <w:color w:val="0563C1"/>
                  <w:sz w:val="16"/>
                  <w:szCs w:val="16"/>
                  <w:u w:val="single"/>
                  <w:lang w:val="en-US"/>
                </w:rPr>
                <w:t>https://dx.doi.org/10.2305/IUCN.UK.2016-3.RLTS.T22683893A93006192.en</w:t>
              </w:r>
            </w:hyperlink>
          </w:p>
        </w:tc>
      </w:tr>
      <w:tr w:rsidR="00C16043" w:rsidRPr="009E44A5" w14:paraId="5B4FB1FA" w14:textId="77777777" w:rsidTr="00473E32">
        <w:trPr>
          <w:trHeight w:val="300"/>
          <w:jc w:val="center"/>
        </w:trPr>
        <w:tc>
          <w:tcPr>
            <w:tcW w:w="2618" w:type="dxa"/>
            <w:shd w:val="clear" w:color="auto" w:fill="auto"/>
            <w:hideMark/>
          </w:tcPr>
          <w:p w14:paraId="65BDD16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saturatus</w:t>
            </w:r>
          </w:p>
        </w:tc>
        <w:tc>
          <w:tcPr>
            <w:tcW w:w="928" w:type="dxa"/>
            <w:shd w:val="clear" w:color="auto" w:fill="auto"/>
            <w:noWrap/>
            <w:vAlign w:val="bottom"/>
            <w:hideMark/>
          </w:tcPr>
          <w:p w14:paraId="3E16D9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0DB3F2F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7D476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028E11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7" w:history="1">
              <w:r w:rsidR="00C16043" w:rsidRPr="00C16043">
                <w:rPr>
                  <w:rFonts w:ascii="Arial" w:eastAsia="Times New Roman" w:hAnsi="Arial" w:cs="Arial"/>
                  <w:color w:val="0563C1"/>
                  <w:sz w:val="16"/>
                  <w:szCs w:val="16"/>
                  <w:u w:val="single"/>
                  <w:lang w:val="en-US"/>
                </w:rPr>
                <w:t>https://dx.doi.org/10.2305/IUCN.UK.2021-3.RLTS.T22734715A201099367.en</w:t>
              </w:r>
            </w:hyperlink>
          </w:p>
        </w:tc>
      </w:tr>
      <w:tr w:rsidR="00C16043" w:rsidRPr="009E44A5" w14:paraId="1ABCDA58" w14:textId="77777777" w:rsidTr="00473E32">
        <w:trPr>
          <w:trHeight w:val="300"/>
          <w:jc w:val="center"/>
        </w:trPr>
        <w:tc>
          <w:tcPr>
            <w:tcW w:w="2618" w:type="dxa"/>
            <w:shd w:val="clear" w:color="auto" w:fill="auto"/>
            <w:hideMark/>
          </w:tcPr>
          <w:p w14:paraId="1B6BAB6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Cuculus solitarius</w:t>
            </w:r>
          </w:p>
        </w:tc>
        <w:tc>
          <w:tcPr>
            <w:tcW w:w="928" w:type="dxa"/>
            <w:shd w:val="clear" w:color="auto" w:fill="auto"/>
            <w:noWrap/>
            <w:vAlign w:val="bottom"/>
            <w:hideMark/>
          </w:tcPr>
          <w:p w14:paraId="0C9A366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325CD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C4BAD0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E38F93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8" w:history="1">
              <w:r w:rsidR="00C16043" w:rsidRPr="00C16043">
                <w:rPr>
                  <w:rFonts w:ascii="Arial" w:eastAsia="Times New Roman" w:hAnsi="Arial" w:cs="Arial"/>
                  <w:color w:val="0563C1"/>
                  <w:sz w:val="16"/>
                  <w:szCs w:val="16"/>
                  <w:u w:val="single"/>
                  <w:lang w:val="en-US"/>
                </w:rPr>
                <w:t>https://dx.doi.org/10.2305/IUCN.UK.2016-3.RLTS.T22683862A93004360.en</w:t>
              </w:r>
            </w:hyperlink>
          </w:p>
        </w:tc>
      </w:tr>
      <w:tr w:rsidR="00C16043" w:rsidRPr="009E44A5" w14:paraId="592CBBBE" w14:textId="77777777" w:rsidTr="00473E32">
        <w:trPr>
          <w:trHeight w:val="300"/>
          <w:jc w:val="center"/>
        </w:trPr>
        <w:tc>
          <w:tcPr>
            <w:tcW w:w="2618" w:type="dxa"/>
            <w:shd w:val="clear" w:color="auto" w:fill="auto"/>
            <w:hideMark/>
          </w:tcPr>
          <w:p w14:paraId="5A111A1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cantillans</w:t>
            </w:r>
          </w:p>
        </w:tc>
        <w:tc>
          <w:tcPr>
            <w:tcW w:w="928" w:type="dxa"/>
            <w:shd w:val="clear" w:color="auto" w:fill="auto"/>
            <w:vAlign w:val="center"/>
            <w:hideMark/>
          </w:tcPr>
          <w:p w14:paraId="5D22C0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92F32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B5236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A1BD7A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59" w:history="1">
              <w:r w:rsidR="00C16043" w:rsidRPr="00C16043">
                <w:rPr>
                  <w:rFonts w:ascii="Arial" w:eastAsia="Times New Roman" w:hAnsi="Arial" w:cs="Arial"/>
                  <w:color w:val="0563C1"/>
                  <w:sz w:val="16"/>
                  <w:szCs w:val="16"/>
                  <w:u w:val="single"/>
                  <w:lang w:val="en-US"/>
                </w:rPr>
                <w:t>https://dx.doi.org/10.2305/IUCN.UK.2018-2.RLTS.T103874024A155622649.en</w:t>
              </w:r>
            </w:hyperlink>
          </w:p>
        </w:tc>
      </w:tr>
      <w:tr w:rsidR="00C16043" w:rsidRPr="009E44A5" w14:paraId="0A207480" w14:textId="77777777" w:rsidTr="00473E32">
        <w:trPr>
          <w:trHeight w:val="300"/>
          <w:jc w:val="center"/>
        </w:trPr>
        <w:tc>
          <w:tcPr>
            <w:tcW w:w="2618" w:type="dxa"/>
            <w:shd w:val="clear" w:color="auto" w:fill="auto"/>
            <w:hideMark/>
          </w:tcPr>
          <w:p w14:paraId="242B49F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communis</w:t>
            </w:r>
          </w:p>
        </w:tc>
        <w:tc>
          <w:tcPr>
            <w:tcW w:w="928" w:type="dxa"/>
            <w:shd w:val="clear" w:color="auto" w:fill="auto"/>
            <w:vAlign w:val="center"/>
            <w:hideMark/>
          </w:tcPr>
          <w:p w14:paraId="2BC0FE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260318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FD302D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D1FDAF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0" w:history="1">
              <w:r w:rsidR="00C16043" w:rsidRPr="00C16043">
                <w:rPr>
                  <w:rFonts w:ascii="Arial" w:eastAsia="Times New Roman" w:hAnsi="Arial" w:cs="Arial"/>
                  <w:color w:val="0563C1"/>
                  <w:sz w:val="16"/>
                  <w:szCs w:val="16"/>
                  <w:u w:val="single"/>
                  <w:lang w:val="en-US"/>
                </w:rPr>
                <w:t>https://dx.doi.org/10.2305/IUCN.UK.2019-3.RLTS.T22716910A155623300.en</w:t>
              </w:r>
            </w:hyperlink>
          </w:p>
        </w:tc>
      </w:tr>
      <w:tr w:rsidR="00C16043" w:rsidRPr="009E44A5" w14:paraId="42A43D8F" w14:textId="77777777" w:rsidTr="00473E32">
        <w:trPr>
          <w:trHeight w:val="300"/>
          <w:jc w:val="center"/>
        </w:trPr>
        <w:tc>
          <w:tcPr>
            <w:tcW w:w="2618" w:type="dxa"/>
            <w:shd w:val="clear" w:color="auto" w:fill="auto"/>
            <w:hideMark/>
          </w:tcPr>
          <w:p w14:paraId="1A22178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conspicillata</w:t>
            </w:r>
          </w:p>
        </w:tc>
        <w:tc>
          <w:tcPr>
            <w:tcW w:w="928" w:type="dxa"/>
            <w:shd w:val="clear" w:color="auto" w:fill="auto"/>
            <w:vAlign w:val="center"/>
            <w:hideMark/>
          </w:tcPr>
          <w:p w14:paraId="28ECBB3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CD79A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51F8E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61C7A2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1" w:history="1">
              <w:r w:rsidR="00C16043" w:rsidRPr="00C16043">
                <w:rPr>
                  <w:rFonts w:ascii="Arial" w:eastAsia="Times New Roman" w:hAnsi="Arial" w:cs="Arial"/>
                  <w:color w:val="0563C1"/>
                  <w:sz w:val="16"/>
                  <w:szCs w:val="16"/>
                  <w:u w:val="single"/>
                  <w:lang w:val="en-US"/>
                </w:rPr>
                <w:t>https://dx.doi.org/10.2305/IUCN.UK.2019-3.RLTS.T22716976A155624362.en</w:t>
              </w:r>
            </w:hyperlink>
          </w:p>
        </w:tc>
      </w:tr>
      <w:tr w:rsidR="00C16043" w:rsidRPr="009E44A5" w14:paraId="52D272B9" w14:textId="77777777" w:rsidTr="00473E32">
        <w:trPr>
          <w:trHeight w:val="300"/>
          <w:jc w:val="center"/>
        </w:trPr>
        <w:tc>
          <w:tcPr>
            <w:tcW w:w="2618" w:type="dxa"/>
            <w:shd w:val="clear" w:color="auto" w:fill="auto"/>
            <w:hideMark/>
          </w:tcPr>
          <w:p w14:paraId="31DA61C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crassirostris</w:t>
            </w:r>
          </w:p>
        </w:tc>
        <w:tc>
          <w:tcPr>
            <w:tcW w:w="928" w:type="dxa"/>
            <w:shd w:val="clear" w:color="auto" w:fill="auto"/>
            <w:vAlign w:val="center"/>
            <w:hideMark/>
          </w:tcPr>
          <w:p w14:paraId="21E6E0E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14F835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26E96F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7A367C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2" w:history="1">
              <w:r w:rsidR="00C16043" w:rsidRPr="00C16043">
                <w:rPr>
                  <w:rFonts w:ascii="Arial" w:eastAsia="Times New Roman" w:hAnsi="Arial" w:cs="Arial"/>
                  <w:color w:val="0563C1"/>
                  <w:sz w:val="16"/>
                  <w:szCs w:val="16"/>
                  <w:u w:val="single"/>
                  <w:lang w:val="en-US"/>
                </w:rPr>
                <w:t>https://dx.doi.org/10.2305/IUCN.UK.2016-3.RLTS.T22734793A155624874.en</w:t>
              </w:r>
            </w:hyperlink>
          </w:p>
        </w:tc>
      </w:tr>
      <w:tr w:rsidR="00C16043" w:rsidRPr="009E44A5" w14:paraId="24658734" w14:textId="77777777" w:rsidTr="00473E32">
        <w:trPr>
          <w:trHeight w:val="300"/>
          <w:jc w:val="center"/>
        </w:trPr>
        <w:tc>
          <w:tcPr>
            <w:tcW w:w="2618" w:type="dxa"/>
            <w:shd w:val="clear" w:color="auto" w:fill="auto"/>
            <w:hideMark/>
          </w:tcPr>
          <w:p w14:paraId="6E880D3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curruca</w:t>
            </w:r>
          </w:p>
        </w:tc>
        <w:tc>
          <w:tcPr>
            <w:tcW w:w="928" w:type="dxa"/>
            <w:shd w:val="clear" w:color="auto" w:fill="auto"/>
            <w:vAlign w:val="center"/>
            <w:hideMark/>
          </w:tcPr>
          <w:p w14:paraId="74706B1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17C96F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5D3F87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FEF24D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3" w:history="1">
              <w:r w:rsidR="00C16043" w:rsidRPr="00C16043">
                <w:rPr>
                  <w:rFonts w:ascii="Arial" w:eastAsia="Times New Roman" w:hAnsi="Arial" w:cs="Arial"/>
                  <w:color w:val="0563C1"/>
                  <w:sz w:val="16"/>
                  <w:szCs w:val="16"/>
                  <w:u w:val="single"/>
                  <w:lang w:val="en-US"/>
                </w:rPr>
                <w:t>https://dx.doi.org/10.2305/IUCN.UK.2017-1.RLTS.T22734992A155625468.en</w:t>
              </w:r>
            </w:hyperlink>
          </w:p>
        </w:tc>
      </w:tr>
      <w:tr w:rsidR="00C16043" w:rsidRPr="009E44A5" w14:paraId="0678A55E" w14:textId="77777777" w:rsidTr="00473E32">
        <w:trPr>
          <w:trHeight w:val="300"/>
          <w:jc w:val="center"/>
        </w:trPr>
        <w:tc>
          <w:tcPr>
            <w:tcW w:w="2618" w:type="dxa"/>
            <w:shd w:val="clear" w:color="auto" w:fill="auto"/>
            <w:hideMark/>
          </w:tcPr>
          <w:p w14:paraId="66009EB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deserti</w:t>
            </w:r>
          </w:p>
        </w:tc>
        <w:tc>
          <w:tcPr>
            <w:tcW w:w="928" w:type="dxa"/>
            <w:shd w:val="clear" w:color="auto" w:fill="auto"/>
            <w:vAlign w:val="center"/>
            <w:hideMark/>
          </w:tcPr>
          <w:p w14:paraId="40D5E7F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noWrap/>
            <w:vAlign w:val="bottom"/>
            <w:hideMark/>
          </w:tcPr>
          <w:p w14:paraId="6930B0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F0A43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9D90A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4" w:history="1">
              <w:r w:rsidR="00C16043" w:rsidRPr="00C16043">
                <w:rPr>
                  <w:rFonts w:ascii="Arial" w:eastAsia="Times New Roman" w:hAnsi="Arial" w:cs="Arial"/>
                  <w:color w:val="0563C1"/>
                  <w:sz w:val="16"/>
                  <w:szCs w:val="16"/>
                  <w:u w:val="single"/>
                  <w:lang w:val="en-US"/>
                </w:rPr>
                <w:t>https://dx.doi.org/10.2305/IUCN.UK.2017-1.RLTS.T22734413A111152386.en</w:t>
              </w:r>
            </w:hyperlink>
          </w:p>
        </w:tc>
      </w:tr>
      <w:tr w:rsidR="00C16043" w:rsidRPr="009E44A5" w14:paraId="19318F5C" w14:textId="77777777" w:rsidTr="00473E32">
        <w:trPr>
          <w:trHeight w:val="300"/>
          <w:jc w:val="center"/>
        </w:trPr>
        <w:tc>
          <w:tcPr>
            <w:tcW w:w="2618" w:type="dxa"/>
            <w:shd w:val="clear" w:color="auto" w:fill="auto"/>
            <w:hideMark/>
          </w:tcPr>
          <w:p w14:paraId="5D6CBE7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deserticola</w:t>
            </w:r>
          </w:p>
        </w:tc>
        <w:tc>
          <w:tcPr>
            <w:tcW w:w="928" w:type="dxa"/>
            <w:shd w:val="clear" w:color="auto" w:fill="auto"/>
            <w:vAlign w:val="center"/>
            <w:hideMark/>
          </w:tcPr>
          <w:p w14:paraId="2FD2F73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B624CE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2DDB1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B39F3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5" w:history="1">
              <w:r w:rsidR="00C16043" w:rsidRPr="00C16043">
                <w:rPr>
                  <w:rFonts w:ascii="Arial" w:eastAsia="Times New Roman" w:hAnsi="Arial" w:cs="Arial"/>
                  <w:color w:val="0563C1"/>
                  <w:sz w:val="16"/>
                  <w:szCs w:val="16"/>
                  <w:u w:val="single"/>
                  <w:lang w:val="en-US"/>
                </w:rPr>
                <w:t>https://dx.doi.org/10.2305/IUCN.UK.2018-2.RLTS.T22716980A132114368.en</w:t>
              </w:r>
            </w:hyperlink>
          </w:p>
        </w:tc>
      </w:tr>
      <w:tr w:rsidR="00C16043" w:rsidRPr="009E44A5" w14:paraId="26527371" w14:textId="77777777" w:rsidTr="00473E32">
        <w:trPr>
          <w:trHeight w:val="300"/>
          <w:jc w:val="center"/>
        </w:trPr>
        <w:tc>
          <w:tcPr>
            <w:tcW w:w="2618" w:type="dxa"/>
            <w:shd w:val="clear" w:color="auto" w:fill="auto"/>
            <w:hideMark/>
          </w:tcPr>
          <w:p w14:paraId="1D5589C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hortensis</w:t>
            </w:r>
          </w:p>
        </w:tc>
        <w:tc>
          <w:tcPr>
            <w:tcW w:w="928" w:type="dxa"/>
            <w:shd w:val="clear" w:color="auto" w:fill="auto"/>
            <w:vAlign w:val="center"/>
            <w:hideMark/>
          </w:tcPr>
          <w:p w14:paraId="75924F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904EA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AE313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1A2318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6" w:history="1">
              <w:r w:rsidR="00C16043" w:rsidRPr="00C16043">
                <w:rPr>
                  <w:rFonts w:ascii="Arial" w:eastAsia="Times New Roman" w:hAnsi="Arial" w:cs="Arial"/>
                  <w:color w:val="0563C1"/>
                  <w:sz w:val="16"/>
                  <w:szCs w:val="16"/>
                  <w:u w:val="single"/>
                  <w:lang w:val="en-US"/>
                </w:rPr>
                <w:t>https://dx.doi.org/10.2305/IUCN.UK.2018-2.RLTS.T22735012A155626439.en</w:t>
              </w:r>
            </w:hyperlink>
          </w:p>
        </w:tc>
      </w:tr>
      <w:tr w:rsidR="00C16043" w:rsidRPr="009E44A5" w14:paraId="066253A6" w14:textId="77777777" w:rsidTr="00473E32">
        <w:trPr>
          <w:trHeight w:val="300"/>
          <w:jc w:val="center"/>
        </w:trPr>
        <w:tc>
          <w:tcPr>
            <w:tcW w:w="2618" w:type="dxa"/>
            <w:shd w:val="clear" w:color="auto" w:fill="auto"/>
            <w:hideMark/>
          </w:tcPr>
          <w:p w14:paraId="44236B6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melanocephala</w:t>
            </w:r>
          </w:p>
        </w:tc>
        <w:tc>
          <w:tcPr>
            <w:tcW w:w="928" w:type="dxa"/>
            <w:shd w:val="clear" w:color="auto" w:fill="auto"/>
            <w:vAlign w:val="center"/>
            <w:hideMark/>
          </w:tcPr>
          <w:p w14:paraId="1DDC0E7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E246A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608984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2C7CF2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7" w:history="1">
              <w:r w:rsidR="00C16043" w:rsidRPr="00C16043">
                <w:rPr>
                  <w:rFonts w:ascii="Arial" w:eastAsia="Times New Roman" w:hAnsi="Arial" w:cs="Arial"/>
                  <w:color w:val="0563C1"/>
                  <w:sz w:val="16"/>
                  <w:szCs w:val="16"/>
                  <w:u w:val="single"/>
                  <w:lang w:val="en-US"/>
                </w:rPr>
                <w:t>https://dx.doi.org/10.2305/IUCN.UK.2018-2.RLTS.T22716959A132113832.en</w:t>
              </w:r>
            </w:hyperlink>
          </w:p>
        </w:tc>
      </w:tr>
      <w:tr w:rsidR="00C16043" w:rsidRPr="009E44A5" w14:paraId="7E56D9CA" w14:textId="77777777" w:rsidTr="00473E32">
        <w:trPr>
          <w:trHeight w:val="285"/>
          <w:jc w:val="center"/>
        </w:trPr>
        <w:tc>
          <w:tcPr>
            <w:tcW w:w="2618" w:type="dxa"/>
            <w:shd w:val="clear" w:color="auto" w:fill="auto"/>
            <w:hideMark/>
          </w:tcPr>
          <w:p w14:paraId="052FCA4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melanothorax</w:t>
            </w:r>
          </w:p>
        </w:tc>
        <w:tc>
          <w:tcPr>
            <w:tcW w:w="928" w:type="dxa"/>
            <w:shd w:val="clear" w:color="auto" w:fill="auto"/>
            <w:vAlign w:val="center"/>
            <w:hideMark/>
          </w:tcPr>
          <w:p w14:paraId="157061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35B7B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794FB7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980695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8" w:history="1">
              <w:r w:rsidR="00C16043" w:rsidRPr="00C16043">
                <w:rPr>
                  <w:rFonts w:ascii="Arial" w:eastAsia="Times New Roman" w:hAnsi="Arial" w:cs="Arial"/>
                  <w:color w:val="0563C1"/>
                  <w:sz w:val="16"/>
                  <w:szCs w:val="16"/>
                  <w:u w:val="single"/>
                  <w:lang w:val="en-US"/>
                </w:rPr>
                <w:t>https://dx.doi.org/10.2305/IUCN.UK.2017-1.RLTS.T22716963A111242444.en</w:t>
              </w:r>
            </w:hyperlink>
          </w:p>
        </w:tc>
      </w:tr>
      <w:tr w:rsidR="00C16043" w:rsidRPr="009E44A5" w14:paraId="74C9AAEE" w14:textId="77777777" w:rsidTr="00473E32">
        <w:trPr>
          <w:trHeight w:val="285"/>
          <w:jc w:val="center"/>
        </w:trPr>
        <w:tc>
          <w:tcPr>
            <w:tcW w:w="2618" w:type="dxa"/>
            <w:shd w:val="clear" w:color="auto" w:fill="auto"/>
            <w:hideMark/>
          </w:tcPr>
          <w:p w14:paraId="64EE25B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mystacea</w:t>
            </w:r>
          </w:p>
        </w:tc>
        <w:tc>
          <w:tcPr>
            <w:tcW w:w="928" w:type="dxa"/>
            <w:shd w:val="clear" w:color="auto" w:fill="auto"/>
            <w:vAlign w:val="center"/>
            <w:hideMark/>
          </w:tcPr>
          <w:p w14:paraId="1F2B0AE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14DCC5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0A59EB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CC7B72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69" w:history="1">
              <w:r w:rsidR="00C16043" w:rsidRPr="00C16043">
                <w:rPr>
                  <w:rFonts w:ascii="Arial" w:eastAsia="Times New Roman" w:hAnsi="Arial" w:cs="Arial"/>
                  <w:color w:val="0563C1"/>
                  <w:sz w:val="16"/>
                  <w:szCs w:val="16"/>
                  <w:u w:val="single"/>
                  <w:lang w:val="en-US"/>
                </w:rPr>
                <w:t>https://dx.doi.org/10.2305/IUCN.UK.2016-3.RLTS.T22716971A87755889.en</w:t>
              </w:r>
            </w:hyperlink>
          </w:p>
        </w:tc>
      </w:tr>
      <w:tr w:rsidR="00C16043" w:rsidRPr="009E44A5" w14:paraId="3E04003F" w14:textId="77777777" w:rsidTr="00473E32">
        <w:trPr>
          <w:trHeight w:val="300"/>
          <w:jc w:val="center"/>
        </w:trPr>
        <w:tc>
          <w:tcPr>
            <w:tcW w:w="2618" w:type="dxa"/>
            <w:shd w:val="clear" w:color="auto" w:fill="auto"/>
            <w:hideMark/>
          </w:tcPr>
          <w:p w14:paraId="77AF57E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nana</w:t>
            </w:r>
          </w:p>
        </w:tc>
        <w:tc>
          <w:tcPr>
            <w:tcW w:w="928" w:type="dxa"/>
            <w:shd w:val="clear" w:color="auto" w:fill="auto"/>
            <w:vAlign w:val="center"/>
            <w:hideMark/>
          </w:tcPr>
          <w:p w14:paraId="1CCC4B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4758C7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C9A166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E5A6C9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0" w:history="1">
              <w:r w:rsidR="00C16043" w:rsidRPr="00C16043">
                <w:rPr>
                  <w:rFonts w:ascii="Arial" w:eastAsia="Times New Roman" w:hAnsi="Arial" w:cs="Arial"/>
                  <w:color w:val="0563C1"/>
                  <w:sz w:val="16"/>
                  <w:szCs w:val="16"/>
                  <w:u w:val="single"/>
                  <w:lang w:val="en-US"/>
                </w:rPr>
                <w:t>https://dx.doi.org/10.2305/IUCN.UK.2017-3.RLTS.T103872996A118852574.en</w:t>
              </w:r>
            </w:hyperlink>
          </w:p>
        </w:tc>
      </w:tr>
      <w:tr w:rsidR="00C16043" w:rsidRPr="009E44A5" w14:paraId="1AD3C79A" w14:textId="77777777" w:rsidTr="00473E32">
        <w:trPr>
          <w:trHeight w:val="285"/>
          <w:jc w:val="center"/>
        </w:trPr>
        <w:tc>
          <w:tcPr>
            <w:tcW w:w="2618" w:type="dxa"/>
            <w:shd w:val="clear" w:color="auto" w:fill="auto"/>
            <w:hideMark/>
          </w:tcPr>
          <w:p w14:paraId="3A8A373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nisoria</w:t>
            </w:r>
          </w:p>
        </w:tc>
        <w:tc>
          <w:tcPr>
            <w:tcW w:w="928" w:type="dxa"/>
            <w:shd w:val="clear" w:color="auto" w:fill="auto"/>
            <w:vAlign w:val="center"/>
            <w:hideMark/>
          </w:tcPr>
          <w:p w14:paraId="637634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8D6FF5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B0E8C8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8316A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1" w:history="1">
              <w:r w:rsidR="00C16043" w:rsidRPr="00C16043">
                <w:rPr>
                  <w:rFonts w:ascii="Arial" w:eastAsia="Times New Roman" w:hAnsi="Arial" w:cs="Arial"/>
                  <w:color w:val="0563C1"/>
                  <w:sz w:val="16"/>
                  <w:szCs w:val="16"/>
                  <w:u w:val="single"/>
                  <w:lang w:val="en-US"/>
                </w:rPr>
                <w:t>https://dx.doi.org/10.2305/IUCN.UK.2016-3.RLTS.T22716937A87716403.en</w:t>
              </w:r>
            </w:hyperlink>
          </w:p>
        </w:tc>
      </w:tr>
      <w:tr w:rsidR="00C16043" w:rsidRPr="009E44A5" w14:paraId="181F3ACF" w14:textId="77777777" w:rsidTr="00473E32">
        <w:trPr>
          <w:trHeight w:val="285"/>
          <w:jc w:val="center"/>
        </w:trPr>
        <w:tc>
          <w:tcPr>
            <w:tcW w:w="2618" w:type="dxa"/>
            <w:shd w:val="clear" w:color="auto" w:fill="auto"/>
            <w:hideMark/>
          </w:tcPr>
          <w:p w14:paraId="499D2C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ruppeli</w:t>
            </w:r>
          </w:p>
        </w:tc>
        <w:tc>
          <w:tcPr>
            <w:tcW w:w="928" w:type="dxa"/>
            <w:shd w:val="clear" w:color="auto" w:fill="auto"/>
            <w:vAlign w:val="center"/>
            <w:hideMark/>
          </w:tcPr>
          <w:p w14:paraId="2DB55E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1F40A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A32BD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79B33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2" w:history="1">
              <w:r w:rsidR="00C16043" w:rsidRPr="00C16043">
                <w:rPr>
                  <w:rFonts w:ascii="Arial" w:eastAsia="Times New Roman" w:hAnsi="Arial" w:cs="Arial"/>
                  <w:color w:val="0563C1"/>
                  <w:sz w:val="16"/>
                  <w:szCs w:val="16"/>
                  <w:u w:val="single"/>
                  <w:lang w:val="en-US"/>
                </w:rPr>
                <w:t>https://dx.doi.org/10.2305/IUCN.UK.2016-3.RLTS.T22716954A155626904.en</w:t>
              </w:r>
            </w:hyperlink>
          </w:p>
        </w:tc>
      </w:tr>
      <w:tr w:rsidR="00C16043" w:rsidRPr="009E44A5" w14:paraId="141AD530" w14:textId="77777777" w:rsidTr="00473E32">
        <w:trPr>
          <w:trHeight w:val="285"/>
          <w:jc w:val="center"/>
        </w:trPr>
        <w:tc>
          <w:tcPr>
            <w:tcW w:w="2618" w:type="dxa"/>
            <w:shd w:val="clear" w:color="auto" w:fill="auto"/>
            <w:hideMark/>
          </w:tcPr>
          <w:p w14:paraId="011FCA1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sarda</w:t>
            </w:r>
          </w:p>
        </w:tc>
        <w:tc>
          <w:tcPr>
            <w:tcW w:w="928" w:type="dxa"/>
            <w:shd w:val="clear" w:color="auto" w:fill="auto"/>
            <w:vAlign w:val="center"/>
            <w:hideMark/>
          </w:tcPr>
          <w:p w14:paraId="3B9821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64C18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057E2D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6A5723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3" w:history="1">
              <w:r w:rsidR="00C16043" w:rsidRPr="00C16043">
                <w:rPr>
                  <w:rFonts w:ascii="Arial" w:eastAsia="Times New Roman" w:hAnsi="Arial" w:cs="Arial"/>
                  <w:color w:val="0563C1"/>
                  <w:sz w:val="16"/>
                  <w:szCs w:val="16"/>
                  <w:u w:val="single"/>
                  <w:lang w:val="en-US"/>
                </w:rPr>
                <w:t>https://dx.doi.org/10.2305/IUCN.UK.2016-3.RLTS.T22735017A87766144.en</w:t>
              </w:r>
            </w:hyperlink>
          </w:p>
        </w:tc>
      </w:tr>
      <w:tr w:rsidR="00C16043" w:rsidRPr="009E44A5" w14:paraId="0B55F1E3" w14:textId="77777777" w:rsidTr="00473E32">
        <w:trPr>
          <w:trHeight w:val="285"/>
          <w:jc w:val="center"/>
        </w:trPr>
        <w:tc>
          <w:tcPr>
            <w:tcW w:w="2618" w:type="dxa"/>
            <w:shd w:val="clear" w:color="auto" w:fill="auto"/>
            <w:hideMark/>
          </w:tcPr>
          <w:p w14:paraId="647150E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Curruca subalpina</w:t>
            </w:r>
          </w:p>
        </w:tc>
        <w:tc>
          <w:tcPr>
            <w:tcW w:w="928" w:type="dxa"/>
            <w:shd w:val="clear" w:color="auto" w:fill="auto"/>
            <w:vAlign w:val="center"/>
            <w:hideMark/>
          </w:tcPr>
          <w:p w14:paraId="6A3A80A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167018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7B276F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48B33F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4" w:history="1">
              <w:r w:rsidR="00C16043" w:rsidRPr="00C16043">
                <w:rPr>
                  <w:rFonts w:ascii="Arial" w:eastAsia="Times New Roman" w:hAnsi="Arial" w:cs="Arial"/>
                  <w:color w:val="0563C1"/>
                  <w:sz w:val="16"/>
                  <w:szCs w:val="16"/>
                  <w:u w:val="single"/>
                  <w:lang w:val="en-US"/>
                </w:rPr>
                <w:t>https://dx.doi.org/10.2305/IUCN.UK.2017-3.RLTS.T22735596A155627483.en</w:t>
              </w:r>
            </w:hyperlink>
          </w:p>
        </w:tc>
      </w:tr>
      <w:tr w:rsidR="00C16043" w:rsidRPr="009E44A5" w14:paraId="06E66E04" w14:textId="77777777" w:rsidTr="00473E32">
        <w:trPr>
          <w:trHeight w:val="300"/>
          <w:jc w:val="center"/>
        </w:trPr>
        <w:tc>
          <w:tcPr>
            <w:tcW w:w="2618" w:type="dxa"/>
            <w:shd w:val="clear" w:color="auto" w:fill="auto"/>
            <w:hideMark/>
          </w:tcPr>
          <w:p w14:paraId="7B2D52C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Cursorius cursor</w:t>
            </w:r>
          </w:p>
        </w:tc>
        <w:tc>
          <w:tcPr>
            <w:tcW w:w="928" w:type="dxa"/>
            <w:shd w:val="clear" w:color="auto" w:fill="auto"/>
            <w:noWrap/>
            <w:vAlign w:val="bottom"/>
            <w:hideMark/>
          </w:tcPr>
          <w:p w14:paraId="14CE6B4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DF720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B7B1B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E289B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5" w:history="1">
              <w:r w:rsidR="00C16043" w:rsidRPr="00C16043">
                <w:rPr>
                  <w:rFonts w:ascii="Arial" w:eastAsia="Times New Roman" w:hAnsi="Arial" w:cs="Arial"/>
                  <w:color w:val="0563C1"/>
                  <w:sz w:val="16"/>
                  <w:szCs w:val="16"/>
                  <w:u w:val="single"/>
                  <w:lang w:val="en-US"/>
                </w:rPr>
                <w:t>https://dx.doi.org/10.2305/IUCN.UK.2016-3.RLTS.T22735845A155429274.en</w:t>
              </w:r>
            </w:hyperlink>
          </w:p>
        </w:tc>
      </w:tr>
      <w:tr w:rsidR="00C16043" w:rsidRPr="009E44A5" w14:paraId="0A606D5B" w14:textId="77777777" w:rsidTr="00473E32">
        <w:trPr>
          <w:trHeight w:val="285"/>
          <w:jc w:val="center"/>
        </w:trPr>
        <w:tc>
          <w:tcPr>
            <w:tcW w:w="2618" w:type="dxa"/>
            <w:shd w:val="clear" w:color="auto" w:fill="auto"/>
            <w:hideMark/>
          </w:tcPr>
          <w:p w14:paraId="511747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Cyanoptila cyanomelana</w:t>
            </w:r>
          </w:p>
        </w:tc>
        <w:tc>
          <w:tcPr>
            <w:tcW w:w="928" w:type="dxa"/>
            <w:shd w:val="clear" w:color="auto" w:fill="auto"/>
            <w:noWrap/>
            <w:vAlign w:val="bottom"/>
            <w:hideMark/>
          </w:tcPr>
          <w:p w14:paraId="05276D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4AE48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D29873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D358C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6" w:history="1">
              <w:r w:rsidR="00C16043" w:rsidRPr="00C16043">
                <w:rPr>
                  <w:rFonts w:ascii="Arial" w:eastAsia="Times New Roman" w:hAnsi="Arial" w:cs="Arial"/>
                  <w:color w:val="0563C1"/>
                  <w:sz w:val="16"/>
                  <w:szCs w:val="16"/>
                  <w:u w:val="single"/>
                  <w:lang w:val="en-US"/>
                </w:rPr>
                <w:t>https://dx.doi.org/10.2305/IUCN.UK.2017-1.RLTS.T103758039A111161222.en</w:t>
              </w:r>
            </w:hyperlink>
          </w:p>
        </w:tc>
      </w:tr>
      <w:tr w:rsidR="00C16043" w:rsidRPr="009E44A5" w14:paraId="234D23DF" w14:textId="77777777" w:rsidTr="00473E32">
        <w:trPr>
          <w:trHeight w:val="285"/>
          <w:jc w:val="center"/>
        </w:trPr>
        <w:tc>
          <w:tcPr>
            <w:tcW w:w="2618" w:type="dxa"/>
            <w:shd w:val="clear" w:color="auto" w:fill="auto"/>
            <w:hideMark/>
          </w:tcPr>
          <w:p w14:paraId="304FFB8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Cyornis glaucicomans</w:t>
            </w:r>
          </w:p>
        </w:tc>
        <w:tc>
          <w:tcPr>
            <w:tcW w:w="928" w:type="dxa"/>
            <w:shd w:val="clear" w:color="auto" w:fill="auto"/>
            <w:noWrap/>
            <w:vAlign w:val="bottom"/>
            <w:hideMark/>
          </w:tcPr>
          <w:p w14:paraId="077117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8A8F2F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47D11B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D1D97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7" w:history="1">
              <w:r w:rsidR="00C16043" w:rsidRPr="00C16043">
                <w:rPr>
                  <w:rFonts w:ascii="Arial" w:eastAsia="Times New Roman" w:hAnsi="Arial" w:cs="Arial"/>
                  <w:color w:val="0563C1"/>
                  <w:sz w:val="16"/>
                  <w:szCs w:val="16"/>
                  <w:u w:val="single"/>
                  <w:lang w:val="en-US"/>
                </w:rPr>
                <w:t>https://dx.doi.org/10.2305/IUCN.UK.2016-3.RLTS.T103762252A104350561.en</w:t>
              </w:r>
            </w:hyperlink>
          </w:p>
        </w:tc>
      </w:tr>
      <w:tr w:rsidR="00C16043" w:rsidRPr="009E44A5" w14:paraId="296065BB" w14:textId="77777777" w:rsidTr="00473E32">
        <w:trPr>
          <w:trHeight w:val="285"/>
          <w:jc w:val="center"/>
        </w:trPr>
        <w:tc>
          <w:tcPr>
            <w:tcW w:w="2618" w:type="dxa"/>
            <w:shd w:val="clear" w:color="auto" w:fill="auto"/>
            <w:hideMark/>
          </w:tcPr>
          <w:p w14:paraId="6165D57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Cyornis magnirostris</w:t>
            </w:r>
          </w:p>
        </w:tc>
        <w:tc>
          <w:tcPr>
            <w:tcW w:w="928" w:type="dxa"/>
            <w:shd w:val="clear" w:color="auto" w:fill="auto"/>
            <w:noWrap/>
            <w:vAlign w:val="bottom"/>
            <w:hideMark/>
          </w:tcPr>
          <w:p w14:paraId="1ABBEE1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6A975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1DFB0F0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37CE4C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8" w:history="1">
              <w:r w:rsidR="00C16043" w:rsidRPr="00C16043">
                <w:rPr>
                  <w:rFonts w:ascii="Arial" w:eastAsia="Times New Roman" w:hAnsi="Arial" w:cs="Arial"/>
                  <w:color w:val="0563C1"/>
                  <w:sz w:val="16"/>
                  <w:szCs w:val="16"/>
                  <w:u w:val="single"/>
                  <w:lang w:val="en-US"/>
                </w:rPr>
                <w:t>https://dx.doi.org/10.2305/IUCN.UK.2022-1.RLTS.T22735904A207531089.en</w:t>
              </w:r>
            </w:hyperlink>
          </w:p>
        </w:tc>
      </w:tr>
      <w:tr w:rsidR="00C16043" w:rsidRPr="009E44A5" w14:paraId="03A2E52A" w14:textId="77777777" w:rsidTr="00473E32">
        <w:trPr>
          <w:trHeight w:val="285"/>
          <w:jc w:val="center"/>
        </w:trPr>
        <w:tc>
          <w:tcPr>
            <w:tcW w:w="2618" w:type="dxa"/>
            <w:shd w:val="clear" w:color="auto" w:fill="auto"/>
            <w:hideMark/>
          </w:tcPr>
          <w:p w14:paraId="722B717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Cyornis nicobaricus</w:t>
            </w:r>
          </w:p>
        </w:tc>
        <w:tc>
          <w:tcPr>
            <w:tcW w:w="928" w:type="dxa"/>
            <w:shd w:val="clear" w:color="auto" w:fill="auto"/>
            <w:noWrap/>
            <w:vAlign w:val="bottom"/>
            <w:hideMark/>
          </w:tcPr>
          <w:p w14:paraId="07AC43A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6AC800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52B8CAB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45824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79" w:history="1">
              <w:r w:rsidR="00C16043" w:rsidRPr="00C16043">
                <w:rPr>
                  <w:rFonts w:ascii="Arial" w:eastAsia="Times New Roman" w:hAnsi="Arial" w:cs="Arial"/>
                  <w:color w:val="0563C1"/>
                  <w:sz w:val="16"/>
                  <w:szCs w:val="16"/>
                  <w:u w:val="single"/>
                  <w:lang w:val="en-US"/>
                </w:rPr>
                <w:t>https://dx.doi.org/10.2305/IUCN.UK.2019-3.RLTS.T103761482A152177680.en</w:t>
              </w:r>
            </w:hyperlink>
          </w:p>
        </w:tc>
      </w:tr>
      <w:tr w:rsidR="00C16043" w:rsidRPr="009E44A5" w14:paraId="047D2533" w14:textId="77777777" w:rsidTr="00473E32">
        <w:trPr>
          <w:trHeight w:val="285"/>
          <w:jc w:val="center"/>
        </w:trPr>
        <w:tc>
          <w:tcPr>
            <w:tcW w:w="2618" w:type="dxa"/>
            <w:shd w:val="clear" w:color="auto" w:fill="auto"/>
            <w:hideMark/>
          </w:tcPr>
          <w:p w14:paraId="1B3E1EC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Cyornis rubeculoides</w:t>
            </w:r>
          </w:p>
        </w:tc>
        <w:tc>
          <w:tcPr>
            <w:tcW w:w="928" w:type="dxa"/>
            <w:shd w:val="clear" w:color="auto" w:fill="auto"/>
            <w:noWrap/>
            <w:vAlign w:val="bottom"/>
            <w:hideMark/>
          </w:tcPr>
          <w:p w14:paraId="39306E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120058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2443C7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ECFC9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0" w:history="1">
              <w:r w:rsidR="00C16043" w:rsidRPr="00C16043">
                <w:rPr>
                  <w:rFonts w:ascii="Arial" w:eastAsia="Times New Roman" w:hAnsi="Arial" w:cs="Arial"/>
                  <w:color w:val="0563C1"/>
                  <w:sz w:val="16"/>
                  <w:szCs w:val="16"/>
                  <w:u w:val="single"/>
                  <w:lang w:val="en-US"/>
                </w:rPr>
                <w:t>https://dx.doi.org/10.2305/IUCN.UK.2017-1.RLTS.T103761873A111163294.en</w:t>
              </w:r>
            </w:hyperlink>
          </w:p>
        </w:tc>
      </w:tr>
      <w:tr w:rsidR="00C16043" w:rsidRPr="009E44A5" w14:paraId="356B0DB6" w14:textId="77777777" w:rsidTr="00473E32">
        <w:trPr>
          <w:trHeight w:val="285"/>
          <w:jc w:val="center"/>
        </w:trPr>
        <w:tc>
          <w:tcPr>
            <w:tcW w:w="2618" w:type="dxa"/>
            <w:shd w:val="clear" w:color="auto" w:fill="auto"/>
            <w:hideMark/>
          </w:tcPr>
          <w:p w14:paraId="5008CEB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Cypseloides fumigatus</w:t>
            </w:r>
          </w:p>
        </w:tc>
        <w:tc>
          <w:tcPr>
            <w:tcW w:w="928" w:type="dxa"/>
            <w:shd w:val="clear" w:color="auto" w:fill="auto"/>
            <w:vAlign w:val="center"/>
            <w:hideMark/>
          </w:tcPr>
          <w:p w14:paraId="7CEE733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2C68B5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DCC01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0C29F6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1" w:history="1">
              <w:r w:rsidR="00C16043" w:rsidRPr="00C16043">
                <w:rPr>
                  <w:rFonts w:ascii="Arial" w:eastAsia="Times New Roman" w:hAnsi="Arial" w:cs="Arial"/>
                  <w:color w:val="0563C1"/>
                  <w:sz w:val="16"/>
                  <w:szCs w:val="16"/>
                  <w:u w:val="single"/>
                  <w:lang w:val="en-US"/>
                </w:rPr>
                <w:t>https://dx.doi.org/10.2305/IUCN.UK.2018-2.RLTS.T22686453A130105673.en</w:t>
              </w:r>
            </w:hyperlink>
          </w:p>
        </w:tc>
      </w:tr>
      <w:tr w:rsidR="00C16043" w:rsidRPr="009E44A5" w14:paraId="7DF0ED67" w14:textId="77777777" w:rsidTr="00473E32">
        <w:trPr>
          <w:trHeight w:val="285"/>
          <w:jc w:val="center"/>
        </w:trPr>
        <w:tc>
          <w:tcPr>
            <w:tcW w:w="2618" w:type="dxa"/>
            <w:shd w:val="clear" w:color="auto" w:fill="auto"/>
            <w:hideMark/>
          </w:tcPr>
          <w:p w14:paraId="66F9D54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Cypseloides niger</w:t>
            </w:r>
          </w:p>
        </w:tc>
        <w:tc>
          <w:tcPr>
            <w:tcW w:w="928" w:type="dxa"/>
            <w:shd w:val="clear" w:color="auto" w:fill="auto"/>
            <w:noWrap/>
            <w:vAlign w:val="bottom"/>
            <w:hideMark/>
          </w:tcPr>
          <w:p w14:paraId="197827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17D819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36E1867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4EFC8A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2" w:history="1">
              <w:r w:rsidR="00C16043" w:rsidRPr="00C16043">
                <w:rPr>
                  <w:rFonts w:ascii="Arial" w:eastAsia="Times New Roman" w:hAnsi="Arial" w:cs="Arial"/>
                  <w:color w:val="0563C1"/>
                  <w:sz w:val="16"/>
                  <w:szCs w:val="16"/>
                  <w:u w:val="single"/>
                  <w:lang w:val="en-US"/>
                </w:rPr>
                <w:t>https://dx.doi.org/10.2305/IUCN.UK.2021-3.RLTS.T22686440A178440176.en</w:t>
              </w:r>
            </w:hyperlink>
          </w:p>
        </w:tc>
      </w:tr>
      <w:tr w:rsidR="00C16043" w:rsidRPr="009E44A5" w14:paraId="01161D17" w14:textId="77777777" w:rsidTr="00473E32">
        <w:trPr>
          <w:trHeight w:val="285"/>
          <w:jc w:val="center"/>
        </w:trPr>
        <w:tc>
          <w:tcPr>
            <w:tcW w:w="2618" w:type="dxa"/>
            <w:shd w:val="clear" w:color="auto" w:fill="auto"/>
            <w:hideMark/>
          </w:tcPr>
          <w:p w14:paraId="1ED0809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Cypseloides senex</w:t>
            </w:r>
          </w:p>
        </w:tc>
        <w:tc>
          <w:tcPr>
            <w:tcW w:w="928" w:type="dxa"/>
            <w:shd w:val="clear" w:color="auto" w:fill="auto"/>
            <w:noWrap/>
            <w:vAlign w:val="bottom"/>
            <w:hideMark/>
          </w:tcPr>
          <w:p w14:paraId="3FE27B4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E9FF26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923990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5B1CD1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3" w:history="1">
              <w:r w:rsidR="00C16043" w:rsidRPr="00C16043">
                <w:rPr>
                  <w:rFonts w:ascii="Arial" w:eastAsia="Times New Roman" w:hAnsi="Arial" w:cs="Arial"/>
                  <w:color w:val="0563C1"/>
                  <w:sz w:val="16"/>
                  <w:szCs w:val="16"/>
                  <w:u w:val="single"/>
                  <w:lang w:val="en-US"/>
                </w:rPr>
                <w:t>https://dx.doi.org/10.2305/IUCN.UK.2016-3.RLTS.T22686467A93113213.en</w:t>
              </w:r>
            </w:hyperlink>
          </w:p>
        </w:tc>
      </w:tr>
      <w:tr w:rsidR="00C16043" w:rsidRPr="009E44A5" w14:paraId="30D64E55" w14:textId="77777777" w:rsidTr="00473E32">
        <w:trPr>
          <w:trHeight w:val="285"/>
          <w:jc w:val="center"/>
        </w:trPr>
        <w:tc>
          <w:tcPr>
            <w:tcW w:w="2618" w:type="dxa"/>
            <w:shd w:val="clear" w:color="auto" w:fill="auto"/>
            <w:hideMark/>
          </w:tcPr>
          <w:p w14:paraId="4866A92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Delichon dasypus</w:t>
            </w:r>
          </w:p>
        </w:tc>
        <w:tc>
          <w:tcPr>
            <w:tcW w:w="928" w:type="dxa"/>
            <w:shd w:val="clear" w:color="auto" w:fill="auto"/>
            <w:noWrap/>
            <w:vAlign w:val="bottom"/>
            <w:hideMark/>
          </w:tcPr>
          <w:p w14:paraId="25737CE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A8AAEE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640A9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9F616D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4" w:history="1">
              <w:r w:rsidR="00C16043" w:rsidRPr="00C16043">
                <w:rPr>
                  <w:rFonts w:ascii="Arial" w:eastAsia="Times New Roman" w:hAnsi="Arial" w:cs="Arial"/>
                  <w:color w:val="0563C1"/>
                  <w:sz w:val="16"/>
                  <w:szCs w:val="16"/>
                  <w:u w:val="single"/>
                  <w:lang w:val="en-US"/>
                </w:rPr>
                <w:t>https://dx.doi.org/10.2305/IUCN.UK.2016-3.RLTS.T22712491A94335116.en</w:t>
              </w:r>
            </w:hyperlink>
          </w:p>
        </w:tc>
      </w:tr>
      <w:tr w:rsidR="00C16043" w:rsidRPr="009E44A5" w14:paraId="750EB339" w14:textId="77777777" w:rsidTr="00473E32">
        <w:trPr>
          <w:trHeight w:val="285"/>
          <w:jc w:val="center"/>
        </w:trPr>
        <w:tc>
          <w:tcPr>
            <w:tcW w:w="2618" w:type="dxa"/>
            <w:shd w:val="clear" w:color="auto" w:fill="auto"/>
            <w:hideMark/>
          </w:tcPr>
          <w:p w14:paraId="2887D6C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Delichon lagopodum</w:t>
            </w:r>
          </w:p>
        </w:tc>
        <w:tc>
          <w:tcPr>
            <w:tcW w:w="928" w:type="dxa"/>
            <w:shd w:val="clear" w:color="auto" w:fill="auto"/>
            <w:noWrap/>
            <w:vAlign w:val="bottom"/>
            <w:hideMark/>
          </w:tcPr>
          <w:p w14:paraId="7E46E6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01020F6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714CFC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47419C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5" w:history="1">
              <w:r w:rsidR="00C16043" w:rsidRPr="00C16043">
                <w:rPr>
                  <w:rFonts w:ascii="Arial" w:eastAsia="Times New Roman" w:hAnsi="Arial" w:cs="Arial"/>
                  <w:color w:val="0563C1"/>
                  <w:sz w:val="16"/>
                  <w:szCs w:val="16"/>
                  <w:u w:val="single"/>
                  <w:lang w:val="en-US"/>
                </w:rPr>
                <w:t>https://dx.doi.org/10.2305/IUCN.UK.2016-3.RLTS.T103811905A104156685.en</w:t>
              </w:r>
            </w:hyperlink>
          </w:p>
        </w:tc>
      </w:tr>
      <w:tr w:rsidR="00C16043" w:rsidRPr="009E44A5" w14:paraId="27468EFD" w14:textId="77777777" w:rsidTr="00473E32">
        <w:trPr>
          <w:trHeight w:val="285"/>
          <w:jc w:val="center"/>
        </w:trPr>
        <w:tc>
          <w:tcPr>
            <w:tcW w:w="2618" w:type="dxa"/>
            <w:shd w:val="clear" w:color="auto" w:fill="auto"/>
            <w:hideMark/>
          </w:tcPr>
          <w:p w14:paraId="4FFE852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Delichon urbicum</w:t>
            </w:r>
          </w:p>
        </w:tc>
        <w:tc>
          <w:tcPr>
            <w:tcW w:w="928" w:type="dxa"/>
            <w:shd w:val="clear" w:color="auto" w:fill="auto"/>
            <w:noWrap/>
            <w:vAlign w:val="bottom"/>
            <w:hideMark/>
          </w:tcPr>
          <w:p w14:paraId="7247BF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585B04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4C8449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1FB786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6" w:history="1">
              <w:r w:rsidR="00C16043" w:rsidRPr="00C16043">
                <w:rPr>
                  <w:rFonts w:ascii="Arial" w:eastAsia="Times New Roman" w:hAnsi="Arial" w:cs="Arial"/>
                  <w:color w:val="0563C1"/>
                  <w:sz w:val="16"/>
                  <w:szCs w:val="16"/>
                  <w:u w:val="single"/>
                  <w:lang w:val="en-US"/>
                </w:rPr>
                <w:t>https://dx.doi.org/10.2305/IUCN.UK.2017-3.RLTS.T103811886A118748864.en</w:t>
              </w:r>
            </w:hyperlink>
          </w:p>
        </w:tc>
      </w:tr>
      <w:tr w:rsidR="00C16043" w:rsidRPr="009E44A5" w14:paraId="43F0C474" w14:textId="77777777" w:rsidTr="00473E32">
        <w:trPr>
          <w:trHeight w:val="285"/>
          <w:jc w:val="center"/>
        </w:trPr>
        <w:tc>
          <w:tcPr>
            <w:tcW w:w="2618" w:type="dxa"/>
            <w:shd w:val="clear" w:color="auto" w:fill="auto"/>
            <w:hideMark/>
          </w:tcPr>
          <w:p w14:paraId="58E840A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Dendrocopos hyperythrus</w:t>
            </w:r>
          </w:p>
        </w:tc>
        <w:tc>
          <w:tcPr>
            <w:tcW w:w="928" w:type="dxa"/>
            <w:shd w:val="clear" w:color="auto" w:fill="auto"/>
            <w:noWrap/>
            <w:vAlign w:val="bottom"/>
            <w:hideMark/>
          </w:tcPr>
          <w:p w14:paraId="61050EB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1A13AB8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FA904D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22C2E1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7" w:history="1">
              <w:r w:rsidR="00C16043" w:rsidRPr="00C16043">
                <w:rPr>
                  <w:rFonts w:ascii="Arial" w:eastAsia="Times New Roman" w:hAnsi="Arial" w:cs="Arial"/>
                  <w:color w:val="0563C1"/>
                  <w:sz w:val="16"/>
                  <w:szCs w:val="16"/>
                  <w:u w:val="single"/>
                  <w:lang w:val="en-US"/>
                </w:rPr>
                <w:t>https://dx.doi.org/10.2305/IUCN.UK.2016-3.RLTS.T22681105A92892942.en</w:t>
              </w:r>
            </w:hyperlink>
          </w:p>
        </w:tc>
      </w:tr>
      <w:tr w:rsidR="00C16043" w:rsidRPr="009E44A5" w14:paraId="71573FB9" w14:textId="77777777" w:rsidTr="00473E32">
        <w:trPr>
          <w:trHeight w:val="285"/>
          <w:jc w:val="center"/>
        </w:trPr>
        <w:tc>
          <w:tcPr>
            <w:tcW w:w="2618" w:type="dxa"/>
            <w:shd w:val="clear" w:color="auto" w:fill="auto"/>
            <w:hideMark/>
          </w:tcPr>
          <w:p w14:paraId="06AD746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Dendronanthus indicus</w:t>
            </w:r>
          </w:p>
        </w:tc>
        <w:tc>
          <w:tcPr>
            <w:tcW w:w="928" w:type="dxa"/>
            <w:shd w:val="clear" w:color="auto" w:fill="auto"/>
            <w:noWrap/>
            <w:vAlign w:val="bottom"/>
            <w:hideMark/>
          </w:tcPr>
          <w:p w14:paraId="47575A3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D2D2F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83FF7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7EC5A7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8" w:history="1">
              <w:r w:rsidR="00C16043" w:rsidRPr="00C16043">
                <w:rPr>
                  <w:rFonts w:ascii="Arial" w:eastAsia="Times New Roman" w:hAnsi="Arial" w:cs="Arial"/>
                  <w:color w:val="0563C1"/>
                  <w:sz w:val="16"/>
                  <w:szCs w:val="16"/>
                  <w:u w:val="single"/>
                  <w:lang w:val="en-US"/>
                </w:rPr>
                <w:t>https://dx.doi.org/10.2305/IUCN.UK.2016-3.RLTS.T22718345A94576548.en</w:t>
              </w:r>
            </w:hyperlink>
          </w:p>
        </w:tc>
      </w:tr>
      <w:tr w:rsidR="00C16043" w:rsidRPr="009E44A5" w14:paraId="1625D583" w14:textId="77777777" w:rsidTr="00473E32">
        <w:trPr>
          <w:trHeight w:val="285"/>
          <w:jc w:val="center"/>
        </w:trPr>
        <w:tc>
          <w:tcPr>
            <w:tcW w:w="2618" w:type="dxa"/>
            <w:shd w:val="clear" w:color="auto" w:fill="auto"/>
            <w:hideMark/>
          </w:tcPr>
          <w:p w14:paraId="3B349AC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Dicrurus annectens</w:t>
            </w:r>
          </w:p>
        </w:tc>
        <w:tc>
          <w:tcPr>
            <w:tcW w:w="928" w:type="dxa"/>
            <w:shd w:val="clear" w:color="auto" w:fill="auto"/>
            <w:noWrap/>
            <w:vAlign w:val="bottom"/>
            <w:hideMark/>
          </w:tcPr>
          <w:p w14:paraId="6C21FCB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EE9A69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4A8D71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2C500D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89" w:history="1">
              <w:r w:rsidR="00C16043" w:rsidRPr="00C16043">
                <w:rPr>
                  <w:rFonts w:ascii="Arial" w:eastAsia="Times New Roman" w:hAnsi="Arial" w:cs="Arial"/>
                  <w:color w:val="0563C1"/>
                  <w:sz w:val="16"/>
                  <w:szCs w:val="16"/>
                  <w:u w:val="single"/>
                  <w:lang w:val="en-US"/>
                </w:rPr>
                <w:t>https://dx.doi.org/10.2305/IUCN.UK.2017-1.RLTS.T22706970A111051553.en</w:t>
              </w:r>
            </w:hyperlink>
          </w:p>
        </w:tc>
      </w:tr>
      <w:tr w:rsidR="00C16043" w:rsidRPr="009E44A5" w14:paraId="3D97AAC6" w14:textId="77777777" w:rsidTr="00473E32">
        <w:trPr>
          <w:trHeight w:val="285"/>
          <w:jc w:val="center"/>
        </w:trPr>
        <w:tc>
          <w:tcPr>
            <w:tcW w:w="2618" w:type="dxa"/>
            <w:shd w:val="clear" w:color="auto" w:fill="auto"/>
            <w:hideMark/>
          </w:tcPr>
          <w:p w14:paraId="447CC7E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Dicrurus hottentottus</w:t>
            </w:r>
          </w:p>
        </w:tc>
        <w:tc>
          <w:tcPr>
            <w:tcW w:w="928" w:type="dxa"/>
            <w:shd w:val="clear" w:color="auto" w:fill="auto"/>
            <w:noWrap/>
            <w:vAlign w:val="bottom"/>
            <w:hideMark/>
          </w:tcPr>
          <w:p w14:paraId="020D9D1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F4F7F3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7CFA23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438E1A6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0" w:history="1">
              <w:r w:rsidR="00C16043" w:rsidRPr="00C16043">
                <w:rPr>
                  <w:rFonts w:ascii="Arial" w:eastAsia="Times New Roman" w:hAnsi="Arial" w:cs="Arial"/>
                  <w:color w:val="0563C1"/>
                  <w:sz w:val="16"/>
                  <w:szCs w:val="16"/>
                  <w:u w:val="single"/>
                  <w:lang w:val="en-US"/>
                </w:rPr>
                <w:t>https://dx.doi.org/10.2305/IUCN.UK.2016-3.RLTS.T103711043A95131033.en</w:t>
              </w:r>
            </w:hyperlink>
          </w:p>
        </w:tc>
      </w:tr>
      <w:tr w:rsidR="00C16043" w:rsidRPr="009E44A5" w14:paraId="04D189CF" w14:textId="77777777" w:rsidTr="00473E32">
        <w:trPr>
          <w:trHeight w:val="300"/>
          <w:jc w:val="center"/>
        </w:trPr>
        <w:tc>
          <w:tcPr>
            <w:tcW w:w="2618" w:type="dxa"/>
            <w:shd w:val="clear" w:color="auto" w:fill="auto"/>
            <w:hideMark/>
          </w:tcPr>
          <w:p w14:paraId="7E7F411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Dicrurus leucophaeus</w:t>
            </w:r>
          </w:p>
        </w:tc>
        <w:tc>
          <w:tcPr>
            <w:tcW w:w="928" w:type="dxa"/>
            <w:shd w:val="clear" w:color="auto" w:fill="auto"/>
            <w:noWrap/>
            <w:vAlign w:val="bottom"/>
            <w:hideMark/>
          </w:tcPr>
          <w:p w14:paraId="72F14DB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2E40875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C95885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0F9C937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1" w:history="1">
              <w:r w:rsidR="00C16043" w:rsidRPr="00C16043">
                <w:rPr>
                  <w:rFonts w:ascii="Arial" w:eastAsia="Times New Roman" w:hAnsi="Arial" w:cs="Arial"/>
                  <w:color w:val="0563C1"/>
                  <w:sz w:val="16"/>
                  <w:szCs w:val="16"/>
                  <w:u w:val="single"/>
                  <w:lang w:val="en-US"/>
                </w:rPr>
                <w:t>https://dx.doi.org/10.2305/IUCN.UK.2016-3.RLTS.T22706964A94099735.en</w:t>
              </w:r>
            </w:hyperlink>
          </w:p>
        </w:tc>
      </w:tr>
      <w:tr w:rsidR="00C16043" w:rsidRPr="009E44A5" w14:paraId="212EFF11" w14:textId="77777777" w:rsidTr="00473E32">
        <w:trPr>
          <w:trHeight w:val="285"/>
          <w:jc w:val="center"/>
        </w:trPr>
        <w:tc>
          <w:tcPr>
            <w:tcW w:w="2618" w:type="dxa"/>
            <w:shd w:val="clear" w:color="auto" w:fill="auto"/>
            <w:hideMark/>
          </w:tcPr>
          <w:p w14:paraId="75A0744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Dicrurus macrocercus</w:t>
            </w:r>
          </w:p>
        </w:tc>
        <w:tc>
          <w:tcPr>
            <w:tcW w:w="928" w:type="dxa"/>
            <w:shd w:val="clear" w:color="auto" w:fill="auto"/>
            <w:noWrap/>
            <w:vAlign w:val="bottom"/>
            <w:hideMark/>
          </w:tcPr>
          <w:p w14:paraId="279AD7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7A513E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D58E8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0C8C4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2" w:history="1">
              <w:r w:rsidR="00C16043" w:rsidRPr="00C16043">
                <w:rPr>
                  <w:rFonts w:ascii="Arial" w:eastAsia="Times New Roman" w:hAnsi="Arial" w:cs="Arial"/>
                  <w:color w:val="0563C1"/>
                  <w:sz w:val="16"/>
                  <w:szCs w:val="16"/>
                  <w:u w:val="single"/>
                  <w:lang w:val="en-US"/>
                </w:rPr>
                <w:t>https://dx.doi.org/10.2305/IUCN.UK.2016-3.RLTS.T22706961A94099367.en</w:t>
              </w:r>
            </w:hyperlink>
          </w:p>
        </w:tc>
      </w:tr>
      <w:tr w:rsidR="00C16043" w:rsidRPr="009E44A5" w14:paraId="7D1BDC2B" w14:textId="77777777" w:rsidTr="00473E32">
        <w:trPr>
          <w:trHeight w:val="285"/>
          <w:jc w:val="center"/>
        </w:trPr>
        <w:tc>
          <w:tcPr>
            <w:tcW w:w="2618" w:type="dxa"/>
            <w:shd w:val="clear" w:color="auto" w:fill="auto"/>
            <w:hideMark/>
          </w:tcPr>
          <w:p w14:paraId="22FBE23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Dicrurus striatus</w:t>
            </w:r>
          </w:p>
        </w:tc>
        <w:tc>
          <w:tcPr>
            <w:tcW w:w="928" w:type="dxa"/>
            <w:shd w:val="clear" w:color="auto" w:fill="auto"/>
            <w:noWrap/>
            <w:vAlign w:val="bottom"/>
            <w:hideMark/>
          </w:tcPr>
          <w:p w14:paraId="3421B31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BE151A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063FA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0C47DD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3" w:history="1">
              <w:r w:rsidR="00C16043" w:rsidRPr="00C16043">
                <w:rPr>
                  <w:rFonts w:ascii="Arial" w:eastAsia="Times New Roman" w:hAnsi="Arial" w:cs="Arial"/>
                  <w:color w:val="0563C1"/>
                  <w:sz w:val="16"/>
                  <w:szCs w:val="16"/>
                  <w:u w:val="single"/>
                  <w:lang w:val="en-US"/>
                </w:rPr>
                <w:t>https://dx.doi.org/10.2305/IUCN.UK.2017-1.RLTS.T103711049A112349969.en</w:t>
              </w:r>
            </w:hyperlink>
          </w:p>
        </w:tc>
      </w:tr>
      <w:tr w:rsidR="00C16043" w:rsidRPr="009E44A5" w14:paraId="7D17F9F3" w14:textId="77777777" w:rsidTr="00473E32">
        <w:trPr>
          <w:trHeight w:val="285"/>
          <w:jc w:val="center"/>
        </w:trPr>
        <w:tc>
          <w:tcPr>
            <w:tcW w:w="2618" w:type="dxa"/>
            <w:shd w:val="clear" w:color="auto" w:fill="auto"/>
            <w:hideMark/>
          </w:tcPr>
          <w:p w14:paraId="30DA59A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Donacospiza albifrons</w:t>
            </w:r>
          </w:p>
        </w:tc>
        <w:tc>
          <w:tcPr>
            <w:tcW w:w="928" w:type="dxa"/>
            <w:shd w:val="clear" w:color="auto" w:fill="auto"/>
            <w:vAlign w:val="center"/>
            <w:hideMark/>
          </w:tcPr>
          <w:p w14:paraId="43AD40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895B48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23BC74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A58007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4" w:history="1">
              <w:r w:rsidR="00C16043" w:rsidRPr="00C16043">
                <w:rPr>
                  <w:rFonts w:ascii="Arial" w:eastAsia="Times New Roman" w:hAnsi="Arial" w:cs="Arial"/>
                  <w:color w:val="0563C1"/>
                  <w:sz w:val="16"/>
                  <w:szCs w:val="16"/>
                  <w:u w:val="single"/>
                  <w:lang w:val="en-US"/>
                </w:rPr>
                <w:t>https://dx.doi.org/10.2305/IUCN.UK.2016-3.RLTS.T22723144A94805623.en</w:t>
              </w:r>
            </w:hyperlink>
          </w:p>
        </w:tc>
      </w:tr>
      <w:tr w:rsidR="00C16043" w:rsidRPr="009E44A5" w14:paraId="54493625" w14:textId="77777777" w:rsidTr="00473E32">
        <w:trPr>
          <w:trHeight w:val="285"/>
          <w:jc w:val="center"/>
        </w:trPr>
        <w:tc>
          <w:tcPr>
            <w:tcW w:w="2618" w:type="dxa"/>
            <w:shd w:val="clear" w:color="auto" w:fill="auto"/>
            <w:hideMark/>
          </w:tcPr>
          <w:p w14:paraId="1BDCDC1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Edolisoma monacha</w:t>
            </w:r>
          </w:p>
        </w:tc>
        <w:tc>
          <w:tcPr>
            <w:tcW w:w="928" w:type="dxa"/>
            <w:shd w:val="clear" w:color="auto" w:fill="auto"/>
            <w:noWrap/>
            <w:vAlign w:val="bottom"/>
            <w:hideMark/>
          </w:tcPr>
          <w:p w14:paraId="02F4E95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8A7F61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996BA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EC41AE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5" w:history="1">
              <w:r w:rsidR="00C16043" w:rsidRPr="00C16043">
                <w:rPr>
                  <w:rFonts w:ascii="Arial" w:eastAsia="Times New Roman" w:hAnsi="Arial" w:cs="Arial"/>
                  <w:color w:val="0563C1"/>
                  <w:sz w:val="16"/>
                  <w:szCs w:val="16"/>
                  <w:u w:val="single"/>
                  <w:lang w:val="en-US"/>
                </w:rPr>
                <w:t>https://dx.doi.org/10.2305/IUCN.UK.2017-1.RLTS.T103702625A112383906.en</w:t>
              </w:r>
            </w:hyperlink>
          </w:p>
        </w:tc>
      </w:tr>
      <w:tr w:rsidR="00C16043" w:rsidRPr="009E44A5" w14:paraId="7BFFDB1C" w14:textId="77777777" w:rsidTr="00473E32">
        <w:trPr>
          <w:trHeight w:val="285"/>
          <w:jc w:val="center"/>
        </w:trPr>
        <w:tc>
          <w:tcPr>
            <w:tcW w:w="2618" w:type="dxa"/>
            <w:shd w:val="clear" w:color="auto" w:fill="auto"/>
            <w:hideMark/>
          </w:tcPr>
          <w:p w14:paraId="17AF155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Edolisoma tenuirostre</w:t>
            </w:r>
          </w:p>
        </w:tc>
        <w:tc>
          <w:tcPr>
            <w:tcW w:w="928" w:type="dxa"/>
            <w:shd w:val="clear" w:color="auto" w:fill="auto"/>
            <w:noWrap/>
            <w:vAlign w:val="bottom"/>
            <w:hideMark/>
          </w:tcPr>
          <w:p w14:paraId="32D273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EABF80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6580CE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AF2B46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6" w:history="1">
              <w:r w:rsidR="00C16043" w:rsidRPr="00C16043">
                <w:rPr>
                  <w:rFonts w:ascii="Arial" w:eastAsia="Times New Roman" w:hAnsi="Arial" w:cs="Arial"/>
                  <w:color w:val="0563C1"/>
                  <w:sz w:val="16"/>
                  <w:szCs w:val="16"/>
                  <w:u w:val="single"/>
                  <w:lang w:val="en-US"/>
                </w:rPr>
                <w:t>https://dx.doi.org/10.2305/IUCN.UK.2017-3.RLTS.T103702470A118729711.en</w:t>
              </w:r>
            </w:hyperlink>
          </w:p>
        </w:tc>
      </w:tr>
      <w:tr w:rsidR="00C16043" w:rsidRPr="009E44A5" w14:paraId="2C7D0C7F" w14:textId="77777777" w:rsidTr="00473E32">
        <w:trPr>
          <w:trHeight w:val="285"/>
          <w:jc w:val="center"/>
        </w:trPr>
        <w:tc>
          <w:tcPr>
            <w:tcW w:w="2618" w:type="dxa"/>
            <w:shd w:val="clear" w:color="auto" w:fill="auto"/>
            <w:hideMark/>
          </w:tcPr>
          <w:p w14:paraId="2185BF9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aureola</w:t>
            </w:r>
          </w:p>
        </w:tc>
        <w:tc>
          <w:tcPr>
            <w:tcW w:w="928" w:type="dxa"/>
            <w:shd w:val="clear" w:color="auto" w:fill="auto"/>
            <w:vAlign w:val="center"/>
            <w:hideMark/>
          </w:tcPr>
          <w:p w14:paraId="231354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37A633B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CR</w:t>
            </w:r>
          </w:p>
        </w:tc>
        <w:tc>
          <w:tcPr>
            <w:tcW w:w="1115" w:type="dxa"/>
            <w:shd w:val="clear" w:color="auto" w:fill="auto"/>
            <w:noWrap/>
            <w:vAlign w:val="bottom"/>
            <w:hideMark/>
          </w:tcPr>
          <w:p w14:paraId="7E1BE77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F8CED6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7" w:history="1">
              <w:r w:rsidR="00C16043" w:rsidRPr="00C16043">
                <w:rPr>
                  <w:rFonts w:ascii="Arial" w:eastAsia="Times New Roman" w:hAnsi="Arial" w:cs="Arial"/>
                  <w:color w:val="0563C1"/>
                  <w:sz w:val="16"/>
                  <w:szCs w:val="16"/>
                  <w:u w:val="single"/>
                  <w:lang w:val="en-US"/>
                </w:rPr>
                <w:t>https://dx.doi.org/10.2305/IUCN.UK.2017-3.RLTS.T22720966A119335690.en</w:t>
              </w:r>
            </w:hyperlink>
          </w:p>
        </w:tc>
      </w:tr>
      <w:tr w:rsidR="00C16043" w:rsidRPr="009E44A5" w14:paraId="10419F9F" w14:textId="77777777" w:rsidTr="00473E32">
        <w:trPr>
          <w:trHeight w:val="285"/>
          <w:jc w:val="center"/>
        </w:trPr>
        <w:tc>
          <w:tcPr>
            <w:tcW w:w="2618" w:type="dxa"/>
            <w:shd w:val="clear" w:color="auto" w:fill="auto"/>
            <w:hideMark/>
          </w:tcPr>
          <w:p w14:paraId="545529D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bruniceps</w:t>
            </w:r>
          </w:p>
        </w:tc>
        <w:tc>
          <w:tcPr>
            <w:tcW w:w="928" w:type="dxa"/>
            <w:shd w:val="clear" w:color="auto" w:fill="auto"/>
            <w:noWrap/>
            <w:vAlign w:val="bottom"/>
            <w:hideMark/>
          </w:tcPr>
          <w:p w14:paraId="623234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3B0C83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A207AF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B192F8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8" w:history="1">
              <w:r w:rsidR="00C16043" w:rsidRPr="00C16043">
                <w:rPr>
                  <w:rFonts w:ascii="Arial" w:eastAsia="Times New Roman" w:hAnsi="Arial" w:cs="Arial"/>
                  <w:color w:val="0563C1"/>
                  <w:sz w:val="16"/>
                  <w:szCs w:val="16"/>
                  <w:u w:val="single"/>
                  <w:lang w:val="en-US"/>
                </w:rPr>
                <w:t>https://dx.doi.org/10.2305/IUCN.UK.2017-1.RLTS.T22720993A111138222.en</w:t>
              </w:r>
            </w:hyperlink>
          </w:p>
        </w:tc>
      </w:tr>
      <w:tr w:rsidR="00C16043" w:rsidRPr="009E44A5" w14:paraId="16EF470C" w14:textId="77777777" w:rsidTr="00473E32">
        <w:trPr>
          <w:trHeight w:val="285"/>
          <w:jc w:val="center"/>
        </w:trPr>
        <w:tc>
          <w:tcPr>
            <w:tcW w:w="2618" w:type="dxa"/>
            <w:shd w:val="clear" w:color="auto" w:fill="auto"/>
            <w:hideMark/>
          </w:tcPr>
          <w:p w14:paraId="40954C3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buchanani</w:t>
            </w:r>
          </w:p>
        </w:tc>
        <w:tc>
          <w:tcPr>
            <w:tcW w:w="928" w:type="dxa"/>
            <w:shd w:val="clear" w:color="auto" w:fill="auto"/>
            <w:vAlign w:val="center"/>
            <w:hideMark/>
          </w:tcPr>
          <w:p w14:paraId="3A9894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0A84A0E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D1E7C1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58A551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299" w:history="1">
              <w:r w:rsidR="00C16043" w:rsidRPr="00C16043">
                <w:rPr>
                  <w:rFonts w:ascii="Arial" w:eastAsia="Times New Roman" w:hAnsi="Arial" w:cs="Arial"/>
                  <w:color w:val="0563C1"/>
                  <w:sz w:val="16"/>
                  <w:szCs w:val="16"/>
                  <w:u w:val="single"/>
                  <w:lang w:val="en-US"/>
                </w:rPr>
                <w:t>https://dx.doi.org/10.2305/IUCN.UK.2017-1.RLTS.T22720909A111135183.en</w:t>
              </w:r>
            </w:hyperlink>
          </w:p>
        </w:tc>
      </w:tr>
      <w:tr w:rsidR="00C16043" w:rsidRPr="009E44A5" w14:paraId="7670A7E5" w14:textId="77777777" w:rsidTr="00473E32">
        <w:trPr>
          <w:trHeight w:val="285"/>
          <w:jc w:val="center"/>
        </w:trPr>
        <w:tc>
          <w:tcPr>
            <w:tcW w:w="2618" w:type="dxa"/>
            <w:shd w:val="clear" w:color="auto" w:fill="auto"/>
            <w:hideMark/>
          </w:tcPr>
          <w:p w14:paraId="74855C3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calandra</w:t>
            </w:r>
          </w:p>
        </w:tc>
        <w:tc>
          <w:tcPr>
            <w:tcW w:w="928" w:type="dxa"/>
            <w:shd w:val="clear" w:color="auto" w:fill="auto"/>
            <w:noWrap/>
            <w:vAlign w:val="bottom"/>
            <w:hideMark/>
          </w:tcPr>
          <w:p w14:paraId="3B2FA76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E3643A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CF508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5282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0" w:history="1">
              <w:r w:rsidR="00C16043" w:rsidRPr="00C16043">
                <w:rPr>
                  <w:rFonts w:ascii="Arial" w:eastAsia="Times New Roman" w:hAnsi="Arial" w:cs="Arial"/>
                  <w:color w:val="0563C1"/>
                  <w:sz w:val="16"/>
                  <w:szCs w:val="16"/>
                  <w:u w:val="single"/>
                  <w:lang w:val="en-US"/>
                </w:rPr>
                <w:t>https://dx.doi.org/10.2305/IUCN.UK.2019-3.RLTS.T22721020A155499724.en</w:t>
              </w:r>
            </w:hyperlink>
          </w:p>
        </w:tc>
      </w:tr>
      <w:tr w:rsidR="00C16043" w:rsidRPr="009E44A5" w14:paraId="1F0330FF" w14:textId="77777777" w:rsidTr="00473E32">
        <w:trPr>
          <w:trHeight w:val="285"/>
          <w:jc w:val="center"/>
        </w:trPr>
        <w:tc>
          <w:tcPr>
            <w:tcW w:w="2618" w:type="dxa"/>
            <w:shd w:val="clear" w:color="auto" w:fill="auto"/>
            <w:hideMark/>
          </w:tcPr>
          <w:p w14:paraId="5AE5E99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chrysophrys</w:t>
            </w:r>
          </w:p>
        </w:tc>
        <w:tc>
          <w:tcPr>
            <w:tcW w:w="928" w:type="dxa"/>
            <w:shd w:val="clear" w:color="auto" w:fill="auto"/>
            <w:noWrap/>
            <w:vAlign w:val="bottom"/>
            <w:hideMark/>
          </w:tcPr>
          <w:p w14:paraId="413F00D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90F76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1466EA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610D68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1" w:history="1">
              <w:r w:rsidR="00C16043" w:rsidRPr="00C16043">
                <w:rPr>
                  <w:rFonts w:ascii="Arial" w:eastAsia="Times New Roman" w:hAnsi="Arial" w:cs="Arial"/>
                  <w:color w:val="0563C1"/>
                  <w:sz w:val="16"/>
                  <w:szCs w:val="16"/>
                  <w:u w:val="single"/>
                  <w:lang w:val="en-US"/>
                </w:rPr>
                <w:t>https://dx.doi.org/10.2305/IUCN.UK.2016-3.RLTS.T22720957A94692182.en</w:t>
              </w:r>
            </w:hyperlink>
          </w:p>
        </w:tc>
      </w:tr>
      <w:tr w:rsidR="00C16043" w:rsidRPr="009E44A5" w14:paraId="03AA0251" w14:textId="77777777" w:rsidTr="00473E32">
        <w:trPr>
          <w:trHeight w:val="285"/>
          <w:jc w:val="center"/>
        </w:trPr>
        <w:tc>
          <w:tcPr>
            <w:tcW w:w="2618" w:type="dxa"/>
            <w:shd w:val="clear" w:color="auto" w:fill="auto"/>
            <w:hideMark/>
          </w:tcPr>
          <w:p w14:paraId="587B575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cia</w:t>
            </w:r>
          </w:p>
        </w:tc>
        <w:tc>
          <w:tcPr>
            <w:tcW w:w="928" w:type="dxa"/>
            <w:shd w:val="clear" w:color="auto" w:fill="auto"/>
            <w:vAlign w:val="center"/>
            <w:hideMark/>
          </w:tcPr>
          <w:p w14:paraId="0ED280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CAB68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DC0EA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32B6AB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2" w:history="1">
              <w:r w:rsidR="00C16043" w:rsidRPr="00C16043">
                <w:rPr>
                  <w:rFonts w:ascii="Arial" w:eastAsia="Times New Roman" w:hAnsi="Arial" w:cs="Arial"/>
                  <w:color w:val="0563C1"/>
                  <w:sz w:val="16"/>
                  <w:szCs w:val="16"/>
                  <w:u w:val="single"/>
                  <w:lang w:val="en-US"/>
                </w:rPr>
                <w:t>https://dx.doi.org/10.2305/IUCN.UK.2017-1.RLTS.T22720894A111134095.en</w:t>
              </w:r>
            </w:hyperlink>
          </w:p>
        </w:tc>
      </w:tr>
      <w:tr w:rsidR="00C16043" w:rsidRPr="009E44A5" w14:paraId="05840FAD" w14:textId="77777777" w:rsidTr="00473E32">
        <w:trPr>
          <w:trHeight w:val="285"/>
          <w:jc w:val="center"/>
        </w:trPr>
        <w:tc>
          <w:tcPr>
            <w:tcW w:w="2618" w:type="dxa"/>
            <w:shd w:val="clear" w:color="auto" w:fill="auto"/>
            <w:hideMark/>
          </w:tcPr>
          <w:p w14:paraId="2C279F5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cineracea</w:t>
            </w:r>
          </w:p>
        </w:tc>
        <w:tc>
          <w:tcPr>
            <w:tcW w:w="928" w:type="dxa"/>
            <w:shd w:val="clear" w:color="auto" w:fill="auto"/>
            <w:noWrap/>
            <w:vAlign w:val="bottom"/>
            <w:hideMark/>
          </w:tcPr>
          <w:p w14:paraId="071986A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94EB2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5B14FF3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F90EA9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3" w:history="1">
              <w:r w:rsidR="00C16043" w:rsidRPr="00C16043">
                <w:rPr>
                  <w:rFonts w:ascii="Arial" w:eastAsia="Times New Roman" w:hAnsi="Arial" w:cs="Arial"/>
                  <w:color w:val="0563C1"/>
                  <w:sz w:val="16"/>
                  <w:szCs w:val="16"/>
                  <w:u w:val="single"/>
                  <w:lang w:val="en-US"/>
                </w:rPr>
                <w:t>https://dx.doi.org/10.2305/IUCN.UK.2021-3.RLTS.T22720912A205540097.en</w:t>
              </w:r>
            </w:hyperlink>
          </w:p>
        </w:tc>
      </w:tr>
      <w:tr w:rsidR="00C16043" w:rsidRPr="009E44A5" w14:paraId="709DB4E4" w14:textId="77777777" w:rsidTr="00473E32">
        <w:trPr>
          <w:trHeight w:val="300"/>
          <w:jc w:val="center"/>
        </w:trPr>
        <w:tc>
          <w:tcPr>
            <w:tcW w:w="2618" w:type="dxa"/>
            <w:shd w:val="clear" w:color="auto" w:fill="auto"/>
            <w:hideMark/>
          </w:tcPr>
          <w:p w14:paraId="365A268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leucocephalos</w:t>
            </w:r>
          </w:p>
        </w:tc>
        <w:tc>
          <w:tcPr>
            <w:tcW w:w="928" w:type="dxa"/>
            <w:shd w:val="clear" w:color="auto" w:fill="auto"/>
            <w:vAlign w:val="center"/>
            <w:hideMark/>
          </w:tcPr>
          <w:p w14:paraId="3B8407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328E4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C1A82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A5BD8E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4" w:history="1">
              <w:r w:rsidR="00C16043" w:rsidRPr="00C16043">
                <w:rPr>
                  <w:rFonts w:ascii="Arial" w:eastAsia="Times New Roman" w:hAnsi="Arial" w:cs="Arial"/>
                  <w:color w:val="0563C1"/>
                  <w:sz w:val="16"/>
                  <w:szCs w:val="16"/>
                  <w:u w:val="single"/>
                  <w:lang w:val="en-US"/>
                </w:rPr>
                <w:t>https://dx.doi.org/10.2305/IUCN.UK.2017-1.RLTS.T22720881A111133257.en</w:t>
              </w:r>
            </w:hyperlink>
          </w:p>
        </w:tc>
      </w:tr>
      <w:tr w:rsidR="00C16043" w:rsidRPr="009E44A5" w14:paraId="51EE1023" w14:textId="77777777" w:rsidTr="00473E32">
        <w:trPr>
          <w:trHeight w:val="285"/>
          <w:jc w:val="center"/>
        </w:trPr>
        <w:tc>
          <w:tcPr>
            <w:tcW w:w="2618" w:type="dxa"/>
            <w:shd w:val="clear" w:color="auto" w:fill="auto"/>
            <w:hideMark/>
          </w:tcPr>
          <w:p w14:paraId="6D3182E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melanocephala</w:t>
            </w:r>
          </w:p>
        </w:tc>
        <w:tc>
          <w:tcPr>
            <w:tcW w:w="928" w:type="dxa"/>
            <w:shd w:val="clear" w:color="auto" w:fill="auto"/>
            <w:noWrap/>
            <w:vAlign w:val="bottom"/>
            <w:hideMark/>
          </w:tcPr>
          <w:p w14:paraId="1F774C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EC29FD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79CFA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1B20BC8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5" w:history="1">
              <w:r w:rsidR="00C16043" w:rsidRPr="00C16043">
                <w:rPr>
                  <w:rFonts w:ascii="Arial" w:eastAsia="Times New Roman" w:hAnsi="Arial" w:cs="Arial"/>
                  <w:color w:val="0563C1"/>
                  <w:sz w:val="16"/>
                  <w:szCs w:val="16"/>
                  <w:u w:val="single"/>
                  <w:lang w:val="en-US"/>
                </w:rPr>
                <w:t>https://dx.doi.org/10.2305/IUCN.UK.2016-3.RLTS.T22720990A89314245.en</w:t>
              </w:r>
            </w:hyperlink>
          </w:p>
        </w:tc>
      </w:tr>
      <w:tr w:rsidR="00C16043" w:rsidRPr="009E44A5" w14:paraId="06C08756" w14:textId="77777777" w:rsidTr="00473E32">
        <w:trPr>
          <w:trHeight w:val="285"/>
          <w:jc w:val="center"/>
        </w:trPr>
        <w:tc>
          <w:tcPr>
            <w:tcW w:w="2618" w:type="dxa"/>
            <w:shd w:val="clear" w:color="auto" w:fill="auto"/>
            <w:hideMark/>
          </w:tcPr>
          <w:p w14:paraId="34EE014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pallasi</w:t>
            </w:r>
          </w:p>
        </w:tc>
        <w:tc>
          <w:tcPr>
            <w:tcW w:w="928" w:type="dxa"/>
            <w:shd w:val="clear" w:color="auto" w:fill="auto"/>
            <w:noWrap/>
            <w:vAlign w:val="bottom"/>
            <w:hideMark/>
          </w:tcPr>
          <w:p w14:paraId="29B3F6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78077A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1EB194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335EC8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6" w:history="1">
              <w:r w:rsidR="00C16043" w:rsidRPr="00C16043">
                <w:rPr>
                  <w:rFonts w:ascii="Arial" w:eastAsia="Times New Roman" w:hAnsi="Arial" w:cs="Arial"/>
                  <w:color w:val="0563C1"/>
                  <w:sz w:val="16"/>
                  <w:szCs w:val="16"/>
                  <w:u w:val="single"/>
                  <w:lang w:val="en-US"/>
                </w:rPr>
                <w:t>https://dx.doi.org/10.2305/IUCN.UK.2019-3.RLTS.T22721007A155521748.en</w:t>
              </w:r>
            </w:hyperlink>
          </w:p>
        </w:tc>
      </w:tr>
      <w:tr w:rsidR="00C16043" w:rsidRPr="009E44A5" w14:paraId="0215862A" w14:textId="77777777" w:rsidTr="00473E32">
        <w:trPr>
          <w:trHeight w:val="285"/>
          <w:jc w:val="center"/>
        </w:trPr>
        <w:tc>
          <w:tcPr>
            <w:tcW w:w="2618" w:type="dxa"/>
            <w:shd w:val="clear" w:color="auto" w:fill="auto"/>
            <w:hideMark/>
          </w:tcPr>
          <w:p w14:paraId="2314A4D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personata</w:t>
            </w:r>
          </w:p>
        </w:tc>
        <w:tc>
          <w:tcPr>
            <w:tcW w:w="928" w:type="dxa"/>
            <w:shd w:val="clear" w:color="auto" w:fill="auto"/>
            <w:noWrap/>
            <w:vAlign w:val="bottom"/>
            <w:hideMark/>
          </w:tcPr>
          <w:p w14:paraId="6A059C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441BDB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194CB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AA0B39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7" w:history="1">
              <w:r w:rsidR="00C16043" w:rsidRPr="00C16043">
                <w:rPr>
                  <w:rFonts w:ascii="Arial" w:eastAsia="Times New Roman" w:hAnsi="Arial" w:cs="Arial"/>
                  <w:color w:val="0563C1"/>
                  <w:sz w:val="16"/>
                  <w:szCs w:val="16"/>
                  <w:u w:val="single"/>
                  <w:lang w:val="en-US"/>
                </w:rPr>
                <w:t>https://dx.doi.org/10.2305/IUCN.UK.2018-2.RLTS.T103768261A132042793.en</w:t>
              </w:r>
            </w:hyperlink>
          </w:p>
        </w:tc>
      </w:tr>
      <w:tr w:rsidR="00C16043" w:rsidRPr="009E44A5" w14:paraId="6915402D" w14:textId="77777777" w:rsidTr="00473E32">
        <w:trPr>
          <w:trHeight w:val="285"/>
          <w:jc w:val="center"/>
        </w:trPr>
        <w:tc>
          <w:tcPr>
            <w:tcW w:w="2618" w:type="dxa"/>
            <w:shd w:val="clear" w:color="auto" w:fill="auto"/>
            <w:hideMark/>
          </w:tcPr>
          <w:p w14:paraId="0EC8ADA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rutila</w:t>
            </w:r>
          </w:p>
        </w:tc>
        <w:tc>
          <w:tcPr>
            <w:tcW w:w="928" w:type="dxa"/>
            <w:shd w:val="clear" w:color="auto" w:fill="auto"/>
            <w:noWrap/>
            <w:vAlign w:val="bottom"/>
            <w:hideMark/>
          </w:tcPr>
          <w:p w14:paraId="43B9F8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07C06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05B60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3240D0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8" w:history="1">
              <w:r w:rsidR="00C16043" w:rsidRPr="00C16043">
                <w:rPr>
                  <w:rFonts w:ascii="Arial" w:eastAsia="Times New Roman" w:hAnsi="Arial" w:cs="Arial"/>
                  <w:color w:val="0563C1"/>
                  <w:sz w:val="16"/>
                  <w:szCs w:val="16"/>
                  <w:u w:val="single"/>
                  <w:lang w:val="en-US"/>
                </w:rPr>
                <w:t>https://dx.doi.org/10.2305/IUCN.UK.2016-3.RLTS.T22720969A94692628.en</w:t>
              </w:r>
            </w:hyperlink>
          </w:p>
        </w:tc>
      </w:tr>
      <w:tr w:rsidR="00C16043" w:rsidRPr="009E44A5" w14:paraId="5D7F547B" w14:textId="77777777" w:rsidTr="00473E32">
        <w:trPr>
          <w:trHeight w:val="285"/>
          <w:jc w:val="center"/>
        </w:trPr>
        <w:tc>
          <w:tcPr>
            <w:tcW w:w="2618" w:type="dxa"/>
            <w:shd w:val="clear" w:color="auto" w:fill="auto"/>
            <w:hideMark/>
          </w:tcPr>
          <w:p w14:paraId="6F4BEE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schoeniclus</w:t>
            </w:r>
          </w:p>
        </w:tc>
        <w:tc>
          <w:tcPr>
            <w:tcW w:w="928" w:type="dxa"/>
            <w:shd w:val="clear" w:color="auto" w:fill="auto"/>
            <w:noWrap/>
            <w:vAlign w:val="bottom"/>
            <w:hideMark/>
          </w:tcPr>
          <w:p w14:paraId="4F12B4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B973B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3DB217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89EC1D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09" w:history="1">
              <w:r w:rsidR="00C16043" w:rsidRPr="00C16043">
                <w:rPr>
                  <w:rFonts w:ascii="Arial" w:eastAsia="Times New Roman" w:hAnsi="Arial" w:cs="Arial"/>
                  <w:color w:val="0563C1"/>
                  <w:sz w:val="16"/>
                  <w:szCs w:val="16"/>
                  <w:u w:val="single"/>
                  <w:lang w:val="en-US"/>
                </w:rPr>
                <w:t>https://dx.doi.org/10.2305/IUCN.UK.2018-2.RLTS.T22721012A155430396.en</w:t>
              </w:r>
            </w:hyperlink>
          </w:p>
        </w:tc>
      </w:tr>
      <w:tr w:rsidR="00C16043" w:rsidRPr="009E44A5" w14:paraId="4551EBAB" w14:textId="77777777" w:rsidTr="00473E32">
        <w:trPr>
          <w:trHeight w:val="285"/>
          <w:jc w:val="center"/>
        </w:trPr>
        <w:tc>
          <w:tcPr>
            <w:tcW w:w="2618" w:type="dxa"/>
            <w:shd w:val="clear" w:color="auto" w:fill="auto"/>
            <w:hideMark/>
          </w:tcPr>
          <w:p w14:paraId="78D8EAC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Emberiza spodocephala</w:t>
            </w:r>
          </w:p>
        </w:tc>
        <w:tc>
          <w:tcPr>
            <w:tcW w:w="928" w:type="dxa"/>
            <w:shd w:val="clear" w:color="auto" w:fill="auto"/>
            <w:noWrap/>
            <w:vAlign w:val="bottom"/>
            <w:hideMark/>
          </w:tcPr>
          <w:p w14:paraId="34B44E1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4252C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1183BE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BDE6F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0" w:history="1">
              <w:r w:rsidR="00C16043" w:rsidRPr="00C16043">
                <w:rPr>
                  <w:rFonts w:ascii="Arial" w:eastAsia="Times New Roman" w:hAnsi="Arial" w:cs="Arial"/>
                  <w:color w:val="0563C1"/>
                  <w:sz w:val="16"/>
                  <w:szCs w:val="16"/>
                  <w:u w:val="single"/>
                  <w:lang w:val="en-US"/>
                </w:rPr>
                <w:t>https://dx.doi.org/10.2305/IUCN.UK.2016-3.RLTS.T103768039A94694421.en</w:t>
              </w:r>
            </w:hyperlink>
          </w:p>
        </w:tc>
      </w:tr>
      <w:tr w:rsidR="00C16043" w:rsidRPr="009E44A5" w14:paraId="765B823F" w14:textId="77777777" w:rsidTr="00473E32">
        <w:trPr>
          <w:trHeight w:val="285"/>
          <w:jc w:val="center"/>
        </w:trPr>
        <w:tc>
          <w:tcPr>
            <w:tcW w:w="2618" w:type="dxa"/>
            <w:shd w:val="clear" w:color="auto" w:fill="auto"/>
            <w:hideMark/>
          </w:tcPr>
          <w:p w14:paraId="72CACE7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tristrami</w:t>
            </w:r>
          </w:p>
        </w:tc>
        <w:tc>
          <w:tcPr>
            <w:tcW w:w="928" w:type="dxa"/>
            <w:shd w:val="clear" w:color="auto" w:fill="auto"/>
            <w:noWrap/>
            <w:vAlign w:val="bottom"/>
            <w:hideMark/>
          </w:tcPr>
          <w:p w14:paraId="695FB9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84E9B7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AAF8BC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B9175A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1" w:history="1">
              <w:r w:rsidR="00C16043" w:rsidRPr="00C16043">
                <w:rPr>
                  <w:rFonts w:ascii="Arial" w:eastAsia="Times New Roman" w:hAnsi="Arial" w:cs="Arial"/>
                  <w:color w:val="0563C1"/>
                  <w:sz w:val="16"/>
                  <w:szCs w:val="16"/>
                  <w:u w:val="single"/>
                  <w:lang w:val="en-US"/>
                </w:rPr>
                <w:t>https://dx.doi.org/10.2305/IUCN.UK.2016-3.RLTS.T22720948A94691650.en</w:t>
              </w:r>
            </w:hyperlink>
          </w:p>
        </w:tc>
      </w:tr>
      <w:tr w:rsidR="00C16043" w:rsidRPr="009E44A5" w14:paraId="5B9008CE" w14:textId="77777777" w:rsidTr="00473E32">
        <w:trPr>
          <w:trHeight w:val="285"/>
          <w:jc w:val="center"/>
        </w:trPr>
        <w:tc>
          <w:tcPr>
            <w:tcW w:w="2618" w:type="dxa"/>
            <w:shd w:val="clear" w:color="auto" w:fill="auto"/>
            <w:hideMark/>
          </w:tcPr>
          <w:p w14:paraId="2FA0B16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variabilis</w:t>
            </w:r>
          </w:p>
        </w:tc>
        <w:tc>
          <w:tcPr>
            <w:tcW w:w="928" w:type="dxa"/>
            <w:shd w:val="clear" w:color="auto" w:fill="auto"/>
            <w:noWrap/>
            <w:vAlign w:val="bottom"/>
            <w:hideMark/>
          </w:tcPr>
          <w:p w14:paraId="42C1D8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1917B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4045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DC938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2" w:history="1">
              <w:r w:rsidR="00C16043" w:rsidRPr="00C16043">
                <w:rPr>
                  <w:rFonts w:ascii="Arial" w:eastAsia="Times New Roman" w:hAnsi="Arial" w:cs="Arial"/>
                  <w:color w:val="0563C1"/>
                  <w:sz w:val="16"/>
                  <w:szCs w:val="16"/>
                  <w:u w:val="single"/>
                  <w:lang w:val="en-US"/>
                </w:rPr>
                <w:t>https://dx.doi.org/10.2305/IUCN.UK.2018-2.RLTS.T22721003A132005733.en</w:t>
              </w:r>
            </w:hyperlink>
          </w:p>
        </w:tc>
      </w:tr>
      <w:tr w:rsidR="00C16043" w:rsidRPr="009E44A5" w14:paraId="4C001D50" w14:textId="77777777" w:rsidTr="00473E32">
        <w:trPr>
          <w:trHeight w:val="285"/>
          <w:jc w:val="center"/>
        </w:trPr>
        <w:tc>
          <w:tcPr>
            <w:tcW w:w="2618" w:type="dxa"/>
            <w:shd w:val="clear" w:color="auto" w:fill="auto"/>
            <w:hideMark/>
          </w:tcPr>
          <w:p w14:paraId="3FAEBD7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Emberiza yessoensis</w:t>
            </w:r>
          </w:p>
        </w:tc>
        <w:tc>
          <w:tcPr>
            <w:tcW w:w="928" w:type="dxa"/>
            <w:shd w:val="clear" w:color="auto" w:fill="auto"/>
            <w:noWrap/>
            <w:vAlign w:val="bottom"/>
            <w:hideMark/>
          </w:tcPr>
          <w:p w14:paraId="2DA6AC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E4243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7F2CD4D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5EE24A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3" w:history="1">
              <w:r w:rsidR="00C16043" w:rsidRPr="00C16043">
                <w:rPr>
                  <w:rFonts w:ascii="Arial" w:eastAsia="Times New Roman" w:hAnsi="Arial" w:cs="Arial"/>
                  <w:color w:val="0563C1"/>
                  <w:sz w:val="16"/>
                  <w:szCs w:val="16"/>
                  <w:u w:val="single"/>
                  <w:lang w:val="en-US"/>
                </w:rPr>
                <w:t>https://dx.doi.org/10.2305/IUCN.UK.2020-3.RLTS.T22721016A181093139.en</w:t>
              </w:r>
            </w:hyperlink>
          </w:p>
        </w:tc>
      </w:tr>
      <w:tr w:rsidR="00C16043" w:rsidRPr="009E44A5" w14:paraId="75B9103E" w14:textId="77777777" w:rsidTr="00473E32">
        <w:trPr>
          <w:trHeight w:val="285"/>
          <w:jc w:val="center"/>
        </w:trPr>
        <w:tc>
          <w:tcPr>
            <w:tcW w:w="2618" w:type="dxa"/>
            <w:shd w:val="clear" w:color="auto" w:fill="auto"/>
            <w:hideMark/>
          </w:tcPr>
          <w:p w14:paraId="3B71646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albigularis</w:t>
            </w:r>
          </w:p>
        </w:tc>
        <w:tc>
          <w:tcPr>
            <w:tcW w:w="928" w:type="dxa"/>
            <w:shd w:val="clear" w:color="auto" w:fill="auto"/>
            <w:vAlign w:val="center"/>
            <w:hideMark/>
          </w:tcPr>
          <w:p w14:paraId="08256AD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E8035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7985F4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B8C056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4" w:history="1">
              <w:r w:rsidR="00C16043" w:rsidRPr="00C16043">
                <w:rPr>
                  <w:rFonts w:ascii="Arial" w:eastAsia="Times New Roman" w:hAnsi="Arial" w:cs="Arial"/>
                  <w:color w:val="0563C1"/>
                  <w:sz w:val="16"/>
                  <w:szCs w:val="16"/>
                  <w:u w:val="single"/>
                  <w:lang w:val="en-US"/>
                </w:rPr>
                <w:t>https://dx.doi.org/10.2305/IUCN.UK.2021-3.RLTS.T22699851A138004457.en</w:t>
              </w:r>
            </w:hyperlink>
          </w:p>
        </w:tc>
      </w:tr>
      <w:tr w:rsidR="00C16043" w:rsidRPr="009E44A5" w14:paraId="7EF6D0F4" w14:textId="77777777" w:rsidTr="00473E32">
        <w:trPr>
          <w:trHeight w:val="285"/>
          <w:jc w:val="center"/>
        </w:trPr>
        <w:tc>
          <w:tcPr>
            <w:tcW w:w="2618" w:type="dxa"/>
            <w:shd w:val="clear" w:color="auto" w:fill="auto"/>
            <w:hideMark/>
          </w:tcPr>
          <w:p w14:paraId="57B11F3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alnorum</w:t>
            </w:r>
          </w:p>
        </w:tc>
        <w:tc>
          <w:tcPr>
            <w:tcW w:w="928" w:type="dxa"/>
            <w:shd w:val="clear" w:color="auto" w:fill="auto"/>
            <w:vAlign w:val="center"/>
            <w:hideMark/>
          </w:tcPr>
          <w:p w14:paraId="41079B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BE78C3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CFB474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EEAC0E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5" w:history="1">
              <w:r w:rsidR="00C16043" w:rsidRPr="00C16043">
                <w:rPr>
                  <w:rFonts w:ascii="Arial" w:eastAsia="Times New Roman" w:hAnsi="Arial" w:cs="Arial"/>
                  <w:color w:val="0563C1"/>
                  <w:sz w:val="16"/>
                  <w:szCs w:val="16"/>
                  <w:u w:val="single"/>
                  <w:lang w:val="en-US"/>
                </w:rPr>
                <w:t>https://dx.doi.org/10.2305/IUCN.UK.2021-3.RLTS.T22699845A138007144.en</w:t>
              </w:r>
            </w:hyperlink>
          </w:p>
        </w:tc>
      </w:tr>
      <w:tr w:rsidR="00C16043" w:rsidRPr="009E44A5" w14:paraId="45A7C8CC" w14:textId="77777777" w:rsidTr="00473E32">
        <w:trPr>
          <w:trHeight w:val="285"/>
          <w:jc w:val="center"/>
        </w:trPr>
        <w:tc>
          <w:tcPr>
            <w:tcW w:w="2618" w:type="dxa"/>
            <w:shd w:val="clear" w:color="auto" w:fill="auto"/>
            <w:hideMark/>
          </w:tcPr>
          <w:p w14:paraId="5DBB109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difficilis</w:t>
            </w:r>
          </w:p>
        </w:tc>
        <w:tc>
          <w:tcPr>
            <w:tcW w:w="928" w:type="dxa"/>
            <w:shd w:val="clear" w:color="auto" w:fill="auto"/>
            <w:vAlign w:val="center"/>
            <w:hideMark/>
          </w:tcPr>
          <w:p w14:paraId="6C780C5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47ECB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6277C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F98D81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6" w:history="1">
              <w:r w:rsidR="00C16043" w:rsidRPr="00C16043">
                <w:rPr>
                  <w:rFonts w:ascii="Arial" w:eastAsia="Times New Roman" w:hAnsi="Arial" w:cs="Arial"/>
                  <w:color w:val="0563C1"/>
                  <w:sz w:val="16"/>
                  <w:szCs w:val="16"/>
                  <w:u w:val="single"/>
                  <w:lang w:val="en-US"/>
                </w:rPr>
                <w:t>https://dx.doi.org/10.2305/IUCN.UK.2021-3.RLTS.T22699871A187283001.en</w:t>
              </w:r>
            </w:hyperlink>
          </w:p>
        </w:tc>
      </w:tr>
      <w:tr w:rsidR="00C16043" w:rsidRPr="009E44A5" w14:paraId="6A696A54" w14:textId="77777777" w:rsidTr="00473E32">
        <w:trPr>
          <w:trHeight w:val="285"/>
          <w:jc w:val="center"/>
        </w:trPr>
        <w:tc>
          <w:tcPr>
            <w:tcW w:w="2618" w:type="dxa"/>
            <w:shd w:val="clear" w:color="auto" w:fill="auto"/>
            <w:hideMark/>
          </w:tcPr>
          <w:p w14:paraId="50CF020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flaviventris</w:t>
            </w:r>
          </w:p>
        </w:tc>
        <w:tc>
          <w:tcPr>
            <w:tcW w:w="928" w:type="dxa"/>
            <w:shd w:val="clear" w:color="auto" w:fill="auto"/>
            <w:vAlign w:val="center"/>
            <w:hideMark/>
          </w:tcPr>
          <w:p w14:paraId="308E21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7B5C1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D896E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A214BE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7" w:history="1">
              <w:r w:rsidR="00C16043" w:rsidRPr="00C16043">
                <w:rPr>
                  <w:rFonts w:ascii="Arial" w:eastAsia="Times New Roman" w:hAnsi="Arial" w:cs="Arial"/>
                  <w:color w:val="0563C1"/>
                  <w:sz w:val="16"/>
                  <w:szCs w:val="16"/>
                  <w:u w:val="single"/>
                  <w:lang w:val="en-US"/>
                </w:rPr>
                <w:t>https://dx.doi.org/10.2305/IUCN.UK.2021-3.RLTS.T22699839A138029777.en</w:t>
              </w:r>
            </w:hyperlink>
          </w:p>
        </w:tc>
      </w:tr>
      <w:tr w:rsidR="00C16043" w:rsidRPr="009E44A5" w14:paraId="6126268D" w14:textId="77777777" w:rsidTr="00473E32">
        <w:trPr>
          <w:trHeight w:val="285"/>
          <w:jc w:val="center"/>
        </w:trPr>
        <w:tc>
          <w:tcPr>
            <w:tcW w:w="2618" w:type="dxa"/>
            <w:shd w:val="clear" w:color="auto" w:fill="auto"/>
            <w:hideMark/>
          </w:tcPr>
          <w:p w14:paraId="6921062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fulvifrons</w:t>
            </w:r>
          </w:p>
        </w:tc>
        <w:tc>
          <w:tcPr>
            <w:tcW w:w="928" w:type="dxa"/>
            <w:shd w:val="clear" w:color="auto" w:fill="auto"/>
            <w:vAlign w:val="center"/>
            <w:hideMark/>
          </w:tcPr>
          <w:p w14:paraId="32F53C9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522387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CDCC4E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C7AE16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8" w:history="1">
              <w:r w:rsidR="00C16043" w:rsidRPr="00C16043">
                <w:rPr>
                  <w:rFonts w:ascii="Arial" w:eastAsia="Times New Roman" w:hAnsi="Arial" w:cs="Arial"/>
                  <w:color w:val="0563C1"/>
                  <w:sz w:val="16"/>
                  <w:szCs w:val="16"/>
                  <w:u w:val="single"/>
                  <w:lang w:val="en-US"/>
                </w:rPr>
                <w:t>https://dx.doi.org/10.2305/IUCN.UK.2021-3.RLTS.T22699880A137983740.en</w:t>
              </w:r>
            </w:hyperlink>
          </w:p>
        </w:tc>
      </w:tr>
      <w:tr w:rsidR="00C16043" w:rsidRPr="009E44A5" w14:paraId="1DD8C757" w14:textId="77777777" w:rsidTr="00473E32">
        <w:trPr>
          <w:trHeight w:val="285"/>
          <w:jc w:val="center"/>
        </w:trPr>
        <w:tc>
          <w:tcPr>
            <w:tcW w:w="2618" w:type="dxa"/>
            <w:shd w:val="clear" w:color="auto" w:fill="auto"/>
            <w:hideMark/>
          </w:tcPr>
          <w:p w14:paraId="0FA1CBE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hammondii</w:t>
            </w:r>
          </w:p>
        </w:tc>
        <w:tc>
          <w:tcPr>
            <w:tcW w:w="928" w:type="dxa"/>
            <w:shd w:val="clear" w:color="auto" w:fill="auto"/>
            <w:vAlign w:val="center"/>
            <w:hideMark/>
          </w:tcPr>
          <w:p w14:paraId="4D18779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EAFF2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EEE909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12EDC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19" w:history="1">
              <w:r w:rsidR="00C16043" w:rsidRPr="00C16043">
                <w:rPr>
                  <w:rFonts w:ascii="Arial" w:eastAsia="Times New Roman" w:hAnsi="Arial" w:cs="Arial"/>
                  <w:color w:val="0563C1"/>
                  <w:sz w:val="16"/>
                  <w:szCs w:val="16"/>
                  <w:u w:val="single"/>
                  <w:lang w:val="en-US"/>
                </w:rPr>
                <w:t>https://dx.doi.org/10.2305/IUCN.UK.2021-3.RLTS.T22699857A138000204.en</w:t>
              </w:r>
            </w:hyperlink>
          </w:p>
        </w:tc>
      </w:tr>
      <w:tr w:rsidR="00C16043" w:rsidRPr="009E44A5" w14:paraId="185064E0" w14:textId="77777777" w:rsidTr="00473E32">
        <w:trPr>
          <w:trHeight w:val="285"/>
          <w:jc w:val="center"/>
        </w:trPr>
        <w:tc>
          <w:tcPr>
            <w:tcW w:w="2618" w:type="dxa"/>
            <w:shd w:val="clear" w:color="auto" w:fill="auto"/>
            <w:hideMark/>
          </w:tcPr>
          <w:p w14:paraId="2064108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minimus</w:t>
            </w:r>
          </w:p>
        </w:tc>
        <w:tc>
          <w:tcPr>
            <w:tcW w:w="928" w:type="dxa"/>
            <w:shd w:val="clear" w:color="auto" w:fill="auto"/>
            <w:vAlign w:val="center"/>
            <w:hideMark/>
          </w:tcPr>
          <w:p w14:paraId="39DBB0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C16240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87032E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35E6B8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0" w:history="1">
              <w:r w:rsidR="00C16043" w:rsidRPr="00C16043">
                <w:rPr>
                  <w:rFonts w:ascii="Arial" w:eastAsia="Times New Roman" w:hAnsi="Arial" w:cs="Arial"/>
                  <w:color w:val="0563C1"/>
                  <w:sz w:val="16"/>
                  <w:szCs w:val="16"/>
                  <w:u w:val="single"/>
                  <w:lang w:val="en-US"/>
                </w:rPr>
                <w:t>https://dx.doi.org/10.2305/IUCN.UK.2021-3.RLTS.T22699854A138003012.en</w:t>
              </w:r>
            </w:hyperlink>
          </w:p>
        </w:tc>
      </w:tr>
      <w:tr w:rsidR="00C16043" w:rsidRPr="009E44A5" w14:paraId="546F623C" w14:textId="77777777" w:rsidTr="00473E32">
        <w:trPr>
          <w:trHeight w:val="285"/>
          <w:jc w:val="center"/>
        </w:trPr>
        <w:tc>
          <w:tcPr>
            <w:tcW w:w="2618" w:type="dxa"/>
            <w:shd w:val="clear" w:color="auto" w:fill="auto"/>
            <w:hideMark/>
          </w:tcPr>
          <w:p w14:paraId="5F3AB3C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oberholseri</w:t>
            </w:r>
          </w:p>
        </w:tc>
        <w:tc>
          <w:tcPr>
            <w:tcW w:w="928" w:type="dxa"/>
            <w:shd w:val="clear" w:color="auto" w:fill="auto"/>
            <w:vAlign w:val="center"/>
            <w:hideMark/>
          </w:tcPr>
          <w:p w14:paraId="6A0EA6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F1400C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D6F00A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678D4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1" w:history="1">
              <w:r w:rsidR="00C16043" w:rsidRPr="00C16043">
                <w:rPr>
                  <w:rFonts w:ascii="Arial" w:eastAsia="Times New Roman" w:hAnsi="Arial" w:cs="Arial"/>
                  <w:color w:val="0563C1"/>
                  <w:sz w:val="16"/>
                  <w:szCs w:val="16"/>
                  <w:u w:val="single"/>
                  <w:lang w:val="en-US"/>
                </w:rPr>
                <w:t>https://dx.doi.org/10.2305/IUCN.UK.2021-3.RLTS.T22699864A137996609.en</w:t>
              </w:r>
            </w:hyperlink>
          </w:p>
        </w:tc>
      </w:tr>
      <w:tr w:rsidR="00C16043" w:rsidRPr="009E44A5" w14:paraId="510B21A1" w14:textId="77777777" w:rsidTr="00473E32">
        <w:trPr>
          <w:trHeight w:val="285"/>
          <w:jc w:val="center"/>
        </w:trPr>
        <w:tc>
          <w:tcPr>
            <w:tcW w:w="2618" w:type="dxa"/>
            <w:shd w:val="clear" w:color="auto" w:fill="auto"/>
            <w:hideMark/>
          </w:tcPr>
          <w:p w14:paraId="50188CF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occidentalis</w:t>
            </w:r>
          </w:p>
        </w:tc>
        <w:tc>
          <w:tcPr>
            <w:tcW w:w="928" w:type="dxa"/>
            <w:shd w:val="clear" w:color="auto" w:fill="auto"/>
            <w:vAlign w:val="center"/>
            <w:hideMark/>
          </w:tcPr>
          <w:p w14:paraId="58E57C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6ED16F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09625C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B34BB8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2" w:history="1">
              <w:r w:rsidR="00C16043" w:rsidRPr="00C16043">
                <w:rPr>
                  <w:rFonts w:ascii="Arial" w:eastAsia="Times New Roman" w:hAnsi="Arial" w:cs="Arial"/>
                  <w:color w:val="0563C1"/>
                  <w:sz w:val="16"/>
                  <w:szCs w:val="16"/>
                  <w:u w:val="single"/>
                  <w:lang w:val="en-US"/>
                </w:rPr>
                <w:t>https://dx.doi.org/10.2305/IUCN.UK.2021-3.RLTS.T22699874A187284003.en</w:t>
              </w:r>
            </w:hyperlink>
          </w:p>
        </w:tc>
      </w:tr>
      <w:tr w:rsidR="00C16043" w:rsidRPr="009E44A5" w14:paraId="5F8DFA59" w14:textId="77777777" w:rsidTr="00473E32">
        <w:trPr>
          <w:trHeight w:val="285"/>
          <w:jc w:val="center"/>
        </w:trPr>
        <w:tc>
          <w:tcPr>
            <w:tcW w:w="2618" w:type="dxa"/>
            <w:shd w:val="clear" w:color="auto" w:fill="auto"/>
            <w:hideMark/>
          </w:tcPr>
          <w:p w14:paraId="3315FEE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traillii</w:t>
            </w:r>
          </w:p>
        </w:tc>
        <w:tc>
          <w:tcPr>
            <w:tcW w:w="928" w:type="dxa"/>
            <w:shd w:val="clear" w:color="auto" w:fill="auto"/>
            <w:vAlign w:val="center"/>
            <w:hideMark/>
          </w:tcPr>
          <w:p w14:paraId="6DE1E61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E452DA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EF5B1D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2B4723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3" w:history="1">
              <w:r w:rsidR="00C16043" w:rsidRPr="00C16043">
                <w:rPr>
                  <w:rFonts w:ascii="Arial" w:eastAsia="Times New Roman" w:hAnsi="Arial" w:cs="Arial"/>
                  <w:color w:val="0563C1"/>
                  <w:sz w:val="16"/>
                  <w:szCs w:val="16"/>
                  <w:u w:val="single"/>
                  <w:lang w:val="en-US"/>
                </w:rPr>
                <w:t>https://dx.doi.org/10.2305/IUCN.UK.2021-3.RLTS.T22699848A138005562.en</w:t>
              </w:r>
            </w:hyperlink>
          </w:p>
        </w:tc>
      </w:tr>
      <w:tr w:rsidR="00C16043" w:rsidRPr="009E44A5" w14:paraId="44A784C7" w14:textId="77777777" w:rsidTr="00473E32">
        <w:trPr>
          <w:trHeight w:val="285"/>
          <w:jc w:val="center"/>
        </w:trPr>
        <w:tc>
          <w:tcPr>
            <w:tcW w:w="2618" w:type="dxa"/>
            <w:shd w:val="clear" w:color="auto" w:fill="auto"/>
            <w:hideMark/>
          </w:tcPr>
          <w:p w14:paraId="64CA10C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virescens</w:t>
            </w:r>
          </w:p>
        </w:tc>
        <w:tc>
          <w:tcPr>
            <w:tcW w:w="928" w:type="dxa"/>
            <w:shd w:val="clear" w:color="auto" w:fill="auto"/>
            <w:vAlign w:val="center"/>
            <w:hideMark/>
          </w:tcPr>
          <w:p w14:paraId="36F2C1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9F3DE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BA7BA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CA803D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4" w:history="1">
              <w:r w:rsidR="00C16043" w:rsidRPr="00C16043">
                <w:rPr>
                  <w:rFonts w:ascii="Arial" w:eastAsia="Times New Roman" w:hAnsi="Arial" w:cs="Arial"/>
                  <w:color w:val="0563C1"/>
                  <w:sz w:val="16"/>
                  <w:szCs w:val="16"/>
                  <w:u w:val="single"/>
                  <w:lang w:val="en-US"/>
                </w:rPr>
                <w:t>https://dx.doi.org/10.2305/IUCN.UK.2021-3.RLTS.T22699842A138028636.en</w:t>
              </w:r>
            </w:hyperlink>
          </w:p>
        </w:tc>
      </w:tr>
      <w:tr w:rsidR="00C16043" w:rsidRPr="009E44A5" w14:paraId="38A51577" w14:textId="77777777" w:rsidTr="00473E32">
        <w:trPr>
          <w:trHeight w:val="285"/>
          <w:jc w:val="center"/>
        </w:trPr>
        <w:tc>
          <w:tcPr>
            <w:tcW w:w="2618" w:type="dxa"/>
            <w:shd w:val="clear" w:color="auto" w:fill="auto"/>
            <w:hideMark/>
          </w:tcPr>
          <w:p w14:paraId="699D98F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Empidonax wrightii</w:t>
            </w:r>
          </w:p>
        </w:tc>
        <w:tc>
          <w:tcPr>
            <w:tcW w:w="928" w:type="dxa"/>
            <w:shd w:val="clear" w:color="auto" w:fill="auto"/>
            <w:vAlign w:val="center"/>
            <w:hideMark/>
          </w:tcPr>
          <w:p w14:paraId="5E0116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AC6AC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C3D8C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E60F50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5" w:history="1">
              <w:r w:rsidR="00C16043" w:rsidRPr="00C16043">
                <w:rPr>
                  <w:rFonts w:ascii="Arial" w:eastAsia="Times New Roman" w:hAnsi="Arial" w:cs="Arial"/>
                  <w:color w:val="0563C1"/>
                  <w:sz w:val="16"/>
                  <w:szCs w:val="16"/>
                  <w:u w:val="single"/>
                  <w:lang w:val="en-US"/>
                </w:rPr>
                <w:t>https://dx.doi.org/10.2305/IUCN.UK.2021-3.RLTS.T22699860A137997593.en</w:t>
              </w:r>
            </w:hyperlink>
          </w:p>
        </w:tc>
      </w:tr>
      <w:tr w:rsidR="00C16043" w:rsidRPr="009E44A5" w14:paraId="2CB0EE45" w14:textId="77777777" w:rsidTr="00473E32">
        <w:trPr>
          <w:trHeight w:val="285"/>
          <w:jc w:val="center"/>
        </w:trPr>
        <w:tc>
          <w:tcPr>
            <w:tcW w:w="2618" w:type="dxa"/>
            <w:shd w:val="clear" w:color="auto" w:fill="auto"/>
            <w:hideMark/>
          </w:tcPr>
          <w:p w14:paraId="30353C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Empidonomus varius</w:t>
            </w:r>
          </w:p>
        </w:tc>
        <w:tc>
          <w:tcPr>
            <w:tcW w:w="928" w:type="dxa"/>
            <w:shd w:val="clear" w:color="auto" w:fill="auto"/>
            <w:vAlign w:val="center"/>
            <w:hideMark/>
          </w:tcPr>
          <w:p w14:paraId="0567F5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044FD3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1B307A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C38DE3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6" w:history="1">
              <w:r w:rsidR="00C16043" w:rsidRPr="00C16043">
                <w:rPr>
                  <w:rFonts w:ascii="Arial" w:eastAsia="Times New Roman" w:hAnsi="Arial" w:cs="Arial"/>
                  <w:color w:val="0563C1"/>
                  <w:sz w:val="16"/>
                  <w:szCs w:val="16"/>
                  <w:u w:val="single"/>
                  <w:lang w:val="en-US"/>
                </w:rPr>
                <w:t>https://dx.doi.org/10.2305/IUCN.UK.2017-1.RLTS.T22700520A110739551.en</w:t>
              </w:r>
            </w:hyperlink>
          </w:p>
        </w:tc>
      </w:tr>
      <w:tr w:rsidR="00C16043" w:rsidRPr="009E44A5" w14:paraId="6B6248D0" w14:textId="77777777" w:rsidTr="00473E32">
        <w:trPr>
          <w:trHeight w:val="285"/>
          <w:jc w:val="center"/>
        </w:trPr>
        <w:tc>
          <w:tcPr>
            <w:tcW w:w="2618" w:type="dxa"/>
            <w:shd w:val="clear" w:color="auto" w:fill="auto"/>
            <w:hideMark/>
          </w:tcPr>
          <w:p w14:paraId="1AB1994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Epthianura tricolor</w:t>
            </w:r>
          </w:p>
        </w:tc>
        <w:tc>
          <w:tcPr>
            <w:tcW w:w="928" w:type="dxa"/>
            <w:shd w:val="clear" w:color="auto" w:fill="auto"/>
            <w:noWrap/>
            <w:vAlign w:val="bottom"/>
            <w:hideMark/>
          </w:tcPr>
          <w:p w14:paraId="2A51BB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C9298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F01B93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02BCCF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7" w:history="1">
              <w:r w:rsidR="00C16043" w:rsidRPr="00C16043">
                <w:rPr>
                  <w:rFonts w:ascii="Arial" w:eastAsia="Times New Roman" w:hAnsi="Arial" w:cs="Arial"/>
                  <w:color w:val="0563C1"/>
                  <w:sz w:val="16"/>
                  <w:szCs w:val="16"/>
                  <w:u w:val="single"/>
                  <w:lang w:val="en-US"/>
                </w:rPr>
                <w:t>https://dx.doi.org/10.2305/IUCN.UK.2017-1.RLTS.T22704475A110986238.en</w:t>
              </w:r>
            </w:hyperlink>
          </w:p>
        </w:tc>
      </w:tr>
      <w:tr w:rsidR="00C16043" w:rsidRPr="009E44A5" w14:paraId="6E883281" w14:textId="77777777" w:rsidTr="00473E32">
        <w:trPr>
          <w:trHeight w:val="285"/>
          <w:jc w:val="center"/>
        </w:trPr>
        <w:tc>
          <w:tcPr>
            <w:tcW w:w="2618" w:type="dxa"/>
            <w:shd w:val="clear" w:color="auto" w:fill="auto"/>
            <w:hideMark/>
          </w:tcPr>
          <w:p w14:paraId="349038C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Eremophila alpestris</w:t>
            </w:r>
          </w:p>
        </w:tc>
        <w:tc>
          <w:tcPr>
            <w:tcW w:w="928" w:type="dxa"/>
            <w:shd w:val="clear" w:color="auto" w:fill="auto"/>
            <w:noWrap/>
            <w:vAlign w:val="bottom"/>
            <w:hideMark/>
          </w:tcPr>
          <w:p w14:paraId="1BDF86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1,2,3,4,5</w:t>
            </w:r>
          </w:p>
        </w:tc>
        <w:tc>
          <w:tcPr>
            <w:tcW w:w="955" w:type="dxa"/>
            <w:shd w:val="clear" w:color="auto" w:fill="auto"/>
            <w:vAlign w:val="center"/>
            <w:hideMark/>
          </w:tcPr>
          <w:p w14:paraId="6937FC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3F19F5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77A011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8" w:history="1">
              <w:r w:rsidR="00C16043" w:rsidRPr="00C16043">
                <w:rPr>
                  <w:rFonts w:ascii="Arial" w:eastAsia="Times New Roman" w:hAnsi="Arial" w:cs="Arial"/>
                  <w:color w:val="0563C1"/>
                  <w:sz w:val="16"/>
                  <w:szCs w:val="16"/>
                  <w:u w:val="single"/>
                  <w:lang w:val="en-US"/>
                </w:rPr>
                <w:t>https://dx.doi.org/10.2305/IUCN.UK.2019-3.RLTS.T22717434A137693170.en</w:t>
              </w:r>
            </w:hyperlink>
          </w:p>
        </w:tc>
      </w:tr>
      <w:tr w:rsidR="00C16043" w:rsidRPr="009E44A5" w14:paraId="3FC73869" w14:textId="77777777" w:rsidTr="00473E32">
        <w:trPr>
          <w:trHeight w:val="285"/>
          <w:jc w:val="center"/>
        </w:trPr>
        <w:tc>
          <w:tcPr>
            <w:tcW w:w="2618" w:type="dxa"/>
            <w:shd w:val="clear" w:color="auto" w:fill="auto"/>
            <w:hideMark/>
          </w:tcPr>
          <w:p w14:paraId="7A0681A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Eudromias morinellus</w:t>
            </w:r>
          </w:p>
        </w:tc>
        <w:tc>
          <w:tcPr>
            <w:tcW w:w="928" w:type="dxa"/>
            <w:shd w:val="clear" w:color="auto" w:fill="auto"/>
            <w:noWrap/>
            <w:vAlign w:val="bottom"/>
            <w:hideMark/>
          </w:tcPr>
          <w:p w14:paraId="66AA1C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1,3,4,5</w:t>
            </w:r>
          </w:p>
        </w:tc>
        <w:tc>
          <w:tcPr>
            <w:tcW w:w="955" w:type="dxa"/>
            <w:shd w:val="clear" w:color="auto" w:fill="auto"/>
            <w:vAlign w:val="center"/>
            <w:hideMark/>
          </w:tcPr>
          <w:p w14:paraId="271318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94A9A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C3E5EC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29" w:history="1">
              <w:r w:rsidR="00C16043" w:rsidRPr="00C16043">
                <w:rPr>
                  <w:rFonts w:ascii="Arial" w:eastAsia="Times New Roman" w:hAnsi="Arial" w:cs="Arial"/>
                  <w:color w:val="0563C1"/>
                  <w:sz w:val="16"/>
                  <w:szCs w:val="16"/>
                  <w:u w:val="single"/>
                  <w:lang w:val="en-US"/>
                </w:rPr>
                <w:t>https://dx.doi.org/10.2305/IUCN.UK.2016-3.RLTS.T22693906A86574443.en</w:t>
              </w:r>
            </w:hyperlink>
          </w:p>
        </w:tc>
      </w:tr>
      <w:tr w:rsidR="00C16043" w:rsidRPr="009E44A5" w14:paraId="7A47C066" w14:textId="77777777" w:rsidTr="00473E32">
        <w:trPr>
          <w:trHeight w:val="285"/>
          <w:jc w:val="center"/>
        </w:trPr>
        <w:tc>
          <w:tcPr>
            <w:tcW w:w="2618" w:type="dxa"/>
            <w:shd w:val="clear" w:color="auto" w:fill="auto"/>
            <w:hideMark/>
          </w:tcPr>
          <w:p w14:paraId="58CBE37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Eurostopodus argus</w:t>
            </w:r>
          </w:p>
        </w:tc>
        <w:tc>
          <w:tcPr>
            <w:tcW w:w="928" w:type="dxa"/>
            <w:shd w:val="clear" w:color="auto" w:fill="auto"/>
            <w:noWrap/>
            <w:vAlign w:val="bottom"/>
            <w:hideMark/>
          </w:tcPr>
          <w:p w14:paraId="20E3405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9278B0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D0DE52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91C35C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0" w:history="1">
              <w:r w:rsidR="00C16043" w:rsidRPr="00C16043">
                <w:rPr>
                  <w:rFonts w:ascii="Arial" w:eastAsia="Times New Roman" w:hAnsi="Arial" w:cs="Arial"/>
                  <w:color w:val="0563C1"/>
                  <w:sz w:val="16"/>
                  <w:szCs w:val="16"/>
                  <w:u w:val="single"/>
                  <w:lang w:val="en-US"/>
                </w:rPr>
                <w:t>https://dx.doi.org/10.2305/IUCN.UK.2016-3.RLTS.T22689656A93241881.en</w:t>
              </w:r>
            </w:hyperlink>
          </w:p>
        </w:tc>
      </w:tr>
      <w:tr w:rsidR="00C16043" w:rsidRPr="009E44A5" w14:paraId="576B8BB9" w14:textId="77777777" w:rsidTr="00473E32">
        <w:trPr>
          <w:trHeight w:val="285"/>
          <w:jc w:val="center"/>
        </w:trPr>
        <w:tc>
          <w:tcPr>
            <w:tcW w:w="2618" w:type="dxa"/>
            <w:shd w:val="clear" w:color="auto" w:fill="auto"/>
            <w:hideMark/>
          </w:tcPr>
          <w:p w14:paraId="2DACF03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Eurostopodus exul</w:t>
            </w:r>
          </w:p>
        </w:tc>
        <w:tc>
          <w:tcPr>
            <w:tcW w:w="928" w:type="dxa"/>
            <w:shd w:val="clear" w:color="auto" w:fill="auto"/>
            <w:noWrap/>
            <w:vAlign w:val="bottom"/>
            <w:hideMark/>
          </w:tcPr>
          <w:p w14:paraId="5E88E5E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4E944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CR (PE)</w:t>
            </w:r>
          </w:p>
        </w:tc>
        <w:tc>
          <w:tcPr>
            <w:tcW w:w="1115" w:type="dxa"/>
            <w:shd w:val="clear" w:color="auto" w:fill="auto"/>
            <w:noWrap/>
            <w:vAlign w:val="bottom"/>
            <w:hideMark/>
          </w:tcPr>
          <w:p w14:paraId="43E5C00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6005BE8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1" w:history="1">
              <w:r w:rsidR="00C16043" w:rsidRPr="00C16043">
                <w:rPr>
                  <w:rFonts w:ascii="Arial" w:eastAsia="Times New Roman" w:hAnsi="Arial" w:cs="Arial"/>
                  <w:color w:val="0563C1"/>
                  <w:sz w:val="16"/>
                  <w:szCs w:val="16"/>
                  <w:u w:val="single"/>
                  <w:lang w:val="en-US"/>
                </w:rPr>
                <w:t>https://dx.doi.org/10.2305/IUCN.UK.2018-2.RLTS.T22726340A130437059.en</w:t>
              </w:r>
            </w:hyperlink>
          </w:p>
        </w:tc>
      </w:tr>
      <w:tr w:rsidR="00C16043" w:rsidRPr="009E44A5" w14:paraId="5A9CB0ED" w14:textId="77777777" w:rsidTr="00473E32">
        <w:trPr>
          <w:trHeight w:val="285"/>
          <w:jc w:val="center"/>
        </w:trPr>
        <w:tc>
          <w:tcPr>
            <w:tcW w:w="2618" w:type="dxa"/>
            <w:shd w:val="clear" w:color="auto" w:fill="auto"/>
            <w:hideMark/>
          </w:tcPr>
          <w:p w14:paraId="53DC1F0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Eurostopodus mystacalis</w:t>
            </w:r>
          </w:p>
        </w:tc>
        <w:tc>
          <w:tcPr>
            <w:tcW w:w="928" w:type="dxa"/>
            <w:shd w:val="clear" w:color="auto" w:fill="auto"/>
            <w:noWrap/>
            <w:vAlign w:val="bottom"/>
            <w:hideMark/>
          </w:tcPr>
          <w:p w14:paraId="3E9E71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F7B23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20928E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473695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2" w:history="1">
              <w:r w:rsidR="00C16043" w:rsidRPr="00C16043">
                <w:rPr>
                  <w:rFonts w:ascii="Arial" w:eastAsia="Times New Roman" w:hAnsi="Arial" w:cs="Arial"/>
                  <w:color w:val="0563C1"/>
                  <w:sz w:val="16"/>
                  <w:szCs w:val="16"/>
                  <w:u w:val="single"/>
                  <w:lang w:val="en-US"/>
                </w:rPr>
                <w:t>https://dx.doi.org/10.2305/IUCN.UK.2017-1.RLTS.T22725660A112390311.en</w:t>
              </w:r>
            </w:hyperlink>
          </w:p>
        </w:tc>
      </w:tr>
      <w:tr w:rsidR="00C16043" w:rsidRPr="009E44A5" w14:paraId="4892C6FA" w14:textId="77777777" w:rsidTr="00473E32">
        <w:trPr>
          <w:trHeight w:val="285"/>
          <w:jc w:val="center"/>
        </w:trPr>
        <w:tc>
          <w:tcPr>
            <w:tcW w:w="2618" w:type="dxa"/>
            <w:shd w:val="clear" w:color="auto" w:fill="auto"/>
            <w:hideMark/>
          </w:tcPr>
          <w:p w14:paraId="483C662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Eurystomus glaucurus</w:t>
            </w:r>
          </w:p>
        </w:tc>
        <w:tc>
          <w:tcPr>
            <w:tcW w:w="928" w:type="dxa"/>
            <w:shd w:val="clear" w:color="auto" w:fill="auto"/>
            <w:noWrap/>
            <w:vAlign w:val="bottom"/>
            <w:hideMark/>
          </w:tcPr>
          <w:p w14:paraId="5027381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B9F89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25772C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FDB3BD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3" w:history="1">
              <w:r w:rsidR="00C16043" w:rsidRPr="00C16043">
                <w:rPr>
                  <w:rFonts w:ascii="Arial" w:eastAsia="Times New Roman" w:hAnsi="Arial" w:cs="Arial"/>
                  <w:color w:val="0563C1"/>
                  <w:sz w:val="16"/>
                  <w:szCs w:val="16"/>
                  <w:u w:val="single"/>
                  <w:lang w:val="en-US"/>
                </w:rPr>
                <w:t>https://dx.doi.org/10.2305/IUCN.UK.2016-3.RLTS.T22682912A92968062.en</w:t>
              </w:r>
            </w:hyperlink>
          </w:p>
        </w:tc>
      </w:tr>
      <w:tr w:rsidR="00C16043" w:rsidRPr="009E44A5" w14:paraId="779EF516" w14:textId="77777777" w:rsidTr="00473E32">
        <w:trPr>
          <w:trHeight w:val="285"/>
          <w:jc w:val="center"/>
        </w:trPr>
        <w:tc>
          <w:tcPr>
            <w:tcW w:w="2618" w:type="dxa"/>
            <w:shd w:val="clear" w:color="auto" w:fill="auto"/>
            <w:hideMark/>
          </w:tcPr>
          <w:p w14:paraId="41E82D9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Eurystomus orientalis</w:t>
            </w:r>
          </w:p>
        </w:tc>
        <w:tc>
          <w:tcPr>
            <w:tcW w:w="928" w:type="dxa"/>
            <w:shd w:val="clear" w:color="auto" w:fill="auto"/>
            <w:vAlign w:val="center"/>
            <w:hideMark/>
          </w:tcPr>
          <w:p w14:paraId="032948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1D135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1FE0EA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A85BC8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4" w:history="1">
              <w:r w:rsidR="00C16043" w:rsidRPr="00C16043">
                <w:rPr>
                  <w:rFonts w:ascii="Arial" w:eastAsia="Times New Roman" w:hAnsi="Arial" w:cs="Arial"/>
                  <w:color w:val="0563C1"/>
                  <w:sz w:val="16"/>
                  <w:szCs w:val="16"/>
                  <w:u w:val="single"/>
                  <w:lang w:val="en-US"/>
                </w:rPr>
                <w:t>https://dx.doi.org/10.2305/IUCN.UK.2016-3.RLTS.T22682920A92968881.en</w:t>
              </w:r>
            </w:hyperlink>
          </w:p>
        </w:tc>
      </w:tr>
      <w:tr w:rsidR="00C16043" w:rsidRPr="009E44A5" w14:paraId="43C7EA1C" w14:textId="77777777" w:rsidTr="00473E32">
        <w:trPr>
          <w:trHeight w:val="285"/>
          <w:jc w:val="center"/>
        </w:trPr>
        <w:tc>
          <w:tcPr>
            <w:tcW w:w="2618" w:type="dxa"/>
            <w:shd w:val="clear" w:color="auto" w:fill="auto"/>
            <w:hideMark/>
          </w:tcPr>
          <w:p w14:paraId="282D500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Euscarthmus meloryphus</w:t>
            </w:r>
          </w:p>
        </w:tc>
        <w:tc>
          <w:tcPr>
            <w:tcW w:w="928" w:type="dxa"/>
            <w:shd w:val="clear" w:color="auto" w:fill="auto"/>
            <w:vAlign w:val="center"/>
            <w:hideMark/>
          </w:tcPr>
          <w:p w14:paraId="6D6483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428AA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72F1F2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5CBBAB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5" w:history="1">
              <w:r w:rsidR="00C16043" w:rsidRPr="00C16043">
                <w:rPr>
                  <w:rFonts w:ascii="Arial" w:eastAsia="Times New Roman" w:hAnsi="Arial" w:cs="Arial"/>
                  <w:color w:val="0563C1"/>
                  <w:sz w:val="16"/>
                  <w:szCs w:val="16"/>
                  <w:u w:val="single"/>
                  <w:lang w:val="en-US"/>
                </w:rPr>
                <w:t>https://dx.doi.org/10.2305/IUCN.UK.2016-3.RLTS.T103681055A93732060.en</w:t>
              </w:r>
            </w:hyperlink>
          </w:p>
        </w:tc>
      </w:tr>
      <w:tr w:rsidR="00C16043" w:rsidRPr="009E44A5" w14:paraId="5EC97CA3" w14:textId="77777777" w:rsidTr="00473E32">
        <w:trPr>
          <w:trHeight w:val="285"/>
          <w:jc w:val="center"/>
        </w:trPr>
        <w:tc>
          <w:tcPr>
            <w:tcW w:w="2618" w:type="dxa"/>
            <w:shd w:val="clear" w:color="auto" w:fill="auto"/>
            <w:hideMark/>
          </w:tcPr>
          <w:p w14:paraId="676CFAE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Ficedula albicilla</w:t>
            </w:r>
          </w:p>
        </w:tc>
        <w:tc>
          <w:tcPr>
            <w:tcW w:w="928" w:type="dxa"/>
            <w:shd w:val="clear" w:color="auto" w:fill="auto"/>
            <w:noWrap/>
            <w:vAlign w:val="bottom"/>
            <w:hideMark/>
          </w:tcPr>
          <w:p w14:paraId="5AE25BB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8E64A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B5F5F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0A96D0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6" w:history="1">
              <w:r w:rsidR="00C16043" w:rsidRPr="00C16043">
                <w:rPr>
                  <w:rFonts w:ascii="Arial" w:eastAsia="Times New Roman" w:hAnsi="Arial" w:cs="Arial"/>
                  <w:color w:val="0563C1"/>
                  <w:sz w:val="16"/>
                  <w:szCs w:val="16"/>
                  <w:u w:val="single"/>
                  <w:lang w:val="en-US"/>
                </w:rPr>
                <w:t>https://dx.doi.org/10.2305/IUCN.UK.2017-3.RLTS.T22734119A119301073.en</w:t>
              </w:r>
            </w:hyperlink>
          </w:p>
        </w:tc>
      </w:tr>
      <w:tr w:rsidR="00C16043" w:rsidRPr="009E44A5" w14:paraId="2C167329" w14:textId="77777777" w:rsidTr="00473E32">
        <w:trPr>
          <w:trHeight w:val="285"/>
          <w:jc w:val="center"/>
        </w:trPr>
        <w:tc>
          <w:tcPr>
            <w:tcW w:w="2618" w:type="dxa"/>
            <w:shd w:val="clear" w:color="auto" w:fill="auto"/>
            <w:hideMark/>
          </w:tcPr>
          <w:p w14:paraId="72BF6F2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Ficedula albicollis</w:t>
            </w:r>
          </w:p>
        </w:tc>
        <w:tc>
          <w:tcPr>
            <w:tcW w:w="928" w:type="dxa"/>
            <w:shd w:val="clear" w:color="auto" w:fill="auto"/>
            <w:noWrap/>
            <w:vAlign w:val="bottom"/>
            <w:hideMark/>
          </w:tcPr>
          <w:p w14:paraId="3518014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4F535F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E2326C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593A46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7" w:history="1">
              <w:r w:rsidR="00C16043" w:rsidRPr="00C16043">
                <w:rPr>
                  <w:rFonts w:ascii="Arial" w:eastAsia="Times New Roman" w:hAnsi="Arial" w:cs="Arial"/>
                  <w:color w:val="0563C1"/>
                  <w:sz w:val="16"/>
                  <w:szCs w:val="16"/>
                  <w:u w:val="single"/>
                  <w:lang w:val="en-US"/>
                </w:rPr>
                <w:t>https://dx.doi.org/10.2305/IUCN.UK.2017-1.RLTS.T22709315A155539425.en</w:t>
              </w:r>
            </w:hyperlink>
          </w:p>
        </w:tc>
      </w:tr>
      <w:tr w:rsidR="00C16043" w:rsidRPr="009E44A5" w14:paraId="51A3B92F" w14:textId="77777777" w:rsidTr="00473E32">
        <w:trPr>
          <w:trHeight w:val="285"/>
          <w:jc w:val="center"/>
        </w:trPr>
        <w:tc>
          <w:tcPr>
            <w:tcW w:w="2618" w:type="dxa"/>
            <w:shd w:val="clear" w:color="auto" w:fill="auto"/>
            <w:hideMark/>
          </w:tcPr>
          <w:p w14:paraId="744CB5C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Ficedula hypoleuca</w:t>
            </w:r>
          </w:p>
        </w:tc>
        <w:tc>
          <w:tcPr>
            <w:tcW w:w="928" w:type="dxa"/>
            <w:shd w:val="clear" w:color="auto" w:fill="auto"/>
            <w:noWrap/>
            <w:vAlign w:val="bottom"/>
            <w:hideMark/>
          </w:tcPr>
          <w:p w14:paraId="3DE64A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6C57E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1A01CF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83997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8" w:history="1">
              <w:r w:rsidR="00C16043" w:rsidRPr="00C16043">
                <w:rPr>
                  <w:rFonts w:ascii="Arial" w:eastAsia="Times New Roman" w:hAnsi="Arial" w:cs="Arial"/>
                  <w:color w:val="0563C1"/>
                  <w:sz w:val="16"/>
                  <w:szCs w:val="16"/>
                  <w:u w:val="single"/>
                  <w:lang w:val="en-US"/>
                </w:rPr>
                <w:t>https://dx.doi.org/10.2305/IUCN.UK.2018-2.RLTS.T22709308A131952521.en</w:t>
              </w:r>
            </w:hyperlink>
          </w:p>
        </w:tc>
      </w:tr>
      <w:tr w:rsidR="00C16043" w:rsidRPr="009E44A5" w14:paraId="791E7F6B" w14:textId="77777777" w:rsidTr="00473E32">
        <w:trPr>
          <w:trHeight w:val="285"/>
          <w:jc w:val="center"/>
        </w:trPr>
        <w:tc>
          <w:tcPr>
            <w:tcW w:w="2618" w:type="dxa"/>
            <w:shd w:val="clear" w:color="auto" w:fill="auto"/>
            <w:hideMark/>
          </w:tcPr>
          <w:p w14:paraId="11040E1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Ficedula parva</w:t>
            </w:r>
          </w:p>
        </w:tc>
        <w:tc>
          <w:tcPr>
            <w:tcW w:w="928" w:type="dxa"/>
            <w:shd w:val="clear" w:color="auto" w:fill="auto"/>
            <w:noWrap/>
            <w:vAlign w:val="bottom"/>
            <w:hideMark/>
          </w:tcPr>
          <w:p w14:paraId="639CCC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114F4CE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A450D2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615B07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39" w:history="1">
              <w:r w:rsidR="00C16043" w:rsidRPr="00C16043">
                <w:rPr>
                  <w:rFonts w:ascii="Arial" w:eastAsia="Times New Roman" w:hAnsi="Arial" w:cs="Arial"/>
                  <w:color w:val="0563C1"/>
                  <w:sz w:val="16"/>
                  <w:szCs w:val="16"/>
                  <w:u w:val="single"/>
                  <w:lang w:val="en-US"/>
                </w:rPr>
                <w:t>https://dx.doi.org/10.2305/IUCN.UK.2018-2.RLTS.T22735909A132037161.en</w:t>
              </w:r>
            </w:hyperlink>
          </w:p>
        </w:tc>
      </w:tr>
      <w:tr w:rsidR="00C16043" w:rsidRPr="009E44A5" w14:paraId="77F57769" w14:textId="77777777" w:rsidTr="00473E32">
        <w:trPr>
          <w:trHeight w:val="285"/>
          <w:jc w:val="center"/>
        </w:trPr>
        <w:tc>
          <w:tcPr>
            <w:tcW w:w="2618" w:type="dxa"/>
            <w:shd w:val="clear" w:color="auto" w:fill="auto"/>
            <w:hideMark/>
          </w:tcPr>
          <w:p w14:paraId="220B17B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Ficedula semitorquata</w:t>
            </w:r>
          </w:p>
        </w:tc>
        <w:tc>
          <w:tcPr>
            <w:tcW w:w="928" w:type="dxa"/>
            <w:shd w:val="clear" w:color="auto" w:fill="auto"/>
            <w:vAlign w:val="center"/>
            <w:hideMark/>
          </w:tcPr>
          <w:p w14:paraId="1E98C9D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6838C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FAE22B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6766B0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0" w:history="1">
              <w:r w:rsidR="00C16043" w:rsidRPr="00C16043">
                <w:rPr>
                  <w:rFonts w:ascii="Arial" w:eastAsia="Times New Roman" w:hAnsi="Arial" w:cs="Arial"/>
                  <w:color w:val="0563C1"/>
                  <w:sz w:val="16"/>
                  <w:szCs w:val="16"/>
                  <w:u w:val="single"/>
                  <w:lang w:val="en-US"/>
                </w:rPr>
                <w:t>https://dx.doi.org/10.2305/IUCN.UK.2018-2.RLTS.T22709319A131879858.en</w:t>
              </w:r>
            </w:hyperlink>
          </w:p>
        </w:tc>
      </w:tr>
      <w:tr w:rsidR="00C16043" w:rsidRPr="009E44A5" w14:paraId="4CDD0C8B" w14:textId="77777777" w:rsidTr="00473E32">
        <w:trPr>
          <w:trHeight w:val="285"/>
          <w:jc w:val="center"/>
        </w:trPr>
        <w:tc>
          <w:tcPr>
            <w:tcW w:w="2618" w:type="dxa"/>
            <w:shd w:val="clear" w:color="auto" w:fill="auto"/>
            <w:hideMark/>
          </w:tcPr>
          <w:p w14:paraId="1EF2DEF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Ficedula subrubra</w:t>
            </w:r>
          </w:p>
        </w:tc>
        <w:tc>
          <w:tcPr>
            <w:tcW w:w="928" w:type="dxa"/>
            <w:shd w:val="clear" w:color="auto" w:fill="auto"/>
            <w:noWrap/>
            <w:vAlign w:val="bottom"/>
            <w:hideMark/>
          </w:tcPr>
          <w:p w14:paraId="6661AD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4C3DC80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792F9A3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23C42D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1" w:history="1">
              <w:r w:rsidR="00C16043" w:rsidRPr="00C16043">
                <w:rPr>
                  <w:rFonts w:ascii="Arial" w:eastAsia="Times New Roman" w:hAnsi="Arial" w:cs="Arial"/>
                  <w:color w:val="0563C1"/>
                  <w:sz w:val="16"/>
                  <w:szCs w:val="16"/>
                  <w:u w:val="single"/>
                  <w:lang w:val="en-US"/>
                </w:rPr>
                <w:t>https://dx.doi.org/10.2305/IUCN.UK.2016-3.RLTS.T22709346A94203872.en</w:t>
              </w:r>
            </w:hyperlink>
          </w:p>
        </w:tc>
      </w:tr>
      <w:tr w:rsidR="00C16043" w:rsidRPr="009E44A5" w14:paraId="2C7DD41E" w14:textId="77777777" w:rsidTr="00473E32">
        <w:trPr>
          <w:trHeight w:val="285"/>
          <w:jc w:val="center"/>
        </w:trPr>
        <w:tc>
          <w:tcPr>
            <w:tcW w:w="2618" w:type="dxa"/>
            <w:shd w:val="clear" w:color="auto" w:fill="auto"/>
            <w:hideMark/>
          </w:tcPr>
          <w:p w14:paraId="5737138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Fluvicola albiventer</w:t>
            </w:r>
          </w:p>
        </w:tc>
        <w:tc>
          <w:tcPr>
            <w:tcW w:w="928" w:type="dxa"/>
            <w:shd w:val="clear" w:color="auto" w:fill="auto"/>
            <w:vAlign w:val="center"/>
            <w:hideMark/>
          </w:tcPr>
          <w:p w14:paraId="76F5E7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2AC08F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CE0283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E73D34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2" w:history="1">
              <w:r w:rsidR="00C16043" w:rsidRPr="00C16043">
                <w:rPr>
                  <w:rFonts w:ascii="Arial" w:eastAsia="Times New Roman" w:hAnsi="Arial" w:cs="Arial"/>
                  <w:color w:val="0563C1"/>
                  <w:sz w:val="16"/>
                  <w:szCs w:val="16"/>
                  <w:u w:val="single"/>
                  <w:lang w:val="en-US"/>
                </w:rPr>
                <w:t>https://dx.doi.org/10.2305/IUCN.UK.2016-3.RLTS.T22700279A93767091.en</w:t>
              </w:r>
            </w:hyperlink>
          </w:p>
        </w:tc>
      </w:tr>
      <w:tr w:rsidR="00C16043" w:rsidRPr="009E44A5" w14:paraId="4364BFC5" w14:textId="77777777" w:rsidTr="00473E32">
        <w:trPr>
          <w:trHeight w:val="285"/>
          <w:jc w:val="center"/>
        </w:trPr>
        <w:tc>
          <w:tcPr>
            <w:tcW w:w="2618" w:type="dxa"/>
            <w:shd w:val="clear" w:color="auto" w:fill="auto"/>
            <w:hideMark/>
          </w:tcPr>
          <w:p w14:paraId="723F3DA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Fringilla coelebs</w:t>
            </w:r>
          </w:p>
        </w:tc>
        <w:tc>
          <w:tcPr>
            <w:tcW w:w="928" w:type="dxa"/>
            <w:shd w:val="clear" w:color="auto" w:fill="auto"/>
            <w:noWrap/>
            <w:vAlign w:val="bottom"/>
            <w:hideMark/>
          </w:tcPr>
          <w:p w14:paraId="7F2CA6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EE93D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F18F1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20B37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3" w:history="1">
              <w:r w:rsidR="00C16043" w:rsidRPr="00C16043">
                <w:rPr>
                  <w:rFonts w:ascii="Arial" w:eastAsia="Times New Roman" w:hAnsi="Arial" w:cs="Arial"/>
                  <w:color w:val="0563C1"/>
                  <w:sz w:val="16"/>
                  <w:szCs w:val="16"/>
                  <w:u w:val="single"/>
                  <w:lang w:val="en-US"/>
                </w:rPr>
                <w:t>https://dx.doi.org/10.2305/IUCN.UK.2018-2.RLTS.T22720030A155432370.en</w:t>
              </w:r>
            </w:hyperlink>
          </w:p>
        </w:tc>
      </w:tr>
      <w:tr w:rsidR="00C16043" w:rsidRPr="009E44A5" w14:paraId="063D3E33" w14:textId="77777777" w:rsidTr="00473E32">
        <w:trPr>
          <w:trHeight w:val="285"/>
          <w:jc w:val="center"/>
        </w:trPr>
        <w:tc>
          <w:tcPr>
            <w:tcW w:w="2618" w:type="dxa"/>
            <w:shd w:val="clear" w:color="auto" w:fill="auto"/>
            <w:hideMark/>
          </w:tcPr>
          <w:p w14:paraId="0B1DB81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Geositta cunicularia</w:t>
            </w:r>
          </w:p>
        </w:tc>
        <w:tc>
          <w:tcPr>
            <w:tcW w:w="928" w:type="dxa"/>
            <w:shd w:val="clear" w:color="auto" w:fill="auto"/>
            <w:noWrap/>
            <w:vAlign w:val="bottom"/>
            <w:hideMark/>
          </w:tcPr>
          <w:p w14:paraId="0E2B33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A5BE3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380BA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B23C4A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4" w:history="1">
              <w:r w:rsidR="00C16043" w:rsidRPr="00C16043">
                <w:rPr>
                  <w:rFonts w:ascii="Arial" w:eastAsia="Times New Roman" w:hAnsi="Arial" w:cs="Arial"/>
                  <w:color w:val="0563C1"/>
                  <w:sz w:val="16"/>
                  <w:szCs w:val="16"/>
                  <w:u w:val="single"/>
                  <w:lang w:val="en-US"/>
                </w:rPr>
                <w:t>https://dx.doi.org/10.2305/IUCN.UK.2016-3.RLTS.T22701981A93855965.en</w:t>
              </w:r>
            </w:hyperlink>
          </w:p>
        </w:tc>
      </w:tr>
      <w:tr w:rsidR="00C16043" w:rsidRPr="009E44A5" w14:paraId="07876F02" w14:textId="77777777" w:rsidTr="00473E32">
        <w:trPr>
          <w:trHeight w:val="285"/>
          <w:jc w:val="center"/>
        </w:trPr>
        <w:tc>
          <w:tcPr>
            <w:tcW w:w="2618" w:type="dxa"/>
            <w:shd w:val="clear" w:color="auto" w:fill="auto"/>
            <w:hideMark/>
          </w:tcPr>
          <w:p w14:paraId="7687EF1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Geositta rufipennis</w:t>
            </w:r>
          </w:p>
        </w:tc>
        <w:tc>
          <w:tcPr>
            <w:tcW w:w="928" w:type="dxa"/>
            <w:shd w:val="clear" w:color="auto" w:fill="auto"/>
            <w:noWrap/>
            <w:vAlign w:val="bottom"/>
            <w:hideMark/>
          </w:tcPr>
          <w:p w14:paraId="57EC00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3DDE7E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315879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BFF986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5" w:history="1">
              <w:r w:rsidR="00C16043" w:rsidRPr="00C16043">
                <w:rPr>
                  <w:rFonts w:ascii="Arial" w:eastAsia="Times New Roman" w:hAnsi="Arial" w:cs="Arial"/>
                  <w:color w:val="0563C1"/>
                  <w:sz w:val="16"/>
                  <w:szCs w:val="16"/>
                  <w:u w:val="single"/>
                  <w:lang w:val="en-US"/>
                </w:rPr>
                <w:t>https://dx.doi.org/10.2305/IUCN.UK.2016-3.RLTS.T22702003A93857171.en</w:t>
              </w:r>
            </w:hyperlink>
          </w:p>
        </w:tc>
      </w:tr>
      <w:tr w:rsidR="00C16043" w:rsidRPr="009E44A5" w14:paraId="7F0F922F" w14:textId="77777777" w:rsidTr="00473E32">
        <w:trPr>
          <w:trHeight w:val="285"/>
          <w:jc w:val="center"/>
        </w:trPr>
        <w:tc>
          <w:tcPr>
            <w:tcW w:w="2618" w:type="dxa"/>
            <w:shd w:val="clear" w:color="auto" w:fill="auto"/>
            <w:hideMark/>
          </w:tcPr>
          <w:p w14:paraId="71BA584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Geothlypis formosa</w:t>
            </w:r>
          </w:p>
        </w:tc>
        <w:tc>
          <w:tcPr>
            <w:tcW w:w="928" w:type="dxa"/>
            <w:shd w:val="clear" w:color="auto" w:fill="auto"/>
            <w:noWrap/>
            <w:vAlign w:val="bottom"/>
            <w:hideMark/>
          </w:tcPr>
          <w:p w14:paraId="14DA3A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30D65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3F8892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0B2310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6" w:history="1">
              <w:r w:rsidR="00C16043" w:rsidRPr="00C16043">
                <w:rPr>
                  <w:rFonts w:ascii="Arial" w:eastAsia="Times New Roman" w:hAnsi="Arial" w:cs="Arial"/>
                  <w:color w:val="0563C1"/>
                  <w:sz w:val="16"/>
                  <w:szCs w:val="16"/>
                  <w:u w:val="single"/>
                  <w:lang w:val="en-US"/>
                </w:rPr>
                <w:t>https://dx.doi.org/10.2305/IUCN.UK.2021-3.RLTS.T22721812A137319618.en</w:t>
              </w:r>
            </w:hyperlink>
          </w:p>
        </w:tc>
      </w:tr>
      <w:tr w:rsidR="00C16043" w:rsidRPr="009E44A5" w14:paraId="29BD7FC3" w14:textId="77777777" w:rsidTr="00473E32">
        <w:trPr>
          <w:trHeight w:val="285"/>
          <w:jc w:val="center"/>
        </w:trPr>
        <w:tc>
          <w:tcPr>
            <w:tcW w:w="2618" w:type="dxa"/>
            <w:shd w:val="clear" w:color="auto" w:fill="auto"/>
            <w:hideMark/>
          </w:tcPr>
          <w:p w14:paraId="1368219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Geothlypis philadelphia</w:t>
            </w:r>
          </w:p>
        </w:tc>
        <w:tc>
          <w:tcPr>
            <w:tcW w:w="928" w:type="dxa"/>
            <w:shd w:val="clear" w:color="auto" w:fill="auto"/>
            <w:vAlign w:val="center"/>
            <w:hideMark/>
          </w:tcPr>
          <w:p w14:paraId="1CDC815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25A62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083E92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F93876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7" w:history="1">
              <w:r w:rsidR="00C16043" w:rsidRPr="00C16043">
                <w:rPr>
                  <w:rFonts w:ascii="Arial" w:eastAsia="Times New Roman" w:hAnsi="Arial" w:cs="Arial"/>
                  <w:color w:val="0563C1"/>
                  <w:sz w:val="16"/>
                  <w:szCs w:val="16"/>
                  <w:u w:val="single"/>
                  <w:lang w:val="en-US"/>
                </w:rPr>
                <w:t>https://dx.doi.org/10.2305/IUCN.UK.2021-3.RLTS.T22721824A137320329.en</w:t>
              </w:r>
            </w:hyperlink>
          </w:p>
        </w:tc>
      </w:tr>
      <w:tr w:rsidR="00C16043" w:rsidRPr="009E44A5" w14:paraId="40482CA7" w14:textId="77777777" w:rsidTr="00473E32">
        <w:trPr>
          <w:trHeight w:val="285"/>
          <w:jc w:val="center"/>
        </w:trPr>
        <w:tc>
          <w:tcPr>
            <w:tcW w:w="2618" w:type="dxa"/>
            <w:shd w:val="clear" w:color="auto" w:fill="auto"/>
            <w:hideMark/>
          </w:tcPr>
          <w:p w14:paraId="65DB286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Geothlypis tolmiei</w:t>
            </w:r>
          </w:p>
        </w:tc>
        <w:tc>
          <w:tcPr>
            <w:tcW w:w="928" w:type="dxa"/>
            <w:shd w:val="clear" w:color="auto" w:fill="auto"/>
            <w:vAlign w:val="center"/>
            <w:hideMark/>
          </w:tcPr>
          <w:p w14:paraId="23AA5C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9B5F1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40BC41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26F3B7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8" w:history="1">
              <w:r w:rsidR="00C16043" w:rsidRPr="00C16043">
                <w:rPr>
                  <w:rFonts w:ascii="Arial" w:eastAsia="Times New Roman" w:hAnsi="Arial" w:cs="Arial"/>
                  <w:color w:val="0563C1"/>
                  <w:sz w:val="16"/>
                  <w:szCs w:val="16"/>
                  <w:u w:val="single"/>
                  <w:lang w:val="en-US"/>
                </w:rPr>
                <w:t>https://dx.doi.org/10.2305/IUCN.UK.2021-3.RLTS.T22721830A138884523.en</w:t>
              </w:r>
            </w:hyperlink>
          </w:p>
        </w:tc>
      </w:tr>
      <w:tr w:rsidR="00C16043" w:rsidRPr="009E44A5" w14:paraId="3B952658" w14:textId="77777777" w:rsidTr="00473E32">
        <w:trPr>
          <w:trHeight w:val="285"/>
          <w:jc w:val="center"/>
        </w:trPr>
        <w:tc>
          <w:tcPr>
            <w:tcW w:w="2618" w:type="dxa"/>
            <w:shd w:val="clear" w:color="auto" w:fill="auto"/>
            <w:hideMark/>
          </w:tcPr>
          <w:p w14:paraId="2BE5CAE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Geothlypis trichas</w:t>
            </w:r>
          </w:p>
        </w:tc>
        <w:tc>
          <w:tcPr>
            <w:tcW w:w="928" w:type="dxa"/>
            <w:shd w:val="clear" w:color="auto" w:fill="auto"/>
            <w:noWrap/>
            <w:vAlign w:val="bottom"/>
            <w:hideMark/>
          </w:tcPr>
          <w:p w14:paraId="29A5B74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57574A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087A7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E4FEF1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49" w:history="1">
              <w:r w:rsidR="00C16043" w:rsidRPr="00C16043">
                <w:rPr>
                  <w:rFonts w:ascii="Arial" w:eastAsia="Times New Roman" w:hAnsi="Arial" w:cs="Arial"/>
                  <w:color w:val="0563C1"/>
                  <w:sz w:val="16"/>
                  <w:szCs w:val="16"/>
                  <w:u w:val="single"/>
                  <w:lang w:val="en-US"/>
                </w:rPr>
                <w:t>https://dx.doi.org/10.2305/IUCN.UK.2021-3.RLTS.T22721836A137315462.en</w:t>
              </w:r>
            </w:hyperlink>
          </w:p>
        </w:tc>
      </w:tr>
      <w:tr w:rsidR="00C16043" w:rsidRPr="009E44A5" w14:paraId="6848D2BB" w14:textId="77777777" w:rsidTr="00473E32">
        <w:trPr>
          <w:trHeight w:val="285"/>
          <w:jc w:val="center"/>
        </w:trPr>
        <w:tc>
          <w:tcPr>
            <w:tcW w:w="2618" w:type="dxa"/>
            <w:shd w:val="clear" w:color="auto" w:fill="auto"/>
            <w:hideMark/>
          </w:tcPr>
          <w:p w14:paraId="63ECCCA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Gerygone fusca</w:t>
            </w:r>
          </w:p>
        </w:tc>
        <w:tc>
          <w:tcPr>
            <w:tcW w:w="928" w:type="dxa"/>
            <w:shd w:val="clear" w:color="auto" w:fill="auto"/>
            <w:noWrap/>
            <w:vAlign w:val="bottom"/>
            <w:hideMark/>
          </w:tcPr>
          <w:p w14:paraId="0E73A5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5932FB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A997C6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D476DB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0" w:history="1">
              <w:r w:rsidR="00C16043" w:rsidRPr="00C16043">
                <w:rPr>
                  <w:rFonts w:ascii="Arial" w:eastAsia="Times New Roman" w:hAnsi="Arial" w:cs="Arial"/>
                  <w:color w:val="0563C1"/>
                  <w:sz w:val="16"/>
                  <w:szCs w:val="16"/>
                  <w:u w:val="single"/>
                  <w:lang w:val="en-US"/>
                </w:rPr>
                <w:t>https://dx.doi.org/10.2305/IUCN.UK.2016-3.RLTS.T22704721A93982036.en</w:t>
              </w:r>
            </w:hyperlink>
          </w:p>
        </w:tc>
      </w:tr>
      <w:tr w:rsidR="00C16043" w:rsidRPr="009E44A5" w14:paraId="70C5A036" w14:textId="77777777" w:rsidTr="00473E32">
        <w:trPr>
          <w:trHeight w:val="285"/>
          <w:jc w:val="center"/>
        </w:trPr>
        <w:tc>
          <w:tcPr>
            <w:tcW w:w="2618" w:type="dxa"/>
            <w:shd w:val="clear" w:color="auto" w:fill="auto"/>
            <w:hideMark/>
          </w:tcPr>
          <w:p w14:paraId="4CC9344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Glareola lactea</w:t>
            </w:r>
          </w:p>
        </w:tc>
        <w:tc>
          <w:tcPr>
            <w:tcW w:w="928" w:type="dxa"/>
            <w:shd w:val="clear" w:color="auto" w:fill="auto"/>
            <w:vAlign w:val="center"/>
            <w:hideMark/>
          </w:tcPr>
          <w:p w14:paraId="5DE6D0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7AD9700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2AB98D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0C13DB0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1" w:history="1">
              <w:r w:rsidR="00C16043" w:rsidRPr="00C16043">
                <w:rPr>
                  <w:rFonts w:ascii="Arial" w:eastAsia="Times New Roman" w:hAnsi="Arial" w:cs="Arial"/>
                  <w:color w:val="0563C1"/>
                  <w:sz w:val="16"/>
                  <w:szCs w:val="16"/>
                  <w:u w:val="single"/>
                  <w:lang w:val="en-US"/>
                </w:rPr>
                <w:t>https://dx.doi.org/10.2305/IUCN.UK.2016-3.RLTS.T22694152A93441581.en</w:t>
              </w:r>
            </w:hyperlink>
          </w:p>
        </w:tc>
      </w:tr>
      <w:tr w:rsidR="00C16043" w:rsidRPr="009E44A5" w14:paraId="41405925" w14:textId="77777777" w:rsidTr="00473E32">
        <w:trPr>
          <w:trHeight w:val="285"/>
          <w:jc w:val="center"/>
        </w:trPr>
        <w:tc>
          <w:tcPr>
            <w:tcW w:w="2618" w:type="dxa"/>
            <w:shd w:val="clear" w:color="auto" w:fill="auto"/>
            <w:hideMark/>
          </w:tcPr>
          <w:p w14:paraId="68A029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Glareola maldivarum</w:t>
            </w:r>
          </w:p>
        </w:tc>
        <w:tc>
          <w:tcPr>
            <w:tcW w:w="928" w:type="dxa"/>
            <w:shd w:val="clear" w:color="auto" w:fill="auto"/>
            <w:vAlign w:val="center"/>
            <w:hideMark/>
          </w:tcPr>
          <w:p w14:paraId="6359625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71DA0A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A82D3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CDB39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2" w:history="1">
              <w:r w:rsidR="00C16043" w:rsidRPr="00C16043">
                <w:rPr>
                  <w:rFonts w:ascii="Arial" w:eastAsia="Times New Roman" w:hAnsi="Arial" w:cs="Arial"/>
                  <w:color w:val="0563C1"/>
                  <w:sz w:val="16"/>
                  <w:szCs w:val="16"/>
                  <w:u w:val="single"/>
                  <w:lang w:val="en-US"/>
                </w:rPr>
                <w:t>https://dx.doi.org/10.2305/IUCN.UK.2016-3.RLTS.T22694132A93440161.en</w:t>
              </w:r>
            </w:hyperlink>
          </w:p>
        </w:tc>
      </w:tr>
      <w:tr w:rsidR="00C16043" w:rsidRPr="009E44A5" w14:paraId="4DB0153A" w14:textId="77777777" w:rsidTr="00473E32">
        <w:trPr>
          <w:trHeight w:val="285"/>
          <w:jc w:val="center"/>
        </w:trPr>
        <w:tc>
          <w:tcPr>
            <w:tcW w:w="2618" w:type="dxa"/>
            <w:shd w:val="clear" w:color="auto" w:fill="auto"/>
            <w:hideMark/>
          </w:tcPr>
          <w:p w14:paraId="5CA8BC3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Glareola nordmanni</w:t>
            </w:r>
          </w:p>
        </w:tc>
        <w:tc>
          <w:tcPr>
            <w:tcW w:w="928" w:type="dxa"/>
            <w:shd w:val="clear" w:color="auto" w:fill="auto"/>
            <w:noWrap/>
            <w:vAlign w:val="bottom"/>
            <w:hideMark/>
          </w:tcPr>
          <w:p w14:paraId="5049EA7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EB4B8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3619444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25D3B1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3" w:history="1">
              <w:r w:rsidR="00C16043" w:rsidRPr="00C16043">
                <w:rPr>
                  <w:rFonts w:ascii="Arial" w:eastAsia="Times New Roman" w:hAnsi="Arial" w:cs="Arial"/>
                  <w:color w:val="0563C1"/>
                  <w:sz w:val="16"/>
                  <w:szCs w:val="16"/>
                  <w:u w:val="single"/>
                  <w:lang w:val="en-US"/>
                </w:rPr>
                <w:t>https://dx.doi.org/10.2305/IUCN.UK.2021-3.RLTS.T22694136A205787289.en</w:t>
              </w:r>
            </w:hyperlink>
          </w:p>
        </w:tc>
      </w:tr>
      <w:tr w:rsidR="00C16043" w:rsidRPr="009E44A5" w14:paraId="78CBF07D" w14:textId="77777777" w:rsidTr="00473E32">
        <w:trPr>
          <w:trHeight w:val="285"/>
          <w:jc w:val="center"/>
        </w:trPr>
        <w:tc>
          <w:tcPr>
            <w:tcW w:w="2618" w:type="dxa"/>
            <w:shd w:val="clear" w:color="auto" w:fill="auto"/>
            <w:hideMark/>
          </w:tcPr>
          <w:p w14:paraId="772B3D4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Glareola nuchalis</w:t>
            </w:r>
          </w:p>
        </w:tc>
        <w:tc>
          <w:tcPr>
            <w:tcW w:w="928" w:type="dxa"/>
            <w:shd w:val="clear" w:color="auto" w:fill="auto"/>
            <w:noWrap/>
            <w:vAlign w:val="bottom"/>
            <w:hideMark/>
          </w:tcPr>
          <w:p w14:paraId="50DB545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93E7AD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FAAA7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76BACA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4" w:history="1">
              <w:r w:rsidR="00C16043" w:rsidRPr="00C16043">
                <w:rPr>
                  <w:rFonts w:ascii="Arial" w:eastAsia="Times New Roman" w:hAnsi="Arial" w:cs="Arial"/>
                  <w:color w:val="0563C1"/>
                  <w:sz w:val="16"/>
                  <w:szCs w:val="16"/>
                  <w:u w:val="single"/>
                  <w:lang w:val="en-US"/>
                </w:rPr>
                <w:t>https://dx.doi.org/10.2305/IUCN.UK.2016-3.RLTS.T22694144A93440927.en</w:t>
              </w:r>
            </w:hyperlink>
          </w:p>
        </w:tc>
      </w:tr>
      <w:tr w:rsidR="00C16043" w:rsidRPr="009E44A5" w14:paraId="7EE67F2C" w14:textId="77777777" w:rsidTr="00473E32">
        <w:trPr>
          <w:trHeight w:val="285"/>
          <w:jc w:val="center"/>
        </w:trPr>
        <w:tc>
          <w:tcPr>
            <w:tcW w:w="2618" w:type="dxa"/>
            <w:shd w:val="clear" w:color="auto" w:fill="auto"/>
            <w:hideMark/>
          </w:tcPr>
          <w:p w14:paraId="42D5D9A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Glareola ocularis</w:t>
            </w:r>
          </w:p>
        </w:tc>
        <w:tc>
          <w:tcPr>
            <w:tcW w:w="928" w:type="dxa"/>
            <w:shd w:val="clear" w:color="auto" w:fill="auto"/>
            <w:noWrap/>
            <w:vAlign w:val="bottom"/>
            <w:hideMark/>
          </w:tcPr>
          <w:p w14:paraId="210AD6D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7E00E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298FB6E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9683C8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5" w:history="1">
              <w:r w:rsidR="00C16043" w:rsidRPr="00C16043">
                <w:rPr>
                  <w:rFonts w:ascii="Arial" w:eastAsia="Times New Roman" w:hAnsi="Arial" w:cs="Arial"/>
                  <w:color w:val="0563C1"/>
                  <w:sz w:val="16"/>
                  <w:szCs w:val="16"/>
                  <w:u w:val="single"/>
                  <w:lang w:val="en-US"/>
                </w:rPr>
                <w:t>https://dx.doi.org/10.2305/IUCN.UK.2021-3.RLTS.T22694140A180116686.en</w:t>
              </w:r>
            </w:hyperlink>
          </w:p>
        </w:tc>
      </w:tr>
      <w:tr w:rsidR="00C16043" w:rsidRPr="009E44A5" w14:paraId="335BD3EC" w14:textId="77777777" w:rsidTr="00473E32">
        <w:trPr>
          <w:trHeight w:val="285"/>
          <w:jc w:val="center"/>
        </w:trPr>
        <w:tc>
          <w:tcPr>
            <w:tcW w:w="2618" w:type="dxa"/>
            <w:shd w:val="clear" w:color="auto" w:fill="auto"/>
            <w:hideMark/>
          </w:tcPr>
          <w:p w14:paraId="6BA9B86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Glareola pratincola</w:t>
            </w:r>
          </w:p>
        </w:tc>
        <w:tc>
          <w:tcPr>
            <w:tcW w:w="928" w:type="dxa"/>
            <w:shd w:val="clear" w:color="auto" w:fill="auto"/>
            <w:noWrap/>
            <w:vAlign w:val="bottom"/>
            <w:hideMark/>
          </w:tcPr>
          <w:p w14:paraId="6914970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5F367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D37FA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DD65A8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6" w:history="1">
              <w:r w:rsidR="00C16043" w:rsidRPr="00C16043">
                <w:rPr>
                  <w:rFonts w:ascii="Arial" w:eastAsia="Times New Roman" w:hAnsi="Arial" w:cs="Arial"/>
                  <w:color w:val="0563C1"/>
                  <w:sz w:val="16"/>
                  <w:szCs w:val="16"/>
                  <w:u w:val="single"/>
                  <w:lang w:val="en-US"/>
                </w:rPr>
                <w:t>https://dx.doi.org/10.2305/IUCN.UK.2017-3.RLTS.T22694127A120026910.en</w:t>
              </w:r>
            </w:hyperlink>
          </w:p>
        </w:tc>
      </w:tr>
      <w:tr w:rsidR="00C16043" w:rsidRPr="009E44A5" w14:paraId="54E5AF31" w14:textId="77777777" w:rsidTr="00473E32">
        <w:trPr>
          <w:trHeight w:val="285"/>
          <w:jc w:val="center"/>
        </w:trPr>
        <w:tc>
          <w:tcPr>
            <w:tcW w:w="2618" w:type="dxa"/>
            <w:shd w:val="clear" w:color="auto" w:fill="auto"/>
            <w:hideMark/>
          </w:tcPr>
          <w:p w14:paraId="64DDC74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Grallina cyanoleuca</w:t>
            </w:r>
          </w:p>
        </w:tc>
        <w:tc>
          <w:tcPr>
            <w:tcW w:w="928" w:type="dxa"/>
            <w:shd w:val="clear" w:color="auto" w:fill="auto"/>
            <w:noWrap/>
            <w:vAlign w:val="bottom"/>
            <w:hideMark/>
          </w:tcPr>
          <w:p w14:paraId="2B32874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C7D314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9D8FD6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47E85F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7" w:history="1">
              <w:r w:rsidR="00C16043" w:rsidRPr="00C16043">
                <w:rPr>
                  <w:rFonts w:ascii="Arial" w:eastAsia="Times New Roman" w:hAnsi="Arial" w:cs="Arial"/>
                  <w:color w:val="0563C1"/>
                  <w:sz w:val="16"/>
                  <w:szCs w:val="16"/>
                  <w:u w:val="single"/>
                  <w:lang w:val="en-US"/>
                </w:rPr>
                <w:t>https://dx.doi.org/10.2305/IUCN.UK.2018-2.RLTS.T22707425A131945945.en</w:t>
              </w:r>
            </w:hyperlink>
          </w:p>
        </w:tc>
      </w:tr>
      <w:tr w:rsidR="00C16043" w:rsidRPr="009E44A5" w14:paraId="30322DED" w14:textId="77777777" w:rsidTr="00473E32">
        <w:trPr>
          <w:trHeight w:val="285"/>
          <w:jc w:val="center"/>
        </w:trPr>
        <w:tc>
          <w:tcPr>
            <w:tcW w:w="2618" w:type="dxa"/>
            <w:shd w:val="clear" w:color="auto" w:fill="auto"/>
            <w:hideMark/>
          </w:tcPr>
          <w:p w14:paraId="0A7EC49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Guira guira</w:t>
            </w:r>
          </w:p>
        </w:tc>
        <w:tc>
          <w:tcPr>
            <w:tcW w:w="928" w:type="dxa"/>
            <w:shd w:val="clear" w:color="auto" w:fill="auto"/>
            <w:noWrap/>
            <w:vAlign w:val="bottom"/>
            <w:hideMark/>
          </w:tcPr>
          <w:p w14:paraId="3C47B9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69F9BC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426E29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2CFFD3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8" w:history="1">
              <w:r w:rsidR="00C16043" w:rsidRPr="00C16043">
                <w:rPr>
                  <w:rFonts w:ascii="Arial" w:eastAsia="Times New Roman" w:hAnsi="Arial" w:cs="Arial"/>
                  <w:color w:val="0563C1"/>
                  <w:sz w:val="16"/>
                  <w:szCs w:val="16"/>
                  <w:u w:val="single"/>
                  <w:lang w:val="en-US"/>
                </w:rPr>
                <w:t>https://dx.doi.org/10.2305/IUCN.UK.2016-3.RLTS.T22684441A93030022.en</w:t>
              </w:r>
            </w:hyperlink>
          </w:p>
        </w:tc>
      </w:tr>
      <w:tr w:rsidR="00C16043" w:rsidRPr="009E44A5" w14:paraId="7DABDCA4" w14:textId="77777777" w:rsidTr="00473E32">
        <w:trPr>
          <w:trHeight w:val="285"/>
          <w:jc w:val="center"/>
        </w:trPr>
        <w:tc>
          <w:tcPr>
            <w:tcW w:w="2618" w:type="dxa"/>
            <w:shd w:val="clear" w:color="auto" w:fill="auto"/>
            <w:hideMark/>
          </w:tcPr>
          <w:p w14:paraId="1018BC2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Halcyon leucocephala</w:t>
            </w:r>
          </w:p>
        </w:tc>
        <w:tc>
          <w:tcPr>
            <w:tcW w:w="928" w:type="dxa"/>
            <w:shd w:val="clear" w:color="auto" w:fill="auto"/>
            <w:vAlign w:val="center"/>
            <w:hideMark/>
          </w:tcPr>
          <w:p w14:paraId="1FF81DC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noWrap/>
            <w:vAlign w:val="bottom"/>
            <w:hideMark/>
          </w:tcPr>
          <w:p w14:paraId="0C9C53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4423C7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C171C7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59" w:history="1">
              <w:r w:rsidR="00C16043" w:rsidRPr="00C16043">
                <w:rPr>
                  <w:rFonts w:ascii="Arial" w:eastAsia="Times New Roman" w:hAnsi="Arial" w:cs="Arial"/>
                  <w:color w:val="0563C1"/>
                  <w:sz w:val="16"/>
                  <w:szCs w:val="16"/>
                  <w:u w:val="single"/>
                  <w:lang w:val="en-US"/>
                </w:rPr>
                <w:t>https://dx.doi.org/10.2305/IUCN.UK.2016-3.RLTS.T22683255A92980798.en</w:t>
              </w:r>
            </w:hyperlink>
          </w:p>
        </w:tc>
      </w:tr>
      <w:tr w:rsidR="00C16043" w:rsidRPr="009E44A5" w14:paraId="5B48A79D" w14:textId="77777777" w:rsidTr="00473E32">
        <w:trPr>
          <w:trHeight w:val="285"/>
          <w:jc w:val="center"/>
        </w:trPr>
        <w:tc>
          <w:tcPr>
            <w:tcW w:w="2618" w:type="dxa"/>
            <w:shd w:val="clear" w:color="auto" w:fill="auto"/>
            <w:hideMark/>
          </w:tcPr>
          <w:p w14:paraId="453C707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Halcyon pileata</w:t>
            </w:r>
          </w:p>
        </w:tc>
        <w:tc>
          <w:tcPr>
            <w:tcW w:w="928" w:type="dxa"/>
            <w:shd w:val="clear" w:color="auto" w:fill="auto"/>
            <w:vAlign w:val="center"/>
            <w:hideMark/>
          </w:tcPr>
          <w:p w14:paraId="3AB487C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ACA07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737E7B0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642C9E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0" w:history="1">
              <w:r w:rsidR="00C16043" w:rsidRPr="00C16043">
                <w:rPr>
                  <w:rFonts w:ascii="Arial" w:eastAsia="Times New Roman" w:hAnsi="Arial" w:cs="Arial"/>
                  <w:color w:val="0563C1"/>
                  <w:sz w:val="16"/>
                  <w:szCs w:val="16"/>
                  <w:u w:val="single"/>
                  <w:lang w:val="en-US"/>
                </w:rPr>
                <w:t>https://dx.doi.org/10.2305/IUCN.UK.2022-1.RLTS.T22683249A212490546.en</w:t>
              </w:r>
            </w:hyperlink>
          </w:p>
        </w:tc>
      </w:tr>
      <w:tr w:rsidR="00C16043" w:rsidRPr="009E44A5" w14:paraId="666C2F8A" w14:textId="77777777" w:rsidTr="00473E32">
        <w:trPr>
          <w:trHeight w:val="285"/>
          <w:jc w:val="center"/>
        </w:trPr>
        <w:tc>
          <w:tcPr>
            <w:tcW w:w="2618" w:type="dxa"/>
            <w:shd w:val="clear" w:color="auto" w:fill="auto"/>
            <w:hideMark/>
          </w:tcPr>
          <w:p w14:paraId="0D53262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Halcyon senegalensis</w:t>
            </w:r>
          </w:p>
        </w:tc>
        <w:tc>
          <w:tcPr>
            <w:tcW w:w="928" w:type="dxa"/>
            <w:shd w:val="clear" w:color="auto" w:fill="auto"/>
            <w:vAlign w:val="center"/>
            <w:hideMark/>
          </w:tcPr>
          <w:p w14:paraId="49EC54A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A786F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556E2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D6F6B1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1" w:history="1">
              <w:r w:rsidR="00C16043" w:rsidRPr="00C16043">
                <w:rPr>
                  <w:rFonts w:ascii="Arial" w:eastAsia="Times New Roman" w:hAnsi="Arial" w:cs="Arial"/>
                  <w:color w:val="0563C1"/>
                  <w:sz w:val="16"/>
                  <w:szCs w:val="16"/>
                  <w:u w:val="single"/>
                  <w:lang w:val="en-US"/>
                </w:rPr>
                <w:t>https://dx.doi.org/10.2305/IUCN.UK.2016-3.RLTS.T22683260A92981264.en</w:t>
              </w:r>
            </w:hyperlink>
          </w:p>
        </w:tc>
      </w:tr>
      <w:tr w:rsidR="00C16043" w:rsidRPr="009E44A5" w14:paraId="03956BD0" w14:textId="77777777" w:rsidTr="00473E32">
        <w:trPr>
          <w:trHeight w:val="285"/>
          <w:jc w:val="center"/>
        </w:trPr>
        <w:tc>
          <w:tcPr>
            <w:tcW w:w="2618" w:type="dxa"/>
            <w:shd w:val="clear" w:color="auto" w:fill="auto"/>
            <w:hideMark/>
          </w:tcPr>
          <w:p w14:paraId="5F68A76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Heliothraupis oneilli</w:t>
            </w:r>
          </w:p>
        </w:tc>
        <w:tc>
          <w:tcPr>
            <w:tcW w:w="928" w:type="dxa"/>
            <w:shd w:val="clear" w:color="auto" w:fill="auto"/>
            <w:vAlign w:val="center"/>
            <w:hideMark/>
          </w:tcPr>
          <w:p w14:paraId="4CEB3E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7CFB93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701CC1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B00AA64" w14:textId="77777777" w:rsidR="00C16043" w:rsidRPr="00C16043" w:rsidRDefault="00C16043" w:rsidP="00473E32">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https://www.iucnredlist.org/species/216557638/217129881</w:t>
            </w:r>
          </w:p>
        </w:tc>
      </w:tr>
      <w:tr w:rsidR="00C16043" w:rsidRPr="009E44A5" w14:paraId="436C7902" w14:textId="77777777" w:rsidTr="00473E32">
        <w:trPr>
          <w:trHeight w:val="285"/>
          <w:jc w:val="center"/>
        </w:trPr>
        <w:tc>
          <w:tcPr>
            <w:tcW w:w="2618" w:type="dxa"/>
            <w:shd w:val="clear" w:color="auto" w:fill="auto"/>
            <w:hideMark/>
          </w:tcPr>
          <w:p w14:paraId="1655C7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Helmitheros vermivorum</w:t>
            </w:r>
          </w:p>
        </w:tc>
        <w:tc>
          <w:tcPr>
            <w:tcW w:w="928" w:type="dxa"/>
            <w:shd w:val="clear" w:color="auto" w:fill="auto"/>
            <w:noWrap/>
            <w:vAlign w:val="bottom"/>
            <w:hideMark/>
          </w:tcPr>
          <w:p w14:paraId="73E0E65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5F254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C9CCC5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658B03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2" w:history="1">
              <w:r w:rsidR="00C16043" w:rsidRPr="00C16043">
                <w:rPr>
                  <w:rFonts w:ascii="Arial" w:eastAsia="Times New Roman" w:hAnsi="Arial" w:cs="Arial"/>
                  <w:color w:val="0563C1"/>
                  <w:sz w:val="16"/>
                  <w:szCs w:val="16"/>
                  <w:u w:val="single"/>
                  <w:lang w:val="en-US"/>
                </w:rPr>
                <w:t>https://dx.doi.org/10.2305/IUCN.UK.2021-3.RLTS.T22721768A137356604.en</w:t>
              </w:r>
            </w:hyperlink>
          </w:p>
        </w:tc>
      </w:tr>
      <w:tr w:rsidR="00C16043" w:rsidRPr="009E44A5" w14:paraId="27DAC802" w14:textId="77777777" w:rsidTr="00473E32">
        <w:trPr>
          <w:trHeight w:val="285"/>
          <w:jc w:val="center"/>
        </w:trPr>
        <w:tc>
          <w:tcPr>
            <w:tcW w:w="2618" w:type="dxa"/>
            <w:shd w:val="clear" w:color="auto" w:fill="auto"/>
            <w:hideMark/>
          </w:tcPr>
          <w:p w14:paraId="336B0B8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Helopsaltes amnicola</w:t>
            </w:r>
          </w:p>
        </w:tc>
        <w:tc>
          <w:tcPr>
            <w:tcW w:w="928" w:type="dxa"/>
            <w:shd w:val="clear" w:color="auto" w:fill="auto"/>
            <w:noWrap/>
            <w:vAlign w:val="bottom"/>
            <w:hideMark/>
          </w:tcPr>
          <w:p w14:paraId="2CA6370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F99BA1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786020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B091E4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3" w:history="1">
              <w:r w:rsidR="00C16043" w:rsidRPr="00C16043">
                <w:rPr>
                  <w:rFonts w:ascii="Arial" w:eastAsia="Times New Roman" w:hAnsi="Arial" w:cs="Arial"/>
                  <w:color w:val="0563C1"/>
                  <w:sz w:val="16"/>
                  <w:szCs w:val="16"/>
                  <w:u w:val="single"/>
                  <w:lang w:val="en-US"/>
                </w:rPr>
                <w:t>https://dx.doi.org/10.2305/IUCN.UK.2016-3.RLTS.T22734059A104196540.en</w:t>
              </w:r>
            </w:hyperlink>
          </w:p>
        </w:tc>
      </w:tr>
      <w:tr w:rsidR="00C16043" w:rsidRPr="009E44A5" w14:paraId="25CEE813" w14:textId="77777777" w:rsidTr="00473E32">
        <w:trPr>
          <w:trHeight w:val="300"/>
          <w:jc w:val="center"/>
        </w:trPr>
        <w:tc>
          <w:tcPr>
            <w:tcW w:w="2618" w:type="dxa"/>
            <w:shd w:val="clear" w:color="auto" w:fill="auto"/>
            <w:hideMark/>
          </w:tcPr>
          <w:p w14:paraId="0F37BC4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Helopsaltes certhiola</w:t>
            </w:r>
          </w:p>
        </w:tc>
        <w:tc>
          <w:tcPr>
            <w:tcW w:w="928" w:type="dxa"/>
            <w:shd w:val="clear" w:color="auto" w:fill="auto"/>
            <w:noWrap/>
            <w:vAlign w:val="bottom"/>
            <w:hideMark/>
          </w:tcPr>
          <w:p w14:paraId="683F01E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438DC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46C1AF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253040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4" w:history="1">
              <w:r w:rsidR="00C16043" w:rsidRPr="00C16043">
                <w:rPr>
                  <w:rFonts w:ascii="Arial" w:eastAsia="Times New Roman" w:hAnsi="Arial" w:cs="Arial"/>
                  <w:color w:val="0563C1"/>
                  <w:sz w:val="16"/>
                  <w:szCs w:val="16"/>
                  <w:u w:val="single"/>
                  <w:lang w:val="en-US"/>
                </w:rPr>
                <w:t>https://dx.doi.org/10.2305/IUCN.UK.2016-3.RLTS.T22714664A94423321.en</w:t>
              </w:r>
            </w:hyperlink>
          </w:p>
        </w:tc>
      </w:tr>
      <w:tr w:rsidR="00C16043" w:rsidRPr="009E44A5" w14:paraId="3D9ADFE5" w14:textId="77777777" w:rsidTr="00473E32">
        <w:trPr>
          <w:trHeight w:val="285"/>
          <w:jc w:val="center"/>
        </w:trPr>
        <w:tc>
          <w:tcPr>
            <w:tcW w:w="2618" w:type="dxa"/>
            <w:shd w:val="clear" w:color="auto" w:fill="auto"/>
            <w:hideMark/>
          </w:tcPr>
          <w:p w14:paraId="0DA9DE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Helopsaltes fasciolatus</w:t>
            </w:r>
          </w:p>
        </w:tc>
        <w:tc>
          <w:tcPr>
            <w:tcW w:w="928" w:type="dxa"/>
            <w:shd w:val="clear" w:color="auto" w:fill="auto"/>
            <w:noWrap/>
            <w:vAlign w:val="bottom"/>
            <w:hideMark/>
          </w:tcPr>
          <w:p w14:paraId="48D20D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D4BFE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780657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3C1D1D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5" w:history="1">
              <w:r w:rsidR="00C16043" w:rsidRPr="00C16043">
                <w:rPr>
                  <w:rFonts w:ascii="Arial" w:eastAsia="Times New Roman" w:hAnsi="Arial" w:cs="Arial"/>
                  <w:color w:val="0563C1"/>
                  <w:sz w:val="16"/>
                  <w:szCs w:val="16"/>
                  <w:u w:val="single"/>
                  <w:lang w:val="en-US"/>
                </w:rPr>
                <w:t>https://dx.doi.org/10.2305/IUCN.UK.2017-1.RLTS.T103783163A112877225.en</w:t>
              </w:r>
            </w:hyperlink>
          </w:p>
        </w:tc>
      </w:tr>
      <w:tr w:rsidR="00C16043" w:rsidRPr="009E44A5" w14:paraId="5DFE9E8F" w14:textId="77777777" w:rsidTr="00473E32">
        <w:trPr>
          <w:trHeight w:val="285"/>
          <w:jc w:val="center"/>
        </w:trPr>
        <w:tc>
          <w:tcPr>
            <w:tcW w:w="2618" w:type="dxa"/>
            <w:shd w:val="clear" w:color="auto" w:fill="auto"/>
            <w:hideMark/>
          </w:tcPr>
          <w:p w14:paraId="798C2B0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Helopsaltes ochotensis</w:t>
            </w:r>
          </w:p>
        </w:tc>
        <w:tc>
          <w:tcPr>
            <w:tcW w:w="928" w:type="dxa"/>
            <w:shd w:val="clear" w:color="auto" w:fill="auto"/>
            <w:noWrap/>
            <w:vAlign w:val="bottom"/>
            <w:hideMark/>
          </w:tcPr>
          <w:p w14:paraId="115BBF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7D80DA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691996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AB6484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6" w:history="1">
              <w:r w:rsidR="00C16043" w:rsidRPr="00C16043">
                <w:rPr>
                  <w:rFonts w:ascii="Arial" w:eastAsia="Times New Roman" w:hAnsi="Arial" w:cs="Arial"/>
                  <w:color w:val="0563C1"/>
                  <w:sz w:val="16"/>
                  <w:szCs w:val="16"/>
                  <w:u w:val="single"/>
                  <w:lang w:val="en-US"/>
                </w:rPr>
                <w:t>https://dx.doi.org/10.2305/IUCN.UK.2016-3.RLTS.T22714669A94423719.en</w:t>
              </w:r>
            </w:hyperlink>
          </w:p>
        </w:tc>
      </w:tr>
      <w:tr w:rsidR="00C16043" w:rsidRPr="009E44A5" w14:paraId="2BF076C5" w14:textId="77777777" w:rsidTr="00473E32">
        <w:trPr>
          <w:trHeight w:val="285"/>
          <w:jc w:val="center"/>
        </w:trPr>
        <w:tc>
          <w:tcPr>
            <w:tcW w:w="2618" w:type="dxa"/>
            <w:shd w:val="clear" w:color="auto" w:fill="auto"/>
            <w:hideMark/>
          </w:tcPr>
          <w:p w14:paraId="0C15AF9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Helopsaltes pleskei</w:t>
            </w:r>
          </w:p>
        </w:tc>
        <w:tc>
          <w:tcPr>
            <w:tcW w:w="928" w:type="dxa"/>
            <w:shd w:val="clear" w:color="auto" w:fill="auto"/>
            <w:noWrap/>
            <w:vAlign w:val="bottom"/>
            <w:hideMark/>
          </w:tcPr>
          <w:p w14:paraId="36FDECF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6780F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0704F56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447A77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7" w:history="1">
              <w:r w:rsidR="00C16043" w:rsidRPr="00C16043">
                <w:rPr>
                  <w:rFonts w:ascii="Arial" w:eastAsia="Times New Roman" w:hAnsi="Arial" w:cs="Arial"/>
                  <w:color w:val="0563C1"/>
                  <w:sz w:val="16"/>
                  <w:szCs w:val="16"/>
                  <w:u w:val="single"/>
                  <w:lang w:val="en-US"/>
                </w:rPr>
                <w:t>https://dx.doi.org/10.2305/IUCN.UK.2017-1.RLTS.T22714674A111074931.en</w:t>
              </w:r>
            </w:hyperlink>
          </w:p>
        </w:tc>
      </w:tr>
      <w:tr w:rsidR="00C16043" w:rsidRPr="009E44A5" w14:paraId="06E5AEE8" w14:textId="77777777" w:rsidTr="00473E32">
        <w:trPr>
          <w:trHeight w:val="285"/>
          <w:jc w:val="center"/>
        </w:trPr>
        <w:tc>
          <w:tcPr>
            <w:tcW w:w="2618" w:type="dxa"/>
            <w:shd w:val="clear" w:color="auto" w:fill="auto"/>
            <w:hideMark/>
          </w:tcPr>
          <w:p w14:paraId="430924A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Helopsaltes pryeri</w:t>
            </w:r>
          </w:p>
        </w:tc>
        <w:tc>
          <w:tcPr>
            <w:tcW w:w="928" w:type="dxa"/>
            <w:shd w:val="clear" w:color="auto" w:fill="auto"/>
            <w:noWrap/>
            <w:vAlign w:val="bottom"/>
            <w:hideMark/>
          </w:tcPr>
          <w:p w14:paraId="50D0FB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C3F0B9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19AD4BB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83EA8F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8" w:history="1">
              <w:r w:rsidR="00C16043" w:rsidRPr="00C16043">
                <w:rPr>
                  <w:rFonts w:ascii="Arial" w:eastAsia="Times New Roman" w:hAnsi="Arial" w:cs="Arial"/>
                  <w:color w:val="0563C1"/>
                  <w:sz w:val="16"/>
                  <w:szCs w:val="16"/>
                  <w:u w:val="single"/>
                  <w:lang w:val="en-US"/>
                </w:rPr>
                <w:t>https://dx.doi.org/10.2305/IUCN.UK.2017-3.RLTS.T22715480A117654950.en</w:t>
              </w:r>
            </w:hyperlink>
          </w:p>
        </w:tc>
      </w:tr>
      <w:tr w:rsidR="00C16043" w:rsidRPr="009E44A5" w14:paraId="4E60B245" w14:textId="77777777" w:rsidTr="00473E32">
        <w:trPr>
          <w:trHeight w:val="285"/>
          <w:jc w:val="center"/>
        </w:trPr>
        <w:tc>
          <w:tcPr>
            <w:tcW w:w="2618" w:type="dxa"/>
            <w:shd w:val="clear" w:color="auto" w:fill="auto"/>
            <w:hideMark/>
          </w:tcPr>
          <w:p w14:paraId="3473A83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Heteroscenes pallidus</w:t>
            </w:r>
          </w:p>
        </w:tc>
        <w:tc>
          <w:tcPr>
            <w:tcW w:w="928" w:type="dxa"/>
            <w:shd w:val="clear" w:color="auto" w:fill="auto"/>
            <w:noWrap/>
            <w:vAlign w:val="bottom"/>
            <w:hideMark/>
          </w:tcPr>
          <w:p w14:paraId="540906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95398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706016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C6FF6E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69" w:history="1">
              <w:r w:rsidR="00C16043" w:rsidRPr="00C16043">
                <w:rPr>
                  <w:rFonts w:ascii="Arial" w:eastAsia="Times New Roman" w:hAnsi="Arial" w:cs="Arial"/>
                  <w:color w:val="0563C1"/>
                  <w:sz w:val="16"/>
                  <w:szCs w:val="16"/>
                  <w:u w:val="single"/>
                  <w:lang w:val="en-US"/>
                </w:rPr>
                <w:t>https://dx.doi.org/10.2305/IUCN.UK.2016-3.RLTS.T22683898A93006424.en</w:t>
              </w:r>
            </w:hyperlink>
          </w:p>
        </w:tc>
      </w:tr>
      <w:tr w:rsidR="00C16043" w:rsidRPr="009E44A5" w14:paraId="4A394E80" w14:textId="77777777" w:rsidTr="00473E32">
        <w:trPr>
          <w:trHeight w:val="285"/>
          <w:jc w:val="center"/>
        </w:trPr>
        <w:tc>
          <w:tcPr>
            <w:tcW w:w="2618" w:type="dxa"/>
            <w:shd w:val="clear" w:color="auto" w:fill="auto"/>
            <w:hideMark/>
          </w:tcPr>
          <w:p w14:paraId="6EA3E88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Hierococcyx hyperythrus</w:t>
            </w:r>
          </w:p>
        </w:tc>
        <w:tc>
          <w:tcPr>
            <w:tcW w:w="928" w:type="dxa"/>
            <w:shd w:val="clear" w:color="auto" w:fill="auto"/>
            <w:noWrap/>
            <w:vAlign w:val="bottom"/>
            <w:hideMark/>
          </w:tcPr>
          <w:p w14:paraId="211CF0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E3FFD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7DEC70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8867B6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0" w:history="1">
              <w:r w:rsidR="00C16043" w:rsidRPr="00C16043">
                <w:rPr>
                  <w:rFonts w:ascii="Arial" w:eastAsia="Times New Roman" w:hAnsi="Arial" w:cs="Arial"/>
                  <w:color w:val="0563C1"/>
                  <w:sz w:val="16"/>
                  <w:szCs w:val="16"/>
                  <w:u w:val="single"/>
                  <w:lang w:val="en-US"/>
                </w:rPr>
                <w:t>https://dx.doi.org/10.2305/IUCN.UK.2016-3.RLTS.T22734038A95072673.en</w:t>
              </w:r>
            </w:hyperlink>
          </w:p>
        </w:tc>
      </w:tr>
      <w:tr w:rsidR="00C16043" w:rsidRPr="009E44A5" w14:paraId="17F5425D" w14:textId="77777777" w:rsidTr="00473E32">
        <w:trPr>
          <w:trHeight w:val="285"/>
          <w:jc w:val="center"/>
        </w:trPr>
        <w:tc>
          <w:tcPr>
            <w:tcW w:w="2618" w:type="dxa"/>
            <w:shd w:val="clear" w:color="auto" w:fill="auto"/>
            <w:hideMark/>
          </w:tcPr>
          <w:p w14:paraId="138558C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Hierococcyx nisicolor</w:t>
            </w:r>
          </w:p>
        </w:tc>
        <w:tc>
          <w:tcPr>
            <w:tcW w:w="928" w:type="dxa"/>
            <w:shd w:val="clear" w:color="auto" w:fill="auto"/>
            <w:noWrap/>
            <w:vAlign w:val="bottom"/>
            <w:hideMark/>
          </w:tcPr>
          <w:p w14:paraId="7DAC4A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5C03E4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21DC5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D0FF34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1" w:history="1">
              <w:r w:rsidR="00C16043" w:rsidRPr="00C16043">
                <w:rPr>
                  <w:rFonts w:ascii="Arial" w:eastAsia="Times New Roman" w:hAnsi="Arial" w:cs="Arial"/>
                  <w:color w:val="0563C1"/>
                  <w:sz w:val="16"/>
                  <w:szCs w:val="16"/>
                  <w:u w:val="single"/>
                  <w:lang w:val="en-US"/>
                </w:rPr>
                <w:t>https://dx.doi.org/10.2305/IUCN.UK.2016-3.RLTS.T22734046A95072929.en</w:t>
              </w:r>
            </w:hyperlink>
          </w:p>
        </w:tc>
      </w:tr>
      <w:tr w:rsidR="00C16043" w:rsidRPr="009E44A5" w14:paraId="2D11A227" w14:textId="77777777" w:rsidTr="00473E32">
        <w:trPr>
          <w:trHeight w:val="285"/>
          <w:jc w:val="center"/>
        </w:trPr>
        <w:tc>
          <w:tcPr>
            <w:tcW w:w="2618" w:type="dxa"/>
            <w:shd w:val="clear" w:color="auto" w:fill="auto"/>
            <w:hideMark/>
          </w:tcPr>
          <w:p w14:paraId="36FFB39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Hierococcyx sparverioides</w:t>
            </w:r>
          </w:p>
        </w:tc>
        <w:tc>
          <w:tcPr>
            <w:tcW w:w="928" w:type="dxa"/>
            <w:shd w:val="clear" w:color="auto" w:fill="auto"/>
            <w:noWrap/>
            <w:vAlign w:val="bottom"/>
            <w:hideMark/>
          </w:tcPr>
          <w:p w14:paraId="0A997E7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D95C0E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516025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8645B5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2" w:history="1">
              <w:r w:rsidR="00C16043" w:rsidRPr="00C16043">
                <w:rPr>
                  <w:rFonts w:ascii="Arial" w:eastAsia="Times New Roman" w:hAnsi="Arial" w:cs="Arial"/>
                  <w:color w:val="0563C1"/>
                  <w:sz w:val="16"/>
                  <w:szCs w:val="16"/>
                  <w:u w:val="single"/>
                  <w:lang w:val="en-US"/>
                </w:rPr>
                <w:t>https://dx.doi.org/10.2305/IUCN.UK.2016-3.RLTS.T22728111A94970879.en</w:t>
              </w:r>
            </w:hyperlink>
          </w:p>
        </w:tc>
      </w:tr>
      <w:tr w:rsidR="00C16043" w:rsidRPr="009E44A5" w14:paraId="040BE97A" w14:textId="77777777" w:rsidTr="00473E32">
        <w:trPr>
          <w:trHeight w:val="285"/>
          <w:jc w:val="center"/>
        </w:trPr>
        <w:tc>
          <w:tcPr>
            <w:tcW w:w="2618" w:type="dxa"/>
            <w:shd w:val="clear" w:color="auto" w:fill="auto"/>
            <w:hideMark/>
          </w:tcPr>
          <w:p w14:paraId="188681D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Hierococcyx varius</w:t>
            </w:r>
          </w:p>
        </w:tc>
        <w:tc>
          <w:tcPr>
            <w:tcW w:w="928" w:type="dxa"/>
            <w:shd w:val="clear" w:color="auto" w:fill="auto"/>
            <w:noWrap/>
            <w:vAlign w:val="bottom"/>
            <w:hideMark/>
          </w:tcPr>
          <w:p w14:paraId="7B2F0BF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56EBB3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B4AEC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451E00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3" w:history="1">
              <w:r w:rsidR="00C16043" w:rsidRPr="00C16043">
                <w:rPr>
                  <w:rFonts w:ascii="Arial" w:eastAsia="Times New Roman" w:hAnsi="Arial" w:cs="Arial"/>
                  <w:color w:val="0563C1"/>
                  <w:sz w:val="16"/>
                  <w:szCs w:val="16"/>
                  <w:u w:val="single"/>
                  <w:lang w:val="en-US"/>
                </w:rPr>
                <w:t>https://dx.doi.org/10.2305/IUCN.UK.2016-3.RLTS.T22683846A93003793.en</w:t>
              </w:r>
            </w:hyperlink>
          </w:p>
        </w:tc>
      </w:tr>
      <w:tr w:rsidR="00C16043" w:rsidRPr="009E44A5" w14:paraId="4F030B45" w14:textId="77777777" w:rsidTr="00473E32">
        <w:trPr>
          <w:trHeight w:val="285"/>
          <w:jc w:val="center"/>
        </w:trPr>
        <w:tc>
          <w:tcPr>
            <w:tcW w:w="2618" w:type="dxa"/>
            <w:shd w:val="clear" w:color="auto" w:fill="auto"/>
            <w:hideMark/>
          </w:tcPr>
          <w:p w14:paraId="58088FB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Hippolais icterina</w:t>
            </w:r>
          </w:p>
        </w:tc>
        <w:tc>
          <w:tcPr>
            <w:tcW w:w="928" w:type="dxa"/>
            <w:shd w:val="clear" w:color="auto" w:fill="auto"/>
            <w:noWrap/>
            <w:vAlign w:val="bottom"/>
            <w:hideMark/>
          </w:tcPr>
          <w:p w14:paraId="5B7E214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10CF19F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24515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051D91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4" w:history="1">
              <w:r w:rsidR="00C16043" w:rsidRPr="00C16043">
                <w:rPr>
                  <w:rFonts w:ascii="Arial" w:eastAsia="Times New Roman" w:hAnsi="Arial" w:cs="Arial"/>
                  <w:color w:val="0563C1"/>
                  <w:sz w:val="16"/>
                  <w:szCs w:val="16"/>
                  <w:u w:val="single"/>
                  <w:lang w:val="en-US"/>
                </w:rPr>
                <w:t>https://dx.doi.org/10.2305/IUCN.UK.2017-1.RLTS.T22714916A111100735.en</w:t>
              </w:r>
            </w:hyperlink>
          </w:p>
        </w:tc>
      </w:tr>
      <w:tr w:rsidR="00C16043" w:rsidRPr="009E44A5" w14:paraId="2E36A886" w14:textId="77777777" w:rsidTr="00473E32">
        <w:trPr>
          <w:trHeight w:val="285"/>
          <w:jc w:val="center"/>
        </w:trPr>
        <w:tc>
          <w:tcPr>
            <w:tcW w:w="2618" w:type="dxa"/>
            <w:shd w:val="clear" w:color="auto" w:fill="auto"/>
            <w:hideMark/>
          </w:tcPr>
          <w:p w14:paraId="42D438D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Hippolais languida</w:t>
            </w:r>
          </w:p>
        </w:tc>
        <w:tc>
          <w:tcPr>
            <w:tcW w:w="928" w:type="dxa"/>
            <w:shd w:val="clear" w:color="auto" w:fill="auto"/>
            <w:noWrap/>
            <w:vAlign w:val="bottom"/>
            <w:hideMark/>
          </w:tcPr>
          <w:p w14:paraId="6294B9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E9FAB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70B34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499E01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5" w:history="1">
              <w:r w:rsidR="00C16043" w:rsidRPr="00C16043">
                <w:rPr>
                  <w:rFonts w:ascii="Arial" w:eastAsia="Times New Roman" w:hAnsi="Arial" w:cs="Arial"/>
                  <w:color w:val="0563C1"/>
                  <w:sz w:val="16"/>
                  <w:szCs w:val="16"/>
                  <w:u w:val="single"/>
                  <w:lang w:val="en-US"/>
                </w:rPr>
                <w:t>https://dx.doi.org/10.2305/IUCN.UK.2016-3.RLTS.T22714904A87610887.en</w:t>
              </w:r>
            </w:hyperlink>
          </w:p>
        </w:tc>
      </w:tr>
      <w:tr w:rsidR="00C16043" w:rsidRPr="009E44A5" w14:paraId="1884ADFF" w14:textId="77777777" w:rsidTr="00473E32">
        <w:trPr>
          <w:trHeight w:val="285"/>
          <w:jc w:val="center"/>
        </w:trPr>
        <w:tc>
          <w:tcPr>
            <w:tcW w:w="2618" w:type="dxa"/>
            <w:shd w:val="clear" w:color="auto" w:fill="auto"/>
            <w:hideMark/>
          </w:tcPr>
          <w:p w14:paraId="01EBF22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Hippolais olivetorum</w:t>
            </w:r>
          </w:p>
        </w:tc>
        <w:tc>
          <w:tcPr>
            <w:tcW w:w="928" w:type="dxa"/>
            <w:shd w:val="clear" w:color="auto" w:fill="auto"/>
            <w:noWrap/>
            <w:vAlign w:val="bottom"/>
            <w:hideMark/>
          </w:tcPr>
          <w:p w14:paraId="53B6657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7604E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4B5DF7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049C12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6" w:history="1">
              <w:r w:rsidR="00C16043" w:rsidRPr="00C16043">
                <w:rPr>
                  <w:rFonts w:ascii="Arial" w:eastAsia="Times New Roman" w:hAnsi="Arial" w:cs="Arial"/>
                  <w:color w:val="0563C1"/>
                  <w:sz w:val="16"/>
                  <w:szCs w:val="16"/>
                  <w:u w:val="single"/>
                  <w:lang w:val="en-US"/>
                </w:rPr>
                <w:t>https://dx.doi.org/10.2305/IUCN.UK.2016-3.RLTS.T22714908A87611501.en</w:t>
              </w:r>
            </w:hyperlink>
          </w:p>
        </w:tc>
      </w:tr>
      <w:tr w:rsidR="00C16043" w:rsidRPr="009E44A5" w14:paraId="1E27AB1C" w14:textId="77777777" w:rsidTr="00473E32">
        <w:trPr>
          <w:trHeight w:val="285"/>
          <w:jc w:val="center"/>
        </w:trPr>
        <w:tc>
          <w:tcPr>
            <w:tcW w:w="2618" w:type="dxa"/>
            <w:shd w:val="clear" w:color="auto" w:fill="auto"/>
            <w:hideMark/>
          </w:tcPr>
          <w:p w14:paraId="3513D08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Hippolais polyglotta</w:t>
            </w:r>
          </w:p>
        </w:tc>
        <w:tc>
          <w:tcPr>
            <w:tcW w:w="928" w:type="dxa"/>
            <w:shd w:val="clear" w:color="auto" w:fill="auto"/>
            <w:noWrap/>
            <w:vAlign w:val="bottom"/>
            <w:hideMark/>
          </w:tcPr>
          <w:p w14:paraId="54338A0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844321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41C7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58DDB6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7" w:history="1">
              <w:r w:rsidR="00C16043" w:rsidRPr="00C16043">
                <w:rPr>
                  <w:rFonts w:ascii="Arial" w:eastAsia="Times New Roman" w:hAnsi="Arial" w:cs="Arial"/>
                  <w:color w:val="0563C1"/>
                  <w:sz w:val="16"/>
                  <w:szCs w:val="16"/>
                  <w:u w:val="single"/>
                  <w:lang w:val="en-US"/>
                </w:rPr>
                <w:t>https://dx.doi.org/10.2305/IUCN.UK.2017-1.RLTS.T22714912A111814759.en</w:t>
              </w:r>
            </w:hyperlink>
          </w:p>
        </w:tc>
      </w:tr>
      <w:tr w:rsidR="00C16043" w:rsidRPr="009E44A5" w14:paraId="7F48B36C" w14:textId="77777777" w:rsidTr="00473E32">
        <w:trPr>
          <w:trHeight w:val="285"/>
          <w:jc w:val="center"/>
        </w:trPr>
        <w:tc>
          <w:tcPr>
            <w:tcW w:w="2618" w:type="dxa"/>
            <w:shd w:val="clear" w:color="auto" w:fill="auto"/>
            <w:hideMark/>
          </w:tcPr>
          <w:p w14:paraId="72DC01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Hirundapus caudacutus</w:t>
            </w:r>
          </w:p>
        </w:tc>
        <w:tc>
          <w:tcPr>
            <w:tcW w:w="928" w:type="dxa"/>
            <w:shd w:val="clear" w:color="auto" w:fill="auto"/>
            <w:noWrap/>
            <w:vAlign w:val="bottom"/>
            <w:hideMark/>
          </w:tcPr>
          <w:p w14:paraId="7D3B0B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D229F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44FAAE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F5B5E9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8" w:history="1">
              <w:r w:rsidR="00C16043" w:rsidRPr="00C16043">
                <w:rPr>
                  <w:rFonts w:ascii="Arial" w:eastAsia="Times New Roman" w:hAnsi="Arial" w:cs="Arial"/>
                  <w:color w:val="0563C1"/>
                  <w:sz w:val="16"/>
                  <w:szCs w:val="16"/>
                  <w:u w:val="single"/>
                  <w:lang w:val="en-US"/>
                </w:rPr>
                <w:t>https://dx.doi.org/10.2305/IUCN.UK.2016-3.RLTS.T22686677A155548867.en</w:t>
              </w:r>
            </w:hyperlink>
          </w:p>
        </w:tc>
      </w:tr>
      <w:tr w:rsidR="00C16043" w:rsidRPr="009E44A5" w14:paraId="7FC5D405" w14:textId="77777777" w:rsidTr="00473E32">
        <w:trPr>
          <w:trHeight w:val="285"/>
          <w:jc w:val="center"/>
        </w:trPr>
        <w:tc>
          <w:tcPr>
            <w:tcW w:w="2618" w:type="dxa"/>
            <w:shd w:val="clear" w:color="auto" w:fill="auto"/>
            <w:hideMark/>
          </w:tcPr>
          <w:p w14:paraId="23183E0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Hirundinea ferruginea</w:t>
            </w:r>
          </w:p>
        </w:tc>
        <w:tc>
          <w:tcPr>
            <w:tcW w:w="928" w:type="dxa"/>
            <w:shd w:val="clear" w:color="auto" w:fill="auto"/>
            <w:vAlign w:val="center"/>
            <w:hideMark/>
          </w:tcPr>
          <w:p w14:paraId="740F8B4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35FC1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B99706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87A882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79" w:history="1">
              <w:r w:rsidR="00C16043" w:rsidRPr="00C16043">
                <w:rPr>
                  <w:rFonts w:ascii="Arial" w:eastAsia="Times New Roman" w:hAnsi="Arial" w:cs="Arial"/>
                  <w:color w:val="0563C1"/>
                  <w:sz w:val="16"/>
                  <w:szCs w:val="16"/>
                  <w:u w:val="single"/>
                  <w:lang w:val="en-US"/>
                </w:rPr>
                <w:t>https://dx.doi.org/10.2305/IUCN.UK.2016-3.RLTS.T22699738A95076112.en</w:t>
              </w:r>
            </w:hyperlink>
          </w:p>
        </w:tc>
      </w:tr>
      <w:tr w:rsidR="00C16043" w:rsidRPr="009E44A5" w14:paraId="28A2222E" w14:textId="77777777" w:rsidTr="00473E32">
        <w:trPr>
          <w:trHeight w:val="285"/>
          <w:jc w:val="center"/>
        </w:trPr>
        <w:tc>
          <w:tcPr>
            <w:tcW w:w="2618" w:type="dxa"/>
            <w:shd w:val="clear" w:color="auto" w:fill="auto"/>
            <w:hideMark/>
          </w:tcPr>
          <w:p w14:paraId="6363C93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aethiopica</w:t>
            </w:r>
          </w:p>
        </w:tc>
        <w:tc>
          <w:tcPr>
            <w:tcW w:w="928" w:type="dxa"/>
            <w:shd w:val="clear" w:color="auto" w:fill="auto"/>
            <w:noWrap/>
            <w:vAlign w:val="bottom"/>
            <w:hideMark/>
          </w:tcPr>
          <w:p w14:paraId="062A1C9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896B04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7F495B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D1F663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0" w:history="1">
              <w:r w:rsidR="00C16043" w:rsidRPr="00C16043">
                <w:rPr>
                  <w:rFonts w:ascii="Arial" w:eastAsia="Times New Roman" w:hAnsi="Arial" w:cs="Arial"/>
                  <w:color w:val="0563C1"/>
                  <w:sz w:val="16"/>
                  <w:szCs w:val="16"/>
                  <w:u w:val="single"/>
                  <w:lang w:val="en-US"/>
                </w:rPr>
                <w:t>https://dx.doi.org/10.2305/IUCN.UK.2016-3.RLTS.T22712266A94326273.en</w:t>
              </w:r>
            </w:hyperlink>
          </w:p>
        </w:tc>
      </w:tr>
      <w:tr w:rsidR="00C16043" w:rsidRPr="009E44A5" w14:paraId="5CB0B22B" w14:textId="77777777" w:rsidTr="00473E32">
        <w:trPr>
          <w:trHeight w:val="285"/>
          <w:jc w:val="center"/>
        </w:trPr>
        <w:tc>
          <w:tcPr>
            <w:tcW w:w="2618" w:type="dxa"/>
            <w:shd w:val="clear" w:color="auto" w:fill="auto"/>
            <w:hideMark/>
          </w:tcPr>
          <w:p w14:paraId="6F06076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albigularis</w:t>
            </w:r>
          </w:p>
        </w:tc>
        <w:tc>
          <w:tcPr>
            <w:tcW w:w="928" w:type="dxa"/>
            <w:shd w:val="clear" w:color="auto" w:fill="auto"/>
            <w:noWrap/>
            <w:vAlign w:val="bottom"/>
            <w:hideMark/>
          </w:tcPr>
          <w:p w14:paraId="555668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EF433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96FFFC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8B4D73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1" w:history="1">
              <w:r w:rsidR="00C16043" w:rsidRPr="00C16043">
                <w:rPr>
                  <w:rFonts w:ascii="Arial" w:eastAsia="Times New Roman" w:hAnsi="Arial" w:cs="Arial"/>
                  <w:color w:val="0563C1"/>
                  <w:sz w:val="16"/>
                  <w:szCs w:val="16"/>
                  <w:u w:val="single"/>
                  <w:lang w:val="en-US"/>
                </w:rPr>
                <w:t>https://dx.doi.org/10.2305/IUCN.UK.2017-1.RLTS.T22712278A111068030.en</w:t>
              </w:r>
            </w:hyperlink>
          </w:p>
        </w:tc>
      </w:tr>
      <w:tr w:rsidR="00C16043" w:rsidRPr="009E44A5" w14:paraId="2DC9D1FC" w14:textId="77777777" w:rsidTr="00473E32">
        <w:trPr>
          <w:trHeight w:val="285"/>
          <w:jc w:val="center"/>
        </w:trPr>
        <w:tc>
          <w:tcPr>
            <w:tcW w:w="2618" w:type="dxa"/>
            <w:shd w:val="clear" w:color="auto" w:fill="auto"/>
            <w:hideMark/>
          </w:tcPr>
          <w:p w14:paraId="01AFF20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angolensis</w:t>
            </w:r>
          </w:p>
        </w:tc>
        <w:tc>
          <w:tcPr>
            <w:tcW w:w="928" w:type="dxa"/>
            <w:shd w:val="clear" w:color="auto" w:fill="auto"/>
            <w:noWrap/>
            <w:vAlign w:val="bottom"/>
            <w:hideMark/>
          </w:tcPr>
          <w:p w14:paraId="55E4477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1975D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ECE49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909F35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2" w:history="1">
              <w:r w:rsidR="00C16043" w:rsidRPr="00C16043">
                <w:rPr>
                  <w:rFonts w:ascii="Arial" w:eastAsia="Times New Roman" w:hAnsi="Arial" w:cs="Arial"/>
                  <w:color w:val="0563C1"/>
                  <w:sz w:val="16"/>
                  <w:szCs w:val="16"/>
                  <w:u w:val="single"/>
                  <w:lang w:val="en-US"/>
                </w:rPr>
                <w:t>https://dx.doi.org/10.2305/IUCN.UK.2016-3.RLTS.T22712272A94326670.en</w:t>
              </w:r>
            </w:hyperlink>
          </w:p>
        </w:tc>
      </w:tr>
      <w:tr w:rsidR="00C16043" w:rsidRPr="009E44A5" w14:paraId="056D26C0" w14:textId="77777777" w:rsidTr="00473E32">
        <w:trPr>
          <w:trHeight w:val="285"/>
          <w:jc w:val="center"/>
        </w:trPr>
        <w:tc>
          <w:tcPr>
            <w:tcW w:w="2618" w:type="dxa"/>
            <w:shd w:val="clear" w:color="auto" w:fill="auto"/>
            <w:hideMark/>
          </w:tcPr>
          <w:p w14:paraId="328987E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atrocaerulea</w:t>
            </w:r>
          </w:p>
        </w:tc>
        <w:tc>
          <w:tcPr>
            <w:tcW w:w="928" w:type="dxa"/>
            <w:shd w:val="clear" w:color="auto" w:fill="auto"/>
            <w:noWrap/>
            <w:vAlign w:val="bottom"/>
            <w:hideMark/>
          </w:tcPr>
          <w:p w14:paraId="612FEDE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6C6A53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0DBCF0D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4705B5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3" w:history="1">
              <w:r w:rsidR="00C16043" w:rsidRPr="00C16043">
                <w:rPr>
                  <w:rFonts w:ascii="Arial" w:eastAsia="Times New Roman" w:hAnsi="Arial" w:cs="Arial"/>
                  <w:color w:val="0563C1"/>
                  <w:sz w:val="16"/>
                  <w:szCs w:val="16"/>
                  <w:u w:val="single"/>
                  <w:lang w:val="en-US"/>
                </w:rPr>
                <w:t>https://dx.doi.org/10.2305/IUCN.UK.2019-3.RLTS.T22712318A155549636.en</w:t>
              </w:r>
            </w:hyperlink>
          </w:p>
        </w:tc>
      </w:tr>
      <w:tr w:rsidR="00C16043" w:rsidRPr="009E44A5" w14:paraId="1C414131" w14:textId="77777777" w:rsidTr="00473E32">
        <w:trPr>
          <w:trHeight w:val="285"/>
          <w:jc w:val="center"/>
        </w:trPr>
        <w:tc>
          <w:tcPr>
            <w:tcW w:w="2618" w:type="dxa"/>
            <w:shd w:val="clear" w:color="auto" w:fill="auto"/>
            <w:hideMark/>
          </w:tcPr>
          <w:p w14:paraId="477436D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neoxena</w:t>
            </w:r>
          </w:p>
        </w:tc>
        <w:tc>
          <w:tcPr>
            <w:tcW w:w="928" w:type="dxa"/>
            <w:shd w:val="clear" w:color="auto" w:fill="auto"/>
            <w:noWrap/>
            <w:vAlign w:val="bottom"/>
            <w:hideMark/>
          </w:tcPr>
          <w:p w14:paraId="5067CA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8BFB55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D9D535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7928D3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4" w:history="1">
              <w:r w:rsidR="00C16043" w:rsidRPr="00C16043">
                <w:rPr>
                  <w:rFonts w:ascii="Arial" w:eastAsia="Times New Roman" w:hAnsi="Arial" w:cs="Arial"/>
                  <w:color w:val="0563C1"/>
                  <w:sz w:val="16"/>
                  <w:szCs w:val="16"/>
                  <w:u w:val="single"/>
                  <w:lang w:val="en-US"/>
                </w:rPr>
                <w:t>https://dx.doi.org/10.2305/IUCN.UK.2017-3.RLTS.T22712294A118754829.en</w:t>
              </w:r>
            </w:hyperlink>
          </w:p>
        </w:tc>
      </w:tr>
      <w:tr w:rsidR="00C16043" w:rsidRPr="009E44A5" w14:paraId="60EA5C1F" w14:textId="77777777" w:rsidTr="00473E32">
        <w:trPr>
          <w:trHeight w:val="300"/>
          <w:jc w:val="center"/>
        </w:trPr>
        <w:tc>
          <w:tcPr>
            <w:tcW w:w="2618" w:type="dxa"/>
            <w:shd w:val="clear" w:color="auto" w:fill="auto"/>
            <w:hideMark/>
          </w:tcPr>
          <w:p w14:paraId="0E6EBB1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rustica</w:t>
            </w:r>
          </w:p>
        </w:tc>
        <w:tc>
          <w:tcPr>
            <w:tcW w:w="928" w:type="dxa"/>
            <w:shd w:val="clear" w:color="auto" w:fill="auto"/>
            <w:noWrap/>
            <w:vAlign w:val="bottom"/>
            <w:hideMark/>
          </w:tcPr>
          <w:p w14:paraId="490BFD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1,2,3,4,5</w:t>
            </w:r>
          </w:p>
        </w:tc>
        <w:tc>
          <w:tcPr>
            <w:tcW w:w="955" w:type="dxa"/>
            <w:shd w:val="clear" w:color="auto" w:fill="auto"/>
            <w:vAlign w:val="center"/>
            <w:hideMark/>
          </w:tcPr>
          <w:p w14:paraId="6BF5EA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4259FE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2736B5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5" w:history="1">
              <w:r w:rsidR="00C16043" w:rsidRPr="00C16043">
                <w:rPr>
                  <w:rFonts w:ascii="Arial" w:eastAsia="Times New Roman" w:hAnsi="Arial" w:cs="Arial"/>
                  <w:color w:val="0563C1"/>
                  <w:sz w:val="16"/>
                  <w:szCs w:val="16"/>
                  <w:u w:val="single"/>
                  <w:lang w:val="en-US"/>
                </w:rPr>
                <w:t>https://dx.doi.org/10.2305/IUCN.UK.2019-3.RLTS.T22712252A137668645.en</w:t>
              </w:r>
            </w:hyperlink>
          </w:p>
        </w:tc>
      </w:tr>
      <w:tr w:rsidR="00C16043" w:rsidRPr="009E44A5" w14:paraId="051D222C" w14:textId="77777777" w:rsidTr="00473E32">
        <w:trPr>
          <w:trHeight w:val="300"/>
          <w:jc w:val="center"/>
        </w:trPr>
        <w:tc>
          <w:tcPr>
            <w:tcW w:w="2618" w:type="dxa"/>
            <w:shd w:val="clear" w:color="auto" w:fill="auto"/>
            <w:hideMark/>
          </w:tcPr>
          <w:p w14:paraId="19DCF7D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Hirundo smithii</w:t>
            </w:r>
          </w:p>
        </w:tc>
        <w:tc>
          <w:tcPr>
            <w:tcW w:w="928" w:type="dxa"/>
            <w:shd w:val="clear" w:color="auto" w:fill="auto"/>
            <w:noWrap/>
            <w:vAlign w:val="bottom"/>
            <w:hideMark/>
          </w:tcPr>
          <w:p w14:paraId="4D1CC0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6303A7B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E45659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756B9A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6" w:history="1">
              <w:r w:rsidR="00C16043" w:rsidRPr="00C16043">
                <w:rPr>
                  <w:rFonts w:ascii="Arial" w:eastAsia="Times New Roman" w:hAnsi="Arial" w:cs="Arial"/>
                  <w:color w:val="0563C1"/>
                  <w:sz w:val="16"/>
                  <w:szCs w:val="16"/>
                  <w:u w:val="single"/>
                  <w:lang w:val="en-US"/>
                </w:rPr>
                <w:t>https://dx.doi.org/10.2305/IUCN.UK.2016-3.RLTS.T22712299A94328026.en</w:t>
              </w:r>
            </w:hyperlink>
          </w:p>
        </w:tc>
      </w:tr>
      <w:tr w:rsidR="00C16043" w:rsidRPr="009E44A5" w14:paraId="52609C0C" w14:textId="77777777" w:rsidTr="00473E32">
        <w:trPr>
          <w:trHeight w:val="285"/>
          <w:jc w:val="center"/>
        </w:trPr>
        <w:tc>
          <w:tcPr>
            <w:tcW w:w="2618" w:type="dxa"/>
            <w:shd w:val="clear" w:color="auto" w:fill="auto"/>
            <w:hideMark/>
          </w:tcPr>
          <w:p w14:paraId="49B4B80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Hydropsalis torquata</w:t>
            </w:r>
          </w:p>
        </w:tc>
        <w:tc>
          <w:tcPr>
            <w:tcW w:w="928" w:type="dxa"/>
            <w:shd w:val="clear" w:color="auto" w:fill="auto"/>
            <w:noWrap/>
            <w:vAlign w:val="bottom"/>
            <w:hideMark/>
          </w:tcPr>
          <w:p w14:paraId="350551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813296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228593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0F2818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7" w:history="1">
              <w:r w:rsidR="00C16043" w:rsidRPr="00C16043">
                <w:rPr>
                  <w:rFonts w:ascii="Arial" w:eastAsia="Times New Roman" w:hAnsi="Arial" w:cs="Arial"/>
                  <w:color w:val="0563C1"/>
                  <w:sz w:val="16"/>
                  <w:szCs w:val="16"/>
                  <w:u w:val="single"/>
                  <w:lang w:val="en-US"/>
                </w:rPr>
                <w:t>https://dx.doi.org/10.2305/IUCN.UK.2016-3.RLTS.T22690032A93258487.en</w:t>
              </w:r>
            </w:hyperlink>
          </w:p>
        </w:tc>
      </w:tr>
      <w:tr w:rsidR="00C16043" w:rsidRPr="009E44A5" w14:paraId="1F91EE95" w14:textId="77777777" w:rsidTr="00473E32">
        <w:trPr>
          <w:trHeight w:val="285"/>
          <w:jc w:val="center"/>
        </w:trPr>
        <w:tc>
          <w:tcPr>
            <w:tcW w:w="2618" w:type="dxa"/>
            <w:shd w:val="clear" w:color="auto" w:fill="auto"/>
            <w:hideMark/>
          </w:tcPr>
          <w:p w14:paraId="5F4F4E1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Hymenops perspicillatus</w:t>
            </w:r>
          </w:p>
        </w:tc>
        <w:tc>
          <w:tcPr>
            <w:tcW w:w="928" w:type="dxa"/>
            <w:shd w:val="clear" w:color="auto" w:fill="auto"/>
            <w:vAlign w:val="center"/>
            <w:hideMark/>
          </w:tcPr>
          <w:p w14:paraId="0073275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CB7FDE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95737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57AB58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8" w:history="1">
              <w:r w:rsidR="00C16043" w:rsidRPr="00C16043">
                <w:rPr>
                  <w:rFonts w:ascii="Arial" w:eastAsia="Times New Roman" w:hAnsi="Arial" w:cs="Arial"/>
                  <w:color w:val="0563C1"/>
                  <w:sz w:val="16"/>
                  <w:szCs w:val="16"/>
                  <w:u w:val="single"/>
                  <w:lang w:val="en-US"/>
                </w:rPr>
                <w:t>https://dx.doi.org/10.2305/IUCN.UK.2016-3.RLTS.T22700266A93766598.en</w:t>
              </w:r>
            </w:hyperlink>
          </w:p>
        </w:tc>
      </w:tr>
      <w:tr w:rsidR="00C16043" w:rsidRPr="009E44A5" w14:paraId="16226E96" w14:textId="77777777" w:rsidTr="00473E32">
        <w:trPr>
          <w:trHeight w:val="285"/>
          <w:jc w:val="center"/>
        </w:trPr>
        <w:tc>
          <w:tcPr>
            <w:tcW w:w="2618" w:type="dxa"/>
            <w:shd w:val="clear" w:color="auto" w:fill="auto"/>
            <w:hideMark/>
          </w:tcPr>
          <w:p w14:paraId="3C7A800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Hypothymis azurea</w:t>
            </w:r>
          </w:p>
        </w:tc>
        <w:tc>
          <w:tcPr>
            <w:tcW w:w="928" w:type="dxa"/>
            <w:shd w:val="clear" w:color="auto" w:fill="auto"/>
            <w:noWrap/>
            <w:vAlign w:val="bottom"/>
            <w:hideMark/>
          </w:tcPr>
          <w:p w14:paraId="428D70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472ED71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AFDCE1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5D9230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89" w:history="1">
              <w:r w:rsidR="00C16043" w:rsidRPr="00C16043">
                <w:rPr>
                  <w:rFonts w:ascii="Arial" w:eastAsia="Times New Roman" w:hAnsi="Arial" w:cs="Arial"/>
                  <w:color w:val="0563C1"/>
                  <w:sz w:val="16"/>
                  <w:szCs w:val="16"/>
                  <w:u w:val="single"/>
                  <w:lang w:val="en-US"/>
                </w:rPr>
                <w:t>https://dx.doi.org/10.2305/IUCN.UK.2016-3.RLTS.T103715755A94105987.en</w:t>
              </w:r>
            </w:hyperlink>
          </w:p>
        </w:tc>
      </w:tr>
      <w:tr w:rsidR="00C16043" w:rsidRPr="009E44A5" w14:paraId="5B34B60F" w14:textId="77777777" w:rsidTr="00473E32">
        <w:trPr>
          <w:trHeight w:val="285"/>
          <w:jc w:val="center"/>
        </w:trPr>
        <w:tc>
          <w:tcPr>
            <w:tcW w:w="2618" w:type="dxa"/>
            <w:shd w:val="clear" w:color="auto" w:fill="auto"/>
            <w:hideMark/>
          </w:tcPr>
          <w:p w14:paraId="41F921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Hypothymis puella</w:t>
            </w:r>
          </w:p>
        </w:tc>
        <w:tc>
          <w:tcPr>
            <w:tcW w:w="928" w:type="dxa"/>
            <w:shd w:val="clear" w:color="auto" w:fill="auto"/>
            <w:noWrap/>
            <w:vAlign w:val="bottom"/>
            <w:hideMark/>
          </w:tcPr>
          <w:p w14:paraId="0D7B57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FDA94A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F8517F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FF4538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0" w:history="1">
              <w:r w:rsidR="00C16043" w:rsidRPr="00C16043">
                <w:rPr>
                  <w:rFonts w:ascii="Arial" w:eastAsia="Times New Roman" w:hAnsi="Arial" w:cs="Arial"/>
                  <w:color w:val="0563C1"/>
                  <w:sz w:val="16"/>
                  <w:szCs w:val="16"/>
                  <w:u w:val="single"/>
                  <w:lang w:val="en-US"/>
                </w:rPr>
                <w:t>https://dx.doi.org/10.2305/IUCN.UK.2017-1.RLTS.T103715774A112354842.en</w:t>
              </w:r>
            </w:hyperlink>
          </w:p>
        </w:tc>
      </w:tr>
      <w:tr w:rsidR="00C16043" w:rsidRPr="009E44A5" w14:paraId="24E05F96" w14:textId="77777777" w:rsidTr="00473E32">
        <w:trPr>
          <w:trHeight w:val="285"/>
          <w:jc w:val="center"/>
        </w:trPr>
        <w:tc>
          <w:tcPr>
            <w:tcW w:w="2618" w:type="dxa"/>
            <w:shd w:val="clear" w:color="auto" w:fill="auto"/>
            <w:hideMark/>
          </w:tcPr>
          <w:p w14:paraId="103945D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Icteria virens</w:t>
            </w:r>
          </w:p>
        </w:tc>
        <w:tc>
          <w:tcPr>
            <w:tcW w:w="928" w:type="dxa"/>
            <w:shd w:val="clear" w:color="auto" w:fill="auto"/>
            <w:noWrap/>
            <w:vAlign w:val="bottom"/>
            <w:hideMark/>
          </w:tcPr>
          <w:p w14:paraId="00388A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424D6C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44FE76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86C7C1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1" w:history="1">
              <w:r w:rsidR="00C16043" w:rsidRPr="00C16043">
                <w:rPr>
                  <w:rFonts w:ascii="Arial" w:eastAsia="Times New Roman" w:hAnsi="Arial" w:cs="Arial"/>
                  <w:color w:val="0563C1"/>
                  <w:sz w:val="16"/>
                  <w:szCs w:val="16"/>
                  <w:u w:val="single"/>
                  <w:lang w:val="en-US"/>
                </w:rPr>
                <w:t>https://dx.doi.org/10.2305/IUCN.UK.2021-3.RLTS.T22722057A138772425.en</w:t>
              </w:r>
            </w:hyperlink>
          </w:p>
        </w:tc>
      </w:tr>
      <w:tr w:rsidR="00C16043" w:rsidRPr="009E44A5" w14:paraId="4884C4A4" w14:textId="77777777" w:rsidTr="00473E32">
        <w:trPr>
          <w:trHeight w:val="285"/>
          <w:jc w:val="center"/>
        </w:trPr>
        <w:tc>
          <w:tcPr>
            <w:tcW w:w="2618" w:type="dxa"/>
            <w:shd w:val="clear" w:color="auto" w:fill="auto"/>
            <w:hideMark/>
          </w:tcPr>
          <w:p w14:paraId="4EBFB4F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Icterus abeillei</w:t>
            </w:r>
          </w:p>
        </w:tc>
        <w:tc>
          <w:tcPr>
            <w:tcW w:w="928" w:type="dxa"/>
            <w:shd w:val="clear" w:color="auto" w:fill="auto"/>
            <w:noWrap/>
            <w:vAlign w:val="bottom"/>
            <w:hideMark/>
          </w:tcPr>
          <w:p w14:paraId="2B8D44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59983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D620B3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55427B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2" w:history="1">
              <w:r w:rsidR="00C16043" w:rsidRPr="00C16043">
                <w:rPr>
                  <w:rFonts w:ascii="Arial" w:eastAsia="Times New Roman" w:hAnsi="Arial" w:cs="Arial"/>
                  <w:color w:val="0563C1"/>
                  <w:sz w:val="16"/>
                  <w:szCs w:val="16"/>
                  <w:u w:val="single"/>
                  <w:lang w:val="en-US"/>
                </w:rPr>
                <w:t>https://dx.doi.org/10.2305/IUCN.UK.2020-3.RLTS.T22729128A138243054.en</w:t>
              </w:r>
            </w:hyperlink>
          </w:p>
        </w:tc>
      </w:tr>
      <w:tr w:rsidR="00C16043" w:rsidRPr="009E44A5" w14:paraId="36916529" w14:textId="77777777" w:rsidTr="00473E32">
        <w:trPr>
          <w:trHeight w:val="285"/>
          <w:jc w:val="center"/>
        </w:trPr>
        <w:tc>
          <w:tcPr>
            <w:tcW w:w="2618" w:type="dxa"/>
            <w:shd w:val="clear" w:color="auto" w:fill="auto"/>
            <w:hideMark/>
          </w:tcPr>
          <w:p w14:paraId="287898A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Icterus bullockiorum</w:t>
            </w:r>
          </w:p>
        </w:tc>
        <w:tc>
          <w:tcPr>
            <w:tcW w:w="928" w:type="dxa"/>
            <w:shd w:val="clear" w:color="auto" w:fill="auto"/>
            <w:noWrap/>
            <w:vAlign w:val="bottom"/>
            <w:hideMark/>
          </w:tcPr>
          <w:p w14:paraId="358506A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B5DE3A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F452F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71FB5E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3" w:history="1">
              <w:r w:rsidR="00C16043" w:rsidRPr="00C16043">
                <w:rPr>
                  <w:rFonts w:ascii="Arial" w:eastAsia="Times New Roman" w:hAnsi="Arial" w:cs="Arial"/>
                  <w:color w:val="0563C1"/>
                  <w:sz w:val="16"/>
                  <w:szCs w:val="16"/>
                  <w:u w:val="single"/>
                  <w:lang w:val="en-US"/>
                </w:rPr>
                <w:t>https://dx.doi.org/10.2305/IUCN.UK.2016-3.RLTS.T22729123A95006716.en</w:t>
              </w:r>
            </w:hyperlink>
          </w:p>
        </w:tc>
      </w:tr>
      <w:tr w:rsidR="00C16043" w:rsidRPr="009E44A5" w14:paraId="648B7B70" w14:textId="77777777" w:rsidTr="00473E32">
        <w:trPr>
          <w:trHeight w:val="285"/>
          <w:jc w:val="center"/>
        </w:trPr>
        <w:tc>
          <w:tcPr>
            <w:tcW w:w="2618" w:type="dxa"/>
            <w:shd w:val="clear" w:color="auto" w:fill="auto"/>
            <w:hideMark/>
          </w:tcPr>
          <w:p w14:paraId="02E2A95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Icterus cucullatus</w:t>
            </w:r>
          </w:p>
        </w:tc>
        <w:tc>
          <w:tcPr>
            <w:tcW w:w="928" w:type="dxa"/>
            <w:shd w:val="clear" w:color="auto" w:fill="auto"/>
            <w:noWrap/>
            <w:vAlign w:val="bottom"/>
            <w:hideMark/>
          </w:tcPr>
          <w:p w14:paraId="4C883BF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1712AC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D83000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5A5611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4" w:history="1">
              <w:r w:rsidR="00C16043" w:rsidRPr="00C16043">
                <w:rPr>
                  <w:rFonts w:ascii="Arial" w:eastAsia="Times New Roman" w:hAnsi="Arial" w:cs="Arial"/>
                  <w:color w:val="0563C1"/>
                  <w:sz w:val="16"/>
                  <w:szCs w:val="16"/>
                  <w:u w:val="single"/>
                  <w:lang w:val="en-US"/>
                </w:rPr>
                <w:t>https://dx.doi.org/10.2305/IUCN.UK.2016-3.RLTS.T22729123A95006716.en</w:t>
              </w:r>
            </w:hyperlink>
          </w:p>
        </w:tc>
      </w:tr>
      <w:tr w:rsidR="00C16043" w:rsidRPr="009E44A5" w14:paraId="0CDBC17E" w14:textId="77777777" w:rsidTr="00473E32">
        <w:trPr>
          <w:trHeight w:val="285"/>
          <w:jc w:val="center"/>
        </w:trPr>
        <w:tc>
          <w:tcPr>
            <w:tcW w:w="2618" w:type="dxa"/>
            <w:shd w:val="clear" w:color="auto" w:fill="auto"/>
            <w:hideMark/>
          </w:tcPr>
          <w:p w14:paraId="560B52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Icterus parisorum</w:t>
            </w:r>
          </w:p>
        </w:tc>
        <w:tc>
          <w:tcPr>
            <w:tcW w:w="928" w:type="dxa"/>
            <w:shd w:val="clear" w:color="auto" w:fill="auto"/>
            <w:noWrap/>
            <w:vAlign w:val="bottom"/>
            <w:hideMark/>
          </w:tcPr>
          <w:p w14:paraId="0B7177A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B07D92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7214E7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3CCA4D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5" w:history="1">
              <w:r w:rsidR="00C16043" w:rsidRPr="00C16043">
                <w:rPr>
                  <w:rFonts w:ascii="Arial" w:eastAsia="Times New Roman" w:hAnsi="Arial" w:cs="Arial"/>
                  <w:color w:val="0563C1"/>
                  <w:sz w:val="16"/>
                  <w:szCs w:val="16"/>
                  <w:u w:val="single"/>
                  <w:lang w:val="en-US"/>
                </w:rPr>
                <w:t>https://dx.doi.org/10.2305/IUCN.UK.2019-3.RLTS.T22724160A136740437.en</w:t>
              </w:r>
            </w:hyperlink>
          </w:p>
        </w:tc>
      </w:tr>
      <w:tr w:rsidR="00C16043" w:rsidRPr="009E44A5" w14:paraId="57DC35A4" w14:textId="77777777" w:rsidTr="00473E32">
        <w:trPr>
          <w:trHeight w:val="285"/>
          <w:jc w:val="center"/>
        </w:trPr>
        <w:tc>
          <w:tcPr>
            <w:tcW w:w="2618" w:type="dxa"/>
            <w:shd w:val="clear" w:color="auto" w:fill="auto"/>
            <w:hideMark/>
          </w:tcPr>
          <w:p w14:paraId="659AB10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Iduna caligata</w:t>
            </w:r>
          </w:p>
        </w:tc>
        <w:tc>
          <w:tcPr>
            <w:tcW w:w="928" w:type="dxa"/>
            <w:shd w:val="clear" w:color="auto" w:fill="auto"/>
            <w:noWrap/>
            <w:vAlign w:val="bottom"/>
            <w:hideMark/>
          </w:tcPr>
          <w:p w14:paraId="7A8714F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2B3D22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6FB3A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F4CFEE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6" w:history="1">
              <w:r w:rsidR="00C16043" w:rsidRPr="00C16043">
                <w:rPr>
                  <w:rFonts w:ascii="Arial" w:eastAsia="Times New Roman" w:hAnsi="Arial" w:cs="Arial"/>
                  <w:color w:val="0563C1"/>
                  <w:sz w:val="16"/>
                  <w:szCs w:val="16"/>
                  <w:u w:val="single"/>
                  <w:lang w:val="en-US"/>
                </w:rPr>
                <w:t>https://dx.doi.org/10.2305/IUCN.UK.2017-1.RLTS.T22714891A111100210.en</w:t>
              </w:r>
            </w:hyperlink>
          </w:p>
        </w:tc>
      </w:tr>
      <w:tr w:rsidR="00C16043" w:rsidRPr="009E44A5" w14:paraId="39F12779" w14:textId="77777777" w:rsidTr="00473E32">
        <w:trPr>
          <w:trHeight w:val="285"/>
          <w:jc w:val="center"/>
        </w:trPr>
        <w:tc>
          <w:tcPr>
            <w:tcW w:w="2618" w:type="dxa"/>
            <w:shd w:val="clear" w:color="auto" w:fill="auto"/>
            <w:hideMark/>
          </w:tcPr>
          <w:p w14:paraId="3602BE3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Iduna opaca</w:t>
            </w:r>
          </w:p>
        </w:tc>
        <w:tc>
          <w:tcPr>
            <w:tcW w:w="928" w:type="dxa"/>
            <w:shd w:val="clear" w:color="auto" w:fill="auto"/>
            <w:noWrap/>
            <w:vAlign w:val="bottom"/>
            <w:hideMark/>
          </w:tcPr>
          <w:p w14:paraId="2248954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592C4D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A95567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E2343E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7" w:history="1">
              <w:r w:rsidR="00C16043" w:rsidRPr="00C16043">
                <w:rPr>
                  <w:rFonts w:ascii="Arial" w:eastAsia="Times New Roman" w:hAnsi="Arial" w:cs="Arial"/>
                  <w:color w:val="0563C1"/>
                  <w:sz w:val="16"/>
                  <w:szCs w:val="16"/>
                  <w:u w:val="single"/>
                  <w:lang w:val="en-US"/>
                </w:rPr>
                <w:t>https://dx.doi.org/10.2305/IUCN.UK.2017-3.RLTS.T22734089A155573383.en</w:t>
              </w:r>
            </w:hyperlink>
          </w:p>
        </w:tc>
      </w:tr>
      <w:tr w:rsidR="00C16043" w:rsidRPr="009E44A5" w14:paraId="4263E045" w14:textId="77777777" w:rsidTr="00473E32">
        <w:trPr>
          <w:trHeight w:val="285"/>
          <w:jc w:val="center"/>
        </w:trPr>
        <w:tc>
          <w:tcPr>
            <w:tcW w:w="2618" w:type="dxa"/>
            <w:shd w:val="clear" w:color="auto" w:fill="auto"/>
            <w:hideMark/>
          </w:tcPr>
          <w:p w14:paraId="7384210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Iduna pallida</w:t>
            </w:r>
          </w:p>
        </w:tc>
        <w:tc>
          <w:tcPr>
            <w:tcW w:w="928" w:type="dxa"/>
            <w:shd w:val="clear" w:color="auto" w:fill="auto"/>
            <w:noWrap/>
            <w:vAlign w:val="bottom"/>
            <w:hideMark/>
          </w:tcPr>
          <w:p w14:paraId="2EF3DB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C41C58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441DD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A39B1B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8" w:history="1">
              <w:r w:rsidR="00C16043" w:rsidRPr="00C16043">
                <w:rPr>
                  <w:rFonts w:ascii="Arial" w:eastAsia="Times New Roman" w:hAnsi="Arial" w:cs="Arial"/>
                  <w:color w:val="0563C1"/>
                  <w:sz w:val="16"/>
                  <w:szCs w:val="16"/>
                  <w:u w:val="single"/>
                  <w:lang w:val="en-US"/>
                </w:rPr>
                <w:t>https://dx.doi.org/10.2305/IUCN.UK.2019-3.RLTS.T22734747A155443669.en</w:t>
              </w:r>
            </w:hyperlink>
          </w:p>
        </w:tc>
      </w:tr>
      <w:tr w:rsidR="00C16043" w:rsidRPr="009E44A5" w14:paraId="351DA9A0" w14:textId="77777777" w:rsidTr="00473E32">
        <w:trPr>
          <w:trHeight w:val="285"/>
          <w:jc w:val="center"/>
        </w:trPr>
        <w:tc>
          <w:tcPr>
            <w:tcW w:w="2618" w:type="dxa"/>
            <w:shd w:val="clear" w:color="auto" w:fill="auto"/>
            <w:hideMark/>
          </w:tcPr>
          <w:p w14:paraId="0C9F9DA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Iduna rama</w:t>
            </w:r>
          </w:p>
        </w:tc>
        <w:tc>
          <w:tcPr>
            <w:tcW w:w="928" w:type="dxa"/>
            <w:shd w:val="clear" w:color="auto" w:fill="auto"/>
            <w:noWrap/>
            <w:vAlign w:val="bottom"/>
            <w:hideMark/>
          </w:tcPr>
          <w:p w14:paraId="626F8FF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6CF2EC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65929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9B5F8F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399" w:history="1">
              <w:r w:rsidR="00C16043" w:rsidRPr="00C16043">
                <w:rPr>
                  <w:rFonts w:ascii="Arial" w:eastAsia="Times New Roman" w:hAnsi="Arial" w:cs="Arial"/>
                  <w:color w:val="0563C1"/>
                  <w:sz w:val="16"/>
                  <w:szCs w:val="16"/>
                  <w:u w:val="single"/>
                  <w:lang w:val="en-US"/>
                </w:rPr>
                <w:t>https://dx.doi.org/10.2305/IUCN.UK.2017-1.RLTS.T22714894A111986422.en</w:t>
              </w:r>
            </w:hyperlink>
          </w:p>
        </w:tc>
      </w:tr>
      <w:tr w:rsidR="00C16043" w:rsidRPr="009E44A5" w14:paraId="23CF56AA" w14:textId="77777777" w:rsidTr="00473E32">
        <w:trPr>
          <w:trHeight w:val="285"/>
          <w:jc w:val="center"/>
        </w:trPr>
        <w:tc>
          <w:tcPr>
            <w:tcW w:w="2618" w:type="dxa"/>
            <w:shd w:val="clear" w:color="auto" w:fill="auto"/>
            <w:hideMark/>
          </w:tcPr>
          <w:p w14:paraId="4E011CF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Inezia inornata</w:t>
            </w:r>
          </w:p>
        </w:tc>
        <w:tc>
          <w:tcPr>
            <w:tcW w:w="928" w:type="dxa"/>
            <w:shd w:val="clear" w:color="auto" w:fill="auto"/>
            <w:vAlign w:val="center"/>
            <w:hideMark/>
          </w:tcPr>
          <w:p w14:paraId="1BC01DC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442EEB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6CC249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0A48D5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0" w:history="1">
              <w:r w:rsidR="00C16043" w:rsidRPr="00C16043">
                <w:rPr>
                  <w:rFonts w:ascii="Arial" w:eastAsia="Times New Roman" w:hAnsi="Arial" w:cs="Arial"/>
                  <w:color w:val="0563C1"/>
                  <w:sz w:val="16"/>
                  <w:szCs w:val="16"/>
                  <w:u w:val="single"/>
                  <w:lang w:val="en-US"/>
                </w:rPr>
                <w:t>https://dx.doi.org/10.2305/IUCN.UK.2016-3.RLTS.T22699350A93728140.en</w:t>
              </w:r>
            </w:hyperlink>
          </w:p>
        </w:tc>
      </w:tr>
      <w:tr w:rsidR="00C16043" w:rsidRPr="009E44A5" w14:paraId="26D11FB1" w14:textId="77777777" w:rsidTr="00473E32">
        <w:trPr>
          <w:trHeight w:val="285"/>
          <w:jc w:val="center"/>
        </w:trPr>
        <w:tc>
          <w:tcPr>
            <w:tcW w:w="2618" w:type="dxa"/>
            <w:shd w:val="clear" w:color="auto" w:fill="auto"/>
            <w:hideMark/>
          </w:tcPr>
          <w:p w14:paraId="643C8E9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Jynx torquilla</w:t>
            </w:r>
          </w:p>
        </w:tc>
        <w:tc>
          <w:tcPr>
            <w:tcW w:w="928" w:type="dxa"/>
            <w:shd w:val="clear" w:color="auto" w:fill="auto"/>
            <w:noWrap/>
            <w:vAlign w:val="bottom"/>
            <w:hideMark/>
          </w:tcPr>
          <w:p w14:paraId="0237716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240747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4A137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2DA2BD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1" w:history="1">
              <w:r w:rsidR="00C16043" w:rsidRPr="00C16043">
                <w:rPr>
                  <w:rFonts w:ascii="Arial" w:eastAsia="Times New Roman" w:hAnsi="Arial" w:cs="Arial"/>
                  <w:color w:val="0563C1"/>
                  <w:sz w:val="16"/>
                  <w:szCs w:val="16"/>
                  <w:u w:val="single"/>
                  <w:lang w:val="en-US"/>
                </w:rPr>
                <w:t>https://dx.doi.org/10.2305/IUCN.UK.2017-1.RLTS.T22680683A111819000.en</w:t>
              </w:r>
            </w:hyperlink>
          </w:p>
        </w:tc>
      </w:tr>
      <w:tr w:rsidR="00C16043" w:rsidRPr="009E44A5" w14:paraId="6580542A" w14:textId="77777777" w:rsidTr="00473E32">
        <w:trPr>
          <w:trHeight w:val="285"/>
          <w:jc w:val="center"/>
        </w:trPr>
        <w:tc>
          <w:tcPr>
            <w:tcW w:w="2618" w:type="dxa"/>
            <w:shd w:val="clear" w:color="auto" w:fill="auto"/>
            <w:hideMark/>
          </w:tcPr>
          <w:p w14:paraId="3FB9867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Knipolegus aterrimus</w:t>
            </w:r>
          </w:p>
        </w:tc>
        <w:tc>
          <w:tcPr>
            <w:tcW w:w="928" w:type="dxa"/>
            <w:shd w:val="clear" w:color="auto" w:fill="auto"/>
            <w:vAlign w:val="center"/>
            <w:hideMark/>
          </w:tcPr>
          <w:p w14:paraId="4B677F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C8ACC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3C18DA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363C4C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2" w:history="1">
              <w:r w:rsidR="00C16043" w:rsidRPr="00C16043">
                <w:rPr>
                  <w:rFonts w:ascii="Arial" w:eastAsia="Times New Roman" w:hAnsi="Arial" w:cs="Arial"/>
                  <w:color w:val="0563C1"/>
                  <w:sz w:val="16"/>
                  <w:szCs w:val="16"/>
                  <w:u w:val="single"/>
                  <w:lang w:val="en-US"/>
                </w:rPr>
                <w:t>https://dx.doi.org/10.2305/IUCN.UK.2016-3.RLTS.T103683052A95012475.en</w:t>
              </w:r>
            </w:hyperlink>
          </w:p>
        </w:tc>
      </w:tr>
      <w:tr w:rsidR="00C16043" w:rsidRPr="009E44A5" w14:paraId="39C46B0A" w14:textId="77777777" w:rsidTr="00473E32">
        <w:trPr>
          <w:trHeight w:val="285"/>
          <w:jc w:val="center"/>
        </w:trPr>
        <w:tc>
          <w:tcPr>
            <w:tcW w:w="2618" w:type="dxa"/>
            <w:shd w:val="clear" w:color="auto" w:fill="auto"/>
            <w:hideMark/>
          </w:tcPr>
          <w:p w14:paraId="0729BB9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Knipolegus cyanirostris</w:t>
            </w:r>
          </w:p>
        </w:tc>
        <w:tc>
          <w:tcPr>
            <w:tcW w:w="928" w:type="dxa"/>
            <w:shd w:val="clear" w:color="auto" w:fill="auto"/>
            <w:vAlign w:val="center"/>
            <w:hideMark/>
          </w:tcPr>
          <w:p w14:paraId="670EF5C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3F8F1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055732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930374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3" w:history="1">
              <w:r w:rsidR="00C16043" w:rsidRPr="00C16043">
                <w:rPr>
                  <w:rFonts w:ascii="Arial" w:eastAsia="Times New Roman" w:hAnsi="Arial" w:cs="Arial"/>
                  <w:color w:val="0563C1"/>
                  <w:sz w:val="16"/>
                  <w:szCs w:val="16"/>
                  <w:u w:val="single"/>
                  <w:lang w:val="en-US"/>
                </w:rPr>
                <w:t>https://dx.doi.org/10.2305/IUCN.UK.2018-2.RLTS.T22700239A130206001.en</w:t>
              </w:r>
            </w:hyperlink>
          </w:p>
        </w:tc>
      </w:tr>
      <w:tr w:rsidR="00C16043" w:rsidRPr="009E44A5" w14:paraId="28A4C455" w14:textId="77777777" w:rsidTr="00473E32">
        <w:trPr>
          <w:trHeight w:val="285"/>
          <w:jc w:val="center"/>
        </w:trPr>
        <w:tc>
          <w:tcPr>
            <w:tcW w:w="2618" w:type="dxa"/>
            <w:shd w:val="clear" w:color="auto" w:fill="auto"/>
            <w:hideMark/>
          </w:tcPr>
          <w:p w14:paraId="3F4B41D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Knipolegus hudsoni</w:t>
            </w:r>
          </w:p>
        </w:tc>
        <w:tc>
          <w:tcPr>
            <w:tcW w:w="928" w:type="dxa"/>
            <w:shd w:val="clear" w:color="auto" w:fill="auto"/>
            <w:vAlign w:val="center"/>
            <w:hideMark/>
          </w:tcPr>
          <w:p w14:paraId="45299B7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83DED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AC2075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09F41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4" w:history="1">
              <w:r w:rsidR="00C16043" w:rsidRPr="00C16043">
                <w:rPr>
                  <w:rFonts w:ascii="Arial" w:eastAsia="Times New Roman" w:hAnsi="Arial" w:cs="Arial"/>
                  <w:color w:val="0563C1"/>
                  <w:sz w:val="16"/>
                  <w:szCs w:val="16"/>
                  <w:u w:val="single"/>
                  <w:lang w:val="en-US"/>
                </w:rPr>
                <w:t>https://dx.doi.org/10.2305/IUCN.UK.2016-3.RLTS.T22700223A93764804.en</w:t>
              </w:r>
            </w:hyperlink>
          </w:p>
        </w:tc>
      </w:tr>
      <w:tr w:rsidR="00C16043" w:rsidRPr="009E44A5" w14:paraId="21BB9F7B" w14:textId="77777777" w:rsidTr="00473E32">
        <w:trPr>
          <w:trHeight w:val="285"/>
          <w:jc w:val="center"/>
        </w:trPr>
        <w:tc>
          <w:tcPr>
            <w:tcW w:w="2618" w:type="dxa"/>
            <w:shd w:val="clear" w:color="auto" w:fill="auto"/>
            <w:hideMark/>
          </w:tcPr>
          <w:p w14:paraId="540CAF7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Knipolegus striaticeps</w:t>
            </w:r>
          </w:p>
        </w:tc>
        <w:tc>
          <w:tcPr>
            <w:tcW w:w="928" w:type="dxa"/>
            <w:shd w:val="clear" w:color="auto" w:fill="auto"/>
            <w:vAlign w:val="center"/>
            <w:hideMark/>
          </w:tcPr>
          <w:p w14:paraId="05B3759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0B2FF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F2E76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AA39C9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5" w:history="1">
              <w:r w:rsidR="00C16043" w:rsidRPr="00C16043">
                <w:rPr>
                  <w:rFonts w:ascii="Arial" w:eastAsia="Times New Roman" w:hAnsi="Arial" w:cs="Arial"/>
                  <w:color w:val="0563C1"/>
                  <w:sz w:val="16"/>
                  <w:szCs w:val="16"/>
                  <w:u w:val="single"/>
                  <w:lang w:val="en-US"/>
                </w:rPr>
                <w:t>https://dx.doi.org/10.2305/IUCN.UK.2016-3.RLTS.T22700220A93764627.en</w:t>
              </w:r>
            </w:hyperlink>
          </w:p>
        </w:tc>
      </w:tr>
      <w:tr w:rsidR="00C16043" w:rsidRPr="009E44A5" w14:paraId="7FAE689C" w14:textId="77777777" w:rsidTr="00473E32">
        <w:trPr>
          <w:trHeight w:val="285"/>
          <w:jc w:val="center"/>
        </w:trPr>
        <w:tc>
          <w:tcPr>
            <w:tcW w:w="2618" w:type="dxa"/>
            <w:shd w:val="clear" w:color="auto" w:fill="auto"/>
            <w:hideMark/>
          </w:tcPr>
          <w:p w14:paraId="35E1FBD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Lalage melanoptera</w:t>
            </w:r>
          </w:p>
        </w:tc>
        <w:tc>
          <w:tcPr>
            <w:tcW w:w="928" w:type="dxa"/>
            <w:shd w:val="clear" w:color="auto" w:fill="auto"/>
            <w:noWrap/>
            <w:vAlign w:val="bottom"/>
            <w:hideMark/>
          </w:tcPr>
          <w:p w14:paraId="3988206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364F13F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2BCAAD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AF2CCF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6" w:history="1">
              <w:r w:rsidR="00C16043" w:rsidRPr="00C16043">
                <w:rPr>
                  <w:rFonts w:ascii="Arial" w:eastAsia="Times New Roman" w:hAnsi="Arial" w:cs="Arial"/>
                  <w:color w:val="0563C1"/>
                  <w:sz w:val="16"/>
                  <w:szCs w:val="16"/>
                  <w:u w:val="single"/>
                  <w:lang w:val="en-US"/>
                </w:rPr>
                <w:t>https://dx.doi.org/10.2305/IUCN.UK.2017-3.RLTS.T22706642A118732738.en</w:t>
              </w:r>
            </w:hyperlink>
          </w:p>
        </w:tc>
      </w:tr>
      <w:tr w:rsidR="00C16043" w:rsidRPr="009E44A5" w14:paraId="549886AF" w14:textId="77777777" w:rsidTr="00473E32">
        <w:trPr>
          <w:trHeight w:val="285"/>
          <w:jc w:val="center"/>
        </w:trPr>
        <w:tc>
          <w:tcPr>
            <w:tcW w:w="2618" w:type="dxa"/>
            <w:shd w:val="clear" w:color="auto" w:fill="auto"/>
            <w:hideMark/>
          </w:tcPr>
          <w:p w14:paraId="60F0282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Lalage melaschistos</w:t>
            </w:r>
          </w:p>
        </w:tc>
        <w:tc>
          <w:tcPr>
            <w:tcW w:w="928" w:type="dxa"/>
            <w:shd w:val="clear" w:color="auto" w:fill="auto"/>
            <w:noWrap/>
            <w:vAlign w:val="bottom"/>
            <w:hideMark/>
          </w:tcPr>
          <w:p w14:paraId="78402C6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0F4C1B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8B84FD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1DBB41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7" w:history="1">
              <w:r w:rsidR="00C16043" w:rsidRPr="00C16043">
                <w:rPr>
                  <w:rFonts w:ascii="Arial" w:eastAsia="Times New Roman" w:hAnsi="Arial" w:cs="Arial"/>
                  <w:color w:val="0563C1"/>
                  <w:sz w:val="16"/>
                  <w:szCs w:val="16"/>
                  <w:u w:val="single"/>
                  <w:lang w:val="en-US"/>
                </w:rPr>
                <w:t>https://dx.doi.org/10.2305/IUCN.UK.2018-2.RLTS.T22706636A130420674.en</w:t>
              </w:r>
            </w:hyperlink>
          </w:p>
        </w:tc>
      </w:tr>
      <w:tr w:rsidR="00C16043" w:rsidRPr="009E44A5" w14:paraId="084357C4" w14:textId="77777777" w:rsidTr="00473E32">
        <w:trPr>
          <w:trHeight w:val="285"/>
          <w:jc w:val="center"/>
        </w:trPr>
        <w:tc>
          <w:tcPr>
            <w:tcW w:w="2618" w:type="dxa"/>
            <w:shd w:val="clear" w:color="auto" w:fill="auto"/>
            <w:hideMark/>
          </w:tcPr>
          <w:p w14:paraId="7A73C77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Lalage tricolor</w:t>
            </w:r>
          </w:p>
        </w:tc>
        <w:tc>
          <w:tcPr>
            <w:tcW w:w="928" w:type="dxa"/>
            <w:shd w:val="clear" w:color="auto" w:fill="auto"/>
            <w:noWrap/>
            <w:vAlign w:val="bottom"/>
            <w:hideMark/>
          </w:tcPr>
          <w:p w14:paraId="46B8A6B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4E02C5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71112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5116B0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8" w:history="1">
              <w:r w:rsidR="00C16043" w:rsidRPr="00C16043">
                <w:rPr>
                  <w:rFonts w:ascii="Arial" w:eastAsia="Times New Roman" w:hAnsi="Arial" w:cs="Arial"/>
                  <w:color w:val="0563C1"/>
                  <w:sz w:val="16"/>
                  <w:szCs w:val="16"/>
                  <w:u w:val="single"/>
                  <w:lang w:val="en-US"/>
                </w:rPr>
                <w:t>https://dx.doi.org/10.2305/IUCN.UK.2018-2.RLTS.T22706663A130422141.en</w:t>
              </w:r>
            </w:hyperlink>
          </w:p>
        </w:tc>
      </w:tr>
      <w:tr w:rsidR="00C16043" w:rsidRPr="009E44A5" w14:paraId="4B24CCD8" w14:textId="77777777" w:rsidTr="00473E32">
        <w:trPr>
          <w:trHeight w:val="285"/>
          <w:jc w:val="center"/>
        </w:trPr>
        <w:tc>
          <w:tcPr>
            <w:tcW w:w="2618" w:type="dxa"/>
            <w:shd w:val="clear" w:color="auto" w:fill="auto"/>
            <w:hideMark/>
          </w:tcPr>
          <w:p w14:paraId="1A8AAF7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borealis</w:t>
            </w:r>
          </w:p>
        </w:tc>
        <w:tc>
          <w:tcPr>
            <w:tcW w:w="928" w:type="dxa"/>
            <w:shd w:val="clear" w:color="auto" w:fill="auto"/>
            <w:noWrap/>
            <w:vAlign w:val="bottom"/>
            <w:hideMark/>
          </w:tcPr>
          <w:p w14:paraId="557ABA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1,2,4,5</w:t>
            </w:r>
          </w:p>
        </w:tc>
        <w:tc>
          <w:tcPr>
            <w:tcW w:w="955" w:type="dxa"/>
            <w:shd w:val="clear" w:color="auto" w:fill="auto"/>
            <w:vAlign w:val="center"/>
            <w:hideMark/>
          </w:tcPr>
          <w:p w14:paraId="605C4D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02414D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3414C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09" w:history="1">
              <w:r w:rsidR="00C16043" w:rsidRPr="00C16043">
                <w:rPr>
                  <w:rFonts w:ascii="Arial" w:eastAsia="Times New Roman" w:hAnsi="Arial" w:cs="Arial"/>
                  <w:color w:val="0563C1"/>
                  <w:sz w:val="16"/>
                  <w:szCs w:val="16"/>
                  <w:u w:val="single"/>
                  <w:lang w:val="en-US"/>
                </w:rPr>
                <w:t>https://dx.doi.org/10.2305/IUCN.UK.2017-3.RLTS.T103718956A118775235.en</w:t>
              </w:r>
            </w:hyperlink>
          </w:p>
        </w:tc>
      </w:tr>
      <w:tr w:rsidR="00C16043" w:rsidRPr="009E44A5" w14:paraId="4150971D" w14:textId="77777777" w:rsidTr="00473E32">
        <w:trPr>
          <w:trHeight w:val="270"/>
          <w:jc w:val="center"/>
        </w:trPr>
        <w:tc>
          <w:tcPr>
            <w:tcW w:w="2618" w:type="dxa"/>
            <w:shd w:val="clear" w:color="auto" w:fill="auto"/>
            <w:hideMark/>
          </w:tcPr>
          <w:p w14:paraId="5DD361F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bucephalus</w:t>
            </w:r>
          </w:p>
        </w:tc>
        <w:tc>
          <w:tcPr>
            <w:tcW w:w="928" w:type="dxa"/>
            <w:shd w:val="clear" w:color="auto" w:fill="auto"/>
            <w:noWrap/>
            <w:vAlign w:val="bottom"/>
            <w:hideMark/>
          </w:tcPr>
          <w:p w14:paraId="116154D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E005A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899E0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081095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0" w:history="1">
              <w:r w:rsidR="00C16043" w:rsidRPr="00C16043">
                <w:rPr>
                  <w:rFonts w:ascii="Arial" w:eastAsia="Times New Roman" w:hAnsi="Arial" w:cs="Arial"/>
                  <w:color w:val="0563C1"/>
                  <w:sz w:val="16"/>
                  <w:szCs w:val="16"/>
                  <w:u w:val="single"/>
                  <w:lang w:val="en-US"/>
                </w:rPr>
                <w:t>https://dx.doi.org/10.2305/IUCN.UK.2017-3.RLTS.T22704998A118773936.en</w:t>
              </w:r>
            </w:hyperlink>
          </w:p>
        </w:tc>
      </w:tr>
      <w:tr w:rsidR="00C16043" w:rsidRPr="009E44A5" w14:paraId="15BF8947" w14:textId="77777777" w:rsidTr="00473E32">
        <w:trPr>
          <w:trHeight w:val="285"/>
          <w:jc w:val="center"/>
        </w:trPr>
        <w:tc>
          <w:tcPr>
            <w:tcW w:w="2618" w:type="dxa"/>
            <w:shd w:val="clear" w:color="auto" w:fill="auto"/>
            <w:hideMark/>
          </w:tcPr>
          <w:p w14:paraId="4BC2101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collurio</w:t>
            </w:r>
          </w:p>
        </w:tc>
        <w:tc>
          <w:tcPr>
            <w:tcW w:w="928" w:type="dxa"/>
            <w:shd w:val="clear" w:color="auto" w:fill="auto"/>
            <w:vAlign w:val="center"/>
            <w:hideMark/>
          </w:tcPr>
          <w:p w14:paraId="6EEF68E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197D14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845C5D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7C4034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1" w:history="1">
              <w:r w:rsidR="00C16043" w:rsidRPr="00C16043">
                <w:rPr>
                  <w:rFonts w:ascii="Arial" w:eastAsia="Times New Roman" w:hAnsi="Arial" w:cs="Arial"/>
                  <w:color w:val="0563C1"/>
                  <w:sz w:val="16"/>
                  <w:szCs w:val="16"/>
                  <w:u w:val="single"/>
                  <w:lang w:val="en-US"/>
                </w:rPr>
                <w:t>https://dx.doi.org/10.2305/IUCN.UK.2017-1.RLTS.T22705001A110988087.en</w:t>
              </w:r>
            </w:hyperlink>
          </w:p>
        </w:tc>
      </w:tr>
      <w:tr w:rsidR="00C16043" w:rsidRPr="009E44A5" w14:paraId="3E9C84C6" w14:textId="77777777" w:rsidTr="00473E32">
        <w:trPr>
          <w:trHeight w:val="285"/>
          <w:jc w:val="center"/>
        </w:trPr>
        <w:tc>
          <w:tcPr>
            <w:tcW w:w="2618" w:type="dxa"/>
            <w:shd w:val="clear" w:color="auto" w:fill="auto"/>
            <w:hideMark/>
          </w:tcPr>
          <w:p w14:paraId="7002164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collurioides</w:t>
            </w:r>
          </w:p>
        </w:tc>
        <w:tc>
          <w:tcPr>
            <w:tcW w:w="928" w:type="dxa"/>
            <w:shd w:val="clear" w:color="auto" w:fill="auto"/>
            <w:noWrap/>
            <w:vAlign w:val="bottom"/>
            <w:hideMark/>
          </w:tcPr>
          <w:p w14:paraId="1B1D5F1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0D598F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D59607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8D6AC4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2" w:history="1">
              <w:r w:rsidR="00C16043" w:rsidRPr="00C16043">
                <w:rPr>
                  <w:rFonts w:ascii="Arial" w:eastAsia="Times New Roman" w:hAnsi="Arial" w:cs="Arial"/>
                  <w:color w:val="0563C1"/>
                  <w:sz w:val="16"/>
                  <w:szCs w:val="16"/>
                  <w:u w:val="single"/>
                  <w:lang w:val="en-US"/>
                </w:rPr>
                <w:t>https://dx.doi.org/10.2305/IUCN.UK.2016-3.RLTS.T22705014A93996066.en</w:t>
              </w:r>
            </w:hyperlink>
          </w:p>
        </w:tc>
      </w:tr>
      <w:tr w:rsidR="00C16043" w:rsidRPr="009E44A5" w14:paraId="0CD851C9" w14:textId="77777777" w:rsidTr="00473E32">
        <w:trPr>
          <w:trHeight w:val="285"/>
          <w:jc w:val="center"/>
        </w:trPr>
        <w:tc>
          <w:tcPr>
            <w:tcW w:w="2618" w:type="dxa"/>
            <w:shd w:val="clear" w:color="auto" w:fill="auto"/>
            <w:hideMark/>
          </w:tcPr>
          <w:p w14:paraId="159E7D5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cristatus</w:t>
            </w:r>
          </w:p>
        </w:tc>
        <w:tc>
          <w:tcPr>
            <w:tcW w:w="928" w:type="dxa"/>
            <w:shd w:val="clear" w:color="auto" w:fill="auto"/>
            <w:noWrap/>
            <w:vAlign w:val="bottom"/>
            <w:hideMark/>
          </w:tcPr>
          <w:p w14:paraId="7C3C460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2F5774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158E4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AFF3D1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3" w:history="1">
              <w:r w:rsidR="00C16043" w:rsidRPr="00C16043">
                <w:rPr>
                  <w:rFonts w:ascii="Arial" w:eastAsia="Times New Roman" w:hAnsi="Arial" w:cs="Arial"/>
                  <w:color w:val="0563C1"/>
                  <w:sz w:val="16"/>
                  <w:szCs w:val="16"/>
                  <w:u w:val="single"/>
                  <w:lang w:val="en-US"/>
                </w:rPr>
                <w:t>https://dx.doi.org/10.2305/IUCN.UK.2016-3.RLTS.T22705011A93995637.en</w:t>
              </w:r>
            </w:hyperlink>
          </w:p>
        </w:tc>
      </w:tr>
      <w:tr w:rsidR="00C16043" w:rsidRPr="009E44A5" w14:paraId="25B1E100" w14:textId="77777777" w:rsidTr="00473E32">
        <w:trPr>
          <w:trHeight w:val="285"/>
          <w:jc w:val="center"/>
        </w:trPr>
        <w:tc>
          <w:tcPr>
            <w:tcW w:w="2618" w:type="dxa"/>
            <w:shd w:val="clear" w:color="auto" w:fill="auto"/>
            <w:hideMark/>
          </w:tcPr>
          <w:p w14:paraId="61C6541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giganteus</w:t>
            </w:r>
          </w:p>
        </w:tc>
        <w:tc>
          <w:tcPr>
            <w:tcW w:w="928" w:type="dxa"/>
            <w:shd w:val="clear" w:color="auto" w:fill="auto"/>
            <w:noWrap/>
            <w:vAlign w:val="bottom"/>
            <w:hideMark/>
          </w:tcPr>
          <w:p w14:paraId="1095393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7C1EA8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4ED8D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CE198D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4" w:history="1">
              <w:r w:rsidR="00C16043" w:rsidRPr="00C16043">
                <w:rPr>
                  <w:rFonts w:ascii="Arial" w:eastAsia="Times New Roman" w:hAnsi="Arial" w:cs="Arial"/>
                  <w:color w:val="0563C1"/>
                  <w:sz w:val="16"/>
                  <w:szCs w:val="16"/>
                  <w:u w:val="single"/>
                  <w:lang w:val="en-US"/>
                </w:rPr>
                <w:t>https://dx.doi.org/10.2305/IUCN.UK.2018-2.RLTS.T103718860A129936973.en</w:t>
              </w:r>
            </w:hyperlink>
          </w:p>
        </w:tc>
      </w:tr>
      <w:tr w:rsidR="00C16043" w:rsidRPr="009E44A5" w14:paraId="34C15B2C" w14:textId="77777777" w:rsidTr="00473E32">
        <w:trPr>
          <w:trHeight w:val="285"/>
          <w:jc w:val="center"/>
        </w:trPr>
        <w:tc>
          <w:tcPr>
            <w:tcW w:w="2618" w:type="dxa"/>
            <w:shd w:val="clear" w:color="auto" w:fill="auto"/>
            <w:hideMark/>
          </w:tcPr>
          <w:p w14:paraId="341195F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isabellinus</w:t>
            </w:r>
          </w:p>
        </w:tc>
        <w:tc>
          <w:tcPr>
            <w:tcW w:w="928" w:type="dxa"/>
            <w:shd w:val="clear" w:color="auto" w:fill="auto"/>
            <w:vAlign w:val="center"/>
            <w:hideMark/>
          </w:tcPr>
          <w:p w14:paraId="21B2095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61CBF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FE635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536DCC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5" w:history="1">
              <w:r w:rsidR="00C16043" w:rsidRPr="00C16043">
                <w:rPr>
                  <w:rFonts w:ascii="Arial" w:eastAsia="Times New Roman" w:hAnsi="Arial" w:cs="Arial"/>
                  <w:color w:val="0563C1"/>
                  <w:sz w:val="16"/>
                  <w:szCs w:val="16"/>
                  <w:u w:val="single"/>
                  <w:lang w:val="en-US"/>
                </w:rPr>
                <w:t>https://dx.doi.org/10.2305/IUCN.UK.2016-3.RLTS.T103718693A93995010.en</w:t>
              </w:r>
            </w:hyperlink>
          </w:p>
        </w:tc>
      </w:tr>
      <w:tr w:rsidR="00C16043" w:rsidRPr="009E44A5" w14:paraId="6BE5559E" w14:textId="77777777" w:rsidTr="00473E32">
        <w:trPr>
          <w:trHeight w:val="285"/>
          <w:jc w:val="center"/>
        </w:trPr>
        <w:tc>
          <w:tcPr>
            <w:tcW w:w="2618" w:type="dxa"/>
            <w:shd w:val="clear" w:color="auto" w:fill="auto"/>
            <w:hideMark/>
          </w:tcPr>
          <w:p w14:paraId="78D3716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ludovicianus</w:t>
            </w:r>
          </w:p>
        </w:tc>
        <w:tc>
          <w:tcPr>
            <w:tcW w:w="928" w:type="dxa"/>
            <w:shd w:val="clear" w:color="auto" w:fill="auto"/>
            <w:noWrap/>
            <w:vAlign w:val="bottom"/>
            <w:hideMark/>
          </w:tcPr>
          <w:p w14:paraId="62B1CAF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noWrap/>
            <w:vAlign w:val="bottom"/>
            <w:hideMark/>
          </w:tcPr>
          <w:p w14:paraId="59C444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59740DF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44811F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6" w:history="1">
              <w:r w:rsidR="00C16043" w:rsidRPr="00C16043">
                <w:rPr>
                  <w:rFonts w:ascii="Arial" w:eastAsia="Times New Roman" w:hAnsi="Arial" w:cs="Arial"/>
                  <w:color w:val="0563C1"/>
                  <w:sz w:val="16"/>
                  <w:szCs w:val="16"/>
                  <w:u w:val="single"/>
                  <w:lang w:val="en-US"/>
                </w:rPr>
                <w:t>https://dx.doi.org/10.2305/IUCN.UK.2020-3.RLTS.T22705042A179538598.en</w:t>
              </w:r>
            </w:hyperlink>
          </w:p>
        </w:tc>
      </w:tr>
      <w:tr w:rsidR="00C16043" w:rsidRPr="009E44A5" w14:paraId="619AD2DB" w14:textId="77777777" w:rsidTr="00473E32">
        <w:trPr>
          <w:trHeight w:val="285"/>
          <w:jc w:val="center"/>
        </w:trPr>
        <w:tc>
          <w:tcPr>
            <w:tcW w:w="2618" w:type="dxa"/>
            <w:shd w:val="clear" w:color="auto" w:fill="auto"/>
            <w:hideMark/>
          </w:tcPr>
          <w:p w14:paraId="58126D0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minor</w:t>
            </w:r>
          </w:p>
        </w:tc>
        <w:tc>
          <w:tcPr>
            <w:tcW w:w="928" w:type="dxa"/>
            <w:shd w:val="clear" w:color="auto" w:fill="auto"/>
            <w:noWrap/>
            <w:vAlign w:val="bottom"/>
            <w:hideMark/>
          </w:tcPr>
          <w:p w14:paraId="55EDB5A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1B5DC6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79A63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8EE1B5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7" w:history="1">
              <w:r w:rsidR="00C16043" w:rsidRPr="00C16043">
                <w:rPr>
                  <w:rFonts w:ascii="Arial" w:eastAsia="Times New Roman" w:hAnsi="Arial" w:cs="Arial"/>
                  <w:color w:val="0563C1"/>
                  <w:sz w:val="16"/>
                  <w:szCs w:val="16"/>
                  <w:u w:val="single"/>
                  <w:lang w:val="en-US"/>
                </w:rPr>
                <w:t>https://dx.doi.org/10.2305/IUCN.UK.2016-3.RLTS.T22705038A87339356.en</w:t>
              </w:r>
            </w:hyperlink>
          </w:p>
        </w:tc>
      </w:tr>
      <w:tr w:rsidR="00C16043" w:rsidRPr="009E44A5" w14:paraId="60C48B75" w14:textId="77777777" w:rsidTr="00473E32">
        <w:trPr>
          <w:trHeight w:val="285"/>
          <w:jc w:val="center"/>
        </w:trPr>
        <w:tc>
          <w:tcPr>
            <w:tcW w:w="2618" w:type="dxa"/>
            <w:shd w:val="clear" w:color="auto" w:fill="auto"/>
            <w:hideMark/>
          </w:tcPr>
          <w:p w14:paraId="0B98131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nubicus</w:t>
            </w:r>
          </w:p>
        </w:tc>
        <w:tc>
          <w:tcPr>
            <w:tcW w:w="928" w:type="dxa"/>
            <w:shd w:val="clear" w:color="auto" w:fill="auto"/>
            <w:noWrap/>
            <w:vAlign w:val="bottom"/>
            <w:hideMark/>
          </w:tcPr>
          <w:p w14:paraId="6420688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A5654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CFAC6E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BACD71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8" w:history="1">
              <w:r w:rsidR="00C16043" w:rsidRPr="00C16043">
                <w:rPr>
                  <w:rFonts w:ascii="Arial" w:eastAsia="Times New Roman" w:hAnsi="Arial" w:cs="Arial"/>
                  <w:color w:val="0563C1"/>
                  <w:sz w:val="16"/>
                  <w:szCs w:val="16"/>
                  <w:u w:val="single"/>
                  <w:lang w:val="en-US"/>
                </w:rPr>
                <w:t>https://dx.doi.org/10.2305/IUCN.UK.2019-3.RLTS.T22705099A155574857.en</w:t>
              </w:r>
            </w:hyperlink>
          </w:p>
        </w:tc>
      </w:tr>
      <w:tr w:rsidR="00C16043" w:rsidRPr="009E44A5" w14:paraId="2A0DEA33" w14:textId="77777777" w:rsidTr="00473E32">
        <w:trPr>
          <w:trHeight w:val="285"/>
          <w:jc w:val="center"/>
        </w:trPr>
        <w:tc>
          <w:tcPr>
            <w:tcW w:w="2618" w:type="dxa"/>
            <w:shd w:val="clear" w:color="auto" w:fill="auto"/>
            <w:hideMark/>
          </w:tcPr>
          <w:p w14:paraId="6F26FC5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phoenicuroides</w:t>
            </w:r>
          </w:p>
        </w:tc>
        <w:tc>
          <w:tcPr>
            <w:tcW w:w="928" w:type="dxa"/>
            <w:shd w:val="clear" w:color="auto" w:fill="auto"/>
            <w:vAlign w:val="center"/>
            <w:hideMark/>
          </w:tcPr>
          <w:p w14:paraId="45AA901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B665B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0DAEB0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978602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19" w:history="1">
              <w:r w:rsidR="00C16043" w:rsidRPr="00C16043">
                <w:rPr>
                  <w:rFonts w:ascii="Arial" w:eastAsia="Times New Roman" w:hAnsi="Arial" w:cs="Arial"/>
                  <w:color w:val="0563C1"/>
                  <w:sz w:val="16"/>
                  <w:szCs w:val="16"/>
                  <w:u w:val="single"/>
                  <w:lang w:val="en-US"/>
                </w:rPr>
                <w:t>https://dx.doi.org/10.2305/IUCN.UK.2016-3.RLTS.T103718714A104092963.en</w:t>
              </w:r>
            </w:hyperlink>
          </w:p>
        </w:tc>
      </w:tr>
      <w:tr w:rsidR="00C16043" w:rsidRPr="009E44A5" w14:paraId="29D200A5" w14:textId="77777777" w:rsidTr="00473E32">
        <w:trPr>
          <w:trHeight w:val="285"/>
          <w:jc w:val="center"/>
        </w:trPr>
        <w:tc>
          <w:tcPr>
            <w:tcW w:w="2618" w:type="dxa"/>
            <w:shd w:val="clear" w:color="auto" w:fill="auto"/>
            <w:hideMark/>
          </w:tcPr>
          <w:p w14:paraId="72DE702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senator</w:t>
            </w:r>
          </w:p>
        </w:tc>
        <w:tc>
          <w:tcPr>
            <w:tcW w:w="928" w:type="dxa"/>
            <w:shd w:val="clear" w:color="auto" w:fill="auto"/>
            <w:noWrap/>
            <w:vAlign w:val="bottom"/>
            <w:hideMark/>
          </w:tcPr>
          <w:p w14:paraId="5A8283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C0564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55EB416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D38098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0" w:history="1">
              <w:r w:rsidR="00C16043" w:rsidRPr="00C16043">
                <w:rPr>
                  <w:rFonts w:ascii="Arial" w:eastAsia="Times New Roman" w:hAnsi="Arial" w:cs="Arial"/>
                  <w:color w:val="0563C1"/>
                  <w:sz w:val="16"/>
                  <w:szCs w:val="16"/>
                  <w:u w:val="single"/>
                  <w:lang w:val="en-US"/>
                </w:rPr>
                <w:t>https://dx.doi.org/10.2305/IUCN.UK.2022-1.RLTS.T22705095A209744544.en</w:t>
              </w:r>
            </w:hyperlink>
          </w:p>
        </w:tc>
      </w:tr>
      <w:tr w:rsidR="00C16043" w:rsidRPr="009E44A5" w14:paraId="5DDE17D6" w14:textId="77777777" w:rsidTr="00473E32">
        <w:trPr>
          <w:trHeight w:val="285"/>
          <w:jc w:val="center"/>
        </w:trPr>
        <w:tc>
          <w:tcPr>
            <w:tcW w:w="2618" w:type="dxa"/>
            <w:shd w:val="clear" w:color="auto" w:fill="auto"/>
            <w:hideMark/>
          </w:tcPr>
          <w:p w14:paraId="786F7EC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sphenocercus</w:t>
            </w:r>
          </w:p>
        </w:tc>
        <w:tc>
          <w:tcPr>
            <w:tcW w:w="928" w:type="dxa"/>
            <w:shd w:val="clear" w:color="auto" w:fill="auto"/>
            <w:noWrap/>
            <w:vAlign w:val="bottom"/>
            <w:hideMark/>
          </w:tcPr>
          <w:p w14:paraId="6860558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2BE6BA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E35657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182B17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1" w:history="1">
              <w:r w:rsidR="00C16043" w:rsidRPr="00C16043">
                <w:rPr>
                  <w:rFonts w:ascii="Arial" w:eastAsia="Times New Roman" w:hAnsi="Arial" w:cs="Arial"/>
                  <w:color w:val="0563C1"/>
                  <w:sz w:val="16"/>
                  <w:szCs w:val="16"/>
                  <w:u w:val="single"/>
                  <w:lang w:val="en-US"/>
                </w:rPr>
                <w:t>https://dx.doi.org/10.2305/IUCN.UK.2016-3.RLTS.T103718766A93998234.en</w:t>
              </w:r>
            </w:hyperlink>
          </w:p>
        </w:tc>
      </w:tr>
      <w:tr w:rsidR="00C16043" w:rsidRPr="009E44A5" w14:paraId="3468C34F" w14:textId="77777777" w:rsidTr="00473E32">
        <w:trPr>
          <w:trHeight w:val="285"/>
          <w:jc w:val="center"/>
        </w:trPr>
        <w:tc>
          <w:tcPr>
            <w:tcW w:w="2618" w:type="dxa"/>
            <w:shd w:val="clear" w:color="auto" w:fill="auto"/>
            <w:hideMark/>
          </w:tcPr>
          <w:p w14:paraId="2C455A2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tephronotus</w:t>
            </w:r>
          </w:p>
        </w:tc>
        <w:tc>
          <w:tcPr>
            <w:tcW w:w="928" w:type="dxa"/>
            <w:shd w:val="clear" w:color="auto" w:fill="auto"/>
            <w:noWrap/>
            <w:vAlign w:val="bottom"/>
            <w:hideMark/>
          </w:tcPr>
          <w:p w14:paraId="7B9FD20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D49EE5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848C99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B6A346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2" w:history="1">
              <w:r w:rsidR="00C16043" w:rsidRPr="00C16043">
                <w:rPr>
                  <w:rFonts w:ascii="Arial" w:eastAsia="Times New Roman" w:hAnsi="Arial" w:cs="Arial"/>
                  <w:color w:val="0563C1"/>
                  <w:sz w:val="16"/>
                  <w:szCs w:val="16"/>
                  <w:u w:val="single"/>
                  <w:lang w:val="en-US"/>
                </w:rPr>
                <w:t>https://dx.doi.org/10.2305/IUCN.UK.2016-3.RLTS.T22705032A93997492.en</w:t>
              </w:r>
            </w:hyperlink>
          </w:p>
        </w:tc>
      </w:tr>
      <w:tr w:rsidR="00C16043" w:rsidRPr="009E44A5" w14:paraId="4DF0FC32" w14:textId="77777777" w:rsidTr="00473E32">
        <w:trPr>
          <w:trHeight w:val="285"/>
          <w:jc w:val="center"/>
        </w:trPr>
        <w:tc>
          <w:tcPr>
            <w:tcW w:w="2618" w:type="dxa"/>
            <w:shd w:val="clear" w:color="auto" w:fill="auto"/>
            <w:hideMark/>
          </w:tcPr>
          <w:p w14:paraId="3219859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tigrinus</w:t>
            </w:r>
          </w:p>
        </w:tc>
        <w:tc>
          <w:tcPr>
            <w:tcW w:w="928" w:type="dxa"/>
            <w:shd w:val="clear" w:color="auto" w:fill="auto"/>
            <w:noWrap/>
            <w:vAlign w:val="bottom"/>
            <w:hideMark/>
          </w:tcPr>
          <w:p w14:paraId="1826CE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3C0191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B8E8C0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69E9CC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3" w:history="1">
              <w:r w:rsidR="00C16043" w:rsidRPr="00C16043">
                <w:rPr>
                  <w:rFonts w:ascii="Arial" w:eastAsia="Times New Roman" w:hAnsi="Arial" w:cs="Arial"/>
                  <w:color w:val="0563C1"/>
                  <w:sz w:val="16"/>
                  <w:szCs w:val="16"/>
                  <w:u w:val="single"/>
                  <w:lang w:val="en-US"/>
                </w:rPr>
                <w:t>https://dx.doi.org/10.2305/IUCN.UK.2016-3.RLTS.T22704995A93994458.en</w:t>
              </w:r>
            </w:hyperlink>
          </w:p>
        </w:tc>
      </w:tr>
      <w:tr w:rsidR="00C16043" w:rsidRPr="009E44A5" w14:paraId="5535460C" w14:textId="77777777" w:rsidTr="00473E32">
        <w:trPr>
          <w:trHeight w:val="285"/>
          <w:jc w:val="center"/>
        </w:trPr>
        <w:tc>
          <w:tcPr>
            <w:tcW w:w="2618" w:type="dxa"/>
            <w:shd w:val="clear" w:color="auto" w:fill="auto"/>
            <w:hideMark/>
          </w:tcPr>
          <w:p w14:paraId="3107E0B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Lanius vittatus</w:t>
            </w:r>
          </w:p>
        </w:tc>
        <w:tc>
          <w:tcPr>
            <w:tcW w:w="928" w:type="dxa"/>
            <w:shd w:val="clear" w:color="auto" w:fill="auto"/>
            <w:noWrap/>
            <w:vAlign w:val="bottom"/>
            <w:hideMark/>
          </w:tcPr>
          <w:p w14:paraId="164451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6001B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D2AAEB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97CD64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4" w:history="1">
              <w:r w:rsidR="00C16043" w:rsidRPr="00C16043">
                <w:rPr>
                  <w:rFonts w:ascii="Arial" w:eastAsia="Times New Roman" w:hAnsi="Arial" w:cs="Arial"/>
                  <w:color w:val="0563C1"/>
                  <w:sz w:val="16"/>
                  <w:szCs w:val="16"/>
                  <w:u w:val="single"/>
                  <w:lang w:val="en-US"/>
                </w:rPr>
                <w:t>https://dx.doi.org/10.2305/IUCN.UK.2017-3.RLTS.T22705026A118774856.en</w:t>
              </w:r>
            </w:hyperlink>
          </w:p>
        </w:tc>
      </w:tr>
      <w:tr w:rsidR="00C16043" w:rsidRPr="009E44A5" w14:paraId="25E7D08A" w14:textId="77777777" w:rsidTr="00473E32">
        <w:trPr>
          <w:trHeight w:val="285"/>
          <w:jc w:val="center"/>
        </w:trPr>
        <w:tc>
          <w:tcPr>
            <w:tcW w:w="2618" w:type="dxa"/>
            <w:shd w:val="clear" w:color="auto" w:fill="auto"/>
            <w:hideMark/>
          </w:tcPr>
          <w:p w14:paraId="77CD158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Larvivora akahige</w:t>
            </w:r>
          </w:p>
        </w:tc>
        <w:tc>
          <w:tcPr>
            <w:tcW w:w="928" w:type="dxa"/>
            <w:shd w:val="clear" w:color="auto" w:fill="auto"/>
            <w:noWrap/>
            <w:vAlign w:val="bottom"/>
            <w:hideMark/>
          </w:tcPr>
          <w:p w14:paraId="11C077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FC381F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A5D1C3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11175F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5" w:history="1">
              <w:r w:rsidR="00C16043" w:rsidRPr="00C16043">
                <w:rPr>
                  <w:rFonts w:ascii="Arial" w:eastAsia="Times New Roman" w:hAnsi="Arial" w:cs="Arial"/>
                  <w:color w:val="0563C1"/>
                  <w:sz w:val="16"/>
                  <w:szCs w:val="16"/>
                  <w:u w:val="single"/>
                  <w:lang w:val="en-US"/>
                </w:rPr>
                <w:t>https://dx.doi.org/10.2305/IUCN.UK.2017-1.RLTS.T103767606A111165066.en</w:t>
              </w:r>
            </w:hyperlink>
          </w:p>
        </w:tc>
      </w:tr>
      <w:tr w:rsidR="00C16043" w:rsidRPr="009E44A5" w14:paraId="1FD807BB" w14:textId="77777777" w:rsidTr="00473E32">
        <w:trPr>
          <w:trHeight w:val="285"/>
          <w:jc w:val="center"/>
        </w:trPr>
        <w:tc>
          <w:tcPr>
            <w:tcW w:w="2618" w:type="dxa"/>
            <w:shd w:val="clear" w:color="auto" w:fill="auto"/>
            <w:hideMark/>
          </w:tcPr>
          <w:p w14:paraId="4937F40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Larvivora brunnea</w:t>
            </w:r>
          </w:p>
        </w:tc>
        <w:tc>
          <w:tcPr>
            <w:tcW w:w="928" w:type="dxa"/>
            <w:shd w:val="clear" w:color="auto" w:fill="auto"/>
            <w:noWrap/>
            <w:vAlign w:val="bottom"/>
            <w:hideMark/>
          </w:tcPr>
          <w:p w14:paraId="0298BB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852A8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624DA2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ED155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6" w:history="1">
              <w:r w:rsidR="00C16043" w:rsidRPr="00C16043">
                <w:rPr>
                  <w:rFonts w:ascii="Arial" w:eastAsia="Times New Roman" w:hAnsi="Arial" w:cs="Arial"/>
                  <w:color w:val="0563C1"/>
                  <w:sz w:val="16"/>
                  <w:szCs w:val="16"/>
                  <w:u w:val="single"/>
                  <w:lang w:val="en-US"/>
                </w:rPr>
                <w:t>https://dx.doi.org/10.2305/IUCN.UK.2018-2.RLTS.T22709727A155597425.en</w:t>
              </w:r>
            </w:hyperlink>
          </w:p>
        </w:tc>
      </w:tr>
      <w:tr w:rsidR="00C16043" w:rsidRPr="009E44A5" w14:paraId="025C1C72" w14:textId="77777777" w:rsidTr="00473E32">
        <w:trPr>
          <w:trHeight w:val="285"/>
          <w:jc w:val="center"/>
        </w:trPr>
        <w:tc>
          <w:tcPr>
            <w:tcW w:w="2618" w:type="dxa"/>
            <w:shd w:val="clear" w:color="auto" w:fill="auto"/>
            <w:hideMark/>
          </w:tcPr>
          <w:p w14:paraId="3DAD61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Larvivora cyane</w:t>
            </w:r>
          </w:p>
        </w:tc>
        <w:tc>
          <w:tcPr>
            <w:tcW w:w="928" w:type="dxa"/>
            <w:shd w:val="clear" w:color="auto" w:fill="auto"/>
            <w:vAlign w:val="center"/>
            <w:hideMark/>
          </w:tcPr>
          <w:p w14:paraId="3F8FEE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FD0575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B3B95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7DA076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7" w:history="1">
              <w:r w:rsidR="00C16043" w:rsidRPr="00C16043">
                <w:rPr>
                  <w:rFonts w:ascii="Arial" w:eastAsia="Times New Roman" w:hAnsi="Arial" w:cs="Arial"/>
                  <w:color w:val="0563C1"/>
                  <w:sz w:val="16"/>
                  <w:szCs w:val="16"/>
                  <w:u w:val="single"/>
                  <w:lang w:val="en-US"/>
                </w:rPr>
                <w:t>https://dx.doi.org/10.2305/IUCN.UK.2016-3.RLTS.T22709730A94221078.en</w:t>
              </w:r>
            </w:hyperlink>
          </w:p>
        </w:tc>
      </w:tr>
      <w:tr w:rsidR="00C16043" w:rsidRPr="009E44A5" w14:paraId="2563785F" w14:textId="77777777" w:rsidTr="00473E32">
        <w:trPr>
          <w:trHeight w:val="285"/>
          <w:jc w:val="center"/>
        </w:trPr>
        <w:tc>
          <w:tcPr>
            <w:tcW w:w="2618" w:type="dxa"/>
            <w:shd w:val="clear" w:color="auto" w:fill="auto"/>
            <w:hideMark/>
          </w:tcPr>
          <w:p w14:paraId="22BC034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Larvivora komadori</w:t>
            </w:r>
          </w:p>
        </w:tc>
        <w:tc>
          <w:tcPr>
            <w:tcW w:w="928" w:type="dxa"/>
            <w:shd w:val="clear" w:color="auto" w:fill="auto"/>
            <w:vAlign w:val="center"/>
            <w:hideMark/>
          </w:tcPr>
          <w:p w14:paraId="21D687A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E1FA9E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5FC5C34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0E17C1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8" w:history="1">
              <w:r w:rsidR="00C16043" w:rsidRPr="00C16043">
                <w:rPr>
                  <w:rFonts w:ascii="Arial" w:eastAsia="Times New Roman" w:hAnsi="Arial" w:cs="Arial"/>
                  <w:color w:val="0563C1"/>
                  <w:sz w:val="16"/>
                  <w:szCs w:val="16"/>
                  <w:u w:val="single"/>
                  <w:lang w:val="en-US"/>
                </w:rPr>
                <w:t>https://dx.doi.org/10.2305/IUCN.UK.2017-1.RLTS.T103767667A111165348.en</w:t>
              </w:r>
            </w:hyperlink>
          </w:p>
        </w:tc>
      </w:tr>
      <w:tr w:rsidR="00C16043" w:rsidRPr="009E44A5" w14:paraId="0121271E" w14:textId="77777777" w:rsidTr="00473E32">
        <w:trPr>
          <w:trHeight w:val="285"/>
          <w:jc w:val="center"/>
        </w:trPr>
        <w:tc>
          <w:tcPr>
            <w:tcW w:w="2618" w:type="dxa"/>
            <w:shd w:val="clear" w:color="auto" w:fill="auto"/>
            <w:hideMark/>
          </w:tcPr>
          <w:p w14:paraId="740D967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Larvivora sibilans</w:t>
            </w:r>
          </w:p>
        </w:tc>
        <w:tc>
          <w:tcPr>
            <w:tcW w:w="928" w:type="dxa"/>
            <w:shd w:val="clear" w:color="auto" w:fill="auto"/>
            <w:noWrap/>
            <w:vAlign w:val="bottom"/>
            <w:hideMark/>
          </w:tcPr>
          <w:p w14:paraId="48518D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7BB2F07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AC0E28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4BFE78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29" w:history="1">
              <w:r w:rsidR="00C16043" w:rsidRPr="00C16043">
                <w:rPr>
                  <w:rFonts w:ascii="Arial" w:eastAsia="Times New Roman" w:hAnsi="Arial" w:cs="Arial"/>
                  <w:color w:val="0563C1"/>
                  <w:sz w:val="16"/>
                  <w:szCs w:val="16"/>
                  <w:u w:val="single"/>
                  <w:lang w:val="en-US"/>
                </w:rPr>
                <w:t>https://dx.doi.org/10.2305/IUCN.UK.2016-3.RLTS.T22709688A94219394.en</w:t>
              </w:r>
            </w:hyperlink>
          </w:p>
        </w:tc>
      </w:tr>
      <w:tr w:rsidR="00C16043" w:rsidRPr="009E44A5" w14:paraId="01F26C7C" w14:textId="77777777" w:rsidTr="00473E32">
        <w:trPr>
          <w:trHeight w:val="285"/>
          <w:jc w:val="center"/>
        </w:trPr>
        <w:tc>
          <w:tcPr>
            <w:tcW w:w="2618" w:type="dxa"/>
            <w:shd w:val="clear" w:color="auto" w:fill="auto"/>
            <w:hideMark/>
          </w:tcPr>
          <w:p w14:paraId="6FE6690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Larvivora tanensis</w:t>
            </w:r>
          </w:p>
        </w:tc>
        <w:tc>
          <w:tcPr>
            <w:tcW w:w="928" w:type="dxa"/>
            <w:shd w:val="clear" w:color="auto" w:fill="auto"/>
            <w:noWrap/>
            <w:vAlign w:val="bottom"/>
            <w:hideMark/>
          </w:tcPr>
          <w:p w14:paraId="7559695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22C4FB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78FB9A4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759FAA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0" w:history="1">
              <w:r w:rsidR="00C16043" w:rsidRPr="00C16043">
                <w:rPr>
                  <w:rFonts w:ascii="Arial" w:eastAsia="Times New Roman" w:hAnsi="Arial" w:cs="Arial"/>
                  <w:color w:val="0563C1"/>
                  <w:sz w:val="16"/>
                  <w:szCs w:val="16"/>
                  <w:u w:val="single"/>
                  <w:lang w:val="en-US"/>
                </w:rPr>
                <w:t>https://dx.doi.org/10.2305/IUCN.UK.2016-3.RLTS.T103767625A104217117.en</w:t>
              </w:r>
            </w:hyperlink>
          </w:p>
        </w:tc>
      </w:tr>
      <w:tr w:rsidR="00C16043" w:rsidRPr="009E44A5" w14:paraId="56B444A0" w14:textId="77777777" w:rsidTr="00473E32">
        <w:trPr>
          <w:trHeight w:val="285"/>
          <w:jc w:val="center"/>
        </w:trPr>
        <w:tc>
          <w:tcPr>
            <w:tcW w:w="2618" w:type="dxa"/>
            <w:shd w:val="clear" w:color="auto" w:fill="auto"/>
            <w:hideMark/>
          </w:tcPr>
          <w:p w14:paraId="4C3875E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Lathrotriccus euleri</w:t>
            </w:r>
          </w:p>
        </w:tc>
        <w:tc>
          <w:tcPr>
            <w:tcW w:w="928" w:type="dxa"/>
            <w:shd w:val="clear" w:color="auto" w:fill="auto"/>
            <w:vAlign w:val="center"/>
            <w:hideMark/>
          </w:tcPr>
          <w:p w14:paraId="2D1053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662F6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93E2F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D77599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1" w:history="1">
              <w:r w:rsidR="00C16043" w:rsidRPr="00C16043">
                <w:rPr>
                  <w:rFonts w:ascii="Arial" w:eastAsia="Times New Roman" w:hAnsi="Arial" w:cs="Arial"/>
                  <w:color w:val="0563C1"/>
                  <w:sz w:val="16"/>
                  <w:szCs w:val="16"/>
                  <w:u w:val="single"/>
                  <w:lang w:val="en-US"/>
                </w:rPr>
                <w:t>https://dx.doi.org/10.2305/IUCN.UK.2016-3.RLTS.T22699751A93745766.en</w:t>
              </w:r>
            </w:hyperlink>
          </w:p>
        </w:tc>
      </w:tr>
      <w:tr w:rsidR="00C16043" w:rsidRPr="009E44A5" w14:paraId="7544D1F4" w14:textId="77777777" w:rsidTr="00473E32">
        <w:trPr>
          <w:trHeight w:val="285"/>
          <w:jc w:val="center"/>
        </w:trPr>
        <w:tc>
          <w:tcPr>
            <w:tcW w:w="2618" w:type="dxa"/>
            <w:shd w:val="clear" w:color="auto" w:fill="auto"/>
            <w:hideMark/>
          </w:tcPr>
          <w:p w14:paraId="5CB9A15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Legatus leucophaius</w:t>
            </w:r>
          </w:p>
        </w:tc>
        <w:tc>
          <w:tcPr>
            <w:tcW w:w="928" w:type="dxa"/>
            <w:shd w:val="clear" w:color="auto" w:fill="auto"/>
            <w:vAlign w:val="center"/>
            <w:hideMark/>
          </w:tcPr>
          <w:p w14:paraId="587054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868E1B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AA9102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2DDE27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2" w:history="1">
              <w:r w:rsidR="00C16043" w:rsidRPr="00C16043">
                <w:rPr>
                  <w:rFonts w:ascii="Arial" w:eastAsia="Times New Roman" w:hAnsi="Arial" w:cs="Arial"/>
                  <w:color w:val="0563C1"/>
                  <w:sz w:val="16"/>
                  <w:szCs w:val="16"/>
                  <w:u w:val="single"/>
                  <w:lang w:val="en-US"/>
                </w:rPr>
                <w:t>https://dx.doi.org/10.2305/IUCN.UK.2021-3.RLTS.T22700596A168369928.en</w:t>
              </w:r>
            </w:hyperlink>
          </w:p>
        </w:tc>
      </w:tr>
      <w:tr w:rsidR="00C16043" w:rsidRPr="009E44A5" w14:paraId="03551DD0" w14:textId="77777777" w:rsidTr="00473E32">
        <w:trPr>
          <w:trHeight w:val="285"/>
          <w:jc w:val="center"/>
        </w:trPr>
        <w:tc>
          <w:tcPr>
            <w:tcW w:w="2618" w:type="dxa"/>
            <w:shd w:val="clear" w:color="auto" w:fill="auto"/>
            <w:hideMark/>
          </w:tcPr>
          <w:p w14:paraId="6C3773B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Leiothlypis crissalis</w:t>
            </w:r>
          </w:p>
        </w:tc>
        <w:tc>
          <w:tcPr>
            <w:tcW w:w="928" w:type="dxa"/>
            <w:shd w:val="clear" w:color="auto" w:fill="auto"/>
            <w:noWrap/>
            <w:vAlign w:val="bottom"/>
            <w:hideMark/>
          </w:tcPr>
          <w:p w14:paraId="265F8A9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A54FC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960055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3B8CB1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3" w:history="1">
              <w:r w:rsidR="00C16043" w:rsidRPr="00C16043">
                <w:rPr>
                  <w:rFonts w:ascii="Arial" w:eastAsia="Times New Roman" w:hAnsi="Arial" w:cs="Arial"/>
                  <w:color w:val="0563C1"/>
                  <w:sz w:val="16"/>
                  <w:szCs w:val="16"/>
                  <w:u w:val="single"/>
                  <w:lang w:val="en-US"/>
                </w:rPr>
                <w:t>https://dx.doi.org/10.2305/IUCN.UK.2020-3.RLTS.T22721633A168863036.en</w:t>
              </w:r>
            </w:hyperlink>
          </w:p>
        </w:tc>
      </w:tr>
      <w:tr w:rsidR="00C16043" w:rsidRPr="009E44A5" w14:paraId="7CFE34AA" w14:textId="77777777" w:rsidTr="00473E32">
        <w:trPr>
          <w:trHeight w:val="285"/>
          <w:jc w:val="center"/>
        </w:trPr>
        <w:tc>
          <w:tcPr>
            <w:tcW w:w="2618" w:type="dxa"/>
            <w:shd w:val="clear" w:color="auto" w:fill="auto"/>
            <w:hideMark/>
          </w:tcPr>
          <w:p w14:paraId="736554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Leiothlypis luciae</w:t>
            </w:r>
          </w:p>
        </w:tc>
        <w:tc>
          <w:tcPr>
            <w:tcW w:w="928" w:type="dxa"/>
            <w:shd w:val="clear" w:color="auto" w:fill="auto"/>
            <w:vAlign w:val="center"/>
            <w:hideMark/>
          </w:tcPr>
          <w:p w14:paraId="11753A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94ED1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FD3380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51A4CB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4" w:history="1">
              <w:r w:rsidR="00C16043" w:rsidRPr="00C16043">
                <w:rPr>
                  <w:rFonts w:ascii="Arial" w:eastAsia="Times New Roman" w:hAnsi="Arial" w:cs="Arial"/>
                  <w:color w:val="0563C1"/>
                  <w:sz w:val="16"/>
                  <w:szCs w:val="16"/>
                  <w:u w:val="single"/>
                  <w:lang w:val="en-US"/>
                </w:rPr>
                <w:t>https://dx.doi.org/10.2305/IUCN.UK.2021-3.RLTS.T22721636A137324184.en</w:t>
              </w:r>
            </w:hyperlink>
          </w:p>
        </w:tc>
      </w:tr>
      <w:tr w:rsidR="00C16043" w:rsidRPr="009E44A5" w14:paraId="7DD0835E" w14:textId="77777777" w:rsidTr="00473E32">
        <w:trPr>
          <w:trHeight w:val="285"/>
          <w:jc w:val="center"/>
        </w:trPr>
        <w:tc>
          <w:tcPr>
            <w:tcW w:w="2618" w:type="dxa"/>
            <w:shd w:val="clear" w:color="auto" w:fill="auto"/>
            <w:hideMark/>
          </w:tcPr>
          <w:p w14:paraId="3F37475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Leiothlypis peregrina</w:t>
            </w:r>
          </w:p>
        </w:tc>
        <w:tc>
          <w:tcPr>
            <w:tcW w:w="928" w:type="dxa"/>
            <w:shd w:val="clear" w:color="auto" w:fill="auto"/>
            <w:noWrap/>
            <w:vAlign w:val="bottom"/>
            <w:hideMark/>
          </w:tcPr>
          <w:p w14:paraId="46B85F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A27E5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AC0E0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EA43D4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5" w:history="1">
              <w:r w:rsidR="00C16043" w:rsidRPr="00C16043">
                <w:rPr>
                  <w:rFonts w:ascii="Arial" w:eastAsia="Times New Roman" w:hAnsi="Arial" w:cs="Arial"/>
                  <w:color w:val="0563C1"/>
                  <w:sz w:val="16"/>
                  <w:szCs w:val="16"/>
                  <w:u w:val="single"/>
                  <w:lang w:val="en-US"/>
                </w:rPr>
                <w:t>https://dx.doi.org/10.2305/IUCN.UK.2021-3.RLTS.T22721621A137338345.en</w:t>
              </w:r>
            </w:hyperlink>
          </w:p>
        </w:tc>
      </w:tr>
      <w:tr w:rsidR="00C16043" w:rsidRPr="009E44A5" w14:paraId="0A7A4F86" w14:textId="77777777" w:rsidTr="00473E32">
        <w:trPr>
          <w:trHeight w:val="285"/>
          <w:jc w:val="center"/>
        </w:trPr>
        <w:tc>
          <w:tcPr>
            <w:tcW w:w="2618" w:type="dxa"/>
            <w:shd w:val="clear" w:color="auto" w:fill="auto"/>
            <w:hideMark/>
          </w:tcPr>
          <w:p w14:paraId="434CA99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Leiothlypis ruficapilla</w:t>
            </w:r>
          </w:p>
        </w:tc>
        <w:tc>
          <w:tcPr>
            <w:tcW w:w="928" w:type="dxa"/>
            <w:shd w:val="clear" w:color="auto" w:fill="auto"/>
            <w:noWrap/>
            <w:vAlign w:val="bottom"/>
            <w:hideMark/>
          </w:tcPr>
          <w:p w14:paraId="6F136DE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76C4B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0A7AE1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BCF4AE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6" w:history="1">
              <w:r w:rsidR="00C16043" w:rsidRPr="00C16043">
                <w:rPr>
                  <w:rFonts w:ascii="Arial" w:eastAsia="Times New Roman" w:hAnsi="Arial" w:cs="Arial"/>
                  <w:color w:val="0563C1"/>
                  <w:sz w:val="16"/>
                  <w:szCs w:val="16"/>
                  <w:u w:val="single"/>
                  <w:lang w:val="en-US"/>
                </w:rPr>
                <w:t>https://dx.doi.org/10.2305/IUCN.UK.2021-3.RLTS.T22721627A137323501.en</w:t>
              </w:r>
            </w:hyperlink>
          </w:p>
        </w:tc>
      </w:tr>
      <w:tr w:rsidR="00C16043" w:rsidRPr="009E44A5" w14:paraId="46A8A9B7" w14:textId="77777777" w:rsidTr="00473E32">
        <w:trPr>
          <w:trHeight w:val="285"/>
          <w:jc w:val="center"/>
        </w:trPr>
        <w:tc>
          <w:tcPr>
            <w:tcW w:w="2618" w:type="dxa"/>
            <w:shd w:val="clear" w:color="auto" w:fill="auto"/>
            <w:hideMark/>
          </w:tcPr>
          <w:p w14:paraId="1149910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Leiothlypis virginiae</w:t>
            </w:r>
          </w:p>
        </w:tc>
        <w:tc>
          <w:tcPr>
            <w:tcW w:w="928" w:type="dxa"/>
            <w:shd w:val="clear" w:color="auto" w:fill="auto"/>
            <w:vAlign w:val="center"/>
            <w:hideMark/>
          </w:tcPr>
          <w:p w14:paraId="4E4DD9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B9B8F5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9D75E9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549A1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7" w:history="1">
              <w:r w:rsidR="00C16043" w:rsidRPr="00C16043">
                <w:rPr>
                  <w:rFonts w:ascii="Arial" w:eastAsia="Times New Roman" w:hAnsi="Arial" w:cs="Arial"/>
                  <w:color w:val="0563C1"/>
                  <w:sz w:val="16"/>
                  <w:szCs w:val="16"/>
                  <w:u w:val="single"/>
                  <w:lang w:val="en-US"/>
                </w:rPr>
                <w:t>https://dx.doi.org/10.2305/IUCN.UK.2021-3.RLTS.T22721630A137322926.en</w:t>
              </w:r>
            </w:hyperlink>
          </w:p>
        </w:tc>
      </w:tr>
      <w:tr w:rsidR="00C16043" w:rsidRPr="009E44A5" w14:paraId="5A14D8C6" w14:textId="77777777" w:rsidTr="00473E32">
        <w:trPr>
          <w:trHeight w:val="285"/>
          <w:jc w:val="center"/>
        </w:trPr>
        <w:tc>
          <w:tcPr>
            <w:tcW w:w="2618" w:type="dxa"/>
            <w:shd w:val="clear" w:color="auto" w:fill="auto"/>
            <w:hideMark/>
          </w:tcPr>
          <w:p w14:paraId="4F83BC4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Leistes defilippii</w:t>
            </w:r>
          </w:p>
        </w:tc>
        <w:tc>
          <w:tcPr>
            <w:tcW w:w="928" w:type="dxa"/>
            <w:shd w:val="clear" w:color="auto" w:fill="auto"/>
            <w:noWrap/>
            <w:vAlign w:val="bottom"/>
            <w:hideMark/>
          </w:tcPr>
          <w:p w14:paraId="0BD9DD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00915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378C720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1FF4C0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8" w:history="1">
              <w:r w:rsidR="00C16043" w:rsidRPr="00C16043">
                <w:rPr>
                  <w:rFonts w:ascii="Arial" w:eastAsia="Times New Roman" w:hAnsi="Arial" w:cs="Arial"/>
                  <w:color w:val="0563C1"/>
                  <w:sz w:val="16"/>
                  <w:szCs w:val="16"/>
                  <w:u w:val="single"/>
                  <w:lang w:val="en-US"/>
                </w:rPr>
                <w:t>https://dx.doi.org/10.2305/IUCN.UK.2020-3.RLTS.T22724229A178007403.en</w:t>
              </w:r>
            </w:hyperlink>
          </w:p>
        </w:tc>
      </w:tr>
      <w:tr w:rsidR="00C16043" w:rsidRPr="009E44A5" w14:paraId="55BB7662" w14:textId="77777777" w:rsidTr="00473E32">
        <w:trPr>
          <w:trHeight w:val="285"/>
          <w:jc w:val="center"/>
        </w:trPr>
        <w:tc>
          <w:tcPr>
            <w:tcW w:w="2618" w:type="dxa"/>
            <w:shd w:val="clear" w:color="auto" w:fill="auto"/>
            <w:hideMark/>
          </w:tcPr>
          <w:p w14:paraId="6CCD062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Leistes loyca</w:t>
            </w:r>
          </w:p>
        </w:tc>
        <w:tc>
          <w:tcPr>
            <w:tcW w:w="928" w:type="dxa"/>
            <w:shd w:val="clear" w:color="auto" w:fill="auto"/>
            <w:noWrap/>
            <w:vAlign w:val="bottom"/>
            <w:hideMark/>
          </w:tcPr>
          <w:p w14:paraId="107231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7EB917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337EEE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3D4CCA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39" w:history="1">
              <w:r w:rsidR="00C16043" w:rsidRPr="00C16043">
                <w:rPr>
                  <w:rFonts w:ascii="Arial" w:eastAsia="Times New Roman" w:hAnsi="Arial" w:cs="Arial"/>
                  <w:color w:val="0563C1"/>
                  <w:sz w:val="16"/>
                  <w:szCs w:val="16"/>
                  <w:u w:val="single"/>
                  <w:lang w:val="en-US"/>
                </w:rPr>
                <w:t>https://dx.doi.org/10.2305/IUCN.UK.2018-2.RLTS.T22724243A132173783.en</w:t>
              </w:r>
            </w:hyperlink>
          </w:p>
        </w:tc>
      </w:tr>
      <w:tr w:rsidR="00C16043" w:rsidRPr="009E44A5" w14:paraId="74CABC76" w14:textId="77777777" w:rsidTr="00473E32">
        <w:trPr>
          <w:trHeight w:val="300"/>
          <w:jc w:val="center"/>
        </w:trPr>
        <w:tc>
          <w:tcPr>
            <w:tcW w:w="2618" w:type="dxa"/>
            <w:shd w:val="clear" w:color="auto" w:fill="auto"/>
            <w:hideMark/>
          </w:tcPr>
          <w:p w14:paraId="13B9806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Leistes superciliaris</w:t>
            </w:r>
          </w:p>
        </w:tc>
        <w:tc>
          <w:tcPr>
            <w:tcW w:w="928" w:type="dxa"/>
            <w:shd w:val="clear" w:color="auto" w:fill="auto"/>
            <w:noWrap/>
            <w:vAlign w:val="bottom"/>
            <w:hideMark/>
          </w:tcPr>
          <w:p w14:paraId="4E7F60A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7ABEF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A03DC5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1285ED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0" w:history="1">
              <w:r w:rsidR="00C16043" w:rsidRPr="00C16043">
                <w:rPr>
                  <w:rFonts w:ascii="Arial" w:eastAsia="Times New Roman" w:hAnsi="Arial" w:cs="Arial"/>
                  <w:color w:val="0563C1"/>
                  <w:sz w:val="16"/>
                  <w:szCs w:val="16"/>
                  <w:u w:val="single"/>
                  <w:lang w:val="en-US"/>
                </w:rPr>
                <w:t>https://dx.doi.org/10.2305/IUCN.UK.2018-2.RLTS.T22724218A132172992.en</w:t>
              </w:r>
            </w:hyperlink>
          </w:p>
        </w:tc>
      </w:tr>
      <w:tr w:rsidR="00C16043" w:rsidRPr="009E44A5" w14:paraId="5186CF12" w14:textId="77777777" w:rsidTr="00473E32">
        <w:trPr>
          <w:trHeight w:val="285"/>
          <w:jc w:val="center"/>
        </w:trPr>
        <w:tc>
          <w:tcPr>
            <w:tcW w:w="2618" w:type="dxa"/>
            <w:shd w:val="clear" w:color="auto" w:fill="auto"/>
            <w:hideMark/>
          </w:tcPr>
          <w:p w14:paraId="20ACE5B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Leptasthenura aegithaloides</w:t>
            </w:r>
          </w:p>
        </w:tc>
        <w:tc>
          <w:tcPr>
            <w:tcW w:w="928" w:type="dxa"/>
            <w:shd w:val="clear" w:color="auto" w:fill="auto"/>
            <w:noWrap/>
            <w:vAlign w:val="bottom"/>
            <w:hideMark/>
          </w:tcPr>
          <w:p w14:paraId="23F5783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B11D4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21BCF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75A62A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1" w:history="1">
              <w:r w:rsidR="00C16043" w:rsidRPr="00C16043">
                <w:rPr>
                  <w:rFonts w:ascii="Arial" w:eastAsia="Times New Roman" w:hAnsi="Arial" w:cs="Arial"/>
                  <w:color w:val="0563C1"/>
                  <w:sz w:val="16"/>
                  <w:szCs w:val="16"/>
                  <w:u w:val="single"/>
                  <w:lang w:val="en-US"/>
                </w:rPr>
                <w:t>https://dx.doi.org/10.2305/IUCN.UK.2016-3.RLTS.T103672675A93863223.en</w:t>
              </w:r>
            </w:hyperlink>
          </w:p>
        </w:tc>
      </w:tr>
      <w:tr w:rsidR="00C16043" w:rsidRPr="009E44A5" w14:paraId="69AC3D8A" w14:textId="77777777" w:rsidTr="00473E32">
        <w:trPr>
          <w:trHeight w:val="285"/>
          <w:jc w:val="center"/>
        </w:trPr>
        <w:tc>
          <w:tcPr>
            <w:tcW w:w="2618" w:type="dxa"/>
            <w:shd w:val="clear" w:color="auto" w:fill="auto"/>
            <w:hideMark/>
          </w:tcPr>
          <w:p w14:paraId="3BC2C6C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Lessonia oreas</w:t>
            </w:r>
          </w:p>
        </w:tc>
        <w:tc>
          <w:tcPr>
            <w:tcW w:w="928" w:type="dxa"/>
            <w:shd w:val="clear" w:color="auto" w:fill="auto"/>
            <w:vAlign w:val="center"/>
            <w:hideMark/>
          </w:tcPr>
          <w:p w14:paraId="3A5151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CA160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5F4C49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A25DD6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2" w:history="1">
              <w:r w:rsidR="00C16043" w:rsidRPr="00C16043">
                <w:rPr>
                  <w:rFonts w:ascii="Arial" w:eastAsia="Times New Roman" w:hAnsi="Arial" w:cs="Arial"/>
                  <w:color w:val="0563C1"/>
                  <w:sz w:val="16"/>
                  <w:szCs w:val="16"/>
                  <w:u w:val="single"/>
                  <w:lang w:val="en-US"/>
                </w:rPr>
                <w:t>https://dx.doi.org/10.2305/IUCN.UK.2016-3.RLTS.T22700213A93764187.en</w:t>
              </w:r>
            </w:hyperlink>
          </w:p>
        </w:tc>
      </w:tr>
      <w:tr w:rsidR="00C16043" w:rsidRPr="009E44A5" w14:paraId="0BFFD1C9" w14:textId="77777777" w:rsidTr="00473E32">
        <w:trPr>
          <w:trHeight w:val="285"/>
          <w:jc w:val="center"/>
        </w:trPr>
        <w:tc>
          <w:tcPr>
            <w:tcW w:w="2618" w:type="dxa"/>
            <w:shd w:val="clear" w:color="auto" w:fill="auto"/>
            <w:hideMark/>
          </w:tcPr>
          <w:p w14:paraId="0FC1D80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Lessonia rufa</w:t>
            </w:r>
          </w:p>
        </w:tc>
        <w:tc>
          <w:tcPr>
            <w:tcW w:w="928" w:type="dxa"/>
            <w:shd w:val="clear" w:color="auto" w:fill="auto"/>
            <w:vAlign w:val="center"/>
            <w:hideMark/>
          </w:tcPr>
          <w:p w14:paraId="1A88AE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8A4D6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6C2721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CA0483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3" w:history="1">
              <w:r w:rsidR="00C16043" w:rsidRPr="00C16043">
                <w:rPr>
                  <w:rFonts w:ascii="Arial" w:eastAsia="Times New Roman" w:hAnsi="Arial" w:cs="Arial"/>
                  <w:color w:val="0563C1"/>
                  <w:sz w:val="16"/>
                  <w:szCs w:val="16"/>
                  <w:u w:val="single"/>
                  <w:lang w:val="en-US"/>
                </w:rPr>
                <w:t>https://dx.doi.org/10.2305/IUCN.UK.2016-3.RLTS.T22700216A93764389.en</w:t>
              </w:r>
            </w:hyperlink>
          </w:p>
        </w:tc>
      </w:tr>
      <w:tr w:rsidR="00C16043" w:rsidRPr="009E44A5" w14:paraId="50E760D6" w14:textId="77777777" w:rsidTr="00473E32">
        <w:trPr>
          <w:trHeight w:val="300"/>
          <w:jc w:val="center"/>
        </w:trPr>
        <w:tc>
          <w:tcPr>
            <w:tcW w:w="2618" w:type="dxa"/>
            <w:shd w:val="clear" w:color="auto" w:fill="auto"/>
            <w:hideMark/>
          </w:tcPr>
          <w:p w14:paraId="701FB10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Leucosticte atrata</w:t>
            </w:r>
          </w:p>
        </w:tc>
        <w:tc>
          <w:tcPr>
            <w:tcW w:w="928" w:type="dxa"/>
            <w:shd w:val="clear" w:color="auto" w:fill="auto"/>
            <w:noWrap/>
            <w:vAlign w:val="bottom"/>
            <w:hideMark/>
          </w:tcPr>
          <w:p w14:paraId="0AD775C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6CDD5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EN</w:t>
            </w:r>
          </w:p>
        </w:tc>
        <w:tc>
          <w:tcPr>
            <w:tcW w:w="1115" w:type="dxa"/>
            <w:shd w:val="clear" w:color="auto" w:fill="auto"/>
            <w:noWrap/>
            <w:vAlign w:val="bottom"/>
            <w:hideMark/>
          </w:tcPr>
          <w:p w14:paraId="218E99D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6AFCA0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4" w:history="1">
              <w:r w:rsidR="00C16043" w:rsidRPr="00C16043">
                <w:rPr>
                  <w:rFonts w:ascii="Arial" w:eastAsia="Times New Roman" w:hAnsi="Arial" w:cs="Arial"/>
                  <w:color w:val="0563C1"/>
                  <w:sz w:val="16"/>
                  <w:szCs w:val="16"/>
                  <w:u w:val="single"/>
                  <w:lang w:val="en-US"/>
                </w:rPr>
                <w:t>https://dx.doi.org/10.2305/IUCN.UK.2018-2.RLTS.T22720488A131900348.en</w:t>
              </w:r>
            </w:hyperlink>
          </w:p>
        </w:tc>
      </w:tr>
      <w:tr w:rsidR="00C16043" w:rsidRPr="009E44A5" w14:paraId="053BC1C4" w14:textId="77777777" w:rsidTr="00473E32">
        <w:trPr>
          <w:trHeight w:val="285"/>
          <w:jc w:val="center"/>
        </w:trPr>
        <w:tc>
          <w:tcPr>
            <w:tcW w:w="2618" w:type="dxa"/>
            <w:shd w:val="clear" w:color="auto" w:fill="auto"/>
            <w:hideMark/>
          </w:tcPr>
          <w:p w14:paraId="577AE55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Leucosticte australis</w:t>
            </w:r>
          </w:p>
        </w:tc>
        <w:tc>
          <w:tcPr>
            <w:tcW w:w="928" w:type="dxa"/>
            <w:shd w:val="clear" w:color="auto" w:fill="auto"/>
            <w:noWrap/>
            <w:vAlign w:val="bottom"/>
            <w:hideMark/>
          </w:tcPr>
          <w:p w14:paraId="20BDB85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954B04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EN</w:t>
            </w:r>
          </w:p>
        </w:tc>
        <w:tc>
          <w:tcPr>
            <w:tcW w:w="1115" w:type="dxa"/>
            <w:shd w:val="clear" w:color="auto" w:fill="auto"/>
            <w:noWrap/>
            <w:vAlign w:val="bottom"/>
            <w:hideMark/>
          </w:tcPr>
          <w:p w14:paraId="30FA634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0BEDD4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5" w:history="1">
              <w:r w:rsidR="00C16043" w:rsidRPr="00C16043">
                <w:rPr>
                  <w:rFonts w:ascii="Arial" w:eastAsia="Times New Roman" w:hAnsi="Arial" w:cs="Arial"/>
                  <w:color w:val="0563C1"/>
                  <w:sz w:val="16"/>
                  <w:szCs w:val="16"/>
                  <w:u w:val="single"/>
                  <w:lang w:val="en-US"/>
                </w:rPr>
                <w:t>https://dx.doi.org/10.2305/IUCN.UK.2018-2.RLTS.T22728985A131480347.en</w:t>
              </w:r>
            </w:hyperlink>
          </w:p>
        </w:tc>
      </w:tr>
      <w:tr w:rsidR="00C16043" w:rsidRPr="009E44A5" w14:paraId="3838ADEB" w14:textId="77777777" w:rsidTr="00473E32">
        <w:trPr>
          <w:trHeight w:val="285"/>
          <w:jc w:val="center"/>
        </w:trPr>
        <w:tc>
          <w:tcPr>
            <w:tcW w:w="2618" w:type="dxa"/>
            <w:shd w:val="clear" w:color="auto" w:fill="auto"/>
            <w:hideMark/>
          </w:tcPr>
          <w:p w14:paraId="60852EE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Limnothlypis swainsonii</w:t>
            </w:r>
          </w:p>
        </w:tc>
        <w:tc>
          <w:tcPr>
            <w:tcW w:w="928" w:type="dxa"/>
            <w:shd w:val="clear" w:color="auto" w:fill="auto"/>
            <w:noWrap/>
            <w:vAlign w:val="bottom"/>
            <w:hideMark/>
          </w:tcPr>
          <w:p w14:paraId="706639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CAC4F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75F80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DB9B3E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6" w:history="1">
              <w:r w:rsidR="00C16043" w:rsidRPr="00C16043">
                <w:rPr>
                  <w:rFonts w:ascii="Arial" w:eastAsia="Times New Roman" w:hAnsi="Arial" w:cs="Arial"/>
                  <w:color w:val="0563C1"/>
                  <w:sz w:val="16"/>
                  <w:szCs w:val="16"/>
                  <w:u w:val="single"/>
                  <w:lang w:val="en-US"/>
                </w:rPr>
                <w:t>https://dx.doi.org/10.2305/IUCN.UK.2018-2.RLTS.T22721776A132148361.en</w:t>
              </w:r>
            </w:hyperlink>
          </w:p>
        </w:tc>
      </w:tr>
      <w:tr w:rsidR="00C16043" w:rsidRPr="009E44A5" w14:paraId="784D0A11" w14:textId="77777777" w:rsidTr="00473E32">
        <w:trPr>
          <w:trHeight w:val="285"/>
          <w:jc w:val="center"/>
        </w:trPr>
        <w:tc>
          <w:tcPr>
            <w:tcW w:w="2618" w:type="dxa"/>
            <w:shd w:val="clear" w:color="auto" w:fill="auto"/>
            <w:hideMark/>
          </w:tcPr>
          <w:p w14:paraId="7174DEE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Locustella davidi</w:t>
            </w:r>
          </w:p>
        </w:tc>
        <w:tc>
          <w:tcPr>
            <w:tcW w:w="928" w:type="dxa"/>
            <w:shd w:val="clear" w:color="auto" w:fill="auto"/>
            <w:noWrap/>
            <w:vAlign w:val="bottom"/>
            <w:hideMark/>
          </w:tcPr>
          <w:p w14:paraId="2B97DED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C4BD9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F18FE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22AA01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7" w:history="1">
              <w:r w:rsidR="00C16043" w:rsidRPr="00C16043">
                <w:rPr>
                  <w:rFonts w:ascii="Arial" w:eastAsia="Times New Roman" w:hAnsi="Arial" w:cs="Arial"/>
                  <w:color w:val="0563C1"/>
                  <w:sz w:val="16"/>
                  <w:szCs w:val="16"/>
                  <w:u w:val="single"/>
                  <w:lang w:val="en-US"/>
                </w:rPr>
                <w:t>https://dx.doi.org/10.2305/IUCN.UK.2016-3.RLTS.T22732200A95043817.en</w:t>
              </w:r>
            </w:hyperlink>
          </w:p>
        </w:tc>
      </w:tr>
      <w:tr w:rsidR="00C16043" w:rsidRPr="009E44A5" w14:paraId="1B9695F1" w14:textId="77777777" w:rsidTr="00473E32">
        <w:trPr>
          <w:trHeight w:val="300"/>
          <w:jc w:val="center"/>
        </w:trPr>
        <w:tc>
          <w:tcPr>
            <w:tcW w:w="2618" w:type="dxa"/>
            <w:shd w:val="clear" w:color="auto" w:fill="auto"/>
            <w:hideMark/>
          </w:tcPr>
          <w:p w14:paraId="3E881B5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Locustella fluviatilis</w:t>
            </w:r>
          </w:p>
        </w:tc>
        <w:tc>
          <w:tcPr>
            <w:tcW w:w="928" w:type="dxa"/>
            <w:shd w:val="clear" w:color="auto" w:fill="auto"/>
            <w:noWrap/>
            <w:vAlign w:val="bottom"/>
            <w:hideMark/>
          </w:tcPr>
          <w:p w14:paraId="068DF1D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0E8363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193C1E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C81D35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8" w:history="1">
              <w:r w:rsidR="00C16043" w:rsidRPr="00C16043">
                <w:rPr>
                  <w:rFonts w:ascii="Arial" w:eastAsia="Times New Roman" w:hAnsi="Arial" w:cs="Arial"/>
                  <w:color w:val="0563C1"/>
                  <w:sz w:val="16"/>
                  <w:szCs w:val="16"/>
                  <w:u w:val="single"/>
                  <w:lang w:val="en-US"/>
                </w:rPr>
                <w:t>https://dx.doi.org/10.2305/IUCN.UK.2017-1.RLTS.T22714679A111075343.en</w:t>
              </w:r>
            </w:hyperlink>
          </w:p>
        </w:tc>
      </w:tr>
      <w:tr w:rsidR="00C16043" w:rsidRPr="009E44A5" w14:paraId="52EA17C5" w14:textId="77777777" w:rsidTr="00473E32">
        <w:trPr>
          <w:trHeight w:val="285"/>
          <w:jc w:val="center"/>
        </w:trPr>
        <w:tc>
          <w:tcPr>
            <w:tcW w:w="2618" w:type="dxa"/>
            <w:shd w:val="clear" w:color="auto" w:fill="auto"/>
            <w:hideMark/>
          </w:tcPr>
          <w:p w14:paraId="7B02FB7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Locustella lanceolata</w:t>
            </w:r>
          </w:p>
        </w:tc>
        <w:tc>
          <w:tcPr>
            <w:tcW w:w="928" w:type="dxa"/>
            <w:shd w:val="clear" w:color="auto" w:fill="auto"/>
            <w:noWrap/>
            <w:vAlign w:val="bottom"/>
            <w:hideMark/>
          </w:tcPr>
          <w:p w14:paraId="3C75F7E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4B4DD9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9A5E74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CA6B7E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49" w:history="1">
              <w:r w:rsidR="00C16043" w:rsidRPr="00C16043">
                <w:rPr>
                  <w:rFonts w:ascii="Arial" w:eastAsia="Times New Roman" w:hAnsi="Arial" w:cs="Arial"/>
                  <w:color w:val="0563C1"/>
                  <w:sz w:val="16"/>
                  <w:szCs w:val="16"/>
                  <w:u w:val="single"/>
                  <w:lang w:val="en-US"/>
                </w:rPr>
                <w:t>https://dx.doi.org/10.2305/IUCN.UK.2017-1.RLTS.T22714654A111074459.en</w:t>
              </w:r>
            </w:hyperlink>
          </w:p>
        </w:tc>
      </w:tr>
      <w:tr w:rsidR="00C16043" w:rsidRPr="009E44A5" w14:paraId="5B246C66" w14:textId="77777777" w:rsidTr="00473E32">
        <w:trPr>
          <w:trHeight w:val="285"/>
          <w:jc w:val="center"/>
        </w:trPr>
        <w:tc>
          <w:tcPr>
            <w:tcW w:w="2618" w:type="dxa"/>
            <w:shd w:val="clear" w:color="auto" w:fill="auto"/>
            <w:hideMark/>
          </w:tcPr>
          <w:p w14:paraId="799ECE5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Locustella luscinioides</w:t>
            </w:r>
          </w:p>
        </w:tc>
        <w:tc>
          <w:tcPr>
            <w:tcW w:w="928" w:type="dxa"/>
            <w:shd w:val="clear" w:color="auto" w:fill="auto"/>
            <w:noWrap/>
            <w:vAlign w:val="bottom"/>
            <w:hideMark/>
          </w:tcPr>
          <w:p w14:paraId="5C5E97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3D5B77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8EB759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C0A1DC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0" w:history="1">
              <w:r w:rsidR="00C16043" w:rsidRPr="00C16043">
                <w:rPr>
                  <w:rFonts w:ascii="Arial" w:eastAsia="Times New Roman" w:hAnsi="Arial" w:cs="Arial"/>
                  <w:color w:val="0563C1"/>
                  <w:sz w:val="16"/>
                  <w:szCs w:val="16"/>
                  <w:u w:val="single"/>
                  <w:lang w:val="en-US"/>
                </w:rPr>
                <w:t>https://dx.doi.org/10.2305/IUCN.UK.2016-3.RLTS.T22714684A87560838.en</w:t>
              </w:r>
            </w:hyperlink>
          </w:p>
        </w:tc>
      </w:tr>
      <w:tr w:rsidR="00C16043" w:rsidRPr="009E44A5" w14:paraId="7A23FAC6" w14:textId="77777777" w:rsidTr="00473E32">
        <w:trPr>
          <w:trHeight w:val="285"/>
          <w:jc w:val="center"/>
        </w:trPr>
        <w:tc>
          <w:tcPr>
            <w:tcW w:w="2618" w:type="dxa"/>
            <w:shd w:val="clear" w:color="auto" w:fill="auto"/>
            <w:hideMark/>
          </w:tcPr>
          <w:p w14:paraId="1F5F657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Locustella naevia</w:t>
            </w:r>
          </w:p>
        </w:tc>
        <w:tc>
          <w:tcPr>
            <w:tcW w:w="928" w:type="dxa"/>
            <w:shd w:val="clear" w:color="auto" w:fill="auto"/>
            <w:noWrap/>
            <w:vAlign w:val="bottom"/>
            <w:hideMark/>
          </w:tcPr>
          <w:p w14:paraId="29C53D7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0ED4860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A278FE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AC8F32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1" w:history="1">
              <w:r w:rsidR="00C16043" w:rsidRPr="00C16043">
                <w:rPr>
                  <w:rFonts w:ascii="Arial" w:eastAsia="Times New Roman" w:hAnsi="Arial" w:cs="Arial"/>
                  <w:color w:val="0563C1"/>
                  <w:sz w:val="16"/>
                  <w:szCs w:val="16"/>
                  <w:u w:val="single"/>
                  <w:lang w:val="en-US"/>
                </w:rPr>
                <w:t>https://dx.doi.org/10.2305/IUCN.UK.2017-3.RLTS.T22714657A118740792.en</w:t>
              </w:r>
            </w:hyperlink>
          </w:p>
        </w:tc>
      </w:tr>
      <w:tr w:rsidR="00C16043" w:rsidRPr="009E44A5" w14:paraId="526504BC" w14:textId="77777777" w:rsidTr="00473E32">
        <w:trPr>
          <w:trHeight w:val="285"/>
          <w:jc w:val="center"/>
        </w:trPr>
        <w:tc>
          <w:tcPr>
            <w:tcW w:w="2618" w:type="dxa"/>
            <w:shd w:val="clear" w:color="auto" w:fill="auto"/>
            <w:hideMark/>
          </w:tcPr>
          <w:p w14:paraId="51586A3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Locustella thoracica</w:t>
            </w:r>
          </w:p>
        </w:tc>
        <w:tc>
          <w:tcPr>
            <w:tcW w:w="928" w:type="dxa"/>
            <w:shd w:val="clear" w:color="auto" w:fill="auto"/>
            <w:noWrap/>
            <w:vAlign w:val="bottom"/>
            <w:hideMark/>
          </w:tcPr>
          <w:p w14:paraId="47EF128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9A5888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E73563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9BF7E8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2" w:history="1">
              <w:r w:rsidR="00C16043" w:rsidRPr="00C16043">
                <w:rPr>
                  <w:rFonts w:ascii="Arial" w:eastAsia="Times New Roman" w:hAnsi="Arial" w:cs="Arial"/>
                  <w:color w:val="0563C1"/>
                  <w:sz w:val="16"/>
                  <w:szCs w:val="16"/>
                  <w:u w:val="single"/>
                  <w:lang w:val="en-US"/>
                </w:rPr>
                <w:t>https://dx.doi.org/10.2305/IUCN.UK.2017-1.RLTS.T103785851A112877759.en</w:t>
              </w:r>
            </w:hyperlink>
          </w:p>
        </w:tc>
      </w:tr>
      <w:tr w:rsidR="00C16043" w:rsidRPr="009E44A5" w14:paraId="335DCEE1" w14:textId="77777777" w:rsidTr="00473E32">
        <w:trPr>
          <w:trHeight w:val="285"/>
          <w:jc w:val="center"/>
        </w:trPr>
        <w:tc>
          <w:tcPr>
            <w:tcW w:w="2618" w:type="dxa"/>
            <w:shd w:val="clear" w:color="auto" w:fill="auto"/>
            <w:hideMark/>
          </w:tcPr>
          <w:p w14:paraId="0873936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Lurocalis semitorquatus</w:t>
            </w:r>
          </w:p>
        </w:tc>
        <w:tc>
          <w:tcPr>
            <w:tcW w:w="928" w:type="dxa"/>
            <w:shd w:val="clear" w:color="auto" w:fill="auto"/>
            <w:noWrap/>
            <w:vAlign w:val="bottom"/>
            <w:hideMark/>
          </w:tcPr>
          <w:p w14:paraId="54EA16C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379AE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288A9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45A9D9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3" w:history="1">
              <w:r w:rsidR="00C16043" w:rsidRPr="00C16043">
                <w:rPr>
                  <w:rFonts w:ascii="Arial" w:eastAsia="Times New Roman" w:hAnsi="Arial" w:cs="Arial"/>
                  <w:color w:val="0563C1"/>
                  <w:sz w:val="16"/>
                  <w:szCs w:val="16"/>
                  <w:u w:val="single"/>
                  <w:lang w:val="en-US"/>
                </w:rPr>
                <w:t>https://dx.doi.org/10.2305/IUCN.UK.2020-3.RLTS.T22689695A163501030.en</w:t>
              </w:r>
            </w:hyperlink>
          </w:p>
        </w:tc>
      </w:tr>
      <w:tr w:rsidR="00C16043" w:rsidRPr="009E44A5" w14:paraId="309F0F33" w14:textId="77777777" w:rsidTr="00473E32">
        <w:trPr>
          <w:trHeight w:val="285"/>
          <w:jc w:val="center"/>
        </w:trPr>
        <w:tc>
          <w:tcPr>
            <w:tcW w:w="2618" w:type="dxa"/>
            <w:shd w:val="clear" w:color="auto" w:fill="auto"/>
            <w:hideMark/>
          </w:tcPr>
          <w:p w14:paraId="30D659B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Luscinia luscinia</w:t>
            </w:r>
          </w:p>
        </w:tc>
        <w:tc>
          <w:tcPr>
            <w:tcW w:w="928" w:type="dxa"/>
            <w:shd w:val="clear" w:color="auto" w:fill="auto"/>
            <w:noWrap/>
            <w:vAlign w:val="bottom"/>
            <w:hideMark/>
          </w:tcPr>
          <w:p w14:paraId="2A3CA2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32D9E4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81EEBF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54FC75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4" w:history="1">
              <w:r w:rsidR="00C16043" w:rsidRPr="00C16043">
                <w:rPr>
                  <w:rFonts w:ascii="Arial" w:eastAsia="Times New Roman" w:hAnsi="Arial" w:cs="Arial"/>
                  <w:color w:val="0563C1"/>
                  <w:sz w:val="16"/>
                  <w:szCs w:val="16"/>
                  <w:u w:val="single"/>
                  <w:lang w:val="en-US"/>
                </w:rPr>
                <w:t>https://dx.doi.org/10.2305/IUCN.UK.2016-3.RLTS.T22709691A87882842.en</w:t>
              </w:r>
            </w:hyperlink>
          </w:p>
        </w:tc>
      </w:tr>
      <w:tr w:rsidR="00C16043" w:rsidRPr="009E44A5" w14:paraId="3D8830F8" w14:textId="77777777" w:rsidTr="00473E32">
        <w:trPr>
          <w:trHeight w:val="285"/>
          <w:jc w:val="center"/>
        </w:trPr>
        <w:tc>
          <w:tcPr>
            <w:tcW w:w="2618" w:type="dxa"/>
            <w:shd w:val="clear" w:color="auto" w:fill="auto"/>
            <w:hideMark/>
          </w:tcPr>
          <w:p w14:paraId="6116F30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Luscinia megarhynchos</w:t>
            </w:r>
          </w:p>
        </w:tc>
        <w:tc>
          <w:tcPr>
            <w:tcW w:w="928" w:type="dxa"/>
            <w:shd w:val="clear" w:color="auto" w:fill="auto"/>
            <w:noWrap/>
            <w:vAlign w:val="bottom"/>
            <w:hideMark/>
          </w:tcPr>
          <w:p w14:paraId="4875B1F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6398F4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3A46E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BBEB08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5" w:history="1">
              <w:r w:rsidR="00C16043" w:rsidRPr="00C16043">
                <w:rPr>
                  <w:rFonts w:ascii="Arial" w:eastAsia="Times New Roman" w:hAnsi="Arial" w:cs="Arial"/>
                  <w:color w:val="0563C1"/>
                  <w:sz w:val="16"/>
                  <w:szCs w:val="16"/>
                  <w:u w:val="single"/>
                  <w:lang w:val="en-US"/>
                </w:rPr>
                <w:t>https://dx.doi.org/10.2305/IUCN.UK.2017-1.RLTS.T22709696A111760622.en</w:t>
              </w:r>
            </w:hyperlink>
          </w:p>
        </w:tc>
      </w:tr>
      <w:tr w:rsidR="00C16043" w:rsidRPr="009E44A5" w14:paraId="0F064CEB" w14:textId="77777777" w:rsidTr="00473E32">
        <w:trPr>
          <w:trHeight w:val="285"/>
          <w:jc w:val="center"/>
        </w:trPr>
        <w:tc>
          <w:tcPr>
            <w:tcW w:w="2618" w:type="dxa"/>
            <w:shd w:val="clear" w:color="auto" w:fill="auto"/>
            <w:hideMark/>
          </w:tcPr>
          <w:p w14:paraId="2CCB7DD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Luscinia svecica</w:t>
            </w:r>
          </w:p>
        </w:tc>
        <w:tc>
          <w:tcPr>
            <w:tcW w:w="928" w:type="dxa"/>
            <w:shd w:val="clear" w:color="auto" w:fill="auto"/>
            <w:noWrap/>
            <w:vAlign w:val="bottom"/>
            <w:hideMark/>
          </w:tcPr>
          <w:p w14:paraId="15A6D86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1,3,4,5</w:t>
            </w:r>
          </w:p>
        </w:tc>
        <w:tc>
          <w:tcPr>
            <w:tcW w:w="955" w:type="dxa"/>
            <w:shd w:val="clear" w:color="auto" w:fill="auto"/>
            <w:vAlign w:val="center"/>
            <w:hideMark/>
          </w:tcPr>
          <w:p w14:paraId="3CC9A01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E0F920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6622A8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6" w:history="1">
              <w:r w:rsidR="00C16043" w:rsidRPr="00C16043">
                <w:rPr>
                  <w:rFonts w:ascii="Arial" w:eastAsia="Times New Roman" w:hAnsi="Arial" w:cs="Arial"/>
                  <w:color w:val="0563C1"/>
                  <w:sz w:val="16"/>
                  <w:szCs w:val="16"/>
                  <w:u w:val="single"/>
                  <w:lang w:val="en-US"/>
                </w:rPr>
                <w:t>https://dx.doi.org/10.2305/IUCN.UK.2019-3.RLTS.T22709707A137567006.en</w:t>
              </w:r>
            </w:hyperlink>
          </w:p>
        </w:tc>
      </w:tr>
      <w:tr w:rsidR="00C16043" w:rsidRPr="009E44A5" w14:paraId="13AB4FDA" w14:textId="77777777" w:rsidTr="00473E32">
        <w:trPr>
          <w:trHeight w:val="285"/>
          <w:jc w:val="center"/>
        </w:trPr>
        <w:tc>
          <w:tcPr>
            <w:tcW w:w="2618" w:type="dxa"/>
            <w:shd w:val="clear" w:color="auto" w:fill="auto"/>
            <w:hideMark/>
          </w:tcPr>
          <w:p w14:paraId="7FC19EF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Megabyas flammulatus</w:t>
            </w:r>
          </w:p>
        </w:tc>
        <w:tc>
          <w:tcPr>
            <w:tcW w:w="928" w:type="dxa"/>
            <w:shd w:val="clear" w:color="auto" w:fill="auto"/>
            <w:vAlign w:val="center"/>
            <w:hideMark/>
          </w:tcPr>
          <w:p w14:paraId="41FC9A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2CDD3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2647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08399A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7" w:history="1">
              <w:r w:rsidR="00C16043" w:rsidRPr="00C16043">
                <w:rPr>
                  <w:rFonts w:ascii="Arial" w:eastAsia="Times New Roman" w:hAnsi="Arial" w:cs="Arial"/>
                  <w:color w:val="0563C1"/>
                  <w:sz w:val="16"/>
                  <w:szCs w:val="16"/>
                  <w:u w:val="single"/>
                  <w:lang w:val="en-US"/>
                </w:rPr>
                <w:t>https://dx.doi.org/10.2305/IUCN.UK.2016-3.RLTS.T22707807A94138390.en</w:t>
              </w:r>
            </w:hyperlink>
          </w:p>
        </w:tc>
      </w:tr>
      <w:tr w:rsidR="00C16043" w:rsidRPr="009E44A5" w14:paraId="3DAF6408" w14:textId="77777777" w:rsidTr="00473E32">
        <w:trPr>
          <w:trHeight w:val="285"/>
          <w:jc w:val="center"/>
        </w:trPr>
        <w:tc>
          <w:tcPr>
            <w:tcW w:w="2618" w:type="dxa"/>
            <w:shd w:val="clear" w:color="auto" w:fill="auto"/>
            <w:hideMark/>
          </w:tcPr>
          <w:p w14:paraId="2E23150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Melanocorypha bimaculata</w:t>
            </w:r>
          </w:p>
        </w:tc>
        <w:tc>
          <w:tcPr>
            <w:tcW w:w="928" w:type="dxa"/>
            <w:shd w:val="clear" w:color="auto" w:fill="auto"/>
            <w:noWrap/>
            <w:vAlign w:val="bottom"/>
            <w:hideMark/>
          </w:tcPr>
          <w:p w14:paraId="12EB1F5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11E06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D90D1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CD7CBB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8" w:history="1">
              <w:r w:rsidR="00C16043" w:rsidRPr="00C16043">
                <w:rPr>
                  <w:rFonts w:ascii="Arial" w:eastAsia="Times New Roman" w:hAnsi="Arial" w:cs="Arial"/>
                  <w:color w:val="0563C1"/>
                  <w:sz w:val="16"/>
                  <w:szCs w:val="16"/>
                  <w:u w:val="single"/>
                  <w:lang w:val="en-US"/>
                </w:rPr>
                <w:t>https://dx.doi.org/10.2305/IUCN.UK.2017-3.RLTS.T22717288A118713667.en</w:t>
              </w:r>
            </w:hyperlink>
          </w:p>
        </w:tc>
      </w:tr>
      <w:tr w:rsidR="00C16043" w:rsidRPr="009E44A5" w14:paraId="384BF07D" w14:textId="77777777" w:rsidTr="00473E32">
        <w:trPr>
          <w:trHeight w:val="285"/>
          <w:jc w:val="center"/>
        </w:trPr>
        <w:tc>
          <w:tcPr>
            <w:tcW w:w="2618" w:type="dxa"/>
            <w:shd w:val="clear" w:color="auto" w:fill="auto"/>
            <w:hideMark/>
          </w:tcPr>
          <w:p w14:paraId="0C9D48F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Melanocorypha calandra</w:t>
            </w:r>
          </w:p>
        </w:tc>
        <w:tc>
          <w:tcPr>
            <w:tcW w:w="928" w:type="dxa"/>
            <w:shd w:val="clear" w:color="auto" w:fill="auto"/>
            <w:noWrap/>
            <w:vAlign w:val="bottom"/>
            <w:hideMark/>
          </w:tcPr>
          <w:p w14:paraId="09061A0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A22668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4C3070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8F273A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59" w:history="1">
              <w:r w:rsidR="00C16043" w:rsidRPr="00C16043">
                <w:rPr>
                  <w:rFonts w:ascii="Arial" w:eastAsia="Times New Roman" w:hAnsi="Arial" w:cs="Arial"/>
                  <w:color w:val="0563C1"/>
                  <w:sz w:val="16"/>
                  <w:szCs w:val="16"/>
                  <w:u w:val="single"/>
                  <w:lang w:val="en-US"/>
                </w:rPr>
                <w:t>https://dx.doi.org/10.2305/IUCN.UK.2016-3.RLTS.T22717285A87485192.en</w:t>
              </w:r>
            </w:hyperlink>
          </w:p>
        </w:tc>
      </w:tr>
      <w:tr w:rsidR="00C16043" w:rsidRPr="009E44A5" w14:paraId="6759EE29" w14:textId="77777777" w:rsidTr="00473E32">
        <w:trPr>
          <w:trHeight w:val="300"/>
          <w:jc w:val="center"/>
        </w:trPr>
        <w:tc>
          <w:tcPr>
            <w:tcW w:w="2618" w:type="dxa"/>
            <w:shd w:val="clear" w:color="auto" w:fill="auto"/>
            <w:hideMark/>
          </w:tcPr>
          <w:p w14:paraId="5455B9E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Melanocorypha yeltoniensis</w:t>
            </w:r>
          </w:p>
        </w:tc>
        <w:tc>
          <w:tcPr>
            <w:tcW w:w="928" w:type="dxa"/>
            <w:shd w:val="clear" w:color="auto" w:fill="auto"/>
            <w:noWrap/>
            <w:vAlign w:val="bottom"/>
            <w:hideMark/>
          </w:tcPr>
          <w:p w14:paraId="77CAED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F0436A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B0C76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BDDCEF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0" w:history="1">
              <w:r w:rsidR="00C16043" w:rsidRPr="00C16043">
                <w:rPr>
                  <w:rFonts w:ascii="Arial" w:eastAsia="Times New Roman" w:hAnsi="Arial" w:cs="Arial"/>
                  <w:color w:val="0563C1"/>
                  <w:sz w:val="16"/>
                  <w:szCs w:val="16"/>
                  <w:u w:val="single"/>
                  <w:lang w:val="en-US"/>
                </w:rPr>
                <w:t>https://dx.doi.org/10.2305/IUCN.UK.2016-3.RLTS.T22717301A90011765.en</w:t>
              </w:r>
            </w:hyperlink>
          </w:p>
        </w:tc>
      </w:tr>
      <w:tr w:rsidR="00C16043" w:rsidRPr="009E44A5" w14:paraId="27C87264" w14:textId="77777777" w:rsidTr="00473E32">
        <w:trPr>
          <w:trHeight w:val="285"/>
          <w:jc w:val="center"/>
        </w:trPr>
        <w:tc>
          <w:tcPr>
            <w:tcW w:w="2618" w:type="dxa"/>
            <w:shd w:val="clear" w:color="auto" w:fill="auto"/>
            <w:hideMark/>
          </w:tcPr>
          <w:p w14:paraId="0012949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Melithreptus lunatus</w:t>
            </w:r>
          </w:p>
        </w:tc>
        <w:tc>
          <w:tcPr>
            <w:tcW w:w="928" w:type="dxa"/>
            <w:shd w:val="clear" w:color="auto" w:fill="auto"/>
            <w:noWrap/>
            <w:vAlign w:val="bottom"/>
            <w:hideMark/>
          </w:tcPr>
          <w:p w14:paraId="63DACB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BAACC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61971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4EDF47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1" w:history="1">
              <w:r w:rsidR="00C16043" w:rsidRPr="00C16043">
                <w:rPr>
                  <w:rFonts w:ascii="Arial" w:eastAsia="Times New Roman" w:hAnsi="Arial" w:cs="Arial"/>
                  <w:color w:val="0563C1"/>
                  <w:sz w:val="16"/>
                  <w:szCs w:val="16"/>
                  <w:u w:val="single"/>
                  <w:lang w:val="en-US"/>
                </w:rPr>
                <w:t>https://dx.doi.org/10.2305/IUCN.UK.2016-3.RLTS.T103685459A93954156.en</w:t>
              </w:r>
            </w:hyperlink>
          </w:p>
        </w:tc>
      </w:tr>
      <w:tr w:rsidR="00C16043" w:rsidRPr="009E44A5" w14:paraId="4A1D8591" w14:textId="77777777" w:rsidTr="00473E32">
        <w:trPr>
          <w:trHeight w:val="285"/>
          <w:jc w:val="center"/>
        </w:trPr>
        <w:tc>
          <w:tcPr>
            <w:tcW w:w="2618" w:type="dxa"/>
            <w:shd w:val="clear" w:color="auto" w:fill="auto"/>
            <w:hideMark/>
          </w:tcPr>
          <w:p w14:paraId="4FD935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Melospiza georgiana</w:t>
            </w:r>
          </w:p>
        </w:tc>
        <w:tc>
          <w:tcPr>
            <w:tcW w:w="928" w:type="dxa"/>
            <w:shd w:val="clear" w:color="auto" w:fill="auto"/>
            <w:noWrap/>
            <w:vAlign w:val="bottom"/>
            <w:hideMark/>
          </w:tcPr>
          <w:p w14:paraId="5AD8F64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06DDFB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2C06A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E07539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2" w:history="1">
              <w:r w:rsidR="00C16043" w:rsidRPr="00C16043">
                <w:rPr>
                  <w:rFonts w:ascii="Arial" w:eastAsia="Times New Roman" w:hAnsi="Arial" w:cs="Arial"/>
                  <w:color w:val="0563C1"/>
                  <w:sz w:val="16"/>
                  <w:szCs w:val="16"/>
                  <w:u w:val="single"/>
                  <w:lang w:val="en-US"/>
                </w:rPr>
                <w:t>https://dx.doi.org/10.2305/IUCN.UK.2021-3.RLTS.T22721070A138473023.en</w:t>
              </w:r>
            </w:hyperlink>
          </w:p>
        </w:tc>
      </w:tr>
      <w:tr w:rsidR="00C16043" w:rsidRPr="009E44A5" w14:paraId="025008CD" w14:textId="77777777" w:rsidTr="00473E32">
        <w:trPr>
          <w:trHeight w:val="285"/>
          <w:jc w:val="center"/>
        </w:trPr>
        <w:tc>
          <w:tcPr>
            <w:tcW w:w="2618" w:type="dxa"/>
            <w:shd w:val="clear" w:color="auto" w:fill="auto"/>
            <w:hideMark/>
          </w:tcPr>
          <w:p w14:paraId="6999E5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Melospiza lincolnii</w:t>
            </w:r>
          </w:p>
        </w:tc>
        <w:tc>
          <w:tcPr>
            <w:tcW w:w="928" w:type="dxa"/>
            <w:shd w:val="clear" w:color="auto" w:fill="auto"/>
            <w:vAlign w:val="center"/>
            <w:hideMark/>
          </w:tcPr>
          <w:p w14:paraId="500F6A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A6B73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72EC7C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8B351A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3" w:history="1">
              <w:r w:rsidR="00C16043" w:rsidRPr="00C16043">
                <w:rPr>
                  <w:rFonts w:ascii="Arial" w:eastAsia="Times New Roman" w:hAnsi="Arial" w:cs="Arial"/>
                  <w:color w:val="0563C1"/>
                  <w:sz w:val="16"/>
                  <w:szCs w:val="16"/>
                  <w:u w:val="single"/>
                  <w:lang w:val="en-US"/>
                </w:rPr>
                <w:t>https://dx.doi.org/10.2305/IUCN.UK.2021-3.RLTS.T22721064A136869158.en</w:t>
              </w:r>
            </w:hyperlink>
          </w:p>
        </w:tc>
      </w:tr>
      <w:tr w:rsidR="00C16043" w:rsidRPr="009E44A5" w14:paraId="145E1A8E" w14:textId="77777777" w:rsidTr="00473E32">
        <w:trPr>
          <w:trHeight w:val="285"/>
          <w:jc w:val="center"/>
        </w:trPr>
        <w:tc>
          <w:tcPr>
            <w:tcW w:w="2618" w:type="dxa"/>
            <w:shd w:val="clear" w:color="auto" w:fill="auto"/>
            <w:hideMark/>
          </w:tcPr>
          <w:p w14:paraId="536E5C7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albicollis</w:t>
            </w:r>
          </w:p>
        </w:tc>
        <w:tc>
          <w:tcPr>
            <w:tcW w:w="928" w:type="dxa"/>
            <w:shd w:val="clear" w:color="auto" w:fill="auto"/>
            <w:noWrap/>
            <w:vAlign w:val="bottom"/>
            <w:hideMark/>
          </w:tcPr>
          <w:p w14:paraId="4BDF14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8171C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9A1E6C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31E819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4" w:history="1">
              <w:r w:rsidR="00C16043" w:rsidRPr="00C16043">
                <w:rPr>
                  <w:rFonts w:ascii="Arial" w:eastAsia="Times New Roman" w:hAnsi="Arial" w:cs="Arial"/>
                  <w:color w:val="0563C1"/>
                  <w:sz w:val="16"/>
                  <w:szCs w:val="16"/>
                  <w:u w:val="single"/>
                  <w:lang w:val="en-US"/>
                </w:rPr>
                <w:t>https://dx.doi.org/10.2305/IUCN.UK.2016-3.RLTS.T22683714A92997462.en</w:t>
              </w:r>
            </w:hyperlink>
          </w:p>
        </w:tc>
      </w:tr>
      <w:tr w:rsidR="00C16043" w:rsidRPr="009E44A5" w14:paraId="68EC0ACB" w14:textId="77777777" w:rsidTr="00473E32">
        <w:trPr>
          <w:trHeight w:val="300"/>
          <w:jc w:val="center"/>
        </w:trPr>
        <w:tc>
          <w:tcPr>
            <w:tcW w:w="2618" w:type="dxa"/>
            <w:shd w:val="clear" w:color="auto" w:fill="auto"/>
            <w:hideMark/>
          </w:tcPr>
          <w:p w14:paraId="792D82D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apiaster</w:t>
            </w:r>
          </w:p>
        </w:tc>
        <w:tc>
          <w:tcPr>
            <w:tcW w:w="928" w:type="dxa"/>
            <w:shd w:val="clear" w:color="auto" w:fill="auto"/>
            <w:noWrap/>
            <w:vAlign w:val="bottom"/>
            <w:hideMark/>
          </w:tcPr>
          <w:p w14:paraId="62024A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CFE5CB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36E7C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667030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5" w:history="1">
              <w:r w:rsidR="00C16043" w:rsidRPr="00C16043">
                <w:rPr>
                  <w:rFonts w:ascii="Arial" w:eastAsia="Times New Roman" w:hAnsi="Arial" w:cs="Arial"/>
                  <w:color w:val="0563C1"/>
                  <w:sz w:val="16"/>
                  <w:szCs w:val="16"/>
                  <w:u w:val="single"/>
                  <w:lang w:val="en-US"/>
                </w:rPr>
                <w:t>https://dx.doi.org/10.2305/IUCN.UK.2016-3.RLTS.T22683756A155512816.en</w:t>
              </w:r>
            </w:hyperlink>
          </w:p>
        </w:tc>
      </w:tr>
      <w:tr w:rsidR="00C16043" w:rsidRPr="009E44A5" w14:paraId="0869C0BA" w14:textId="77777777" w:rsidTr="00473E32">
        <w:trPr>
          <w:trHeight w:val="285"/>
          <w:jc w:val="center"/>
        </w:trPr>
        <w:tc>
          <w:tcPr>
            <w:tcW w:w="2618" w:type="dxa"/>
            <w:shd w:val="clear" w:color="auto" w:fill="auto"/>
            <w:hideMark/>
          </w:tcPr>
          <w:p w14:paraId="4266F34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leschenaulti</w:t>
            </w:r>
          </w:p>
        </w:tc>
        <w:tc>
          <w:tcPr>
            <w:tcW w:w="928" w:type="dxa"/>
            <w:shd w:val="clear" w:color="auto" w:fill="auto"/>
            <w:noWrap/>
            <w:vAlign w:val="bottom"/>
            <w:hideMark/>
          </w:tcPr>
          <w:p w14:paraId="028FA2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B6CA69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3FD12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5480EB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6" w:history="1">
              <w:r w:rsidR="00C16043" w:rsidRPr="00C16043">
                <w:rPr>
                  <w:rFonts w:ascii="Arial" w:eastAsia="Times New Roman" w:hAnsi="Arial" w:cs="Arial"/>
                  <w:color w:val="0563C1"/>
                  <w:sz w:val="16"/>
                  <w:szCs w:val="16"/>
                  <w:u w:val="single"/>
                  <w:lang w:val="en-US"/>
                </w:rPr>
                <w:t>https://dx.doi.org/10.2305/IUCN.UK.2016-3.RLTS.T22683761A92999153.en</w:t>
              </w:r>
            </w:hyperlink>
          </w:p>
        </w:tc>
      </w:tr>
      <w:tr w:rsidR="00C16043" w:rsidRPr="009E44A5" w14:paraId="28577B61" w14:textId="77777777" w:rsidTr="00473E32">
        <w:trPr>
          <w:trHeight w:val="285"/>
          <w:jc w:val="center"/>
        </w:trPr>
        <w:tc>
          <w:tcPr>
            <w:tcW w:w="2618" w:type="dxa"/>
            <w:shd w:val="clear" w:color="auto" w:fill="auto"/>
            <w:hideMark/>
          </w:tcPr>
          <w:p w14:paraId="5C135A2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malimbicus</w:t>
            </w:r>
          </w:p>
        </w:tc>
        <w:tc>
          <w:tcPr>
            <w:tcW w:w="928" w:type="dxa"/>
            <w:shd w:val="clear" w:color="auto" w:fill="auto"/>
            <w:noWrap/>
            <w:vAlign w:val="bottom"/>
            <w:hideMark/>
          </w:tcPr>
          <w:p w14:paraId="6D76D8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365E8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7A4FE1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0FB4DB8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7" w:history="1">
              <w:r w:rsidR="00C16043" w:rsidRPr="00C16043">
                <w:rPr>
                  <w:rFonts w:ascii="Arial" w:eastAsia="Times New Roman" w:hAnsi="Arial" w:cs="Arial"/>
                  <w:color w:val="0563C1"/>
                  <w:sz w:val="16"/>
                  <w:szCs w:val="16"/>
                  <w:u w:val="single"/>
                  <w:lang w:val="en-US"/>
                </w:rPr>
                <w:t>https://dx.doi.org/10.2305/IUCN.UK.2016-3.RLTS.T22683764A92999447.en</w:t>
              </w:r>
            </w:hyperlink>
          </w:p>
        </w:tc>
      </w:tr>
      <w:tr w:rsidR="00C16043" w:rsidRPr="009E44A5" w14:paraId="7AF965AE" w14:textId="77777777" w:rsidTr="00473E32">
        <w:trPr>
          <w:trHeight w:val="285"/>
          <w:jc w:val="center"/>
        </w:trPr>
        <w:tc>
          <w:tcPr>
            <w:tcW w:w="2618" w:type="dxa"/>
            <w:shd w:val="clear" w:color="auto" w:fill="auto"/>
            <w:hideMark/>
          </w:tcPr>
          <w:p w14:paraId="3F24F2D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nubicoides</w:t>
            </w:r>
          </w:p>
        </w:tc>
        <w:tc>
          <w:tcPr>
            <w:tcW w:w="928" w:type="dxa"/>
            <w:shd w:val="clear" w:color="auto" w:fill="auto"/>
            <w:noWrap/>
            <w:vAlign w:val="bottom"/>
            <w:hideMark/>
          </w:tcPr>
          <w:p w14:paraId="0784B0D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88206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F3391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85F4C2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8" w:history="1">
              <w:r w:rsidR="00C16043" w:rsidRPr="00C16043">
                <w:rPr>
                  <w:rFonts w:ascii="Arial" w:eastAsia="Times New Roman" w:hAnsi="Arial" w:cs="Arial"/>
                  <w:color w:val="0563C1"/>
                  <w:sz w:val="16"/>
                  <w:szCs w:val="16"/>
                  <w:u w:val="single"/>
                  <w:lang w:val="en-US"/>
                </w:rPr>
                <w:t>https://dx.doi.org/10.2305/IUCN.UK.2016-3.RLTS.T22683772A93000205.en</w:t>
              </w:r>
            </w:hyperlink>
          </w:p>
        </w:tc>
      </w:tr>
      <w:tr w:rsidR="00C16043" w:rsidRPr="009E44A5" w14:paraId="193B9187" w14:textId="77777777" w:rsidTr="00473E32">
        <w:trPr>
          <w:trHeight w:val="285"/>
          <w:jc w:val="center"/>
        </w:trPr>
        <w:tc>
          <w:tcPr>
            <w:tcW w:w="2618" w:type="dxa"/>
            <w:shd w:val="clear" w:color="auto" w:fill="auto"/>
            <w:hideMark/>
          </w:tcPr>
          <w:p w14:paraId="4CBECB9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Merops nubicus</w:t>
            </w:r>
          </w:p>
        </w:tc>
        <w:tc>
          <w:tcPr>
            <w:tcW w:w="928" w:type="dxa"/>
            <w:shd w:val="clear" w:color="auto" w:fill="auto"/>
            <w:noWrap/>
            <w:vAlign w:val="bottom"/>
            <w:hideMark/>
          </w:tcPr>
          <w:p w14:paraId="4E95DBD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61F9B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9C5F0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AF662D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69" w:history="1">
              <w:r w:rsidR="00C16043" w:rsidRPr="00C16043">
                <w:rPr>
                  <w:rFonts w:ascii="Arial" w:eastAsia="Times New Roman" w:hAnsi="Arial" w:cs="Arial"/>
                  <w:color w:val="0563C1"/>
                  <w:sz w:val="16"/>
                  <w:szCs w:val="16"/>
                  <w:u w:val="single"/>
                  <w:lang w:val="en-US"/>
                </w:rPr>
                <w:t>https://dx.doi.org/10.2305/IUCN.UK.2016-3.RLTS.T22683768A92999759.en</w:t>
              </w:r>
            </w:hyperlink>
          </w:p>
        </w:tc>
      </w:tr>
      <w:tr w:rsidR="00C16043" w:rsidRPr="009E44A5" w14:paraId="1B584C23" w14:textId="77777777" w:rsidTr="00473E32">
        <w:trPr>
          <w:trHeight w:val="285"/>
          <w:jc w:val="center"/>
        </w:trPr>
        <w:tc>
          <w:tcPr>
            <w:tcW w:w="2618" w:type="dxa"/>
            <w:shd w:val="clear" w:color="auto" w:fill="auto"/>
            <w:hideMark/>
          </w:tcPr>
          <w:p w14:paraId="1D4AA85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orientalis</w:t>
            </w:r>
          </w:p>
        </w:tc>
        <w:tc>
          <w:tcPr>
            <w:tcW w:w="928" w:type="dxa"/>
            <w:shd w:val="clear" w:color="auto" w:fill="auto"/>
            <w:vAlign w:val="center"/>
            <w:hideMark/>
          </w:tcPr>
          <w:p w14:paraId="542898D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347D94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0BABFD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75FA56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0" w:history="1">
              <w:r w:rsidR="00C16043" w:rsidRPr="00C16043">
                <w:rPr>
                  <w:rFonts w:ascii="Arial" w:eastAsia="Times New Roman" w:hAnsi="Arial" w:cs="Arial"/>
                  <w:color w:val="0563C1"/>
                  <w:sz w:val="16"/>
                  <w:szCs w:val="16"/>
                  <w:u w:val="single"/>
                  <w:lang w:val="en-US"/>
                </w:rPr>
                <w:t>https://dx.doi.org/10.2305/IUCN.UK.2017-3.RLTS.T22725876A119972083.en</w:t>
              </w:r>
            </w:hyperlink>
          </w:p>
        </w:tc>
      </w:tr>
      <w:tr w:rsidR="00C16043" w:rsidRPr="009E44A5" w14:paraId="201CC19C" w14:textId="77777777" w:rsidTr="00473E32">
        <w:trPr>
          <w:trHeight w:val="285"/>
          <w:jc w:val="center"/>
        </w:trPr>
        <w:tc>
          <w:tcPr>
            <w:tcW w:w="2618" w:type="dxa"/>
            <w:shd w:val="clear" w:color="auto" w:fill="auto"/>
            <w:hideMark/>
          </w:tcPr>
          <w:p w14:paraId="256DA2A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ornatus</w:t>
            </w:r>
          </w:p>
        </w:tc>
        <w:tc>
          <w:tcPr>
            <w:tcW w:w="928" w:type="dxa"/>
            <w:shd w:val="clear" w:color="auto" w:fill="auto"/>
            <w:noWrap/>
            <w:vAlign w:val="bottom"/>
            <w:hideMark/>
          </w:tcPr>
          <w:p w14:paraId="7A057C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F794A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B2BD21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B26872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1" w:history="1">
              <w:r w:rsidR="00C16043" w:rsidRPr="00C16043">
                <w:rPr>
                  <w:rFonts w:ascii="Arial" w:eastAsia="Times New Roman" w:hAnsi="Arial" w:cs="Arial"/>
                  <w:color w:val="0563C1"/>
                  <w:sz w:val="16"/>
                  <w:szCs w:val="16"/>
                  <w:u w:val="single"/>
                  <w:lang w:val="en-US"/>
                </w:rPr>
                <w:t>https://dx.doi.org/10.2305/IUCN.UK.2016-3.RLTS.T22683753A92998888.en</w:t>
              </w:r>
            </w:hyperlink>
          </w:p>
        </w:tc>
      </w:tr>
      <w:tr w:rsidR="00C16043" w:rsidRPr="009E44A5" w14:paraId="4E0EB6A4" w14:textId="77777777" w:rsidTr="00473E32">
        <w:trPr>
          <w:trHeight w:val="285"/>
          <w:jc w:val="center"/>
        </w:trPr>
        <w:tc>
          <w:tcPr>
            <w:tcW w:w="2618" w:type="dxa"/>
            <w:shd w:val="clear" w:color="auto" w:fill="auto"/>
            <w:hideMark/>
          </w:tcPr>
          <w:p w14:paraId="0A3C459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persicus</w:t>
            </w:r>
          </w:p>
        </w:tc>
        <w:tc>
          <w:tcPr>
            <w:tcW w:w="928" w:type="dxa"/>
            <w:shd w:val="clear" w:color="auto" w:fill="auto"/>
            <w:noWrap/>
            <w:vAlign w:val="bottom"/>
            <w:hideMark/>
          </w:tcPr>
          <w:p w14:paraId="45470D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1D11D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7368B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C84647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2" w:history="1">
              <w:r w:rsidR="00C16043" w:rsidRPr="00C16043">
                <w:rPr>
                  <w:rFonts w:ascii="Arial" w:eastAsia="Times New Roman" w:hAnsi="Arial" w:cs="Arial"/>
                  <w:color w:val="0563C1"/>
                  <w:sz w:val="16"/>
                  <w:szCs w:val="16"/>
                  <w:u w:val="single"/>
                  <w:lang w:val="en-US"/>
                </w:rPr>
                <w:t>https://dx.doi.org/10.2305/IUCN.UK.2016-3.RLTS.T22683740A155514718.en</w:t>
              </w:r>
            </w:hyperlink>
          </w:p>
        </w:tc>
      </w:tr>
      <w:tr w:rsidR="00C16043" w:rsidRPr="009E44A5" w14:paraId="07755776" w14:textId="77777777" w:rsidTr="00473E32">
        <w:trPr>
          <w:trHeight w:val="270"/>
          <w:jc w:val="center"/>
        </w:trPr>
        <w:tc>
          <w:tcPr>
            <w:tcW w:w="2618" w:type="dxa"/>
            <w:shd w:val="clear" w:color="auto" w:fill="auto"/>
            <w:hideMark/>
          </w:tcPr>
          <w:p w14:paraId="25819F2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philippinus</w:t>
            </w:r>
          </w:p>
        </w:tc>
        <w:tc>
          <w:tcPr>
            <w:tcW w:w="928" w:type="dxa"/>
            <w:shd w:val="clear" w:color="auto" w:fill="auto"/>
            <w:noWrap/>
            <w:vAlign w:val="bottom"/>
            <w:hideMark/>
          </w:tcPr>
          <w:p w14:paraId="78C2578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52A4CC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737F20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84C701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3" w:history="1">
              <w:r w:rsidR="00C16043" w:rsidRPr="00C16043">
                <w:rPr>
                  <w:rFonts w:ascii="Arial" w:eastAsia="Times New Roman" w:hAnsi="Arial" w:cs="Arial"/>
                  <w:color w:val="0563C1"/>
                  <w:sz w:val="16"/>
                  <w:szCs w:val="16"/>
                  <w:u w:val="single"/>
                  <w:lang w:val="en-US"/>
                </w:rPr>
                <w:t>https://dx.doi.org/10.2305/IUCN.UK.2016-3.RLTS.T22683750A92998513.en</w:t>
              </w:r>
            </w:hyperlink>
          </w:p>
        </w:tc>
      </w:tr>
      <w:tr w:rsidR="00C16043" w:rsidRPr="009E44A5" w14:paraId="69DC8541" w14:textId="77777777" w:rsidTr="00473E32">
        <w:trPr>
          <w:trHeight w:val="270"/>
          <w:jc w:val="center"/>
        </w:trPr>
        <w:tc>
          <w:tcPr>
            <w:tcW w:w="2618" w:type="dxa"/>
            <w:shd w:val="clear" w:color="auto" w:fill="auto"/>
            <w:hideMark/>
          </w:tcPr>
          <w:p w14:paraId="3BA8FE5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superciliosus</w:t>
            </w:r>
          </w:p>
        </w:tc>
        <w:tc>
          <w:tcPr>
            <w:tcW w:w="928" w:type="dxa"/>
            <w:shd w:val="clear" w:color="auto" w:fill="auto"/>
            <w:noWrap/>
            <w:vAlign w:val="bottom"/>
            <w:hideMark/>
          </w:tcPr>
          <w:p w14:paraId="5D3148F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6C8CF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0CF00F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0647B5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4" w:history="1">
              <w:r w:rsidR="00C16043" w:rsidRPr="00C16043">
                <w:rPr>
                  <w:rFonts w:ascii="Arial" w:eastAsia="Times New Roman" w:hAnsi="Arial" w:cs="Arial"/>
                  <w:color w:val="0563C1"/>
                  <w:sz w:val="16"/>
                  <w:szCs w:val="16"/>
                  <w:u w:val="single"/>
                  <w:lang w:val="en-US"/>
                </w:rPr>
                <w:t>https://dx.doi.org/10.2305/IUCN.UK.2016-3.RLTS.T22683744A92998077.en</w:t>
              </w:r>
            </w:hyperlink>
          </w:p>
        </w:tc>
      </w:tr>
      <w:tr w:rsidR="00C16043" w:rsidRPr="009E44A5" w14:paraId="084FE5BD" w14:textId="77777777" w:rsidTr="00473E32">
        <w:trPr>
          <w:trHeight w:val="285"/>
          <w:jc w:val="center"/>
        </w:trPr>
        <w:tc>
          <w:tcPr>
            <w:tcW w:w="2618" w:type="dxa"/>
            <w:shd w:val="clear" w:color="auto" w:fill="auto"/>
            <w:hideMark/>
          </w:tcPr>
          <w:p w14:paraId="4BF107D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Merops viridis</w:t>
            </w:r>
          </w:p>
        </w:tc>
        <w:tc>
          <w:tcPr>
            <w:tcW w:w="928" w:type="dxa"/>
            <w:shd w:val="clear" w:color="auto" w:fill="auto"/>
            <w:vAlign w:val="center"/>
            <w:hideMark/>
          </w:tcPr>
          <w:p w14:paraId="78C6E5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16404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FFAAD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F49410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5" w:history="1">
              <w:r w:rsidR="00C16043" w:rsidRPr="00C16043">
                <w:rPr>
                  <w:rFonts w:ascii="Arial" w:eastAsia="Times New Roman" w:hAnsi="Arial" w:cs="Arial"/>
                  <w:color w:val="0563C1"/>
                  <w:sz w:val="16"/>
                  <w:szCs w:val="16"/>
                  <w:u w:val="single"/>
                  <w:lang w:val="en-US"/>
                </w:rPr>
                <w:t>https://dx.doi.org/10.2305/IUCN.UK.2016-3.RLTS.T22725900A94905359.en</w:t>
              </w:r>
            </w:hyperlink>
          </w:p>
        </w:tc>
      </w:tr>
      <w:tr w:rsidR="00C16043" w:rsidRPr="009E44A5" w14:paraId="1F60F1EF" w14:textId="77777777" w:rsidTr="00473E32">
        <w:trPr>
          <w:trHeight w:val="285"/>
          <w:jc w:val="center"/>
        </w:trPr>
        <w:tc>
          <w:tcPr>
            <w:tcW w:w="2618" w:type="dxa"/>
            <w:shd w:val="clear" w:color="auto" w:fill="auto"/>
            <w:hideMark/>
          </w:tcPr>
          <w:p w14:paraId="7C2D285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Mimus patagonicus</w:t>
            </w:r>
          </w:p>
        </w:tc>
        <w:tc>
          <w:tcPr>
            <w:tcW w:w="928" w:type="dxa"/>
            <w:shd w:val="clear" w:color="auto" w:fill="auto"/>
            <w:noWrap/>
            <w:vAlign w:val="bottom"/>
            <w:hideMark/>
          </w:tcPr>
          <w:p w14:paraId="6B72C4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CF731F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44CF4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4D0F55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6" w:history="1">
              <w:r w:rsidR="00C16043" w:rsidRPr="00C16043">
                <w:rPr>
                  <w:rFonts w:ascii="Arial" w:eastAsia="Times New Roman" w:hAnsi="Arial" w:cs="Arial"/>
                  <w:color w:val="0563C1"/>
                  <w:sz w:val="16"/>
                  <w:szCs w:val="16"/>
                  <w:u w:val="single"/>
                  <w:lang w:val="en-US"/>
                </w:rPr>
                <w:t>https://dx.doi.org/10.2305/IUCN.UK.2016-3.RLTS.T22711038A94274938.en</w:t>
              </w:r>
            </w:hyperlink>
          </w:p>
        </w:tc>
      </w:tr>
      <w:tr w:rsidR="00C16043" w:rsidRPr="009E44A5" w14:paraId="07B7132F" w14:textId="77777777" w:rsidTr="00473E32">
        <w:trPr>
          <w:trHeight w:val="285"/>
          <w:jc w:val="center"/>
        </w:trPr>
        <w:tc>
          <w:tcPr>
            <w:tcW w:w="2618" w:type="dxa"/>
            <w:shd w:val="clear" w:color="auto" w:fill="auto"/>
            <w:hideMark/>
          </w:tcPr>
          <w:p w14:paraId="652E23C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Mimus triurus</w:t>
            </w:r>
          </w:p>
        </w:tc>
        <w:tc>
          <w:tcPr>
            <w:tcW w:w="928" w:type="dxa"/>
            <w:shd w:val="clear" w:color="auto" w:fill="auto"/>
            <w:noWrap/>
            <w:vAlign w:val="bottom"/>
            <w:hideMark/>
          </w:tcPr>
          <w:p w14:paraId="362088B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929265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AB01C3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13635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7" w:history="1">
              <w:r w:rsidR="00C16043" w:rsidRPr="00C16043">
                <w:rPr>
                  <w:rFonts w:ascii="Arial" w:eastAsia="Times New Roman" w:hAnsi="Arial" w:cs="Arial"/>
                  <w:color w:val="0563C1"/>
                  <w:sz w:val="16"/>
                  <w:szCs w:val="16"/>
                  <w:u w:val="single"/>
                  <w:lang w:val="en-US"/>
                </w:rPr>
                <w:t>https://dx.doi.org/10.2305/IUCN.UK.2016-3.RLTS.T22711044A94275297.en</w:t>
              </w:r>
            </w:hyperlink>
          </w:p>
        </w:tc>
      </w:tr>
      <w:tr w:rsidR="00C16043" w:rsidRPr="009E44A5" w14:paraId="78A86FD7" w14:textId="77777777" w:rsidTr="00473E32">
        <w:trPr>
          <w:trHeight w:val="300"/>
          <w:jc w:val="center"/>
        </w:trPr>
        <w:tc>
          <w:tcPr>
            <w:tcW w:w="2618" w:type="dxa"/>
            <w:shd w:val="clear" w:color="auto" w:fill="auto"/>
            <w:hideMark/>
          </w:tcPr>
          <w:p w14:paraId="1567AEE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Mniotilta varia</w:t>
            </w:r>
          </w:p>
        </w:tc>
        <w:tc>
          <w:tcPr>
            <w:tcW w:w="928" w:type="dxa"/>
            <w:shd w:val="clear" w:color="auto" w:fill="auto"/>
            <w:noWrap/>
            <w:vAlign w:val="bottom"/>
            <w:hideMark/>
          </w:tcPr>
          <w:p w14:paraId="45AE33B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70355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603C8B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A375AF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8" w:history="1">
              <w:r w:rsidR="00C16043" w:rsidRPr="00C16043">
                <w:rPr>
                  <w:rFonts w:ascii="Arial" w:eastAsia="Times New Roman" w:hAnsi="Arial" w:cs="Arial"/>
                  <w:color w:val="0563C1"/>
                  <w:sz w:val="16"/>
                  <w:szCs w:val="16"/>
                  <w:u w:val="single"/>
                  <w:lang w:val="en-US"/>
                </w:rPr>
                <w:t>https://dx.doi.org/10.2305/IUCN.UK.2021-3.RLTS.T22721758A137353554.en</w:t>
              </w:r>
            </w:hyperlink>
          </w:p>
        </w:tc>
      </w:tr>
      <w:tr w:rsidR="00C16043" w:rsidRPr="009E44A5" w14:paraId="012E5B55" w14:textId="77777777" w:rsidTr="00473E32">
        <w:trPr>
          <w:trHeight w:val="300"/>
          <w:jc w:val="center"/>
        </w:trPr>
        <w:tc>
          <w:tcPr>
            <w:tcW w:w="2618" w:type="dxa"/>
            <w:shd w:val="clear" w:color="auto" w:fill="auto"/>
            <w:hideMark/>
          </w:tcPr>
          <w:p w14:paraId="70D7965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Molothrus bonariensis</w:t>
            </w:r>
          </w:p>
        </w:tc>
        <w:tc>
          <w:tcPr>
            <w:tcW w:w="928" w:type="dxa"/>
            <w:shd w:val="clear" w:color="auto" w:fill="auto"/>
            <w:noWrap/>
            <w:vAlign w:val="bottom"/>
            <w:hideMark/>
          </w:tcPr>
          <w:p w14:paraId="19AEB48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E4FCE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6B76D9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5F488B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79" w:history="1">
              <w:r w:rsidR="00C16043" w:rsidRPr="00C16043">
                <w:rPr>
                  <w:rFonts w:ascii="Arial" w:eastAsia="Times New Roman" w:hAnsi="Arial" w:cs="Arial"/>
                  <w:color w:val="0563C1"/>
                  <w:sz w:val="16"/>
                  <w:szCs w:val="16"/>
                  <w:u w:val="single"/>
                  <w:lang w:val="en-US"/>
                </w:rPr>
                <w:t>https://dx.doi.org/10.2305/IUCN.UK.2018-2.RLTS.T22724345A131890003.en</w:t>
              </w:r>
            </w:hyperlink>
          </w:p>
        </w:tc>
      </w:tr>
      <w:tr w:rsidR="00C16043" w:rsidRPr="009E44A5" w14:paraId="6A4AC1EA" w14:textId="77777777" w:rsidTr="00473E32">
        <w:trPr>
          <w:trHeight w:val="285"/>
          <w:jc w:val="center"/>
        </w:trPr>
        <w:tc>
          <w:tcPr>
            <w:tcW w:w="2618" w:type="dxa"/>
            <w:shd w:val="clear" w:color="auto" w:fill="auto"/>
            <w:hideMark/>
          </w:tcPr>
          <w:p w14:paraId="6A7286D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Monarcha melanopsis</w:t>
            </w:r>
          </w:p>
        </w:tc>
        <w:tc>
          <w:tcPr>
            <w:tcW w:w="928" w:type="dxa"/>
            <w:shd w:val="clear" w:color="auto" w:fill="auto"/>
            <w:noWrap/>
            <w:vAlign w:val="bottom"/>
            <w:hideMark/>
          </w:tcPr>
          <w:p w14:paraId="46AC0AC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12722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70F0D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8D54F2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0" w:history="1">
              <w:r w:rsidR="00C16043" w:rsidRPr="00C16043">
                <w:rPr>
                  <w:rFonts w:ascii="Arial" w:eastAsia="Times New Roman" w:hAnsi="Arial" w:cs="Arial"/>
                  <w:color w:val="0563C1"/>
                  <w:sz w:val="16"/>
                  <w:szCs w:val="16"/>
                  <w:u w:val="single"/>
                  <w:lang w:val="en-US"/>
                </w:rPr>
                <w:t>https://dx.doi.org/10.2305/IUCN.UK.2016-3.RLTS.T22707243A94112953.en</w:t>
              </w:r>
            </w:hyperlink>
          </w:p>
        </w:tc>
      </w:tr>
      <w:tr w:rsidR="00C16043" w:rsidRPr="009E44A5" w14:paraId="3DB544F8" w14:textId="77777777" w:rsidTr="00473E32">
        <w:trPr>
          <w:trHeight w:val="285"/>
          <w:jc w:val="center"/>
        </w:trPr>
        <w:tc>
          <w:tcPr>
            <w:tcW w:w="2618" w:type="dxa"/>
            <w:shd w:val="clear" w:color="auto" w:fill="auto"/>
            <w:hideMark/>
          </w:tcPr>
          <w:p w14:paraId="50FE2F0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Monticola cinclorhyncha</w:t>
            </w:r>
          </w:p>
        </w:tc>
        <w:tc>
          <w:tcPr>
            <w:tcW w:w="928" w:type="dxa"/>
            <w:shd w:val="clear" w:color="auto" w:fill="auto"/>
            <w:noWrap/>
            <w:vAlign w:val="bottom"/>
            <w:hideMark/>
          </w:tcPr>
          <w:p w14:paraId="425F3D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5AD540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07C4E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F1903D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1" w:history="1">
              <w:r w:rsidR="00C16043" w:rsidRPr="00C16043">
                <w:rPr>
                  <w:rFonts w:ascii="Arial" w:eastAsia="Times New Roman" w:hAnsi="Arial" w:cs="Arial"/>
                  <w:color w:val="0563C1"/>
                  <w:sz w:val="16"/>
                  <w:szCs w:val="16"/>
                  <w:u w:val="single"/>
                  <w:lang w:val="en-US"/>
                </w:rPr>
                <w:t>https://dx.doi.org/10.2305/IUCN.UK.2019-3.RLTS.T22708271A155602124.en</w:t>
              </w:r>
            </w:hyperlink>
          </w:p>
        </w:tc>
      </w:tr>
      <w:tr w:rsidR="00C16043" w:rsidRPr="009E44A5" w14:paraId="55257197" w14:textId="77777777" w:rsidTr="00473E32">
        <w:trPr>
          <w:trHeight w:val="285"/>
          <w:jc w:val="center"/>
        </w:trPr>
        <w:tc>
          <w:tcPr>
            <w:tcW w:w="2618" w:type="dxa"/>
            <w:shd w:val="clear" w:color="auto" w:fill="auto"/>
            <w:hideMark/>
          </w:tcPr>
          <w:p w14:paraId="6E23AD3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Monticola gularis</w:t>
            </w:r>
          </w:p>
        </w:tc>
        <w:tc>
          <w:tcPr>
            <w:tcW w:w="928" w:type="dxa"/>
            <w:shd w:val="clear" w:color="auto" w:fill="auto"/>
            <w:noWrap/>
            <w:vAlign w:val="bottom"/>
            <w:hideMark/>
          </w:tcPr>
          <w:p w14:paraId="69B90FF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7BA7443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AF19E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24CBE1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2" w:history="1">
              <w:r w:rsidR="00C16043" w:rsidRPr="00C16043">
                <w:rPr>
                  <w:rFonts w:ascii="Arial" w:eastAsia="Times New Roman" w:hAnsi="Arial" w:cs="Arial"/>
                  <w:color w:val="0563C1"/>
                  <w:sz w:val="16"/>
                  <w:szCs w:val="16"/>
                  <w:u w:val="single"/>
                  <w:lang w:val="en-US"/>
                </w:rPr>
                <w:t>https://dx.doi.org/10.2305/IUCN.UK.2016-3.RLTS.T22708276A94155107.en</w:t>
              </w:r>
            </w:hyperlink>
          </w:p>
        </w:tc>
      </w:tr>
      <w:tr w:rsidR="00C16043" w:rsidRPr="009E44A5" w14:paraId="41137621" w14:textId="77777777" w:rsidTr="00473E32">
        <w:trPr>
          <w:trHeight w:val="285"/>
          <w:jc w:val="center"/>
        </w:trPr>
        <w:tc>
          <w:tcPr>
            <w:tcW w:w="2618" w:type="dxa"/>
            <w:shd w:val="clear" w:color="auto" w:fill="auto"/>
            <w:hideMark/>
          </w:tcPr>
          <w:p w14:paraId="188383A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Monticola rufiventris</w:t>
            </w:r>
          </w:p>
        </w:tc>
        <w:tc>
          <w:tcPr>
            <w:tcW w:w="928" w:type="dxa"/>
            <w:shd w:val="clear" w:color="auto" w:fill="auto"/>
            <w:noWrap/>
            <w:vAlign w:val="bottom"/>
            <w:hideMark/>
          </w:tcPr>
          <w:p w14:paraId="085E675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28AEA3D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D0038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D25755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3" w:history="1">
              <w:r w:rsidR="00C16043" w:rsidRPr="00C16043">
                <w:rPr>
                  <w:rFonts w:ascii="Arial" w:eastAsia="Times New Roman" w:hAnsi="Arial" w:cs="Arial"/>
                  <w:color w:val="0563C1"/>
                  <w:sz w:val="16"/>
                  <w:szCs w:val="16"/>
                  <w:u w:val="single"/>
                  <w:lang w:val="en-US"/>
                </w:rPr>
                <w:t>https://dx.doi.org/10.2305/IUCN.UK.2016-3.RLTS.T22708281A94155365.en</w:t>
              </w:r>
            </w:hyperlink>
          </w:p>
        </w:tc>
      </w:tr>
      <w:tr w:rsidR="00C16043" w:rsidRPr="009E44A5" w14:paraId="46B27BB3" w14:textId="77777777" w:rsidTr="00473E32">
        <w:trPr>
          <w:trHeight w:val="285"/>
          <w:jc w:val="center"/>
        </w:trPr>
        <w:tc>
          <w:tcPr>
            <w:tcW w:w="2618" w:type="dxa"/>
            <w:shd w:val="clear" w:color="auto" w:fill="auto"/>
            <w:hideMark/>
          </w:tcPr>
          <w:p w14:paraId="22A79C9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Monticola saxatilis</w:t>
            </w:r>
          </w:p>
        </w:tc>
        <w:tc>
          <w:tcPr>
            <w:tcW w:w="928" w:type="dxa"/>
            <w:shd w:val="clear" w:color="auto" w:fill="auto"/>
            <w:noWrap/>
            <w:vAlign w:val="bottom"/>
            <w:hideMark/>
          </w:tcPr>
          <w:p w14:paraId="132E32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6E5731A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19B8D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FD5588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4" w:history="1">
              <w:r w:rsidR="00C16043" w:rsidRPr="00C16043">
                <w:rPr>
                  <w:rFonts w:ascii="Arial" w:eastAsia="Times New Roman" w:hAnsi="Arial" w:cs="Arial"/>
                  <w:color w:val="0563C1"/>
                  <w:sz w:val="16"/>
                  <w:szCs w:val="16"/>
                  <w:u w:val="single"/>
                  <w:lang w:val="en-US"/>
                </w:rPr>
                <w:t>https://dx.doi.org/10.2305/IUCN.UK.2017-1.RLTS.T22708257A111788908.en</w:t>
              </w:r>
            </w:hyperlink>
          </w:p>
        </w:tc>
      </w:tr>
      <w:tr w:rsidR="00C16043" w:rsidRPr="009E44A5" w14:paraId="1BFA0EC3" w14:textId="77777777" w:rsidTr="00473E32">
        <w:trPr>
          <w:trHeight w:val="285"/>
          <w:jc w:val="center"/>
        </w:trPr>
        <w:tc>
          <w:tcPr>
            <w:tcW w:w="2618" w:type="dxa"/>
            <w:shd w:val="clear" w:color="auto" w:fill="auto"/>
            <w:hideMark/>
          </w:tcPr>
          <w:p w14:paraId="48406C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Motacilla alba</w:t>
            </w:r>
          </w:p>
        </w:tc>
        <w:tc>
          <w:tcPr>
            <w:tcW w:w="928" w:type="dxa"/>
            <w:shd w:val="clear" w:color="auto" w:fill="auto"/>
            <w:noWrap/>
            <w:vAlign w:val="bottom"/>
            <w:hideMark/>
          </w:tcPr>
          <w:p w14:paraId="6A8F489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1,3,4,5</w:t>
            </w:r>
          </w:p>
        </w:tc>
        <w:tc>
          <w:tcPr>
            <w:tcW w:w="955" w:type="dxa"/>
            <w:shd w:val="clear" w:color="auto" w:fill="auto"/>
            <w:vAlign w:val="center"/>
            <w:hideMark/>
          </w:tcPr>
          <w:p w14:paraId="15E167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35C03F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C1064D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5" w:history="1">
              <w:r w:rsidR="00C16043" w:rsidRPr="00C16043">
                <w:rPr>
                  <w:rFonts w:ascii="Arial" w:eastAsia="Times New Roman" w:hAnsi="Arial" w:cs="Arial"/>
                  <w:color w:val="0563C1"/>
                  <w:sz w:val="16"/>
                  <w:szCs w:val="16"/>
                  <w:u w:val="single"/>
                  <w:lang w:val="en-US"/>
                </w:rPr>
                <w:t>https://dx.doi.org/10.2305/IUCN.UK.2019-3.RLTS.T22718348A137417893.en</w:t>
              </w:r>
            </w:hyperlink>
          </w:p>
        </w:tc>
      </w:tr>
      <w:tr w:rsidR="00C16043" w:rsidRPr="009E44A5" w14:paraId="0E5BB8E0" w14:textId="77777777" w:rsidTr="00473E32">
        <w:trPr>
          <w:trHeight w:val="285"/>
          <w:jc w:val="center"/>
        </w:trPr>
        <w:tc>
          <w:tcPr>
            <w:tcW w:w="2618" w:type="dxa"/>
            <w:shd w:val="clear" w:color="auto" w:fill="auto"/>
            <w:hideMark/>
          </w:tcPr>
          <w:p w14:paraId="6315033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Motacilla cinerea</w:t>
            </w:r>
          </w:p>
        </w:tc>
        <w:tc>
          <w:tcPr>
            <w:tcW w:w="928" w:type="dxa"/>
            <w:shd w:val="clear" w:color="auto" w:fill="auto"/>
            <w:noWrap/>
            <w:vAlign w:val="bottom"/>
            <w:hideMark/>
          </w:tcPr>
          <w:p w14:paraId="38292D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EC5222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BC519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293E24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6" w:history="1">
              <w:r w:rsidR="00C16043" w:rsidRPr="00C16043">
                <w:rPr>
                  <w:rFonts w:ascii="Arial" w:eastAsia="Times New Roman" w:hAnsi="Arial" w:cs="Arial"/>
                  <w:color w:val="0563C1"/>
                  <w:sz w:val="16"/>
                  <w:szCs w:val="16"/>
                  <w:u w:val="single"/>
                  <w:lang w:val="en-US"/>
                </w:rPr>
                <w:t>https://dx.doi.org/10.2305/IUCN.UK.2017-1.RLTS.T22718392A111215843.en</w:t>
              </w:r>
            </w:hyperlink>
          </w:p>
        </w:tc>
      </w:tr>
      <w:tr w:rsidR="00C16043" w:rsidRPr="009E44A5" w14:paraId="4D3FEBDD" w14:textId="77777777" w:rsidTr="00473E32">
        <w:trPr>
          <w:trHeight w:val="285"/>
          <w:jc w:val="center"/>
        </w:trPr>
        <w:tc>
          <w:tcPr>
            <w:tcW w:w="2618" w:type="dxa"/>
            <w:shd w:val="clear" w:color="auto" w:fill="auto"/>
            <w:hideMark/>
          </w:tcPr>
          <w:p w14:paraId="6FD0140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Motacilla citreola</w:t>
            </w:r>
          </w:p>
        </w:tc>
        <w:tc>
          <w:tcPr>
            <w:tcW w:w="928" w:type="dxa"/>
            <w:shd w:val="clear" w:color="auto" w:fill="auto"/>
            <w:noWrap/>
            <w:vAlign w:val="bottom"/>
            <w:hideMark/>
          </w:tcPr>
          <w:p w14:paraId="1C9C78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39B956F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4923E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EF44D2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7" w:history="1">
              <w:r w:rsidR="00C16043" w:rsidRPr="00C16043">
                <w:rPr>
                  <w:rFonts w:ascii="Arial" w:eastAsia="Times New Roman" w:hAnsi="Arial" w:cs="Arial"/>
                  <w:color w:val="0563C1"/>
                  <w:sz w:val="16"/>
                  <w:szCs w:val="16"/>
                  <w:u w:val="single"/>
                  <w:lang w:val="en-US"/>
                </w:rPr>
                <w:t>https://dx.doi.org/10.2305/IUCN.UK.2019-3.RLTS.T22718379A154492004.en</w:t>
              </w:r>
            </w:hyperlink>
          </w:p>
        </w:tc>
      </w:tr>
      <w:tr w:rsidR="00C16043" w:rsidRPr="009E44A5" w14:paraId="249EFB50" w14:textId="77777777" w:rsidTr="00473E32">
        <w:trPr>
          <w:trHeight w:val="285"/>
          <w:jc w:val="center"/>
        </w:trPr>
        <w:tc>
          <w:tcPr>
            <w:tcW w:w="2618" w:type="dxa"/>
            <w:shd w:val="clear" w:color="auto" w:fill="auto"/>
            <w:hideMark/>
          </w:tcPr>
          <w:p w14:paraId="2848674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Motacilla flava</w:t>
            </w:r>
          </w:p>
        </w:tc>
        <w:tc>
          <w:tcPr>
            <w:tcW w:w="928" w:type="dxa"/>
            <w:shd w:val="clear" w:color="auto" w:fill="auto"/>
            <w:noWrap/>
            <w:vAlign w:val="bottom"/>
            <w:hideMark/>
          </w:tcPr>
          <w:p w14:paraId="7CB01C5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0B3CED6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B6B9B1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A29E76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8" w:history="1">
              <w:r w:rsidR="00C16043" w:rsidRPr="00C16043">
                <w:rPr>
                  <w:rFonts w:ascii="Arial" w:eastAsia="Times New Roman" w:hAnsi="Arial" w:cs="Arial"/>
                  <w:color w:val="0563C1"/>
                  <w:sz w:val="16"/>
                  <w:szCs w:val="16"/>
                  <w:u w:val="single"/>
                  <w:lang w:val="en-US"/>
                </w:rPr>
                <w:t>https://dx.doi.org/10.2305/IUCN.UK.2019-3.RLTS.T103822349A155602678.en</w:t>
              </w:r>
            </w:hyperlink>
          </w:p>
        </w:tc>
      </w:tr>
      <w:tr w:rsidR="00C16043" w:rsidRPr="009E44A5" w14:paraId="232B688D" w14:textId="77777777" w:rsidTr="00473E32">
        <w:trPr>
          <w:trHeight w:val="285"/>
          <w:jc w:val="center"/>
        </w:trPr>
        <w:tc>
          <w:tcPr>
            <w:tcW w:w="2618" w:type="dxa"/>
            <w:shd w:val="clear" w:color="auto" w:fill="auto"/>
            <w:hideMark/>
          </w:tcPr>
          <w:p w14:paraId="021BFBF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Motacilla grandis</w:t>
            </w:r>
          </w:p>
        </w:tc>
        <w:tc>
          <w:tcPr>
            <w:tcW w:w="928" w:type="dxa"/>
            <w:shd w:val="clear" w:color="auto" w:fill="auto"/>
            <w:noWrap/>
            <w:vAlign w:val="bottom"/>
            <w:hideMark/>
          </w:tcPr>
          <w:p w14:paraId="069CF1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DF4B6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0153D2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9D7498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89" w:history="1">
              <w:r w:rsidR="00C16043" w:rsidRPr="00C16043">
                <w:rPr>
                  <w:rFonts w:ascii="Arial" w:eastAsia="Times New Roman" w:hAnsi="Arial" w:cs="Arial"/>
                  <w:color w:val="0563C1"/>
                  <w:sz w:val="16"/>
                  <w:szCs w:val="16"/>
                  <w:u w:val="single"/>
                  <w:lang w:val="en-US"/>
                </w:rPr>
                <w:t>https://dx.doi.org/10.2305/IUCN.UK.2018-2.RLTS.T22718360A132117451.en</w:t>
              </w:r>
            </w:hyperlink>
          </w:p>
        </w:tc>
      </w:tr>
      <w:tr w:rsidR="00C16043" w:rsidRPr="009E44A5" w14:paraId="2F50F9E8" w14:textId="77777777" w:rsidTr="00473E32">
        <w:trPr>
          <w:trHeight w:val="285"/>
          <w:jc w:val="center"/>
        </w:trPr>
        <w:tc>
          <w:tcPr>
            <w:tcW w:w="2618" w:type="dxa"/>
            <w:shd w:val="clear" w:color="auto" w:fill="auto"/>
            <w:hideMark/>
          </w:tcPr>
          <w:p w14:paraId="5356B3C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Motacilla tschutschensis</w:t>
            </w:r>
          </w:p>
        </w:tc>
        <w:tc>
          <w:tcPr>
            <w:tcW w:w="928" w:type="dxa"/>
            <w:shd w:val="clear" w:color="auto" w:fill="auto"/>
            <w:vAlign w:val="center"/>
            <w:hideMark/>
          </w:tcPr>
          <w:p w14:paraId="403BA8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1,5</w:t>
            </w:r>
          </w:p>
        </w:tc>
        <w:tc>
          <w:tcPr>
            <w:tcW w:w="955" w:type="dxa"/>
            <w:shd w:val="clear" w:color="auto" w:fill="auto"/>
            <w:vAlign w:val="center"/>
            <w:hideMark/>
          </w:tcPr>
          <w:p w14:paraId="4BCA22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4A3A18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4795F7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0" w:history="1">
              <w:r w:rsidR="00C16043" w:rsidRPr="00C16043">
                <w:rPr>
                  <w:rFonts w:ascii="Arial" w:eastAsia="Times New Roman" w:hAnsi="Arial" w:cs="Arial"/>
                  <w:color w:val="0563C1"/>
                  <w:sz w:val="16"/>
                  <w:szCs w:val="16"/>
                  <w:u w:val="single"/>
                  <w:lang w:val="en-US"/>
                </w:rPr>
                <w:t>https://dx.doi.org/10.2305/IUCN.UK.2019-3.RLTS.T103822471A154735918.en</w:t>
              </w:r>
            </w:hyperlink>
          </w:p>
        </w:tc>
      </w:tr>
      <w:tr w:rsidR="00C16043" w:rsidRPr="009E44A5" w14:paraId="0FDE67F2" w14:textId="77777777" w:rsidTr="00473E32">
        <w:trPr>
          <w:trHeight w:val="285"/>
          <w:jc w:val="center"/>
        </w:trPr>
        <w:tc>
          <w:tcPr>
            <w:tcW w:w="2618" w:type="dxa"/>
            <w:shd w:val="clear" w:color="auto" w:fill="auto"/>
            <w:hideMark/>
          </w:tcPr>
          <w:p w14:paraId="508FF54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Muscicapa striata</w:t>
            </w:r>
          </w:p>
        </w:tc>
        <w:tc>
          <w:tcPr>
            <w:tcW w:w="928" w:type="dxa"/>
            <w:shd w:val="clear" w:color="auto" w:fill="auto"/>
            <w:noWrap/>
            <w:vAlign w:val="bottom"/>
            <w:hideMark/>
          </w:tcPr>
          <w:p w14:paraId="3DC251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2B9D2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DD6228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AF68F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1" w:history="1">
              <w:r w:rsidR="00C16043" w:rsidRPr="00C16043">
                <w:rPr>
                  <w:rFonts w:ascii="Arial" w:eastAsia="Times New Roman" w:hAnsi="Arial" w:cs="Arial"/>
                  <w:color w:val="0563C1"/>
                  <w:sz w:val="16"/>
                  <w:szCs w:val="16"/>
                  <w:u w:val="single"/>
                  <w:lang w:val="en-US"/>
                </w:rPr>
                <w:t>https://dx.doi.org/10.2305/IUCN.UK.2019-3.RLTS.T22709192A155605346.en</w:t>
              </w:r>
            </w:hyperlink>
          </w:p>
        </w:tc>
      </w:tr>
      <w:tr w:rsidR="00C16043" w:rsidRPr="009E44A5" w14:paraId="199D0790" w14:textId="77777777" w:rsidTr="00473E32">
        <w:trPr>
          <w:trHeight w:val="285"/>
          <w:jc w:val="center"/>
        </w:trPr>
        <w:tc>
          <w:tcPr>
            <w:tcW w:w="2618" w:type="dxa"/>
            <w:shd w:val="clear" w:color="auto" w:fill="auto"/>
            <w:hideMark/>
          </w:tcPr>
          <w:p w14:paraId="624658C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Muscipipra vetula</w:t>
            </w:r>
          </w:p>
        </w:tc>
        <w:tc>
          <w:tcPr>
            <w:tcW w:w="928" w:type="dxa"/>
            <w:shd w:val="clear" w:color="auto" w:fill="auto"/>
            <w:vAlign w:val="center"/>
            <w:hideMark/>
          </w:tcPr>
          <w:p w14:paraId="3FC978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F22AF6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0AF2D9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B752F1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2" w:history="1">
              <w:r w:rsidR="00C16043" w:rsidRPr="00C16043">
                <w:rPr>
                  <w:rFonts w:ascii="Arial" w:eastAsia="Times New Roman" w:hAnsi="Arial" w:cs="Arial"/>
                  <w:color w:val="0563C1"/>
                  <w:sz w:val="16"/>
                  <w:szCs w:val="16"/>
                  <w:u w:val="single"/>
                  <w:lang w:val="en-US"/>
                </w:rPr>
                <w:t>https://dx.doi.org/10.2305/IUCN.UK.2016-3.RLTS.T22700329A93769376.en</w:t>
              </w:r>
            </w:hyperlink>
          </w:p>
        </w:tc>
      </w:tr>
      <w:tr w:rsidR="00C16043" w:rsidRPr="009E44A5" w14:paraId="598D8F31" w14:textId="77777777" w:rsidTr="00473E32">
        <w:trPr>
          <w:trHeight w:val="285"/>
          <w:jc w:val="center"/>
        </w:trPr>
        <w:tc>
          <w:tcPr>
            <w:tcW w:w="2618" w:type="dxa"/>
            <w:shd w:val="clear" w:color="auto" w:fill="auto"/>
            <w:hideMark/>
          </w:tcPr>
          <w:p w14:paraId="3837D03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albilora</w:t>
            </w:r>
          </w:p>
        </w:tc>
        <w:tc>
          <w:tcPr>
            <w:tcW w:w="928" w:type="dxa"/>
            <w:shd w:val="clear" w:color="auto" w:fill="auto"/>
            <w:vAlign w:val="center"/>
            <w:hideMark/>
          </w:tcPr>
          <w:p w14:paraId="503CA57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1A41F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04D82A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89A111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3" w:history="1">
              <w:r w:rsidR="00C16043" w:rsidRPr="00C16043">
                <w:rPr>
                  <w:rFonts w:ascii="Arial" w:eastAsia="Times New Roman" w:hAnsi="Arial" w:cs="Arial"/>
                  <w:color w:val="0563C1"/>
                  <w:sz w:val="16"/>
                  <w:szCs w:val="16"/>
                  <w:u w:val="single"/>
                  <w:lang w:val="en-US"/>
                </w:rPr>
                <w:t>https://dx.doi.org/10.2305/IUCN.UK.2016-3.RLTS.T22700173A93763028.en</w:t>
              </w:r>
            </w:hyperlink>
          </w:p>
        </w:tc>
      </w:tr>
      <w:tr w:rsidR="00C16043" w:rsidRPr="009E44A5" w14:paraId="6C51C5A6" w14:textId="77777777" w:rsidTr="00473E32">
        <w:trPr>
          <w:trHeight w:val="285"/>
          <w:jc w:val="center"/>
        </w:trPr>
        <w:tc>
          <w:tcPr>
            <w:tcW w:w="2618" w:type="dxa"/>
            <w:shd w:val="clear" w:color="auto" w:fill="auto"/>
            <w:hideMark/>
          </w:tcPr>
          <w:p w14:paraId="26BB38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capistratus</w:t>
            </w:r>
          </w:p>
        </w:tc>
        <w:tc>
          <w:tcPr>
            <w:tcW w:w="928" w:type="dxa"/>
            <w:shd w:val="clear" w:color="auto" w:fill="auto"/>
            <w:vAlign w:val="center"/>
            <w:hideMark/>
          </w:tcPr>
          <w:p w14:paraId="777BD6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4E4405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385093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41BF8B5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4" w:history="1">
              <w:r w:rsidR="00C16043" w:rsidRPr="00C16043">
                <w:rPr>
                  <w:rFonts w:ascii="Arial" w:eastAsia="Times New Roman" w:hAnsi="Arial" w:cs="Arial"/>
                  <w:color w:val="0563C1"/>
                  <w:sz w:val="16"/>
                  <w:szCs w:val="16"/>
                  <w:u w:val="single"/>
                  <w:lang w:val="en-US"/>
                </w:rPr>
                <w:t>https://dx.doi.org/10.2305/IUCN.UK.2019-3.RLTS.T22700152A155606600.en</w:t>
              </w:r>
            </w:hyperlink>
          </w:p>
        </w:tc>
      </w:tr>
      <w:tr w:rsidR="00C16043" w:rsidRPr="009E44A5" w14:paraId="561C9466" w14:textId="77777777" w:rsidTr="00473E32">
        <w:trPr>
          <w:trHeight w:val="285"/>
          <w:jc w:val="center"/>
        </w:trPr>
        <w:tc>
          <w:tcPr>
            <w:tcW w:w="2618" w:type="dxa"/>
            <w:shd w:val="clear" w:color="auto" w:fill="auto"/>
            <w:hideMark/>
          </w:tcPr>
          <w:p w14:paraId="181855D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cinereus</w:t>
            </w:r>
          </w:p>
        </w:tc>
        <w:tc>
          <w:tcPr>
            <w:tcW w:w="928" w:type="dxa"/>
            <w:shd w:val="clear" w:color="auto" w:fill="auto"/>
            <w:vAlign w:val="center"/>
            <w:hideMark/>
          </w:tcPr>
          <w:p w14:paraId="78A2A9C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357C40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9083C4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BFC38D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5" w:history="1">
              <w:r w:rsidR="00C16043" w:rsidRPr="00C16043">
                <w:rPr>
                  <w:rFonts w:ascii="Arial" w:eastAsia="Times New Roman" w:hAnsi="Arial" w:cs="Arial"/>
                  <w:color w:val="0563C1"/>
                  <w:sz w:val="16"/>
                  <w:szCs w:val="16"/>
                  <w:u w:val="single"/>
                  <w:lang w:val="en-US"/>
                </w:rPr>
                <w:t>https://dx.doi.org/10.2305/IUCN.UK.2016-3.RLTS.T22700183A93763249.en</w:t>
              </w:r>
            </w:hyperlink>
          </w:p>
        </w:tc>
      </w:tr>
      <w:tr w:rsidR="00C16043" w:rsidRPr="009E44A5" w14:paraId="2080A88C" w14:textId="77777777" w:rsidTr="00473E32">
        <w:trPr>
          <w:trHeight w:val="285"/>
          <w:jc w:val="center"/>
        </w:trPr>
        <w:tc>
          <w:tcPr>
            <w:tcW w:w="2618" w:type="dxa"/>
            <w:shd w:val="clear" w:color="auto" w:fill="auto"/>
            <w:hideMark/>
          </w:tcPr>
          <w:p w14:paraId="2175EB2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flavinucha</w:t>
            </w:r>
          </w:p>
        </w:tc>
        <w:tc>
          <w:tcPr>
            <w:tcW w:w="928" w:type="dxa"/>
            <w:shd w:val="clear" w:color="auto" w:fill="auto"/>
            <w:vAlign w:val="center"/>
            <w:hideMark/>
          </w:tcPr>
          <w:p w14:paraId="43CB89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2667B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09A81A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26BE6C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6" w:history="1">
              <w:r w:rsidR="00C16043" w:rsidRPr="00C16043">
                <w:rPr>
                  <w:rFonts w:ascii="Arial" w:eastAsia="Times New Roman" w:hAnsi="Arial" w:cs="Arial"/>
                  <w:color w:val="0563C1"/>
                  <w:sz w:val="16"/>
                  <w:szCs w:val="16"/>
                  <w:u w:val="single"/>
                  <w:lang w:val="en-US"/>
                </w:rPr>
                <w:t>https://dx.doi.org/10.2305/IUCN.UK.2016-3.RLTS.T22700198A93763651.en</w:t>
              </w:r>
            </w:hyperlink>
          </w:p>
        </w:tc>
      </w:tr>
      <w:tr w:rsidR="00C16043" w:rsidRPr="009E44A5" w14:paraId="3749E5E4" w14:textId="77777777" w:rsidTr="00473E32">
        <w:trPr>
          <w:trHeight w:val="285"/>
          <w:jc w:val="center"/>
        </w:trPr>
        <w:tc>
          <w:tcPr>
            <w:tcW w:w="2618" w:type="dxa"/>
            <w:shd w:val="clear" w:color="auto" w:fill="auto"/>
            <w:hideMark/>
          </w:tcPr>
          <w:p w14:paraId="02CED74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frontalis</w:t>
            </w:r>
          </w:p>
        </w:tc>
        <w:tc>
          <w:tcPr>
            <w:tcW w:w="928" w:type="dxa"/>
            <w:shd w:val="clear" w:color="auto" w:fill="auto"/>
            <w:vAlign w:val="center"/>
            <w:hideMark/>
          </w:tcPr>
          <w:p w14:paraId="54269A0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7EF34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B5EB8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418679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7" w:history="1">
              <w:r w:rsidR="00C16043" w:rsidRPr="00C16043">
                <w:rPr>
                  <w:rFonts w:ascii="Arial" w:eastAsia="Times New Roman" w:hAnsi="Arial" w:cs="Arial"/>
                  <w:color w:val="0563C1"/>
                  <w:sz w:val="16"/>
                  <w:szCs w:val="16"/>
                  <w:u w:val="single"/>
                  <w:lang w:val="en-US"/>
                </w:rPr>
                <w:t>https://dx.doi.org/10.2305/IUCN.UK.2017-3.RLTS.T22700203A118649839.en</w:t>
              </w:r>
            </w:hyperlink>
          </w:p>
        </w:tc>
      </w:tr>
      <w:tr w:rsidR="00C16043" w:rsidRPr="009E44A5" w14:paraId="33838750" w14:textId="77777777" w:rsidTr="00473E32">
        <w:trPr>
          <w:trHeight w:val="285"/>
          <w:jc w:val="center"/>
        </w:trPr>
        <w:tc>
          <w:tcPr>
            <w:tcW w:w="2618" w:type="dxa"/>
            <w:shd w:val="clear" w:color="auto" w:fill="auto"/>
            <w:hideMark/>
          </w:tcPr>
          <w:p w14:paraId="290528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maclovianus</w:t>
            </w:r>
          </w:p>
        </w:tc>
        <w:tc>
          <w:tcPr>
            <w:tcW w:w="928" w:type="dxa"/>
            <w:shd w:val="clear" w:color="auto" w:fill="auto"/>
            <w:vAlign w:val="center"/>
            <w:hideMark/>
          </w:tcPr>
          <w:p w14:paraId="45FD28E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C1733D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2C4D4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B9D103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8" w:history="1">
              <w:r w:rsidR="00C16043" w:rsidRPr="00C16043">
                <w:rPr>
                  <w:rFonts w:ascii="Arial" w:eastAsia="Times New Roman" w:hAnsi="Arial" w:cs="Arial"/>
                  <w:color w:val="0563C1"/>
                  <w:sz w:val="16"/>
                  <w:szCs w:val="16"/>
                  <w:u w:val="single"/>
                  <w:lang w:val="en-US"/>
                </w:rPr>
                <w:t>https://dx.doi.org/10.2305/IUCN.UK.2016-3.RLTS.T22700142A93762202.en</w:t>
              </w:r>
            </w:hyperlink>
          </w:p>
        </w:tc>
      </w:tr>
      <w:tr w:rsidR="00C16043" w:rsidRPr="009E44A5" w14:paraId="67C284F6" w14:textId="77777777" w:rsidTr="00473E32">
        <w:trPr>
          <w:trHeight w:val="285"/>
          <w:jc w:val="center"/>
        </w:trPr>
        <w:tc>
          <w:tcPr>
            <w:tcW w:w="2618" w:type="dxa"/>
            <w:shd w:val="clear" w:color="auto" w:fill="auto"/>
            <w:hideMark/>
          </w:tcPr>
          <w:p w14:paraId="57EADB8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Muscisaxicola maculirostris</w:t>
            </w:r>
          </w:p>
        </w:tc>
        <w:tc>
          <w:tcPr>
            <w:tcW w:w="928" w:type="dxa"/>
            <w:shd w:val="clear" w:color="auto" w:fill="auto"/>
            <w:vAlign w:val="center"/>
            <w:hideMark/>
          </w:tcPr>
          <w:p w14:paraId="67F4D79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6FF4D8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B4E7BE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CF32AE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499" w:history="1">
              <w:r w:rsidR="00C16043" w:rsidRPr="00C16043">
                <w:rPr>
                  <w:rFonts w:ascii="Arial" w:eastAsia="Times New Roman" w:hAnsi="Arial" w:cs="Arial"/>
                  <w:color w:val="0563C1"/>
                  <w:sz w:val="16"/>
                  <w:szCs w:val="16"/>
                  <w:u w:val="single"/>
                  <w:lang w:val="en-US"/>
                </w:rPr>
                <w:t>https://dx.doi.org/10.2305/IUCN.UK.2016-3.RLTS.T22700132A93761808.en</w:t>
              </w:r>
            </w:hyperlink>
          </w:p>
        </w:tc>
      </w:tr>
      <w:tr w:rsidR="00C16043" w:rsidRPr="009E44A5" w14:paraId="32496F14" w14:textId="77777777" w:rsidTr="00473E32">
        <w:trPr>
          <w:trHeight w:val="285"/>
          <w:jc w:val="center"/>
        </w:trPr>
        <w:tc>
          <w:tcPr>
            <w:tcW w:w="2618" w:type="dxa"/>
            <w:shd w:val="clear" w:color="auto" w:fill="auto"/>
            <w:hideMark/>
          </w:tcPr>
          <w:p w14:paraId="2C73BA6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Myadestes townsendi</w:t>
            </w:r>
          </w:p>
        </w:tc>
        <w:tc>
          <w:tcPr>
            <w:tcW w:w="928" w:type="dxa"/>
            <w:shd w:val="clear" w:color="auto" w:fill="auto"/>
            <w:vAlign w:val="center"/>
            <w:hideMark/>
          </w:tcPr>
          <w:p w14:paraId="6EC367A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96D12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86394C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F502FE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0" w:history="1">
              <w:r w:rsidR="00C16043" w:rsidRPr="00C16043">
                <w:rPr>
                  <w:rFonts w:ascii="Arial" w:eastAsia="Times New Roman" w:hAnsi="Arial" w:cs="Arial"/>
                  <w:color w:val="0563C1"/>
                  <w:sz w:val="16"/>
                  <w:szCs w:val="16"/>
                  <w:u w:val="single"/>
                  <w:lang w:val="en-US"/>
                </w:rPr>
                <w:t>https://dx.doi.org/10.2305/IUCN.UK.2021-3.RLTS.T22708587A139385014.en</w:t>
              </w:r>
            </w:hyperlink>
          </w:p>
        </w:tc>
      </w:tr>
      <w:tr w:rsidR="00C16043" w:rsidRPr="009E44A5" w14:paraId="13C06C6B" w14:textId="77777777" w:rsidTr="00473E32">
        <w:trPr>
          <w:trHeight w:val="285"/>
          <w:jc w:val="center"/>
        </w:trPr>
        <w:tc>
          <w:tcPr>
            <w:tcW w:w="2618" w:type="dxa"/>
            <w:shd w:val="clear" w:color="auto" w:fill="auto"/>
            <w:hideMark/>
          </w:tcPr>
          <w:p w14:paraId="46372FC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Myiagra cyanoleuca</w:t>
            </w:r>
          </w:p>
        </w:tc>
        <w:tc>
          <w:tcPr>
            <w:tcW w:w="928" w:type="dxa"/>
            <w:shd w:val="clear" w:color="auto" w:fill="auto"/>
            <w:noWrap/>
            <w:vAlign w:val="bottom"/>
            <w:hideMark/>
          </w:tcPr>
          <w:p w14:paraId="4E30B3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D5561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F928A1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3C766D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1" w:history="1">
              <w:r w:rsidR="00C16043" w:rsidRPr="00C16043">
                <w:rPr>
                  <w:rFonts w:ascii="Arial" w:eastAsia="Times New Roman" w:hAnsi="Arial" w:cs="Arial"/>
                  <w:color w:val="0563C1"/>
                  <w:sz w:val="16"/>
                  <w:szCs w:val="16"/>
                  <w:u w:val="single"/>
                  <w:lang w:val="en-US"/>
                </w:rPr>
                <w:t>https://dx.doi.org/10.2305/IUCN.UK.2017-3.RLTS.T22707403A118760627.en</w:t>
              </w:r>
            </w:hyperlink>
          </w:p>
        </w:tc>
      </w:tr>
      <w:tr w:rsidR="00C16043" w:rsidRPr="009E44A5" w14:paraId="7E2754CC" w14:textId="77777777" w:rsidTr="00473E32">
        <w:trPr>
          <w:trHeight w:val="285"/>
          <w:jc w:val="center"/>
        </w:trPr>
        <w:tc>
          <w:tcPr>
            <w:tcW w:w="2618" w:type="dxa"/>
            <w:shd w:val="clear" w:color="auto" w:fill="auto"/>
            <w:hideMark/>
          </w:tcPr>
          <w:p w14:paraId="580C0E7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Myiagra rubecula</w:t>
            </w:r>
          </w:p>
        </w:tc>
        <w:tc>
          <w:tcPr>
            <w:tcW w:w="928" w:type="dxa"/>
            <w:shd w:val="clear" w:color="auto" w:fill="auto"/>
            <w:noWrap/>
            <w:vAlign w:val="bottom"/>
            <w:hideMark/>
          </w:tcPr>
          <w:p w14:paraId="619339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81F45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2BA092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5FE0C3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2" w:history="1">
              <w:r w:rsidR="00C16043" w:rsidRPr="00C16043">
                <w:rPr>
                  <w:rFonts w:ascii="Arial" w:eastAsia="Times New Roman" w:hAnsi="Arial" w:cs="Arial"/>
                  <w:color w:val="0563C1"/>
                  <w:sz w:val="16"/>
                  <w:szCs w:val="16"/>
                  <w:u w:val="single"/>
                  <w:lang w:val="en-US"/>
                </w:rPr>
                <w:t>https://dx.doi.org/10.2305/IUCN.UK.2016-3.RLTS.T22707377A94120225.en</w:t>
              </w:r>
            </w:hyperlink>
          </w:p>
        </w:tc>
      </w:tr>
      <w:tr w:rsidR="00C16043" w:rsidRPr="009E44A5" w14:paraId="045337D0" w14:textId="77777777" w:rsidTr="00473E32">
        <w:trPr>
          <w:trHeight w:val="285"/>
          <w:jc w:val="center"/>
        </w:trPr>
        <w:tc>
          <w:tcPr>
            <w:tcW w:w="2618" w:type="dxa"/>
            <w:shd w:val="clear" w:color="auto" w:fill="auto"/>
            <w:hideMark/>
          </w:tcPr>
          <w:p w14:paraId="45ED06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Myiarchus cinerascens</w:t>
            </w:r>
          </w:p>
        </w:tc>
        <w:tc>
          <w:tcPr>
            <w:tcW w:w="928" w:type="dxa"/>
            <w:shd w:val="clear" w:color="auto" w:fill="auto"/>
            <w:vAlign w:val="center"/>
            <w:hideMark/>
          </w:tcPr>
          <w:p w14:paraId="311F480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81ADA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947106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64C332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3" w:history="1">
              <w:r w:rsidR="00C16043" w:rsidRPr="00C16043">
                <w:rPr>
                  <w:rFonts w:ascii="Arial" w:eastAsia="Times New Roman" w:hAnsi="Arial" w:cs="Arial"/>
                  <w:color w:val="0563C1"/>
                  <w:sz w:val="16"/>
                  <w:szCs w:val="16"/>
                  <w:u w:val="single"/>
                  <w:lang w:val="en-US"/>
                </w:rPr>
                <w:t>https://dx.doi.org/10.2305/IUCN.UK.2021-3.RLTS.T22700427A137971239.en</w:t>
              </w:r>
            </w:hyperlink>
          </w:p>
        </w:tc>
      </w:tr>
      <w:tr w:rsidR="00C16043" w:rsidRPr="009E44A5" w14:paraId="3B0336F8" w14:textId="77777777" w:rsidTr="00473E32">
        <w:trPr>
          <w:trHeight w:val="285"/>
          <w:jc w:val="center"/>
        </w:trPr>
        <w:tc>
          <w:tcPr>
            <w:tcW w:w="2618" w:type="dxa"/>
            <w:shd w:val="clear" w:color="auto" w:fill="auto"/>
            <w:hideMark/>
          </w:tcPr>
          <w:p w14:paraId="0790D57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Myiarchus crinitus</w:t>
            </w:r>
          </w:p>
        </w:tc>
        <w:tc>
          <w:tcPr>
            <w:tcW w:w="928" w:type="dxa"/>
            <w:shd w:val="clear" w:color="auto" w:fill="auto"/>
            <w:vAlign w:val="center"/>
            <w:hideMark/>
          </w:tcPr>
          <w:p w14:paraId="5A5A2B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037E5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68316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73D055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4" w:history="1">
              <w:r w:rsidR="00C16043" w:rsidRPr="00C16043">
                <w:rPr>
                  <w:rFonts w:ascii="Arial" w:eastAsia="Times New Roman" w:hAnsi="Arial" w:cs="Arial"/>
                  <w:color w:val="0563C1"/>
                  <w:sz w:val="16"/>
                  <w:szCs w:val="16"/>
                  <w:u w:val="single"/>
                  <w:lang w:val="en-US"/>
                </w:rPr>
                <w:t>https://dx.doi.org/10.2305/IUCN.UK.2021-3.RLTS.T22700433A137947972.en</w:t>
              </w:r>
            </w:hyperlink>
          </w:p>
        </w:tc>
      </w:tr>
      <w:tr w:rsidR="00C16043" w:rsidRPr="009E44A5" w14:paraId="4020D471" w14:textId="77777777" w:rsidTr="00473E32">
        <w:trPr>
          <w:trHeight w:val="285"/>
          <w:jc w:val="center"/>
        </w:trPr>
        <w:tc>
          <w:tcPr>
            <w:tcW w:w="2618" w:type="dxa"/>
            <w:shd w:val="clear" w:color="auto" w:fill="auto"/>
            <w:hideMark/>
          </w:tcPr>
          <w:p w14:paraId="0560A9C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Myiarchus tuberculifer</w:t>
            </w:r>
          </w:p>
        </w:tc>
        <w:tc>
          <w:tcPr>
            <w:tcW w:w="928" w:type="dxa"/>
            <w:shd w:val="clear" w:color="auto" w:fill="auto"/>
            <w:vAlign w:val="center"/>
            <w:hideMark/>
          </w:tcPr>
          <w:p w14:paraId="685EF1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D73930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DD028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AB8019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5" w:history="1">
              <w:r w:rsidR="00C16043" w:rsidRPr="00C16043">
                <w:rPr>
                  <w:rFonts w:ascii="Arial" w:eastAsia="Times New Roman" w:hAnsi="Arial" w:cs="Arial"/>
                  <w:color w:val="0563C1"/>
                  <w:sz w:val="16"/>
                  <w:szCs w:val="16"/>
                  <w:u w:val="single"/>
                  <w:lang w:val="en-US"/>
                </w:rPr>
                <w:t>https://dx.doi.org/10.2305/IUCN.UK.2016-3.RLTS.T22700399A93773259.en</w:t>
              </w:r>
            </w:hyperlink>
          </w:p>
        </w:tc>
      </w:tr>
      <w:tr w:rsidR="00C16043" w:rsidRPr="009E44A5" w14:paraId="5166A235" w14:textId="77777777" w:rsidTr="00473E32">
        <w:trPr>
          <w:trHeight w:val="285"/>
          <w:jc w:val="center"/>
        </w:trPr>
        <w:tc>
          <w:tcPr>
            <w:tcW w:w="2618" w:type="dxa"/>
            <w:shd w:val="clear" w:color="auto" w:fill="auto"/>
            <w:hideMark/>
          </w:tcPr>
          <w:p w14:paraId="4682D8C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Myiarchus tyrannulus</w:t>
            </w:r>
          </w:p>
        </w:tc>
        <w:tc>
          <w:tcPr>
            <w:tcW w:w="928" w:type="dxa"/>
            <w:shd w:val="clear" w:color="auto" w:fill="auto"/>
            <w:vAlign w:val="center"/>
            <w:hideMark/>
          </w:tcPr>
          <w:p w14:paraId="24C423F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3A384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31F2C4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DF3148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6" w:history="1">
              <w:r w:rsidR="00C16043" w:rsidRPr="00C16043">
                <w:rPr>
                  <w:rFonts w:ascii="Arial" w:eastAsia="Times New Roman" w:hAnsi="Arial" w:cs="Arial"/>
                  <w:color w:val="0563C1"/>
                  <w:sz w:val="16"/>
                  <w:szCs w:val="16"/>
                  <w:u w:val="single"/>
                  <w:lang w:val="en-US"/>
                </w:rPr>
                <w:t>https://dx.doi.org/10.2305/IUCN.UK.2016-3.RLTS.T22700436A93776022.en</w:t>
              </w:r>
            </w:hyperlink>
          </w:p>
        </w:tc>
      </w:tr>
      <w:tr w:rsidR="00C16043" w:rsidRPr="009E44A5" w14:paraId="07909A08" w14:textId="77777777" w:rsidTr="00473E32">
        <w:trPr>
          <w:trHeight w:val="285"/>
          <w:jc w:val="center"/>
        </w:trPr>
        <w:tc>
          <w:tcPr>
            <w:tcW w:w="2618" w:type="dxa"/>
            <w:shd w:val="clear" w:color="auto" w:fill="auto"/>
            <w:hideMark/>
          </w:tcPr>
          <w:p w14:paraId="6969BA1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Myioborus pictus</w:t>
            </w:r>
          </w:p>
        </w:tc>
        <w:tc>
          <w:tcPr>
            <w:tcW w:w="928" w:type="dxa"/>
            <w:shd w:val="clear" w:color="auto" w:fill="auto"/>
            <w:noWrap/>
            <w:vAlign w:val="bottom"/>
            <w:hideMark/>
          </w:tcPr>
          <w:p w14:paraId="181437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A95B61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77EDD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FEC4E9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7" w:history="1">
              <w:r w:rsidR="00C16043" w:rsidRPr="00C16043">
                <w:rPr>
                  <w:rFonts w:ascii="Arial" w:eastAsia="Times New Roman" w:hAnsi="Arial" w:cs="Arial"/>
                  <w:color w:val="0563C1"/>
                  <w:sz w:val="16"/>
                  <w:szCs w:val="16"/>
                  <w:u w:val="single"/>
                  <w:lang w:val="en-US"/>
                </w:rPr>
                <w:t>https://dx.doi.org/10.2305/IUCN.UK.2020-3.RLTS.T22721894A137115733.en</w:t>
              </w:r>
            </w:hyperlink>
          </w:p>
        </w:tc>
      </w:tr>
      <w:tr w:rsidR="00C16043" w:rsidRPr="009E44A5" w14:paraId="65B5E8A7" w14:textId="77777777" w:rsidTr="00473E32">
        <w:trPr>
          <w:trHeight w:val="285"/>
          <w:jc w:val="center"/>
        </w:trPr>
        <w:tc>
          <w:tcPr>
            <w:tcW w:w="2618" w:type="dxa"/>
            <w:shd w:val="clear" w:color="auto" w:fill="auto"/>
            <w:hideMark/>
          </w:tcPr>
          <w:p w14:paraId="5171D2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Myiodynastes luteiventris</w:t>
            </w:r>
          </w:p>
        </w:tc>
        <w:tc>
          <w:tcPr>
            <w:tcW w:w="928" w:type="dxa"/>
            <w:shd w:val="clear" w:color="auto" w:fill="auto"/>
            <w:vAlign w:val="center"/>
            <w:hideMark/>
          </w:tcPr>
          <w:p w14:paraId="16B242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FBB2F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B29D68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F17236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8" w:history="1">
              <w:r w:rsidR="00C16043" w:rsidRPr="00C16043">
                <w:rPr>
                  <w:rFonts w:ascii="Arial" w:eastAsia="Times New Roman" w:hAnsi="Arial" w:cs="Arial"/>
                  <w:color w:val="0563C1"/>
                  <w:sz w:val="16"/>
                  <w:szCs w:val="16"/>
                  <w:u w:val="single"/>
                  <w:lang w:val="en-US"/>
                </w:rPr>
                <w:t>https://dx.doi.org/10.2305/IUCN.UK.2021-3.RLTS.T22700580A137935994.en</w:t>
              </w:r>
            </w:hyperlink>
          </w:p>
        </w:tc>
      </w:tr>
      <w:tr w:rsidR="00C16043" w:rsidRPr="009E44A5" w14:paraId="42903E09" w14:textId="77777777" w:rsidTr="00473E32">
        <w:trPr>
          <w:trHeight w:val="285"/>
          <w:jc w:val="center"/>
        </w:trPr>
        <w:tc>
          <w:tcPr>
            <w:tcW w:w="2618" w:type="dxa"/>
            <w:shd w:val="clear" w:color="auto" w:fill="auto"/>
            <w:hideMark/>
          </w:tcPr>
          <w:p w14:paraId="0EAB3E6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Myiodynastes maculatus</w:t>
            </w:r>
          </w:p>
        </w:tc>
        <w:tc>
          <w:tcPr>
            <w:tcW w:w="928" w:type="dxa"/>
            <w:shd w:val="clear" w:color="auto" w:fill="auto"/>
            <w:vAlign w:val="center"/>
            <w:hideMark/>
          </w:tcPr>
          <w:p w14:paraId="5A852F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26E1D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5C115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812569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09" w:history="1">
              <w:r w:rsidR="00C16043" w:rsidRPr="00C16043">
                <w:rPr>
                  <w:rFonts w:ascii="Arial" w:eastAsia="Times New Roman" w:hAnsi="Arial" w:cs="Arial"/>
                  <w:color w:val="0563C1"/>
                  <w:sz w:val="16"/>
                  <w:szCs w:val="16"/>
                  <w:u w:val="single"/>
                  <w:lang w:val="en-US"/>
                </w:rPr>
                <w:t>https://dx.doi.org/10.2305/IUCN.UK.2016-3.RLTS.T103682222A93785126.en</w:t>
              </w:r>
            </w:hyperlink>
          </w:p>
        </w:tc>
      </w:tr>
      <w:tr w:rsidR="00C16043" w:rsidRPr="009E44A5" w14:paraId="02CEF4DC" w14:textId="77777777" w:rsidTr="00473E32">
        <w:trPr>
          <w:trHeight w:val="285"/>
          <w:jc w:val="center"/>
        </w:trPr>
        <w:tc>
          <w:tcPr>
            <w:tcW w:w="2618" w:type="dxa"/>
            <w:shd w:val="clear" w:color="auto" w:fill="auto"/>
            <w:hideMark/>
          </w:tcPr>
          <w:p w14:paraId="32A8CA0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Myiopagis viridicata</w:t>
            </w:r>
          </w:p>
        </w:tc>
        <w:tc>
          <w:tcPr>
            <w:tcW w:w="928" w:type="dxa"/>
            <w:shd w:val="clear" w:color="auto" w:fill="auto"/>
            <w:vAlign w:val="center"/>
            <w:hideMark/>
          </w:tcPr>
          <w:p w14:paraId="105BDB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F050B2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F8986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A0BD3F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0" w:history="1">
              <w:r w:rsidR="00C16043" w:rsidRPr="00C16043">
                <w:rPr>
                  <w:rFonts w:ascii="Arial" w:eastAsia="Times New Roman" w:hAnsi="Arial" w:cs="Arial"/>
                  <w:color w:val="0563C1"/>
                  <w:sz w:val="16"/>
                  <w:szCs w:val="16"/>
                  <w:u w:val="single"/>
                  <w:lang w:val="en-US"/>
                </w:rPr>
                <w:t>https://dx.doi.org/10.2305/IUCN.UK.2016-3.RLTS.T22699248A93721019.en</w:t>
              </w:r>
            </w:hyperlink>
          </w:p>
        </w:tc>
      </w:tr>
      <w:tr w:rsidR="00C16043" w:rsidRPr="009E44A5" w14:paraId="14B42082" w14:textId="77777777" w:rsidTr="00473E32">
        <w:trPr>
          <w:trHeight w:val="285"/>
          <w:jc w:val="center"/>
        </w:trPr>
        <w:tc>
          <w:tcPr>
            <w:tcW w:w="2618" w:type="dxa"/>
            <w:shd w:val="clear" w:color="auto" w:fill="auto"/>
            <w:hideMark/>
          </w:tcPr>
          <w:p w14:paraId="58945EC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Myiophobus fasciatus</w:t>
            </w:r>
          </w:p>
        </w:tc>
        <w:tc>
          <w:tcPr>
            <w:tcW w:w="928" w:type="dxa"/>
            <w:shd w:val="clear" w:color="auto" w:fill="auto"/>
            <w:vAlign w:val="center"/>
            <w:hideMark/>
          </w:tcPr>
          <w:p w14:paraId="4F04133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A6214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FBB2A7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A589E0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1" w:history="1">
              <w:r w:rsidR="00C16043" w:rsidRPr="00C16043">
                <w:rPr>
                  <w:rFonts w:ascii="Arial" w:eastAsia="Times New Roman" w:hAnsi="Arial" w:cs="Arial"/>
                  <w:color w:val="0563C1"/>
                  <w:sz w:val="16"/>
                  <w:szCs w:val="16"/>
                  <w:u w:val="single"/>
                  <w:lang w:val="en-US"/>
                </w:rPr>
                <w:t>https://dx.doi.org/10.2305/IUCN.UK.2016-3.RLTS.T103682408A93744147.en</w:t>
              </w:r>
            </w:hyperlink>
          </w:p>
        </w:tc>
      </w:tr>
      <w:tr w:rsidR="00C16043" w:rsidRPr="009E44A5" w14:paraId="40C81316" w14:textId="77777777" w:rsidTr="00473E32">
        <w:trPr>
          <w:trHeight w:val="285"/>
          <w:jc w:val="center"/>
        </w:trPr>
        <w:tc>
          <w:tcPr>
            <w:tcW w:w="2618" w:type="dxa"/>
            <w:shd w:val="clear" w:color="auto" w:fill="auto"/>
            <w:hideMark/>
          </w:tcPr>
          <w:p w14:paraId="5D4FCF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Myiothlypis leucoblephara</w:t>
            </w:r>
          </w:p>
        </w:tc>
        <w:tc>
          <w:tcPr>
            <w:tcW w:w="928" w:type="dxa"/>
            <w:shd w:val="clear" w:color="auto" w:fill="auto"/>
            <w:noWrap/>
            <w:vAlign w:val="bottom"/>
            <w:hideMark/>
          </w:tcPr>
          <w:p w14:paraId="59CAE04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70B378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45EC65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2EB87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2" w:history="1">
              <w:r w:rsidR="00C16043" w:rsidRPr="00C16043">
                <w:rPr>
                  <w:rFonts w:ascii="Arial" w:eastAsia="Times New Roman" w:hAnsi="Arial" w:cs="Arial"/>
                  <w:color w:val="0563C1"/>
                  <w:sz w:val="16"/>
                  <w:szCs w:val="16"/>
                  <w:u w:val="single"/>
                  <w:lang w:val="en-US"/>
                </w:rPr>
                <w:t>https://dx.doi.org/10.2305/IUCN.UK.2018-2.RLTS.T22722031A132149695.en</w:t>
              </w:r>
            </w:hyperlink>
          </w:p>
        </w:tc>
      </w:tr>
      <w:tr w:rsidR="00C16043" w:rsidRPr="009E44A5" w14:paraId="09C93759" w14:textId="77777777" w:rsidTr="00473E32">
        <w:trPr>
          <w:trHeight w:val="285"/>
          <w:jc w:val="center"/>
        </w:trPr>
        <w:tc>
          <w:tcPr>
            <w:tcW w:w="2618" w:type="dxa"/>
            <w:shd w:val="clear" w:color="auto" w:fill="auto"/>
            <w:hideMark/>
          </w:tcPr>
          <w:p w14:paraId="5690F8C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Neophedina cincta</w:t>
            </w:r>
          </w:p>
        </w:tc>
        <w:tc>
          <w:tcPr>
            <w:tcW w:w="928" w:type="dxa"/>
            <w:shd w:val="clear" w:color="auto" w:fill="auto"/>
            <w:noWrap/>
            <w:vAlign w:val="bottom"/>
            <w:hideMark/>
          </w:tcPr>
          <w:p w14:paraId="12A3BB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E65066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B3ED6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5A804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3" w:history="1">
              <w:r w:rsidR="00C16043" w:rsidRPr="00C16043">
                <w:rPr>
                  <w:rFonts w:ascii="Arial" w:eastAsia="Times New Roman" w:hAnsi="Arial" w:cs="Arial"/>
                  <w:color w:val="0563C1"/>
                  <w:sz w:val="16"/>
                  <w:szCs w:val="16"/>
                  <w:u w:val="single"/>
                  <w:lang w:val="en-US"/>
                </w:rPr>
                <w:t>https://dx.doi.org/10.2305/IUCN.UK.2019-3.RLTS.T22712194A155606880.en</w:t>
              </w:r>
            </w:hyperlink>
          </w:p>
        </w:tc>
      </w:tr>
      <w:tr w:rsidR="00C16043" w:rsidRPr="009E44A5" w14:paraId="42D2CC43" w14:textId="77777777" w:rsidTr="00473E32">
        <w:trPr>
          <w:trHeight w:val="285"/>
          <w:jc w:val="center"/>
        </w:trPr>
        <w:tc>
          <w:tcPr>
            <w:tcW w:w="2618" w:type="dxa"/>
            <w:shd w:val="clear" w:color="auto" w:fill="auto"/>
            <w:hideMark/>
          </w:tcPr>
          <w:p w14:paraId="075D0F8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Neoxolmis rufiventris</w:t>
            </w:r>
          </w:p>
        </w:tc>
        <w:tc>
          <w:tcPr>
            <w:tcW w:w="928" w:type="dxa"/>
            <w:shd w:val="clear" w:color="auto" w:fill="auto"/>
            <w:vAlign w:val="center"/>
            <w:hideMark/>
          </w:tcPr>
          <w:p w14:paraId="182958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5304C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8FDD8A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2D6CD27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4" w:history="1">
              <w:r w:rsidR="00C16043" w:rsidRPr="00C16043">
                <w:rPr>
                  <w:rFonts w:ascii="Arial" w:eastAsia="Times New Roman" w:hAnsi="Arial" w:cs="Arial"/>
                  <w:color w:val="0563C1"/>
                  <w:sz w:val="16"/>
                  <w:szCs w:val="16"/>
                  <w:u w:val="single"/>
                  <w:lang w:val="en-US"/>
                </w:rPr>
                <w:t>https://dx.doi.org/10.2305/IUCN.UK.2016-3.RLTS.T22700069A93760286.en</w:t>
              </w:r>
            </w:hyperlink>
          </w:p>
        </w:tc>
      </w:tr>
      <w:tr w:rsidR="00C16043" w:rsidRPr="009E44A5" w14:paraId="58AD1EA3" w14:textId="77777777" w:rsidTr="00473E32">
        <w:trPr>
          <w:trHeight w:val="285"/>
          <w:jc w:val="center"/>
        </w:trPr>
        <w:tc>
          <w:tcPr>
            <w:tcW w:w="2618" w:type="dxa"/>
            <w:shd w:val="clear" w:color="auto" w:fill="auto"/>
            <w:hideMark/>
          </w:tcPr>
          <w:p w14:paraId="2BF3068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Nyctibius griseus</w:t>
            </w:r>
          </w:p>
        </w:tc>
        <w:tc>
          <w:tcPr>
            <w:tcW w:w="928" w:type="dxa"/>
            <w:shd w:val="clear" w:color="auto" w:fill="auto"/>
            <w:noWrap/>
            <w:vAlign w:val="bottom"/>
            <w:hideMark/>
          </w:tcPr>
          <w:p w14:paraId="254F0B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474CFB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050CDB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6F178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5" w:history="1">
              <w:r w:rsidR="00C16043" w:rsidRPr="00C16043">
                <w:rPr>
                  <w:rFonts w:ascii="Arial" w:eastAsia="Times New Roman" w:hAnsi="Arial" w:cs="Arial"/>
                  <w:color w:val="0563C1"/>
                  <w:sz w:val="16"/>
                  <w:szCs w:val="16"/>
                  <w:u w:val="single"/>
                  <w:lang w:val="en-US"/>
                </w:rPr>
                <w:t>https://dx.doi.org/10.2305/IUCN.UK.2020-3.RLTS.T22689646A163600335.en</w:t>
              </w:r>
            </w:hyperlink>
          </w:p>
        </w:tc>
      </w:tr>
      <w:tr w:rsidR="00C16043" w:rsidRPr="009E44A5" w14:paraId="7C27A3F7" w14:textId="77777777" w:rsidTr="00473E32">
        <w:trPr>
          <w:trHeight w:val="285"/>
          <w:jc w:val="center"/>
        </w:trPr>
        <w:tc>
          <w:tcPr>
            <w:tcW w:w="2618" w:type="dxa"/>
            <w:shd w:val="clear" w:color="auto" w:fill="auto"/>
            <w:hideMark/>
          </w:tcPr>
          <w:p w14:paraId="047D39D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chrysopygia</w:t>
            </w:r>
          </w:p>
        </w:tc>
        <w:tc>
          <w:tcPr>
            <w:tcW w:w="928" w:type="dxa"/>
            <w:shd w:val="clear" w:color="auto" w:fill="auto"/>
            <w:noWrap/>
            <w:vAlign w:val="bottom"/>
            <w:hideMark/>
          </w:tcPr>
          <w:p w14:paraId="5321CD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2DAFE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6559F8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DD6953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6" w:history="1">
              <w:r w:rsidR="00C16043" w:rsidRPr="00C16043">
                <w:rPr>
                  <w:rFonts w:ascii="Arial" w:eastAsia="Times New Roman" w:hAnsi="Arial" w:cs="Arial"/>
                  <w:color w:val="0563C1"/>
                  <w:sz w:val="16"/>
                  <w:szCs w:val="16"/>
                  <w:u w:val="single"/>
                  <w:lang w:val="en-US"/>
                </w:rPr>
                <w:t>https://dx.doi.org/10.2305/IUCN.UK.2019-3.RLTS.T22734803A154597778.en</w:t>
              </w:r>
            </w:hyperlink>
          </w:p>
        </w:tc>
      </w:tr>
      <w:tr w:rsidR="00C16043" w:rsidRPr="009E44A5" w14:paraId="0CD59D2B" w14:textId="77777777" w:rsidTr="00473E32">
        <w:trPr>
          <w:trHeight w:val="285"/>
          <w:jc w:val="center"/>
        </w:trPr>
        <w:tc>
          <w:tcPr>
            <w:tcW w:w="2618" w:type="dxa"/>
            <w:shd w:val="clear" w:color="auto" w:fill="auto"/>
            <w:hideMark/>
          </w:tcPr>
          <w:p w14:paraId="17CA290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cypriaca</w:t>
            </w:r>
          </w:p>
        </w:tc>
        <w:tc>
          <w:tcPr>
            <w:tcW w:w="928" w:type="dxa"/>
            <w:shd w:val="clear" w:color="auto" w:fill="auto"/>
            <w:noWrap/>
            <w:vAlign w:val="bottom"/>
            <w:hideMark/>
          </w:tcPr>
          <w:p w14:paraId="4194B3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0B369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E939C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75B83A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7" w:history="1">
              <w:r w:rsidR="00C16043" w:rsidRPr="00C16043">
                <w:rPr>
                  <w:rFonts w:ascii="Arial" w:eastAsia="Times New Roman" w:hAnsi="Arial" w:cs="Arial"/>
                  <w:color w:val="0563C1"/>
                  <w:sz w:val="16"/>
                  <w:szCs w:val="16"/>
                  <w:u w:val="single"/>
                  <w:lang w:val="en-US"/>
                </w:rPr>
                <w:t>https://dx.doi.org/10.2305/IUCN.UK.2016-3.RLTS.T22710312A155607749.en</w:t>
              </w:r>
            </w:hyperlink>
          </w:p>
        </w:tc>
      </w:tr>
      <w:tr w:rsidR="00C16043" w:rsidRPr="009E44A5" w14:paraId="229B54C3" w14:textId="77777777" w:rsidTr="00473E32">
        <w:trPr>
          <w:trHeight w:val="285"/>
          <w:jc w:val="center"/>
        </w:trPr>
        <w:tc>
          <w:tcPr>
            <w:tcW w:w="2618" w:type="dxa"/>
            <w:shd w:val="clear" w:color="auto" w:fill="auto"/>
            <w:hideMark/>
          </w:tcPr>
          <w:p w14:paraId="79FB40D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deserti</w:t>
            </w:r>
          </w:p>
        </w:tc>
        <w:tc>
          <w:tcPr>
            <w:tcW w:w="928" w:type="dxa"/>
            <w:shd w:val="clear" w:color="auto" w:fill="auto"/>
            <w:noWrap/>
            <w:vAlign w:val="bottom"/>
            <w:hideMark/>
          </w:tcPr>
          <w:p w14:paraId="36F2E6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F7E9C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39FCC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6A3525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8" w:history="1">
              <w:r w:rsidR="00C16043" w:rsidRPr="00C16043">
                <w:rPr>
                  <w:rFonts w:ascii="Arial" w:eastAsia="Times New Roman" w:hAnsi="Arial" w:cs="Arial"/>
                  <w:color w:val="0563C1"/>
                  <w:sz w:val="16"/>
                  <w:szCs w:val="16"/>
                  <w:u w:val="single"/>
                  <w:lang w:val="en-US"/>
                </w:rPr>
                <w:t>https://dx.doi.org/10.2305/IUCN.UK.2016-3.RLTS.T22710325A89516443.en</w:t>
              </w:r>
            </w:hyperlink>
          </w:p>
        </w:tc>
      </w:tr>
      <w:tr w:rsidR="00C16043" w:rsidRPr="009E44A5" w14:paraId="4614B148" w14:textId="77777777" w:rsidTr="00473E32">
        <w:trPr>
          <w:trHeight w:val="285"/>
          <w:jc w:val="center"/>
        </w:trPr>
        <w:tc>
          <w:tcPr>
            <w:tcW w:w="2618" w:type="dxa"/>
            <w:shd w:val="clear" w:color="auto" w:fill="auto"/>
            <w:hideMark/>
          </w:tcPr>
          <w:p w14:paraId="3C0F7F4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finschii</w:t>
            </w:r>
          </w:p>
        </w:tc>
        <w:tc>
          <w:tcPr>
            <w:tcW w:w="928" w:type="dxa"/>
            <w:shd w:val="clear" w:color="auto" w:fill="auto"/>
            <w:noWrap/>
            <w:vAlign w:val="bottom"/>
            <w:hideMark/>
          </w:tcPr>
          <w:p w14:paraId="39938B3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C51439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9B5DB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767D9A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19" w:history="1">
              <w:r w:rsidR="00C16043" w:rsidRPr="00C16043">
                <w:rPr>
                  <w:rFonts w:ascii="Arial" w:eastAsia="Times New Roman" w:hAnsi="Arial" w:cs="Arial"/>
                  <w:color w:val="0563C1"/>
                  <w:sz w:val="16"/>
                  <w:szCs w:val="16"/>
                  <w:u w:val="single"/>
                  <w:lang w:val="en-US"/>
                </w:rPr>
                <w:t>https://dx.doi.org/10.2305/IUCN.UK.2017-3.RLTS.T22710292A155608126.en</w:t>
              </w:r>
            </w:hyperlink>
          </w:p>
        </w:tc>
      </w:tr>
      <w:tr w:rsidR="00C16043" w:rsidRPr="009E44A5" w14:paraId="47728983" w14:textId="77777777" w:rsidTr="00473E32">
        <w:trPr>
          <w:trHeight w:val="285"/>
          <w:jc w:val="center"/>
        </w:trPr>
        <w:tc>
          <w:tcPr>
            <w:tcW w:w="2618" w:type="dxa"/>
            <w:shd w:val="clear" w:color="auto" w:fill="auto"/>
            <w:hideMark/>
          </w:tcPr>
          <w:p w14:paraId="22E1EF0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hispanica</w:t>
            </w:r>
          </w:p>
        </w:tc>
        <w:tc>
          <w:tcPr>
            <w:tcW w:w="928" w:type="dxa"/>
            <w:shd w:val="clear" w:color="auto" w:fill="auto"/>
            <w:vAlign w:val="center"/>
            <w:hideMark/>
          </w:tcPr>
          <w:p w14:paraId="509C7BA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E4146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4B034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DCAC84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0" w:history="1">
              <w:r w:rsidR="00C16043" w:rsidRPr="00C16043">
                <w:rPr>
                  <w:rFonts w:ascii="Arial" w:eastAsia="Times New Roman" w:hAnsi="Arial" w:cs="Arial"/>
                  <w:color w:val="0563C1"/>
                  <w:sz w:val="16"/>
                  <w:szCs w:val="16"/>
                  <w:u w:val="single"/>
                  <w:lang w:val="en-US"/>
                </w:rPr>
                <w:t>https://dx.doi.org/10.2305/IUCN.UK.2019-3.RLTS.T22710302A155608614.en</w:t>
              </w:r>
            </w:hyperlink>
          </w:p>
        </w:tc>
      </w:tr>
      <w:tr w:rsidR="00C16043" w:rsidRPr="009E44A5" w14:paraId="6CC2E2F4" w14:textId="77777777" w:rsidTr="00473E32">
        <w:trPr>
          <w:trHeight w:val="285"/>
          <w:jc w:val="center"/>
        </w:trPr>
        <w:tc>
          <w:tcPr>
            <w:tcW w:w="2618" w:type="dxa"/>
            <w:shd w:val="clear" w:color="auto" w:fill="auto"/>
            <w:hideMark/>
          </w:tcPr>
          <w:p w14:paraId="10123D2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isabellina</w:t>
            </w:r>
          </w:p>
        </w:tc>
        <w:tc>
          <w:tcPr>
            <w:tcW w:w="928" w:type="dxa"/>
            <w:shd w:val="clear" w:color="auto" w:fill="auto"/>
            <w:vAlign w:val="center"/>
            <w:hideMark/>
          </w:tcPr>
          <w:p w14:paraId="26C0135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1B2260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A6AA4D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842264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1" w:history="1">
              <w:r w:rsidR="00C16043" w:rsidRPr="00C16043">
                <w:rPr>
                  <w:rFonts w:ascii="Arial" w:eastAsia="Times New Roman" w:hAnsi="Arial" w:cs="Arial"/>
                  <w:color w:val="0563C1"/>
                  <w:sz w:val="16"/>
                  <w:szCs w:val="16"/>
                  <w:u w:val="single"/>
                  <w:lang w:val="en-US"/>
                </w:rPr>
                <w:t>https://dx.doi.org/10.2305/IUCN.UK.2016-3.RLTS.T22710333A87931767.en</w:t>
              </w:r>
            </w:hyperlink>
          </w:p>
        </w:tc>
      </w:tr>
      <w:tr w:rsidR="00C16043" w:rsidRPr="009E44A5" w14:paraId="39EA2A88" w14:textId="77777777" w:rsidTr="00473E32">
        <w:trPr>
          <w:trHeight w:val="285"/>
          <w:jc w:val="center"/>
        </w:trPr>
        <w:tc>
          <w:tcPr>
            <w:tcW w:w="2618" w:type="dxa"/>
            <w:shd w:val="clear" w:color="auto" w:fill="auto"/>
            <w:hideMark/>
          </w:tcPr>
          <w:p w14:paraId="0B89AC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oenanthe</w:t>
            </w:r>
          </w:p>
        </w:tc>
        <w:tc>
          <w:tcPr>
            <w:tcW w:w="928" w:type="dxa"/>
            <w:shd w:val="clear" w:color="auto" w:fill="auto"/>
            <w:noWrap/>
            <w:vAlign w:val="bottom"/>
            <w:hideMark/>
          </w:tcPr>
          <w:p w14:paraId="3B9FAFE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1,3,4,5</w:t>
            </w:r>
          </w:p>
        </w:tc>
        <w:tc>
          <w:tcPr>
            <w:tcW w:w="955" w:type="dxa"/>
            <w:shd w:val="clear" w:color="auto" w:fill="auto"/>
            <w:vAlign w:val="center"/>
            <w:hideMark/>
          </w:tcPr>
          <w:p w14:paraId="782B7A5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7025F5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11125F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2" w:history="1">
              <w:r w:rsidR="00C16043" w:rsidRPr="00C16043">
                <w:rPr>
                  <w:rFonts w:ascii="Arial" w:eastAsia="Times New Roman" w:hAnsi="Arial" w:cs="Arial"/>
                  <w:color w:val="0563C1"/>
                  <w:sz w:val="16"/>
                  <w:szCs w:val="16"/>
                  <w:u w:val="single"/>
                  <w:lang w:val="en-US"/>
                </w:rPr>
                <w:t>https://dx.doi.org/10.2305/IUCN.UK.2018-2.RLTS.T103773898A132192232.en</w:t>
              </w:r>
            </w:hyperlink>
          </w:p>
        </w:tc>
      </w:tr>
      <w:tr w:rsidR="00C16043" w:rsidRPr="009E44A5" w14:paraId="2C34D006" w14:textId="77777777" w:rsidTr="00473E32">
        <w:trPr>
          <w:trHeight w:val="285"/>
          <w:jc w:val="center"/>
        </w:trPr>
        <w:tc>
          <w:tcPr>
            <w:tcW w:w="2618" w:type="dxa"/>
            <w:shd w:val="clear" w:color="auto" w:fill="auto"/>
            <w:hideMark/>
          </w:tcPr>
          <w:p w14:paraId="676E671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picata</w:t>
            </w:r>
          </w:p>
        </w:tc>
        <w:tc>
          <w:tcPr>
            <w:tcW w:w="928" w:type="dxa"/>
            <w:shd w:val="clear" w:color="auto" w:fill="auto"/>
            <w:vAlign w:val="center"/>
            <w:hideMark/>
          </w:tcPr>
          <w:p w14:paraId="1174D1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49A2F6B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DF29D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B53E2E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3" w:history="1">
              <w:r w:rsidR="00C16043" w:rsidRPr="00C16043">
                <w:rPr>
                  <w:rFonts w:ascii="Arial" w:eastAsia="Times New Roman" w:hAnsi="Arial" w:cs="Arial"/>
                  <w:color w:val="0563C1"/>
                  <w:sz w:val="16"/>
                  <w:szCs w:val="16"/>
                  <w:u w:val="single"/>
                  <w:lang w:val="en-US"/>
                </w:rPr>
                <w:t>https://dx.doi.org/10.2305/IUCN.UK.2019-3.RLTS.T22710295A155609933.en</w:t>
              </w:r>
            </w:hyperlink>
          </w:p>
        </w:tc>
      </w:tr>
      <w:tr w:rsidR="00C16043" w:rsidRPr="009E44A5" w14:paraId="759DEDD0" w14:textId="77777777" w:rsidTr="00473E32">
        <w:trPr>
          <w:trHeight w:val="285"/>
          <w:jc w:val="center"/>
        </w:trPr>
        <w:tc>
          <w:tcPr>
            <w:tcW w:w="2618" w:type="dxa"/>
            <w:shd w:val="clear" w:color="auto" w:fill="auto"/>
            <w:hideMark/>
          </w:tcPr>
          <w:p w14:paraId="011D45A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pleschanka</w:t>
            </w:r>
          </w:p>
        </w:tc>
        <w:tc>
          <w:tcPr>
            <w:tcW w:w="928" w:type="dxa"/>
            <w:shd w:val="clear" w:color="auto" w:fill="auto"/>
            <w:noWrap/>
            <w:vAlign w:val="bottom"/>
            <w:hideMark/>
          </w:tcPr>
          <w:p w14:paraId="5B06F35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34B1FCE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B3F832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E98591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4" w:history="1">
              <w:r w:rsidR="00C16043" w:rsidRPr="00C16043">
                <w:rPr>
                  <w:rFonts w:ascii="Arial" w:eastAsia="Times New Roman" w:hAnsi="Arial" w:cs="Arial"/>
                  <w:color w:val="0563C1"/>
                  <w:sz w:val="16"/>
                  <w:szCs w:val="16"/>
                  <w:u w:val="single"/>
                  <w:lang w:val="en-US"/>
                </w:rPr>
                <w:t>https://dx.doi.org/10.2305/IUCN.UK.2016-3.RLTS.T22710308A87927176.en</w:t>
              </w:r>
            </w:hyperlink>
          </w:p>
        </w:tc>
      </w:tr>
      <w:tr w:rsidR="00C16043" w:rsidRPr="009E44A5" w14:paraId="2239544E" w14:textId="77777777" w:rsidTr="00473E32">
        <w:trPr>
          <w:trHeight w:val="285"/>
          <w:jc w:val="center"/>
        </w:trPr>
        <w:tc>
          <w:tcPr>
            <w:tcW w:w="2618" w:type="dxa"/>
            <w:shd w:val="clear" w:color="auto" w:fill="auto"/>
            <w:hideMark/>
          </w:tcPr>
          <w:p w14:paraId="46B9427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seebohmi</w:t>
            </w:r>
          </w:p>
        </w:tc>
        <w:tc>
          <w:tcPr>
            <w:tcW w:w="928" w:type="dxa"/>
            <w:shd w:val="clear" w:color="auto" w:fill="auto"/>
            <w:vAlign w:val="center"/>
            <w:hideMark/>
          </w:tcPr>
          <w:p w14:paraId="4C36C8E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CC56C2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CD2FD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5463A5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5" w:history="1">
              <w:r w:rsidR="00C16043" w:rsidRPr="00C16043">
                <w:rPr>
                  <w:rFonts w:ascii="Arial" w:eastAsia="Times New Roman" w:hAnsi="Arial" w:cs="Arial"/>
                  <w:color w:val="0563C1"/>
                  <w:sz w:val="16"/>
                  <w:szCs w:val="16"/>
                  <w:u w:val="single"/>
                  <w:lang w:val="en-US"/>
                </w:rPr>
                <w:t>https://dx.doi.org/10.2305/IUCN.UK.2016-3.RLTS.T103773966A104220422.en</w:t>
              </w:r>
            </w:hyperlink>
          </w:p>
        </w:tc>
      </w:tr>
      <w:tr w:rsidR="00C16043" w:rsidRPr="009E44A5" w14:paraId="0A5490B9" w14:textId="77777777" w:rsidTr="00473E32">
        <w:trPr>
          <w:trHeight w:val="285"/>
          <w:jc w:val="center"/>
        </w:trPr>
        <w:tc>
          <w:tcPr>
            <w:tcW w:w="2618" w:type="dxa"/>
            <w:shd w:val="clear" w:color="auto" w:fill="auto"/>
            <w:hideMark/>
          </w:tcPr>
          <w:p w14:paraId="0C64047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Oenanthe xanthoprymna</w:t>
            </w:r>
          </w:p>
        </w:tc>
        <w:tc>
          <w:tcPr>
            <w:tcW w:w="928" w:type="dxa"/>
            <w:shd w:val="clear" w:color="auto" w:fill="auto"/>
            <w:noWrap/>
            <w:vAlign w:val="bottom"/>
            <w:hideMark/>
          </w:tcPr>
          <w:p w14:paraId="740AF6D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3AC21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D8AF03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62D7E5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6" w:history="1">
              <w:r w:rsidR="00C16043" w:rsidRPr="00C16043">
                <w:rPr>
                  <w:rFonts w:ascii="Arial" w:eastAsia="Times New Roman" w:hAnsi="Arial" w:cs="Arial"/>
                  <w:color w:val="0563C1"/>
                  <w:sz w:val="16"/>
                  <w:szCs w:val="16"/>
                  <w:u w:val="single"/>
                  <w:lang w:val="en-US"/>
                </w:rPr>
                <w:t>https://dx.doi.org/10.2305/IUCN.UK.2019-3.RLTS.T22735267A154494331.en</w:t>
              </w:r>
            </w:hyperlink>
          </w:p>
        </w:tc>
      </w:tr>
      <w:tr w:rsidR="00C16043" w:rsidRPr="009E44A5" w14:paraId="0BCE3510" w14:textId="77777777" w:rsidTr="00473E32">
        <w:trPr>
          <w:trHeight w:val="285"/>
          <w:jc w:val="center"/>
        </w:trPr>
        <w:tc>
          <w:tcPr>
            <w:tcW w:w="2618" w:type="dxa"/>
            <w:shd w:val="clear" w:color="auto" w:fill="auto"/>
            <w:hideMark/>
          </w:tcPr>
          <w:p w14:paraId="6940B6C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Oporornis agilis</w:t>
            </w:r>
          </w:p>
        </w:tc>
        <w:tc>
          <w:tcPr>
            <w:tcW w:w="928" w:type="dxa"/>
            <w:shd w:val="clear" w:color="auto" w:fill="auto"/>
            <w:noWrap/>
            <w:vAlign w:val="bottom"/>
            <w:hideMark/>
          </w:tcPr>
          <w:p w14:paraId="72B0417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ECC37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B89E32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3DC0C3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7" w:history="1">
              <w:r w:rsidR="00C16043" w:rsidRPr="00C16043">
                <w:rPr>
                  <w:rFonts w:ascii="Arial" w:eastAsia="Times New Roman" w:hAnsi="Arial" w:cs="Arial"/>
                  <w:color w:val="0563C1"/>
                  <w:sz w:val="16"/>
                  <w:szCs w:val="16"/>
                  <w:u w:val="single"/>
                  <w:lang w:val="en-US"/>
                </w:rPr>
                <w:t>https://dx.doi.org/10.2305/IUCN.UK.2021-3.RLTS.T22721818A137322306.en</w:t>
              </w:r>
            </w:hyperlink>
          </w:p>
        </w:tc>
      </w:tr>
      <w:tr w:rsidR="00C16043" w:rsidRPr="009E44A5" w14:paraId="1F390F5F" w14:textId="77777777" w:rsidTr="00473E32">
        <w:trPr>
          <w:trHeight w:val="285"/>
          <w:jc w:val="center"/>
        </w:trPr>
        <w:tc>
          <w:tcPr>
            <w:tcW w:w="2618" w:type="dxa"/>
            <w:shd w:val="clear" w:color="auto" w:fill="auto"/>
            <w:hideMark/>
          </w:tcPr>
          <w:p w14:paraId="00D6636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Oreoscoptes montanus</w:t>
            </w:r>
          </w:p>
        </w:tc>
        <w:tc>
          <w:tcPr>
            <w:tcW w:w="928" w:type="dxa"/>
            <w:shd w:val="clear" w:color="auto" w:fill="auto"/>
            <w:noWrap/>
            <w:vAlign w:val="bottom"/>
            <w:hideMark/>
          </w:tcPr>
          <w:p w14:paraId="3BB14A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B8E89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43133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463A5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8" w:history="1">
              <w:r w:rsidR="00C16043" w:rsidRPr="00C16043">
                <w:rPr>
                  <w:rFonts w:ascii="Arial" w:eastAsia="Times New Roman" w:hAnsi="Arial" w:cs="Arial"/>
                  <w:color w:val="0563C1"/>
                  <w:sz w:val="16"/>
                  <w:szCs w:val="16"/>
                  <w:u w:val="single"/>
                  <w:lang w:val="en-US"/>
                </w:rPr>
                <w:t>https://dx.doi.org/10.2305/IUCN.UK.2016-3.RLTS.T22711096A94277324.en</w:t>
              </w:r>
            </w:hyperlink>
          </w:p>
        </w:tc>
      </w:tr>
      <w:tr w:rsidR="00C16043" w:rsidRPr="009E44A5" w14:paraId="3961A606" w14:textId="77777777" w:rsidTr="00473E32">
        <w:trPr>
          <w:trHeight w:val="285"/>
          <w:jc w:val="center"/>
        </w:trPr>
        <w:tc>
          <w:tcPr>
            <w:tcW w:w="2618" w:type="dxa"/>
            <w:shd w:val="clear" w:color="auto" w:fill="auto"/>
            <w:hideMark/>
          </w:tcPr>
          <w:p w14:paraId="6B0F7B5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Pachycephala rufiventris</w:t>
            </w:r>
          </w:p>
        </w:tc>
        <w:tc>
          <w:tcPr>
            <w:tcW w:w="928" w:type="dxa"/>
            <w:shd w:val="clear" w:color="auto" w:fill="auto"/>
            <w:vAlign w:val="center"/>
            <w:hideMark/>
          </w:tcPr>
          <w:p w14:paraId="4BFB8B8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C257D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3B845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74FBF1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29" w:history="1">
              <w:r w:rsidR="00C16043" w:rsidRPr="00C16043">
                <w:rPr>
                  <w:rFonts w:ascii="Arial" w:eastAsia="Times New Roman" w:hAnsi="Arial" w:cs="Arial"/>
                  <w:color w:val="0563C1"/>
                  <w:sz w:val="16"/>
                  <w:szCs w:val="16"/>
                  <w:u w:val="single"/>
                  <w:lang w:val="en-US"/>
                </w:rPr>
                <w:t>https://dx.doi.org/10.2305/IUCN.UK.2018-2.RLTS.T22705537A130405979.en</w:t>
              </w:r>
            </w:hyperlink>
          </w:p>
        </w:tc>
      </w:tr>
      <w:tr w:rsidR="00C16043" w:rsidRPr="009E44A5" w14:paraId="46CB6BCD" w14:textId="77777777" w:rsidTr="00473E32">
        <w:trPr>
          <w:trHeight w:val="285"/>
          <w:jc w:val="center"/>
        </w:trPr>
        <w:tc>
          <w:tcPr>
            <w:tcW w:w="2618" w:type="dxa"/>
            <w:shd w:val="clear" w:color="auto" w:fill="auto"/>
            <w:hideMark/>
          </w:tcPr>
          <w:p w14:paraId="722B0C8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Pachyramphus polychopterus</w:t>
            </w:r>
          </w:p>
        </w:tc>
        <w:tc>
          <w:tcPr>
            <w:tcW w:w="928" w:type="dxa"/>
            <w:shd w:val="clear" w:color="auto" w:fill="auto"/>
            <w:vAlign w:val="center"/>
            <w:hideMark/>
          </w:tcPr>
          <w:p w14:paraId="788C2A1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436FA2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26E5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B3DA40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0" w:history="1">
              <w:r w:rsidR="00C16043" w:rsidRPr="00C16043">
                <w:rPr>
                  <w:rFonts w:ascii="Arial" w:eastAsia="Times New Roman" w:hAnsi="Arial" w:cs="Arial"/>
                  <w:color w:val="0563C1"/>
                  <w:sz w:val="16"/>
                  <w:szCs w:val="16"/>
                  <w:u w:val="single"/>
                  <w:lang w:val="en-US"/>
                </w:rPr>
                <w:t>https://dx.doi.org/10.2305/IUCN.UK.2017-3.RLTS.T22700647A118552972.en</w:t>
              </w:r>
            </w:hyperlink>
          </w:p>
        </w:tc>
      </w:tr>
      <w:tr w:rsidR="00C16043" w:rsidRPr="009E44A5" w14:paraId="5D1D0D7A" w14:textId="77777777" w:rsidTr="00473E32">
        <w:trPr>
          <w:trHeight w:val="285"/>
          <w:jc w:val="center"/>
        </w:trPr>
        <w:tc>
          <w:tcPr>
            <w:tcW w:w="2618" w:type="dxa"/>
            <w:shd w:val="clear" w:color="auto" w:fill="auto"/>
            <w:hideMark/>
          </w:tcPr>
          <w:p w14:paraId="04F3729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Pachyramphus validus</w:t>
            </w:r>
          </w:p>
        </w:tc>
        <w:tc>
          <w:tcPr>
            <w:tcW w:w="928" w:type="dxa"/>
            <w:shd w:val="clear" w:color="auto" w:fill="auto"/>
            <w:vAlign w:val="center"/>
            <w:hideMark/>
          </w:tcPr>
          <w:p w14:paraId="0A7FB98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0FD9CD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C76459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0594E4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1" w:history="1">
              <w:r w:rsidR="00C16043" w:rsidRPr="00C16043">
                <w:rPr>
                  <w:rFonts w:ascii="Arial" w:eastAsia="Times New Roman" w:hAnsi="Arial" w:cs="Arial"/>
                  <w:color w:val="0563C1"/>
                  <w:sz w:val="16"/>
                  <w:szCs w:val="16"/>
                  <w:u w:val="single"/>
                  <w:lang w:val="en-US"/>
                </w:rPr>
                <w:t>https://dx.doi.org/10.2305/IUCN.UK.2018-2.RLTS.T22700683A130264229.en</w:t>
              </w:r>
            </w:hyperlink>
          </w:p>
        </w:tc>
      </w:tr>
      <w:tr w:rsidR="00C16043" w:rsidRPr="009E44A5" w14:paraId="6554CA4E" w14:textId="77777777" w:rsidTr="00473E32">
        <w:trPr>
          <w:trHeight w:val="285"/>
          <w:jc w:val="center"/>
        </w:trPr>
        <w:tc>
          <w:tcPr>
            <w:tcW w:w="2618" w:type="dxa"/>
            <w:shd w:val="clear" w:color="auto" w:fill="auto"/>
            <w:hideMark/>
          </w:tcPr>
          <w:p w14:paraId="3E9ADBA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Pardalotus striatus</w:t>
            </w:r>
          </w:p>
        </w:tc>
        <w:tc>
          <w:tcPr>
            <w:tcW w:w="928" w:type="dxa"/>
            <w:shd w:val="clear" w:color="auto" w:fill="auto"/>
            <w:noWrap/>
            <w:vAlign w:val="bottom"/>
            <w:hideMark/>
          </w:tcPr>
          <w:p w14:paraId="55EAA4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5BBCA4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04CBCD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AF49DC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2" w:history="1">
              <w:r w:rsidR="00C16043" w:rsidRPr="00C16043">
                <w:rPr>
                  <w:rFonts w:ascii="Arial" w:eastAsia="Times New Roman" w:hAnsi="Arial" w:cs="Arial"/>
                  <w:color w:val="0563C1"/>
                  <w:sz w:val="16"/>
                  <w:szCs w:val="16"/>
                  <w:u w:val="single"/>
                  <w:lang w:val="en-US"/>
                </w:rPr>
                <w:t>https://dx.doi.org/10.2305/IUCN.UK.2017-3.RLTS.T22704499A118665507.en</w:t>
              </w:r>
            </w:hyperlink>
          </w:p>
        </w:tc>
      </w:tr>
      <w:tr w:rsidR="00C16043" w:rsidRPr="009E44A5" w14:paraId="755AA7A8" w14:textId="77777777" w:rsidTr="00473E32">
        <w:trPr>
          <w:trHeight w:val="285"/>
          <w:jc w:val="center"/>
        </w:trPr>
        <w:tc>
          <w:tcPr>
            <w:tcW w:w="2618" w:type="dxa"/>
            <w:shd w:val="clear" w:color="auto" w:fill="auto"/>
            <w:hideMark/>
          </w:tcPr>
          <w:p w14:paraId="00E2005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Parkesia motacilla</w:t>
            </w:r>
          </w:p>
        </w:tc>
        <w:tc>
          <w:tcPr>
            <w:tcW w:w="928" w:type="dxa"/>
            <w:shd w:val="clear" w:color="auto" w:fill="auto"/>
            <w:noWrap/>
            <w:vAlign w:val="bottom"/>
            <w:hideMark/>
          </w:tcPr>
          <w:p w14:paraId="7933893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92479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761529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BA934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3" w:history="1">
              <w:r w:rsidR="00C16043" w:rsidRPr="00C16043">
                <w:rPr>
                  <w:rFonts w:ascii="Arial" w:eastAsia="Times New Roman" w:hAnsi="Arial" w:cs="Arial"/>
                  <w:color w:val="0563C1"/>
                  <w:sz w:val="16"/>
                  <w:szCs w:val="16"/>
                  <w:u w:val="single"/>
                  <w:lang w:val="en-US"/>
                </w:rPr>
                <w:t>https://dx.doi.org/10.2305/IUCN.UK.2021-3.RLTS.T22721803A137355852.en</w:t>
              </w:r>
            </w:hyperlink>
          </w:p>
        </w:tc>
      </w:tr>
      <w:tr w:rsidR="00C16043" w:rsidRPr="009E44A5" w14:paraId="27E46C11" w14:textId="77777777" w:rsidTr="00473E32">
        <w:trPr>
          <w:trHeight w:val="285"/>
          <w:jc w:val="center"/>
        </w:trPr>
        <w:tc>
          <w:tcPr>
            <w:tcW w:w="2618" w:type="dxa"/>
            <w:shd w:val="clear" w:color="auto" w:fill="auto"/>
            <w:hideMark/>
          </w:tcPr>
          <w:p w14:paraId="31DED16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Parkesia noveboracensis</w:t>
            </w:r>
          </w:p>
        </w:tc>
        <w:tc>
          <w:tcPr>
            <w:tcW w:w="928" w:type="dxa"/>
            <w:shd w:val="clear" w:color="auto" w:fill="auto"/>
            <w:noWrap/>
            <w:vAlign w:val="bottom"/>
            <w:hideMark/>
          </w:tcPr>
          <w:p w14:paraId="4C14B3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12CFB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5C9D25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A966D1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4" w:history="1">
              <w:r w:rsidR="00C16043" w:rsidRPr="00C16043">
                <w:rPr>
                  <w:rFonts w:ascii="Arial" w:eastAsia="Times New Roman" w:hAnsi="Arial" w:cs="Arial"/>
                  <w:color w:val="0563C1"/>
                  <w:sz w:val="16"/>
                  <w:szCs w:val="16"/>
                  <w:u w:val="single"/>
                  <w:lang w:val="en-US"/>
                </w:rPr>
                <w:t>https://dx.doi.org/10.2305/IUCN.UK.2021-3.RLTS.T22721793A137354632.en</w:t>
              </w:r>
            </w:hyperlink>
          </w:p>
        </w:tc>
      </w:tr>
      <w:tr w:rsidR="00C16043" w:rsidRPr="009E44A5" w14:paraId="7843697F" w14:textId="77777777" w:rsidTr="00473E32">
        <w:trPr>
          <w:trHeight w:val="285"/>
          <w:jc w:val="center"/>
        </w:trPr>
        <w:tc>
          <w:tcPr>
            <w:tcW w:w="2618" w:type="dxa"/>
            <w:shd w:val="clear" w:color="auto" w:fill="auto"/>
            <w:hideMark/>
          </w:tcPr>
          <w:p w14:paraId="0112980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Passerculus bairdii</w:t>
            </w:r>
          </w:p>
        </w:tc>
        <w:tc>
          <w:tcPr>
            <w:tcW w:w="928" w:type="dxa"/>
            <w:shd w:val="clear" w:color="auto" w:fill="auto"/>
            <w:noWrap/>
            <w:vAlign w:val="bottom"/>
            <w:hideMark/>
          </w:tcPr>
          <w:p w14:paraId="415FF65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979B2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CC3E62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262181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5" w:history="1">
              <w:r w:rsidR="00C16043" w:rsidRPr="00C16043">
                <w:rPr>
                  <w:rFonts w:ascii="Arial" w:eastAsia="Times New Roman" w:hAnsi="Arial" w:cs="Arial"/>
                  <w:color w:val="0563C1"/>
                  <w:sz w:val="16"/>
                  <w:szCs w:val="16"/>
                  <w:u w:val="single"/>
                  <w:lang w:val="en-US"/>
                </w:rPr>
                <w:t>https://dx.doi.org/10.2305/IUCN.UK.2019-3.RLTS.T22721141A136882241.en</w:t>
              </w:r>
            </w:hyperlink>
          </w:p>
        </w:tc>
      </w:tr>
      <w:tr w:rsidR="00C16043" w:rsidRPr="009E44A5" w14:paraId="769990B0" w14:textId="77777777" w:rsidTr="00473E32">
        <w:trPr>
          <w:trHeight w:val="285"/>
          <w:jc w:val="center"/>
        </w:trPr>
        <w:tc>
          <w:tcPr>
            <w:tcW w:w="2618" w:type="dxa"/>
            <w:shd w:val="clear" w:color="auto" w:fill="auto"/>
            <w:hideMark/>
          </w:tcPr>
          <w:p w14:paraId="4D3314F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Passerculus henslowii</w:t>
            </w:r>
          </w:p>
        </w:tc>
        <w:tc>
          <w:tcPr>
            <w:tcW w:w="928" w:type="dxa"/>
            <w:shd w:val="clear" w:color="auto" w:fill="auto"/>
            <w:noWrap/>
            <w:vAlign w:val="bottom"/>
            <w:hideMark/>
          </w:tcPr>
          <w:p w14:paraId="3BB8FE7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306B27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F9182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921893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6" w:history="1">
              <w:r w:rsidR="00C16043" w:rsidRPr="00C16043">
                <w:rPr>
                  <w:rFonts w:ascii="Arial" w:eastAsia="Times New Roman" w:hAnsi="Arial" w:cs="Arial"/>
                  <w:color w:val="0563C1"/>
                  <w:sz w:val="16"/>
                  <w:szCs w:val="16"/>
                  <w:u w:val="single"/>
                  <w:lang w:val="en-US"/>
                </w:rPr>
                <w:t>https://dx.doi.org/10.2305/IUCN.UK.2021-3.RLTS.T22721138A189208786.en</w:t>
              </w:r>
            </w:hyperlink>
          </w:p>
        </w:tc>
      </w:tr>
      <w:tr w:rsidR="00C16043" w:rsidRPr="009E44A5" w14:paraId="6B919AC3" w14:textId="77777777" w:rsidTr="00473E32">
        <w:trPr>
          <w:trHeight w:val="285"/>
          <w:jc w:val="center"/>
        </w:trPr>
        <w:tc>
          <w:tcPr>
            <w:tcW w:w="2618" w:type="dxa"/>
            <w:shd w:val="clear" w:color="auto" w:fill="auto"/>
            <w:hideMark/>
          </w:tcPr>
          <w:p w14:paraId="7C50B95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Passerculus rostratus</w:t>
            </w:r>
          </w:p>
        </w:tc>
        <w:tc>
          <w:tcPr>
            <w:tcW w:w="928" w:type="dxa"/>
            <w:shd w:val="clear" w:color="auto" w:fill="auto"/>
            <w:noWrap/>
            <w:vAlign w:val="bottom"/>
            <w:hideMark/>
          </w:tcPr>
          <w:p w14:paraId="3FE3B6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DF00D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D4308E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2FB91CC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7" w:history="1">
              <w:r w:rsidR="00C16043" w:rsidRPr="00C16043">
                <w:rPr>
                  <w:rFonts w:ascii="Arial" w:eastAsia="Times New Roman" w:hAnsi="Arial" w:cs="Arial"/>
                  <w:color w:val="0563C1"/>
                  <w:sz w:val="16"/>
                  <w:szCs w:val="16"/>
                  <w:u w:val="single"/>
                  <w:lang w:val="en-US"/>
                </w:rPr>
                <w:t>https://dx.doi.org/10.2305/IUCN.UK.2016-3.RLTS.T22721115A104288502.en</w:t>
              </w:r>
            </w:hyperlink>
          </w:p>
        </w:tc>
      </w:tr>
      <w:tr w:rsidR="00C16043" w:rsidRPr="009E44A5" w14:paraId="5194DC6F" w14:textId="77777777" w:rsidTr="00473E32">
        <w:trPr>
          <w:trHeight w:val="285"/>
          <w:jc w:val="center"/>
        </w:trPr>
        <w:tc>
          <w:tcPr>
            <w:tcW w:w="2618" w:type="dxa"/>
            <w:shd w:val="clear" w:color="auto" w:fill="auto"/>
            <w:hideMark/>
          </w:tcPr>
          <w:p w14:paraId="4BEB2BF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Passerculus sandwichensis</w:t>
            </w:r>
          </w:p>
        </w:tc>
        <w:tc>
          <w:tcPr>
            <w:tcW w:w="928" w:type="dxa"/>
            <w:shd w:val="clear" w:color="auto" w:fill="auto"/>
            <w:noWrap/>
            <w:vAlign w:val="bottom"/>
            <w:hideMark/>
          </w:tcPr>
          <w:p w14:paraId="180195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FC54E1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50D7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B5A484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8" w:history="1">
              <w:r w:rsidR="00C16043" w:rsidRPr="00C16043">
                <w:rPr>
                  <w:rFonts w:ascii="Arial" w:eastAsia="Times New Roman" w:hAnsi="Arial" w:cs="Arial"/>
                  <w:color w:val="0563C1"/>
                  <w:sz w:val="16"/>
                  <w:szCs w:val="16"/>
                  <w:u w:val="single"/>
                  <w:lang w:val="en-US"/>
                </w:rPr>
                <w:t>https://dx.doi.org/10.2305/IUCN.UK.2021-3.RLTS.T103780243A138559631.en</w:t>
              </w:r>
            </w:hyperlink>
          </w:p>
        </w:tc>
      </w:tr>
      <w:tr w:rsidR="00C16043" w:rsidRPr="009E44A5" w14:paraId="41E2028D" w14:textId="77777777" w:rsidTr="00473E32">
        <w:trPr>
          <w:trHeight w:val="285"/>
          <w:jc w:val="center"/>
        </w:trPr>
        <w:tc>
          <w:tcPr>
            <w:tcW w:w="2618" w:type="dxa"/>
            <w:shd w:val="clear" w:color="auto" w:fill="auto"/>
            <w:hideMark/>
          </w:tcPr>
          <w:p w14:paraId="56D971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Passerella iliaca</w:t>
            </w:r>
          </w:p>
        </w:tc>
        <w:tc>
          <w:tcPr>
            <w:tcW w:w="928" w:type="dxa"/>
            <w:shd w:val="clear" w:color="auto" w:fill="auto"/>
            <w:noWrap/>
            <w:vAlign w:val="bottom"/>
            <w:hideMark/>
          </w:tcPr>
          <w:p w14:paraId="6ED6D56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2C5FAB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030ACD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663132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39" w:history="1">
              <w:r w:rsidR="00C16043" w:rsidRPr="00C16043">
                <w:rPr>
                  <w:rFonts w:ascii="Arial" w:eastAsia="Times New Roman" w:hAnsi="Arial" w:cs="Arial"/>
                  <w:color w:val="0563C1"/>
                  <w:sz w:val="16"/>
                  <w:szCs w:val="16"/>
                  <w:u w:val="single"/>
                  <w:lang w:val="en-US"/>
                </w:rPr>
                <w:t>https://dx.doi.org/10.2305/IUCN.UK.2021-3.RLTS.T103779110A138567122.en</w:t>
              </w:r>
            </w:hyperlink>
          </w:p>
        </w:tc>
      </w:tr>
      <w:tr w:rsidR="00C16043" w:rsidRPr="009E44A5" w14:paraId="628F4329" w14:textId="77777777" w:rsidTr="00473E32">
        <w:trPr>
          <w:trHeight w:val="285"/>
          <w:jc w:val="center"/>
        </w:trPr>
        <w:tc>
          <w:tcPr>
            <w:tcW w:w="2618" w:type="dxa"/>
            <w:shd w:val="clear" w:color="auto" w:fill="auto"/>
            <w:hideMark/>
          </w:tcPr>
          <w:p w14:paraId="1688B71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Passerina amoena</w:t>
            </w:r>
          </w:p>
        </w:tc>
        <w:tc>
          <w:tcPr>
            <w:tcW w:w="928" w:type="dxa"/>
            <w:shd w:val="clear" w:color="auto" w:fill="auto"/>
            <w:noWrap/>
            <w:vAlign w:val="bottom"/>
            <w:hideMark/>
          </w:tcPr>
          <w:p w14:paraId="15E494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D34B17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989BA6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3C047C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0" w:history="1">
              <w:r w:rsidR="00C16043" w:rsidRPr="00C16043">
                <w:rPr>
                  <w:rFonts w:ascii="Arial" w:eastAsia="Times New Roman" w:hAnsi="Arial" w:cs="Arial"/>
                  <w:color w:val="0563C1"/>
                  <w:sz w:val="16"/>
                  <w:szCs w:val="16"/>
                  <w:u w:val="single"/>
                  <w:lang w:val="en-US"/>
                </w:rPr>
                <w:t>https://dx.doi.org/10.2305/IUCN.UK.2016-3.RLTS.T22723948A94841556.en</w:t>
              </w:r>
            </w:hyperlink>
          </w:p>
        </w:tc>
      </w:tr>
      <w:tr w:rsidR="00C16043" w:rsidRPr="009E44A5" w14:paraId="36EFEEE5" w14:textId="77777777" w:rsidTr="00473E32">
        <w:trPr>
          <w:trHeight w:val="285"/>
          <w:jc w:val="center"/>
        </w:trPr>
        <w:tc>
          <w:tcPr>
            <w:tcW w:w="2618" w:type="dxa"/>
            <w:shd w:val="clear" w:color="auto" w:fill="auto"/>
            <w:hideMark/>
          </w:tcPr>
          <w:p w14:paraId="2D1064D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Passerina caerulea</w:t>
            </w:r>
          </w:p>
        </w:tc>
        <w:tc>
          <w:tcPr>
            <w:tcW w:w="928" w:type="dxa"/>
            <w:shd w:val="clear" w:color="auto" w:fill="auto"/>
            <w:noWrap/>
            <w:vAlign w:val="bottom"/>
            <w:hideMark/>
          </w:tcPr>
          <w:p w14:paraId="68FA84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DC737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EA5113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D92E1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1" w:history="1">
              <w:r w:rsidR="00C16043" w:rsidRPr="00C16043">
                <w:rPr>
                  <w:rFonts w:ascii="Arial" w:eastAsia="Times New Roman" w:hAnsi="Arial" w:cs="Arial"/>
                  <w:color w:val="0563C1"/>
                  <w:sz w:val="16"/>
                  <w:szCs w:val="16"/>
                  <w:u w:val="single"/>
                  <w:lang w:val="en-US"/>
                </w:rPr>
                <w:t>https://dx.doi.org/10.2305/IUCN.UK.2018-2.RLTS.T22723939A132170886.en</w:t>
              </w:r>
            </w:hyperlink>
          </w:p>
        </w:tc>
      </w:tr>
      <w:tr w:rsidR="00C16043" w:rsidRPr="009E44A5" w14:paraId="2650F546" w14:textId="77777777" w:rsidTr="00473E32">
        <w:trPr>
          <w:trHeight w:val="285"/>
          <w:jc w:val="center"/>
        </w:trPr>
        <w:tc>
          <w:tcPr>
            <w:tcW w:w="2618" w:type="dxa"/>
            <w:shd w:val="clear" w:color="auto" w:fill="auto"/>
            <w:hideMark/>
          </w:tcPr>
          <w:p w14:paraId="2DAC9A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Passerina versicolor</w:t>
            </w:r>
          </w:p>
        </w:tc>
        <w:tc>
          <w:tcPr>
            <w:tcW w:w="928" w:type="dxa"/>
            <w:shd w:val="clear" w:color="auto" w:fill="auto"/>
            <w:noWrap/>
            <w:vAlign w:val="bottom"/>
            <w:hideMark/>
          </w:tcPr>
          <w:p w14:paraId="51B90C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31F255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E84FB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747533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2" w:history="1">
              <w:r w:rsidR="00C16043" w:rsidRPr="00C16043">
                <w:rPr>
                  <w:rFonts w:ascii="Arial" w:eastAsia="Times New Roman" w:hAnsi="Arial" w:cs="Arial"/>
                  <w:color w:val="0563C1"/>
                  <w:sz w:val="16"/>
                  <w:szCs w:val="16"/>
                  <w:u w:val="single"/>
                  <w:lang w:val="en-US"/>
                </w:rPr>
                <w:t>https://dx.doi.org/10.2305/IUCN.UK.2018-2.RLTS.T22723954A132171640.en</w:t>
              </w:r>
            </w:hyperlink>
          </w:p>
        </w:tc>
      </w:tr>
      <w:tr w:rsidR="00C16043" w:rsidRPr="009E44A5" w14:paraId="4E2D82DB" w14:textId="77777777" w:rsidTr="00473E32">
        <w:trPr>
          <w:trHeight w:val="285"/>
          <w:jc w:val="center"/>
        </w:trPr>
        <w:tc>
          <w:tcPr>
            <w:tcW w:w="2618" w:type="dxa"/>
            <w:shd w:val="clear" w:color="auto" w:fill="auto"/>
            <w:hideMark/>
          </w:tcPr>
          <w:p w14:paraId="0ADE350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Pericrocotus divaricatus</w:t>
            </w:r>
          </w:p>
        </w:tc>
        <w:tc>
          <w:tcPr>
            <w:tcW w:w="928" w:type="dxa"/>
            <w:shd w:val="clear" w:color="auto" w:fill="auto"/>
            <w:noWrap/>
            <w:vAlign w:val="bottom"/>
            <w:hideMark/>
          </w:tcPr>
          <w:p w14:paraId="09A61D8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4C763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03E9DA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D32BA9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3" w:history="1">
              <w:r w:rsidR="00C16043" w:rsidRPr="00C16043">
                <w:rPr>
                  <w:rFonts w:ascii="Arial" w:eastAsia="Times New Roman" w:hAnsi="Arial" w:cs="Arial"/>
                  <w:color w:val="0563C1"/>
                  <w:sz w:val="16"/>
                  <w:szCs w:val="16"/>
                  <w:u w:val="single"/>
                  <w:lang w:val="en-US"/>
                </w:rPr>
                <w:t>https://dx.doi.org/10.2305/IUCN.UK.2018-2.RLTS.T22706735A130428286.en</w:t>
              </w:r>
            </w:hyperlink>
          </w:p>
        </w:tc>
      </w:tr>
      <w:tr w:rsidR="00C16043" w:rsidRPr="009E44A5" w14:paraId="0BD79936" w14:textId="77777777" w:rsidTr="00473E32">
        <w:trPr>
          <w:trHeight w:val="285"/>
          <w:jc w:val="center"/>
        </w:trPr>
        <w:tc>
          <w:tcPr>
            <w:tcW w:w="2618" w:type="dxa"/>
            <w:shd w:val="clear" w:color="auto" w:fill="auto"/>
            <w:hideMark/>
          </w:tcPr>
          <w:p w14:paraId="4301EE6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Pericrocotus ethologus</w:t>
            </w:r>
          </w:p>
        </w:tc>
        <w:tc>
          <w:tcPr>
            <w:tcW w:w="928" w:type="dxa"/>
            <w:shd w:val="clear" w:color="auto" w:fill="auto"/>
            <w:noWrap/>
            <w:vAlign w:val="bottom"/>
            <w:hideMark/>
          </w:tcPr>
          <w:p w14:paraId="3C233C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2EC99AD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745FEE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351954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4" w:history="1">
              <w:r w:rsidR="00C16043" w:rsidRPr="00C16043">
                <w:rPr>
                  <w:rFonts w:ascii="Arial" w:eastAsia="Times New Roman" w:hAnsi="Arial" w:cs="Arial"/>
                  <w:color w:val="0563C1"/>
                  <w:sz w:val="16"/>
                  <w:szCs w:val="16"/>
                  <w:u w:val="single"/>
                  <w:lang w:val="en-US"/>
                </w:rPr>
                <w:t>https://dx.doi.org/10.2305/IUCN.UK.2018-2.RLTS.T22706757A130429247.en</w:t>
              </w:r>
            </w:hyperlink>
          </w:p>
        </w:tc>
      </w:tr>
      <w:tr w:rsidR="00C16043" w:rsidRPr="009E44A5" w14:paraId="61394B3D" w14:textId="77777777" w:rsidTr="00473E32">
        <w:trPr>
          <w:trHeight w:val="285"/>
          <w:jc w:val="center"/>
        </w:trPr>
        <w:tc>
          <w:tcPr>
            <w:tcW w:w="2618" w:type="dxa"/>
            <w:shd w:val="clear" w:color="auto" w:fill="auto"/>
            <w:hideMark/>
          </w:tcPr>
          <w:p w14:paraId="691D61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Pericrocotus roseus</w:t>
            </w:r>
          </w:p>
        </w:tc>
        <w:tc>
          <w:tcPr>
            <w:tcW w:w="928" w:type="dxa"/>
            <w:shd w:val="clear" w:color="auto" w:fill="auto"/>
            <w:noWrap/>
            <w:vAlign w:val="bottom"/>
            <w:hideMark/>
          </w:tcPr>
          <w:p w14:paraId="273B87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1CBD1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329C08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3CBEC6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5" w:history="1">
              <w:r w:rsidR="00C16043" w:rsidRPr="00C16043">
                <w:rPr>
                  <w:rFonts w:ascii="Arial" w:eastAsia="Times New Roman" w:hAnsi="Arial" w:cs="Arial"/>
                  <w:color w:val="0563C1"/>
                  <w:sz w:val="16"/>
                  <w:szCs w:val="16"/>
                  <w:u w:val="single"/>
                  <w:lang w:val="en-US"/>
                </w:rPr>
                <w:t>https://dx.doi.org/10.2305/IUCN.UK.2018-2.RLTS.T22706728A130426419.en</w:t>
              </w:r>
            </w:hyperlink>
          </w:p>
        </w:tc>
      </w:tr>
      <w:tr w:rsidR="00C16043" w:rsidRPr="009E44A5" w14:paraId="62F58C28" w14:textId="77777777" w:rsidTr="00473E32">
        <w:trPr>
          <w:trHeight w:val="285"/>
          <w:jc w:val="center"/>
        </w:trPr>
        <w:tc>
          <w:tcPr>
            <w:tcW w:w="2618" w:type="dxa"/>
            <w:shd w:val="clear" w:color="auto" w:fill="auto"/>
            <w:hideMark/>
          </w:tcPr>
          <w:p w14:paraId="6E084D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Pernis apivorus</w:t>
            </w:r>
          </w:p>
        </w:tc>
        <w:tc>
          <w:tcPr>
            <w:tcW w:w="928" w:type="dxa"/>
            <w:shd w:val="clear" w:color="auto" w:fill="auto"/>
            <w:vAlign w:val="center"/>
            <w:hideMark/>
          </w:tcPr>
          <w:p w14:paraId="4F9FBD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noWrap/>
            <w:vAlign w:val="bottom"/>
            <w:hideMark/>
          </w:tcPr>
          <w:p w14:paraId="3E38835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13CA1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73CCF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6" w:history="1">
              <w:r w:rsidR="00C16043" w:rsidRPr="00C16043">
                <w:rPr>
                  <w:rFonts w:ascii="Arial" w:eastAsia="Times New Roman" w:hAnsi="Arial" w:cs="Arial"/>
                  <w:color w:val="0563C1"/>
                  <w:sz w:val="16"/>
                  <w:szCs w:val="16"/>
                  <w:u w:val="single"/>
                  <w:lang w:val="en-US"/>
                </w:rPr>
                <w:t>https://dx.doi.org/10.2305/IUCN.UK.2021-3.RLTS.T22694989A206749274.en</w:t>
              </w:r>
            </w:hyperlink>
          </w:p>
        </w:tc>
      </w:tr>
      <w:tr w:rsidR="00C16043" w:rsidRPr="009E44A5" w14:paraId="4B33A78A" w14:textId="77777777" w:rsidTr="00473E32">
        <w:trPr>
          <w:trHeight w:val="285"/>
          <w:jc w:val="center"/>
        </w:trPr>
        <w:tc>
          <w:tcPr>
            <w:tcW w:w="2618" w:type="dxa"/>
            <w:shd w:val="clear" w:color="auto" w:fill="auto"/>
            <w:hideMark/>
          </w:tcPr>
          <w:p w14:paraId="010EB75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Pernis ptilorhynchus</w:t>
            </w:r>
          </w:p>
        </w:tc>
        <w:tc>
          <w:tcPr>
            <w:tcW w:w="928" w:type="dxa"/>
            <w:shd w:val="clear" w:color="auto" w:fill="auto"/>
            <w:vAlign w:val="center"/>
            <w:hideMark/>
          </w:tcPr>
          <w:p w14:paraId="2C9D6D0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noWrap/>
            <w:vAlign w:val="bottom"/>
            <w:hideMark/>
          </w:tcPr>
          <w:p w14:paraId="2E6BDA1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A9A8D1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622AC2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7" w:history="1">
              <w:r w:rsidR="00C16043" w:rsidRPr="00C16043">
                <w:rPr>
                  <w:rFonts w:ascii="Arial" w:eastAsia="Times New Roman" w:hAnsi="Arial" w:cs="Arial"/>
                  <w:color w:val="0563C1"/>
                  <w:sz w:val="16"/>
                  <w:szCs w:val="16"/>
                  <w:u w:val="single"/>
                  <w:lang w:val="en-US"/>
                </w:rPr>
                <w:t>https://dx.doi.org/10.2305/IUCN.UK.2021-3.RLTS.T22694995A199637824.en</w:t>
              </w:r>
            </w:hyperlink>
          </w:p>
        </w:tc>
      </w:tr>
      <w:tr w:rsidR="00C16043" w:rsidRPr="009E44A5" w14:paraId="6DB7A0F8" w14:textId="77777777" w:rsidTr="00473E32">
        <w:trPr>
          <w:trHeight w:val="285"/>
          <w:jc w:val="center"/>
        </w:trPr>
        <w:tc>
          <w:tcPr>
            <w:tcW w:w="2618" w:type="dxa"/>
            <w:shd w:val="clear" w:color="auto" w:fill="auto"/>
            <w:hideMark/>
          </w:tcPr>
          <w:p w14:paraId="17AF42A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ariel</w:t>
            </w:r>
          </w:p>
        </w:tc>
        <w:tc>
          <w:tcPr>
            <w:tcW w:w="928" w:type="dxa"/>
            <w:shd w:val="clear" w:color="auto" w:fill="auto"/>
            <w:noWrap/>
            <w:vAlign w:val="bottom"/>
            <w:hideMark/>
          </w:tcPr>
          <w:p w14:paraId="399C111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348DA8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CF43CD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0CEEF1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8" w:history="1">
              <w:r w:rsidR="00C16043" w:rsidRPr="00C16043">
                <w:rPr>
                  <w:rFonts w:ascii="Arial" w:eastAsia="Times New Roman" w:hAnsi="Arial" w:cs="Arial"/>
                  <w:color w:val="0563C1"/>
                  <w:sz w:val="16"/>
                  <w:szCs w:val="16"/>
                  <w:u w:val="single"/>
                  <w:lang w:val="en-US"/>
                </w:rPr>
                <w:t>https://dx.doi.org/10.2305/IUCN.UK.2016-3.RLTS.T22712463A94334690.en</w:t>
              </w:r>
            </w:hyperlink>
          </w:p>
        </w:tc>
      </w:tr>
      <w:tr w:rsidR="00C16043" w:rsidRPr="009E44A5" w14:paraId="00653A9A" w14:textId="77777777" w:rsidTr="00473E32">
        <w:trPr>
          <w:trHeight w:val="285"/>
          <w:jc w:val="center"/>
        </w:trPr>
        <w:tc>
          <w:tcPr>
            <w:tcW w:w="2618" w:type="dxa"/>
            <w:shd w:val="clear" w:color="auto" w:fill="auto"/>
            <w:hideMark/>
          </w:tcPr>
          <w:p w14:paraId="38A732D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fluvicola</w:t>
            </w:r>
          </w:p>
        </w:tc>
        <w:tc>
          <w:tcPr>
            <w:tcW w:w="928" w:type="dxa"/>
            <w:shd w:val="clear" w:color="auto" w:fill="auto"/>
            <w:noWrap/>
            <w:vAlign w:val="bottom"/>
            <w:hideMark/>
          </w:tcPr>
          <w:p w14:paraId="01565F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69AA46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45FD36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B3DE41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49" w:history="1">
              <w:r w:rsidR="00C16043" w:rsidRPr="00C16043">
                <w:rPr>
                  <w:rFonts w:ascii="Arial" w:eastAsia="Times New Roman" w:hAnsi="Arial" w:cs="Arial"/>
                  <w:color w:val="0563C1"/>
                  <w:sz w:val="16"/>
                  <w:szCs w:val="16"/>
                  <w:u w:val="single"/>
                  <w:lang w:val="en-US"/>
                </w:rPr>
                <w:t>https://dx.doi.org/10.2305/IUCN.UK.2016-3.RLTS.T22712458A94334424.en</w:t>
              </w:r>
            </w:hyperlink>
          </w:p>
        </w:tc>
      </w:tr>
      <w:tr w:rsidR="00C16043" w:rsidRPr="009E44A5" w14:paraId="2F7A05B6" w14:textId="77777777" w:rsidTr="00473E32">
        <w:trPr>
          <w:trHeight w:val="285"/>
          <w:jc w:val="center"/>
        </w:trPr>
        <w:tc>
          <w:tcPr>
            <w:tcW w:w="2618" w:type="dxa"/>
            <w:shd w:val="clear" w:color="auto" w:fill="auto"/>
            <w:hideMark/>
          </w:tcPr>
          <w:p w14:paraId="4685E86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fulva</w:t>
            </w:r>
          </w:p>
        </w:tc>
        <w:tc>
          <w:tcPr>
            <w:tcW w:w="928" w:type="dxa"/>
            <w:shd w:val="clear" w:color="auto" w:fill="auto"/>
            <w:noWrap/>
            <w:vAlign w:val="bottom"/>
            <w:hideMark/>
          </w:tcPr>
          <w:p w14:paraId="1A31BC0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107C7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716A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40CF0A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0" w:history="1">
              <w:r w:rsidR="00C16043" w:rsidRPr="00C16043">
                <w:rPr>
                  <w:rFonts w:ascii="Arial" w:eastAsia="Times New Roman" w:hAnsi="Arial" w:cs="Arial"/>
                  <w:color w:val="0563C1"/>
                  <w:sz w:val="16"/>
                  <w:szCs w:val="16"/>
                  <w:u w:val="single"/>
                  <w:lang w:val="en-US"/>
                </w:rPr>
                <w:t>https://dx.doi.org/10.2305/IUCN.UK.2019-3.RLTS.T22712435A137673174.en</w:t>
              </w:r>
            </w:hyperlink>
          </w:p>
        </w:tc>
      </w:tr>
      <w:tr w:rsidR="00C16043" w:rsidRPr="009E44A5" w14:paraId="5E013826" w14:textId="77777777" w:rsidTr="00473E32">
        <w:trPr>
          <w:trHeight w:val="285"/>
          <w:jc w:val="center"/>
        </w:trPr>
        <w:tc>
          <w:tcPr>
            <w:tcW w:w="2618" w:type="dxa"/>
            <w:shd w:val="clear" w:color="auto" w:fill="auto"/>
            <w:hideMark/>
          </w:tcPr>
          <w:p w14:paraId="7739E5B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nigricans</w:t>
            </w:r>
          </w:p>
        </w:tc>
        <w:tc>
          <w:tcPr>
            <w:tcW w:w="928" w:type="dxa"/>
            <w:shd w:val="clear" w:color="auto" w:fill="auto"/>
            <w:noWrap/>
            <w:vAlign w:val="bottom"/>
            <w:hideMark/>
          </w:tcPr>
          <w:p w14:paraId="032E8C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BC092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C659F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5767F5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1" w:history="1">
              <w:r w:rsidR="00C16043" w:rsidRPr="00C16043">
                <w:rPr>
                  <w:rFonts w:ascii="Arial" w:eastAsia="Times New Roman" w:hAnsi="Arial" w:cs="Arial"/>
                  <w:color w:val="0563C1"/>
                  <w:sz w:val="16"/>
                  <w:szCs w:val="16"/>
                  <w:u w:val="single"/>
                  <w:lang w:val="en-US"/>
                </w:rPr>
                <w:t>https://dx.doi.org/10.2305/IUCN.UK.2017-3.RLTS.T22712449A118751748.en</w:t>
              </w:r>
            </w:hyperlink>
          </w:p>
        </w:tc>
      </w:tr>
      <w:tr w:rsidR="00C16043" w:rsidRPr="009E44A5" w14:paraId="79FFA2DF" w14:textId="77777777" w:rsidTr="00473E32">
        <w:trPr>
          <w:trHeight w:val="285"/>
          <w:jc w:val="center"/>
        </w:trPr>
        <w:tc>
          <w:tcPr>
            <w:tcW w:w="2618" w:type="dxa"/>
            <w:shd w:val="clear" w:color="auto" w:fill="auto"/>
            <w:hideMark/>
          </w:tcPr>
          <w:p w14:paraId="6FD4058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pyrrhonota</w:t>
            </w:r>
          </w:p>
        </w:tc>
        <w:tc>
          <w:tcPr>
            <w:tcW w:w="928" w:type="dxa"/>
            <w:shd w:val="clear" w:color="auto" w:fill="auto"/>
            <w:noWrap/>
            <w:vAlign w:val="bottom"/>
            <w:hideMark/>
          </w:tcPr>
          <w:p w14:paraId="33E4482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7B1112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EBF13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C91A1F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2" w:history="1">
              <w:r w:rsidR="00C16043" w:rsidRPr="00C16043">
                <w:rPr>
                  <w:rFonts w:ascii="Arial" w:eastAsia="Times New Roman" w:hAnsi="Arial" w:cs="Arial"/>
                  <w:color w:val="0563C1"/>
                  <w:sz w:val="16"/>
                  <w:szCs w:val="16"/>
                  <w:u w:val="single"/>
                  <w:lang w:val="en-US"/>
                </w:rPr>
                <w:t>https://dx.doi.org/10.2305/IUCN.UK.2016-3.RLTS.T22712427A94333165.en</w:t>
              </w:r>
            </w:hyperlink>
          </w:p>
        </w:tc>
      </w:tr>
      <w:tr w:rsidR="00C16043" w:rsidRPr="009E44A5" w14:paraId="710CACEC" w14:textId="77777777" w:rsidTr="00473E32">
        <w:trPr>
          <w:trHeight w:val="285"/>
          <w:jc w:val="center"/>
        </w:trPr>
        <w:tc>
          <w:tcPr>
            <w:tcW w:w="2618" w:type="dxa"/>
            <w:shd w:val="clear" w:color="auto" w:fill="auto"/>
            <w:hideMark/>
          </w:tcPr>
          <w:p w14:paraId="5F1847E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rufigula</w:t>
            </w:r>
          </w:p>
        </w:tc>
        <w:tc>
          <w:tcPr>
            <w:tcW w:w="928" w:type="dxa"/>
            <w:shd w:val="clear" w:color="auto" w:fill="auto"/>
            <w:noWrap/>
            <w:vAlign w:val="bottom"/>
            <w:hideMark/>
          </w:tcPr>
          <w:p w14:paraId="418B9C1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3EF43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D103ED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3488B1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3" w:history="1">
              <w:r w:rsidR="00C16043" w:rsidRPr="00C16043">
                <w:rPr>
                  <w:rFonts w:ascii="Arial" w:eastAsia="Times New Roman" w:hAnsi="Arial" w:cs="Arial"/>
                  <w:color w:val="0563C1"/>
                  <w:sz w:val="16"/>
                  <w:szCs w:val="16"/>
                  <w:u w:val="single"/>
                  <w:lang w:val="en-US"/>
                </w:rPr>
                <w:t>https://dx.doi.org/10.2305/IUCN.UK.2016-3.RLTS.T22712405A94332502.en</w:t>
              </w:r>
            </w:hyperlink>
          </w:p>
        </w:tc>
      </w:tr>
      <w:tr w:rsidR="00C16043" w:rsidRPr="009E44A5" w14:paraId="54A7F077" w14:textId="77777777" w:rsidTr="00473E32">
        <w:trPr>
          <w:trHeight w:val="285"/>
          <w:jc w:val="center"/>
        </w:trPr>
        <w:tc>
          <w:tcPr>
            <w:tcW w:w="2618" w:type="dxa"/>
            <w:shd w:val="clear" w:color="auto" w:fill="auto"/>
            <w:hideMark/>
          </w:tcPr>
          <w:p w14:paraId="0E52C31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Petrochelidon spilodera</w:t>
            </w:r>
          </w:p>
        </w:tc>
        <w:tc>
          <w:tcPr>
            <w:tcW w:w="928" w:type="dxa"/>
            <w:shd w:val="clear" w:color="auto" w:fill="auto"/>
            <w:noWrap/>
            <w:vAlign w:val="bottom"/>
            <w:hideMark/>
          </w:tcPr>
          <w:p w14:paraId="1812E57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7F9716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780433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E9FD47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4" w:history="1">
              <w:r w:rsidR="00C16043" w:rsidRPr="00C16043">
                <w:rPr>
                  <w:rFonts w:ascii="Arial" w:eastAsia="Times New Roman" w:hAnsi="Arial" w:cs="Arial"/>
                  <w:color w:val="0563C1"/>
                  <w:sz w:val="16"/>
                  <w:szCs w:val="16"/>
                  <w:u w:val="single"/>
                  <w:lang w:val="en-US"/>
                </w:rPr>
                <w:t>https://dx.doi.org/10.2305/IUCN.UK.2017-3.RLTS.T22712412A118750418.en</w:t>
              </w:r>
            </w:hyperlink>
          </w:p>
        </w:tc>
      </w:tr>
      <w:tr w:rsidR="00C16043" w:rsidRPr="009E44A5" w14:paraId="25B4F631" w14:textId="77777777" w:rsidTr="00473E32">
        <w:trPr>
          <w:trHeight w:val="285"/>
          <w:jc w:val="center"/>
        </w:trPr>
        <w:tc>
          <w:tcPr>
            <w:tcW w:w="2618" w:type="dxa"/>
            <w:shd w:val="clear" w:color="auto" w:fill="auto"/>
            <w:hideMark/>
          </w:tcPr>
          <w:p w14:paraId="49C0E77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Petroica boodang</w:t>
            </w:r>
          </w:p>
        </w:tc>
        <w:tc>
          <w:tcPr>
            <w:tcW w:w="928" w:type="dxa"/>
            <w:shd w:val="clear" w:color="auto" w:fill="auto"/>
            <w:noWrap/>
            <w:vAlign w:val="bottom"/>
            <w:hideMark/>
          </w:tcPr>
          <w:p w14:paraId="087C78B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A304FC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A70BDA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228E3B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5" w:history="1">
              <w:r w:rsidR="00C16043" w:rsidRPr="00C16043">
                <w:rPr>
                  <w:rFonts w:ascii="Arial" w:eastAsia="Times New Roman" w:hAnsi="Arial" w:cs="Arial"/>
                  <w:color w:val="0563C1"/>
                  <w:sz w:val="16"/>
                  <w:szCs w:val="16"/>
                  <w:u w:val="single"/>
                  <w:lang w:val="en-US"/>
                </w:rPr>
                <w:t>https://dx.doi.org/10.2305/IUCN.UK.2017-1.RLTS.T22735719A112749310.en</w:t>
              </w:r>
            </w:hyperlink>
          </w:p>
        </w:tc>
      </w:tr>
      <w:tr w:rsidR="00C16043" w:rsidRPr="009E44A5" w14:paraId="6338604C" w14:textId="77777777" w:rsidTr="00473E32">
        <w:trPr>
          <w:trHeight w:val="285"/>
          <w:jc w:val="center"/>
        </w:trPr>
        <w:tc>
          <w:tcPr>
            <w:tcW w:w="2618" w:type="dxa"/>
            <w:shd w:val="clear" w:color="auto" w:fill="auto"/>
            <w:hideMark/>
          </w:tcPr>
          <w:p w14:paraId="2A55827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Petroica goodenovii</w:t>
            </w:r>
          </w:p>
        </w:tc>
        <w:tc>
          <w:tcPr>
            <w:tcW w:w="928" w:type="dxa"/>
            <w:shd w:val="clear" w:color="auto" w:fill="auto"/>
            <w:noWrap/>
            <w:vAlign w:val="bottom"/>
            <w:hideMark/>
          </w:tcPr>
          <w:p w14:paraId="2D7A6F0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D019BE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1C6061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4E57EA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6" w:history="1">
              <w:r w:rsidR="00C16043" w:rsidRPr="00C16043">
                <w:rPr>
                  <w:rFonts w:ascii="Arial" w:eastAsia="Times New Roman" w:hAnsi="Arial" w:cs="Arial"/>
                  <w:color w:val="0563C1"/>
                  <w:sz w:val="16"/>
                  <w:szCs w:val="16"/>
                  <w:u w:val="single"/>
                  <w:lang w:val="en-US"/>
                </w:rPr>
                <w:t>https://dx.doi.org/10.2305/IUCN.UK.2017-1.RLTS.T22735719A112749310.en</w:t>
              </w:r>
            </w:hyperlink>
          </w:p>
        </w:tc>
      </w:tr>
      <w:tr w:rsidR="00C16043" w:rsidRPr="009E44A5" w14:paraId="7E3B9A49" w14:textId="77777777" w:rsidTr="00473E32">
        <w:trPr>
          <w:trHeight w:val="300"/>
          <w:jc w:val="center"/>
        </w:trPr>
        <w:tc>
          <w:tcPr>
            <w:tcW w:w="2618" w:type="dxa"/>
            <w:shd w:val="clear" w:color="auto" w:fill="auto"/>
            <w:hideMark/>
          </w:tcPr>
          <w:p w14:paraId="04D3341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Petroica phoenicea</w:t>
            </w:r>
          </w:p>
        </w:tc>
        <w:tc>
          <w:tcPr>
            <w:tcW w:w="928" w:type="dxa"/>
            <w:shd w:val="clear" w:color="auto" w:fill="auto"/>
            <w:noWrap/>
            <w:vAlign w:val="bottom"/>
            <w:hideMark/>
          </w:tcPr>
          <w:p w14:paraId="3581AF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B327E2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1E441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326B00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7" w:history="1">
              <w:r w:rsidR="00C16043" w:rsidRPr="00C16043">
                <w:rPr>
                  <w:rFonts w:ascii="Arial" w:eastAsia="Times New Roman" w:hAnsi="Arial" w:cs="Arial"/>
                  <w:color w:val="0563C1"/>
                  <w:sz w:val="16"/>
                  <w:szCs w:val="16"/>
                  <w:u w:val="single"/>
                  <w:lang w:val="en-US"/>
                </w:rPr>
                <w:t>https://dx.doi.org/10.2305/IUCN.UK.2022-1.RLTS.T22704819A211339793.en</w:t>
              </w:r>
            </w:hyperlink>
          </w:p>
        </w:tc>
      </w:tr>
      <w:tr w:rsidR="00C16043" w:rsidRPr="009E44A5" w14:paraId="7945B997" w14:textId="77777777" w:rsidTr="00473E32">
        <w:trPr>
          <w:trHeight w:val="285"/>
          <w:jc w:val="center"/>
        </w:trPr>
        <w:tc>
          <w:tcPr>
            <w:tcW w:w="2618" w:type="dxa"/>
            <w:shd w:val="clear" w:color="auto" w:fill="auto"/>
            <w:hideMark/>
          </w:tcPr>
          <w:p w14:paraId="4F9AE6F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Petroica rodinogaster</w:t>
            </w:r>
          </w:p>
        </w:tc>
        <w:tc>
          <w:tcPr>
            <w:tcW w:w="928" w:type="dxa"/>
            <w:shd w:val="clear" w:color="auto" w:fill="auto"/>
            <w:noWrap/>
            <w:vAlign w:val="bottom"/>
            <w:hideMark/>
          </w:tcPr>
          <w:p w14:paraId="049C949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5FD11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884731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C40493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8" w:history="1">
              <w:r w:rsidR="00C16043" w:rsidRPr="00C16043">
                <w:rPr>
                  <w:rFonts w:ascii="Arial" w:eastAsia="Times New Roman" w:hAnsi="Arial" w:cs="Arial"/>
                  <w:color w:val="0563C1"/>
                  <w:sz w:val="16"/>
                  <w:szCs w:val="16"/>
                  <w:u w:val="single"/>
                  <w:lang w:val="en-US"/>
                </w:rPr>
                <w:t>https://dx.doi.org/10.2305/IUCN.UK.2016-3.RLTS.T22704825A93987153.en</w:t>
              </w:r>
            </w:hyperlink>
          </w:p>
        </w:tc>
      </w:tr>
      <w:tr w:rsidR="00C16043" w:rsidRPr="009E44A5" w14:paraId="7F02B4A9" w14:textId="77777777" w:rsidTr="00473E32">
        <w:trPr>
          <w:trHeight w:val="285"/>
          <w:jc w:val="center"/>
        </w:trPr>
        <w:tc>
          <w:tcPr>
            <w:tcW w:w="2618" w:type="dxa"/>
            <w:shd w:val="clear" w:color="auto" w:fill="auto"/>
            <w:hideMark/>
          </w:tcPr>
          <w:p w14:paraId="02EDC46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Petroica rosea</w:t>
            </w:r>
          </w:p>
        </w:tc>
        <w:tc>
          <w:tcPr>
            <w:tcW w:w="928" w:type="dxa"/>
            <w:shd w:val="clear" w:color="auto" w:fill="auto"/>
            <w:noWrap/>
            <w:vAlign w:val="bottom"/>
            <w:hideMark/>
          </w:tcPr>
          <w:p w14:paraId="76936D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0E4F35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57B30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17B373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59" w:history="1">
              <w:r w:rsidR="00C16043" w:rsidRPr="00C16043">
                <w:rPr>
                  <w:rFonts w:ascii="Arial" w:eastAsia="Times New Roman" w:hAnsi="Arial" w:cs="Arial"/>
                  <w:color w:val="0563C1"/>
                  <w:sz w:val="16"/>
                  <w:szCs w:val="16"/>
                  <w:u w:val="single"/>
                  <w:lang w:val="en-US"/>
                </w:rPr>
                <w:t>https://dx.doi.org/10.2305/IUCN.UK.2016-3.RLTS.T22704822A93986961.en</w:t>
              </w:r>
            </w:hyperlink>
          </w:p>
        </w:tc>
      </w:tr>
      <w:tr w:rsidR="00C16043" w:rsidRPr="009E44A5" w14:paraId="6DC27B1E" w14:textId="77777777" w:rsidTr="00473E32">
        <w:trPr>
          <w:trHeight w:val="285"/>
          <w:jc w:val="center"/>
        </w:trPr>
        <w:tc>
          <w:tcPr>
            <w:tcW w:w="2618" w:type="dxa"/>
            <w:shd w:val="clear" w:color="auto" w:fill="auto"/>
            <w:hideMark/>
          </w:tcPr>
          <w:p w14:paraId="25D9BC9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Phacellodomus striaticeps</w:t>
            </w:r>
          </w:p>
        </w:tc>
        <w:tc>
          <w:tcPr>
            <w:tcW w:w="928" w:type="dxa"/>
            <w:shd w:val="clear" w:color="auto" w:fill="auto"/>
            <w:noWrap/>
            <w:vAlign w:val="bottom"/>
            <w:hideMark/>
          </w:tcPr>
          <w:p w14:paraId="2D25D1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EEC1F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7E2AF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A42BFB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0" w:history="1">
              <w:r w:rsidR="00C16043" w:rsidRPr="00C16043">
                <w:rPr>
                  <w:rFonts w:ascii="Arial" w:eastAsia="Times New Roman" w:hAnsi="Arial" w:cs="Arial"/>
                  <w:color w:val="0563C1"/>
                  <w:sz w:val="16"/>
                  <w:szCs w:val="16"/>
                  <w:u w:val="single"/>
                  <w:lang w:val="en-US"/>
                </w:rPr>
                <w:t>https://dx.doi.org/10.2305/IUCN.UK.2016-3.RLTS.T22702613A93882830.en</w:t>
              </w:r>
            </w:hyperlink>
          </w:p>
        </w:tc>
      </w:tr>
      <w:tr w:rsidR="00C16043" w:rsidRPr="009E44A5" w14:paraId="0EE5FC03" w14:textId="77777777" w:rsidTr="00473E32">
        <w:trPr>
          <w:trHeight w:val="285"/>
          <w:jc w:val="center"/>
        </w:trPr>
        <w:tc>
          <w:tcPr>
            <w:tcW w:w="2618" w:type="dxa"/>
            <w:shd w:val="clear" w:color="auto" w:fill="auto"/>
            <w:hideMark/>
          </w:tcPr>
          <w:p w14:paraId="58FA166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Phalaenoptilus nuttallii</w:t>
            </w:r>
          </w:p>
        </w:tc>
        <w:tc>
          <w:tcPr>
            <w:tcW w:w="928" w:type="dxa"/>
            <w:shd w:val="clear" w:color="auto" w:fill="auto"/>
            <w:noWrap/>
            <w:vAlign w:val="bottom"/>
            <w:hideMark/>
          </w:tcPr>
          <w:p w14:paraId="0D3B16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ECA1BB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A95DBE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222DF8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1" w:history="1">
              <w:r w:rsidR="00C16043" w:rsidRPr="00C16043">
                <w:rPr>
                  <w:rFonts w:ascii="Arial" w:eastAsia="Times New Roman" w:hAnsi="Arial" w:cs="Arial"/>
                  <w:color w:val="0563C1"/>
                  <w:sz w:val="16"/>
                  <w:szCs w:val="16"/>
                  <w:u w:val="single"/>
                  <w:lang w:val="en-US"/>
                </w:rPr>
                <w:t>https://dx.doi.org/10.2305/IUCN.UK.2021-3.RLTS.T22689735A189013377.en</w:t>
              </w:r>
            </w:hyperlink>
          </w:p>
        </w:tc>
      </w:tr>
      <w:tr w:rsidR="00C16043" w:rsidRPr="009E44A5" w14:paraId="2CD80A24" w14:textId="77777777" w:rsidTr="00473E32">
        <w:trPr>
          <w:trHeight w:val="285"/>
          <w:jc w:val="center"/>
        </w:trPr>
        <w:tc>
          <w:tcPr>
            <w:tcW w:w="2618" w:type="dxa"/>
            <w:shd w:val="clear" w:color="auto" w:fill="auto"/>
            <w:hideMark/>
          </w:tcPr>
          <w:p w14:paraId="2801BAE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Phedina borbonica</w:t>
            </w:r>
          </w:p>
        </w:tc>
        <w:tc>
          <w:tcPr>
            <w:tcW w:w="928" w:type="dxa"/>
            <w:shd w:val="clear" w:color="auto" w:fill="auto"/>
            <w:noWrap/>
            <w:vAlign w:val="bottom"/>
            <w:hideMark/>
          </w:tcPr>
          <w:p w14:paraId="656B5EF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3282FE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7C1C36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F70FE4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2" w:history="1">
              <w:r w:rsidR="00C16043" w:rsidRPr="00C16043">
                <w:rPr>
                  <w:rFonts w:ascii="Arial" w:eastAsia="Times New Roman" w:hAnsi="Arial" w:cs="Arial"/>
                  <w:color w:val="0563C1"/>
                  <w:sz w:val="16"/>
                  <w:szCs w:val="16"/>
                  <w:u w:val="single"/>
                  <w:lang w:val="en-US"/>
                </w:rPr>
                <w:t>https://dx.doi.org/10.2305/IUCN.UK.2016-3.RLTS.T22712198A94324072.en</w:t>
              </w:r>
            </w:hyperlink>
          </w:p>
        </w:tc>
      </w:tr>
      <w:tr w:rsidR="00C16043" w:rsidRPr="009E44A5" w14:paraId="08E1B4D2" w14:textId="77777777" w:rsidTr="00473E32">
        <w:trPr>
          <w:trHeight w:val="285"/>
          <w:jc w:val="center"/>
        </w:trPr>
        <w:tc>
          <w:tcPr>
            <w:tcW w:w="2618" w:type="dxa"/>
            <w:shd w:val="clear" w:color="auto" w:fill="auto"/>
            <w:hideMark/>
          </w:tcPr>
          <w:p w14:paraId="7709D5D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Pheucticus ludovicianus</w:t>
            </w:r>
          </w:p>
        </w:tc>
        <w:tc>
          <w:tcPr>
            <w:tcW w:w="928" w:type="dxa"/>
            <w:shd w:val="clear" w:color="auto" w:fill="auto"/>
            <w:noWrap/>
            <w:vAlign w:val="bottom"/>
            <w:hideMark/>
          </w:tcPr>
          <w:p w14:paraId="4F5CFC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D436C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EAE99E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B53CCB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3" w:history="1">
              <w:r w:rsidR="00C16043" w:rsidRPr="00C16043">
                <w:rPr>
                  <w:rFonts w:ascii="Arial" w:eastAsia="Times New Roman" w:hAnsi="Arial" w:cs="Arial"/>
                  <w:color w:val="0563C1"/>
                  <w:sz w:val="16"/>
                  <w:szCs w:val="16"/>
                  <w:u w:val="single"/>
                  <w:lang w:val="en-US"/>
                </w:rPr>
                <w:t>https://dx.doi.org/10.2305/IUCN.UK.2018-2.RLTS.T22723813A132168899.en</w:t>
              </w:r>
            </w:hyperlink>
          </w:p>
        </w:tc>
      </w:tr>
      <w:tr w:rsidR="00C16043" w:rsidRPr="009E44A5" w14:paraId="5CD71633" w14:textId="77777777" w:rsidTr="00473E32">
        <w:trPr>
          <w:trHeight w:val="285"/>
          <w:jc w:val="center"/>
        </w:trPr>
        <w:tc>
          <w:tcPr>
            <w:tcW w:w="2618" w:type="dxa"/>
            <w:shd w:val="clear" w:color="auto" w:fill="auto"/>
            <w:hideMark/>
          </w:tcPr>
          <w:p w14:paraId="55E2871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Pheucticus melanocephalus</w:t>
            </w:r>
          </w:p>
        </w:tc>
        <w:tc>
          <w:tcPr>
            <w:tcW w:w="928" w:type="dxa"/>
            <w:shd w:val="clear" w:color="auto" w:fill="auto"/>
            <w:noWrap/>
            <w:vAlign w:val="bottom"/>
            <w:hideMark/>
          </w:tcPr>
          <w:p w14:paraId="6E64B2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82F267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3E2D2F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FC4D2C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4" w:history="1">
              <w:r w:rsidR="00C16043" w:rsidRPr="00C16043">
                <w:rPr>
                  <w:rFonts w:ascii="Arial" w:eastAsia="Times New Roman" w:hAnsi="Arial" w:cs="Arial"/>
                  <w:color w:val="0563C1"/>
                  <w:sz w:val="16"/>
                  <w:szCs w:val="16"/>
                  <w:u w:val="single"/>
                  <w:lang w:val="en-US"/>
                </w:rPr>
                <w:t>https://dx.doi.org/10.2305/IUCN.UK.2016-3.RLTS.T22723816A94835325.en</w:t>
              </w:r>
            </w:hyperlink>
          </w:p>
        </w:tc>
      </w:tr>
      <w:tr w:rsidR="00C16043" w:rsidRPr="009E44A5" w14:paraId="2327F3AE" w14:textId="77777777" w:rsidTr="00473E32">
        <w:trPr>
          <w:trHeight w:val="285"/>
          <w:jc w:val="center"/>
        </w:trPr>
        <w:tc>
          <w:tcPr>
            <w:tcW w:w="2618" w:type="dxa"/>
            <w:shd w:val="clear" w:color="auto" w:fill="auto"/>
            <w:hideMark/>
          </w:tcPr>
          <w:p w14:paraId="427B90A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Phleocryptes melanops</w:t>
            </w:r>
          </w:p>
        </w:tc>
        <w:tc>
          <w:tcPr>
            <w:tcW w:w="928" w:type="dxa"/>
            <w:shd w:val="clear" w:color="auto" w:fill="auto"/>
            <w:noWrap/>
            <w:vAlign w:val="bottom"/>
            <w:hideMark/>
          </w:tcPr>
          <w:p w14:paraId="1969F0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046B1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303006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532A67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5" w:history="1">
              <w:r w:rsidR="00C16043" w:rsidRPr="00C16043">
                <w:rPr>
                  <w:rFonts w:ascii="Arial" w:eastAsia="Times New Roman" w:hAnsi="Arial" w:cs="Arial"/>
                  <w:color w:val="0563C1"/>
                  <w:sz w:val="16"/>
                  <w:szCs w:val="16"/>
                  <w:u w:val="single"/>
                  <w:lang w:val="en-US"/>
                </w:rPr>
                <w:t>https://dx.doi.org/10.2305/IUCN.UK.2016-3.RLTS.T22702646A93884618.en</w:t>
              </w:r>
            </w:hyperlink>
          </w:p>
        </w:tc>
      </w:tr>
      <w:tr w:rsidR="00C16043" w:rsidRPr="009E44A5" w14:paraId="1C53F845" w14:textId="77777777" w:rsidTr="00473E32">
        <w:trPr>
          <w:trHeight w:val="285"/>
          <w:jc w:val="center"/>
        </w:trPr>
        <w:tc>
          <w:tcPr>
            <w:tcW w:w="2618" w:type="dxa"/>
            <w:shd w:val="clear" w:color="auto" w:fill="auto"/>
            <w:hideMark/>
          </w:tcPr>
          <w:p w14:paraId="4EBC0E4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Phoenicurus erythrogastrus</w:t>
            </w:r>
          </w:p>
        </w:tc>
        <w:tc>
          <w:tcPr>
            <w:tcW w:w="928" w:type="dxa"/>
            <w:shd w:val="clear" w:color="auto" w:fill="auto"/>
            <w:noWrap/>
            <w:vAlign w:val="bottom"/>
            <w:hideMark/>
          </w:tcPr>
          <w:p w14:paraId="1F7CE99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6198B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CFD81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464065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6" w:history="1">
              <w:r w:rsidR="00C16043" w:rsidRPr="00C16043">
                <w:rPr>
                  <w:rFonts w:ascii="Arial" w:eastAsia="Times New Roman" w:hAnsi="Arial" w:cs="Arial"/>
                  <w:color w:val="0563C1"/>
                  <w:sz w:val="16"/>
                  <w:szCs w:val="16"/>
                  <w:u w:val="single"/>
                  <w:lang w:val="en-US"/>
                </w:rPr>
                <w:t>https://dx.doi.org/10.2305/IUCN.UK.2017-1.RLTS.T22710072A113283079.en</w:t>
              </w:r>
            </w:hyperlink>
          </w:p>
        </w:tc>
      </w:tr>
      <w:tr w:rsidR="00C16043" w:rsidRPr="009E44A5" w14:paraId="1B36086E" w14:textId="77777777" w:rsidTr="00473E32">
        <w:trPr>
          <w:trHeight w:val="285"/>
          <w:jc w:val="center"/>
        </w:trPr>
        <w:tc>
          <w:tcPr>
            <w:tcW w:w="2618" w:type="dxa"/>
            <w:shd w:val="clear" w:color="auto" w:fill="auto"/>
            <w:hideMark/>
          </w:tcPr>
          <w:p w14:paraId="5C683F8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Phoenicurus erythronotus</w:t>
            </w:r>
          </w:p>
        </w:tc>
        <w:tc>
          <w:tcPr>
            <w:tcW w:w="928" w:type="dxa"/>
            <w:shd w:val="clear" w:color="auto" w:fill="auto"/>
            <w:noWrap/>
            <w:vAlign w:val="bottom"/>
            <w:hideMark/>
          </w:tcPr>
          <w:p w14:paraId="265A6E1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763F5EB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820BEC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B44030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7" w:history="1">
              <w:r w:rsidR="00C16043" w:rsidRPr="00C16043">
                <w:rPr>
                  <w:rFonts w:ascii="Arial" w:eastAsia="Times New Roman" w:hAnsi="Arial" w:cs="Arial"/>
                  <w:color w:val="0563C1"/>
                  <w:sz w:val="16"/>
                  <w:szCs w:val="16"/>
                  <w:u w:val="single"/>
                  <w:lang w:val="en-US"/>
                </w:rPr>
                <w:t>https://dx.doi.org/10.2305/IUCN.UK.2017-1.RLTS.T22710034A111061640.en</w:t>
              </w:r>
            </w:hyperlink>
          </w:p>
        </w:tc>
      </w:tr>
      <w:tr w:rsidR="00C16043" w:rsidRPr="009E44A5" w14:paraId="53551885" w14:textId="77777777" w:rsidTr="00473E32">
        <w:trPr>
          <w:trHeight w:val="285"/>
          <w:jc w:val="center"/>
        </w:trPr>
        <w:tc>
          <w:tcPr>
            <w:tcW w:w="2618" w:type="dxa"/>
            <w:shd w:val="clear" w:color="auto" w:fill="auto"/>
            <w:hideMark/>
          </w:tcPr>
          <w:p w14:paraId="02EE1D5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Phyllomyias fasciatus</w:t>
            </w:r>
          </w:p>
        </w:tc>
        <w:tc>
          <w:tcPr>
            <w:tcW w:w="928" w:type="dxa"/>
            <w:shd w:val="clear" w:color="auto" w:fill="auto"/>
            <w:vAlign w:val="center"/>
            <w:hideMark/>
          </w:tcPr>
          <w:p w14:paraId="03E90B2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E5D512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0007C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53813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8" w:history="1">
              <w:r w:rsidR="00C16043" w:rsidRPr="00C16043">
                <w:rPr>
                  <w:rFonts w:ascii="Arial" w:eastAsia="Times New Roman" w:hAnsi="Arial" w:cs="Arial"/>
                  <w:color w:val="0563C1"/>
                  <w:sz w:val="16"/>
                  <w:szCs w:val="16"/>
                  <w:u w:val="single"/>
                  <w:lang w:val="en-US"/>
                </w:rPr>
                <w:t>https://dx.doi.org/10.2305/IUCN.UK.2018-2.RLTS.T22699072A130199777.en</w:t>
              </w:r>
            </w:hyperlink>
          </w:p>
        </w:tc>
      </w:tr>
      <w:tr w:rsidR="00C16043" w:rsidRPr="009E44A5" w14:paraId="426A11D4" w14:textId="77777777" w:rsidTr="00473E32">
        <w:trPr>
          <w:trHeight w:val="285"/>
          <w:jc w:val="center"/>
        </w:trPr>
        <w:tc>
          <w:tcPr>
            <w:tcW w:w="2618" w:type="dxa"/>
            <w:shd w:val="clear" w:color="auto" w:fill="auto"/>
            <w:hideMark/>
          </w:tcPr>
          <w:p w14:paraId="029A7FC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affinis</w:t>
            </w:r>
          </w:p>
        </w:tc>
        <w:tc>
          <w:tcPr>
            <w:tcW w:w="928" w:type="dxa"/>
            <w:shd w:val="clear" w:color="auto" w:fill="auto"/>
            <w:noWrap/>
            <w:vAlign w:val="bottom"/>
            <w:hideMark/>
          </w:tcPr>
          <w:p w14:paraId="7C24F0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038A2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7CB827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5582AA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69" w:history="1">
              <w:r w:rsidR="00C16043" w:rsidRPr="00C16043">
                <w:rPr>
                  <w:rFonts w:ascii="Arial" w:eastAsia="Times New Roman" w:hAnsi="Arial" w:cs="Arial"/>
                  <w:color w:val="0563C1"/>
                  <w:sz w:val="16"/>
                  <w:szCs w:val="16"/>
                  <w:u w:val="single"/>
                  <w:lang w:val="en-US"/>
                </w:rPr>
                <w:t>https://dx.doi.org/10.2305/IUCN.UK.2017-3.RLTS.T22715270A118853090.en</w:t>
              </w:r>
            </w:hyperlink>
          </w:p>
        </w:tc>
      </w:tr>
      <w:tr w:rsidR="00C16043" w:rsidRPr="009E44A5" w14:paraId="3DE28439" w14:textId="77777777" w:rsidTr="00473E32">
        <w:trPr>
          <w:trHeight w:val="285"/>
          <w:jc w:val="center"/>
        </w:trPr>
        <w:tc>
          <w:tcPr>
            <w:tcW w:w="2618" w:type="dxa"/>
            <w:shd w:val="clear" w:color="auto" w:fill="auto"/>
            <w:hideMark/>
          </w:tcPr>
          <w:p w14:paraId="7A3AC9D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bonelli</w:t>
            </w:r>
          </w:p>
        </w:tc>
        <w:tc>
          <w:tcPr>
            <w:tcW w:w="928" w:type="dxa"/>
            <w:shd w:val="clear" w:color="auto" w:fill="auto"/>
            <w:noWrap/>
            <w:vAlign w:val="bottom"/>
            <w:hideMark/>
          </w:tcPr>
          <w:p w14:paraId="3C5DC5B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4771F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0DB94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E898C9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0" w:history="1">
              <w:r w:rsidR="00C16043" w:rsidRPr="00C16043">
                <w:rPr>
                  <w:rFonts w:ascii="Arial" w:eastAsia="Times New Roman" w:hAnsi="Arial" w:cs="Arial"/>
                  <w:color w:val="0563C1"/>
                  <w:sz w:val="16"/>
                  <w:szCs w:val="16"/>
                  <w:u w:val="single"/>
                  <w:lang w:val="en-US"/>
                </w:rPr>
                <w:t>https://dx.doi.org/10.2305/IUCN.UK.2016-3.RLTS.T22715255A87665883.en</w:t>
              </w:r>
            </w:hyperlink>
          </w:p>
        </w:tc>
      </w:tr>
      <w:tr w:rsidR="00C16043" w:rsidRPr="009E44A5" w14:paraId="4940ADC2" w14:textId="77777777" w:rsidTr="00473E32">
        <w:trPr>
          <w:trHeight w:val="285"/>
          <w:jc w:val="center"/>
        </w:trPr>
        <w:tc>
          <w:tcPr>
            <w:tcW w:w="2618" w:type="dxa"/>
            <w:shd w:val="clear" w:color="auto" w:fill="auto"/>
            <w:hideMark/>
          </w:tcPr>
          <w:p w14:paraId="35F7479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borealis</w:t>
            </w:r>
          </w:p>
        </w:tc>
        <w:tc>
          <w:tcPr>
            <w:tcW w:w="928" w:type="dxa"/>
            <w:shd w:val="clear" w:color="auto" w:fill="auto"/>
            <w:noWrap/>
            <w:vAlign w:val="bottom"/>
            <w:hideMark/>
          </w:tcPr>
          <w:p w14:paraId="6A8321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1,3,4,5</w:t>
            </w:r>
          </w:p>
        </w:tc>
        <w:tc>
          <w:tcPr>
            <w:tcW w:w="955" w:type="dxa"/>
            <w:shd w:val="clear" w:color="auto" w:fill="auto"/>
            <w:vAlign w:val="center"/>
            <w:hideMark/>
          </w:tcPr>
          <w:p w14:paraId="43B2F3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334888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165CB9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1" w:history="1">
              <w:r w:rsidR="00C16043" w:rsidRPr="00C16043">
                <w:rPr>
                  <w:rFonts w:ascii="Arial" w:eastAsia="Times New Roman" w:hAnsi="Arial" w:cs="Arial"/>
                  <w:color w:val="0563C1"/>
                  <w:sz w:val="16"/>
                  <w:szCs w:val="16"/>
                  <w:u w:val="single"/>
                  <w:lang w:val="en-US"/>
                </w:rPr>
                <w:t>https://dx.doi.org/10.2305/IUCN.UK.2016-3.RLTS.T103845882A87673832.en</w:t>
              </w:r>
            </w:hyperlink>
          </w:p>
        </w:tc>
      </w:tr>
      <w:tr w:rsidR="00C16043" w:rsidRPr="009E44A5" w14:paraId="1001F9E3" w14:textId="77777777" w:rsidTr="00473E32">
        <w:trPr>
          <w:trHeight w:val="285"/>
          <w:jc w:val="center"/>
        </w:trPr>
        <w:tc>
          <w:tcPr>
            <w:tcW w:w="2618" w:type="dxa"/>
            <w:shd w:val="clear" w:color="auto" w:fill="auto"/>
            <w:hideMark/>
          </w:tcPr>
          <w:p w14:paraId="5156CB0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burkii</w:t>
            </w:r>
          </w:p>
        </w:tc>
        <w:tc>
          <w:tcPr>
            <w:tcW w:w="928" w:type="dxa"/>
            <w:shd w:val="clear" w:color="auto" w:fill="auto"/>
            <w:noWrap/>
            <w:vAlign w:val="bottom"/>
            <w:hideMark/>
          </w:tcPr>
          <w:p w14:paraId="09B6FC4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4BF8B62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712D9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3EEECD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2" w:history="1">
              <w:r w:rsidR="00C16043" w:rsidRPr="00C16043">
                <w:rPr>
                  <w:rFonts w:ascii="Arial" w:eastAsia="Times New Roman" w:hAnsi="Arial" w:cs="Arial"/>
                  <w:color w:val="0563C1"/>
                  <w:sz w:val="16"/>
                  <w:szCs w:val="16"/>
                  <w:u w:val="single"/>
                  <w:lang w:val="en-US"/>
                </w:rPr>
                <w:t>https://dx.doi.org/10.2305/IUCN.UK.2019-3.RLTS.T22734347A155612883.en</w:t>
              </w:r>
            </w:hyperlink>
          </w:p>
        </w:tc>
      </w:tr>
      <w:tr w:rsidR="00C16043" w:rsidRPr="009E44A5" w14:paraId="4F742EE9" w14:textId="77777777" w:rsidTr="00473E32">
        <w:trPr>
          <w:trHeight w:val="285"/>
          <w:jc w:val="center"/>
        </w:trPr>
        <w:tc>
          <w:tcPr>
            <w:tcW w:w="2618" w:type="dxa"/>
            <w:shd w:val="clear" w:color="auto" w:fill="auto"/>
            <w:hideMark/>
          </w:tcPr>
          <w:p w14:paraId="36DC28E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claudiae</w:t>
            </w:r>
          </w:p>
        </w:tc>
        <w:tc>
          <w:tcPr>
            <w:tcW w:w="928" w:type="dxa"/>
            <w:shd w:val="clear" w:color="auto" w:fill="auto"/>
            <w:noWrap/>
            <w:vAlign w:val="bottom"/>
            <w:hideMark/>
          </w:tcPr>
          <w:p w14:paraId="3719B2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FD66D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020795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8DC88A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3" w:history="1">
              <w:r w:rsidR="00C16043" w:rsidRPr="00C16043">
                <w:rPr>
                  <w:rFonts w:ascii="Arial" w:eastAsia="Times New Roman" w:hAnsi="Arial" w:cs="Arial"/>
                  <w:color w:val="0563C1"/>
                  <w:sz w:val="16"/>
                  <w:szCs w:val="16"/>
                  <w:u w:val="single"/>
                  <w:lang w:val="en-US"/>
                </w:rPr>
                <w:t>https://dx.doi.org/10.2305/IUCN.UK.2016-3.RLTS.T22734268A95080919.en</w:t>
              </w:r>
            </w:hyperlink>
          </w:p>
        </w:tc>
      </w:tr>
      <w:tr w:rsidR="00C16043" w:rsidRPr="009E44A5" w14:paraId="46CE97B6" w14:textId="77777777" w:rsidTr="00473E32">
        <w:trPr>
          <w:trHeight w:val="285"/>
          <w:jc w:val="center"/>
        </w:trPr>
        <w:tc>
          <w:tcPr>
            <w:tcW w:w="2618" w:type="dxa"/>
            <w:shd w:val="clear" w:color="auto" w:fill="auto"/>
            <w:hideMark/>
          </w:tcPr>
          <w:p w14:paraId="3738873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collybita</w:t>
            </w:r>
          </w:p>
        </w:tc>
        <w:tc>
          <w:tcPr>
            <w:tcW w:w="928" w:type="dxa"/>
            <w:shd w:val="clear" w:color="auto" w:fill="auto"/>
            <w:noWrap/>
            <w:vAlign w:val="bottom"/>
            <w:hideMark/>
          </w:tcPr>
          <w:p w14:paraId="0EA862B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CE095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ED9C27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30736D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4" w:history="1">
              <w:r w:rsidR="00C16043" w:rsidRPr="00C16043">
                <w:rPr>
                  <w:rFonts w:ascii="Arial" w:eastAsia="Times New Roman" w:hAnsi="Arial" w:cs="Arial"/>
                  <w:color w:val="0563C1"/>
                  <w:sz w:val="16"/>
                  <w:szCs w:val="16"/>
                  <w:u w:val="single"/>
                  <w:lang w:val="en-US"/>
                </w:rPr>
                <w:t>https://dx.doi.org/10.2305/IUCN.UK.2019-3.RLTS.T103843725A155613186.en</w:t>
              </w:r>
            </w:hyperlink>
          </w:p>
        </w:tc>
      </w:tr>
      <w:tr w:rsidR="00C16043" w:rsidRPr="009E44A5" w14:paraId="6584DB7D" w14:textId="77777777" w:rsidTr="00473E32">
        <w:trPr>
          <w:trHeight w:val="285"/>
          <w:jc w:val="center"/>
        </w:trPr>
        <w:tc>
          <w:tcPr>
            <w:tcW w:w="2618" w:type="dxa"/>
            <w:shd w:val="clear" w:color="auto" w:fill="auto"/>
            <w:hideMark/>
          </w:tcPr>
          <w:p w14:paraId="7E9F0C4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coronatus</w:t>
            </w:r>
          </w:p>
        </w:tc>
        <w:tc>
          <w:tcPr>
            <w:tcW w:w="928" w:type="dxa"/>
            <w:shd w:val="clear" w:color="auto" w:fill="auto"/>
            <w:noWrap/>
            <w:vAlign w:val="bottom"/>
            <w:hideMark/>
          </w:tcPr>
          <w:p w14:paraId="36A673C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AB57D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F93E5A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7DE483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5" w:history="1">
              <w:r w:rsidR="00C16043" w:rsidRPr="00C16043">
                <w:rPr>
                  <w:rFonts w:ascii="Arial" w:eastAsia="Times New Roman" w:hAnsi="Arial" w:cs="Arial"/>
                  <w:color w:val="0563C1"/>
                  <w:sz w:val="16"/>
                  <w:szCs w:val="16"/>
                  <w:u w:val="single"/>
                  <w:lang w:val="en-US"/>
                </w:rPr>
                <w:t>https://dx.doi.org/10.2305/IUCN.UK.2016-3.RLTS.T22715348A94449332.en</w:t>
              </w:r>
            </w:hyperlink>
          </w:p>
        </w:tc>
      </w:tr>
      <w:tr w:rsidR="00C16043" w:rsidRPr="009E44A5" w14:paraId="1441D4F0" w14:textId="77777777" w:rsidTr="00473E32">
        <w:trPr>
          <w:trHeight w:val="285"/>
          <w:jc w:val="center"/>
        </w:trPr>
        <w:tc>
          <w:tcPr>
            <w:tcW w:w="2618" w:type="dxa"/>
            <w:shd w:val="clear" w:color="auto" w:fill="auto"/>
            <w:hideMark/>
          </w:tcPr>
          <w:p w14:paraId="34E53A2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emeiensis</w:t>
            </w:r>
          </w:p>
        </w:tc>
        <w:tc>
          <w:tcPr>
            <w:tcW w:w="928" w:type="dxa"/>
            <w:shd w:val="clear" w:color="auto" w:fill="auto"/>
            <w:noWrap/>
            <w:vAlign w:val="bottom"/>
            <w:hideMark/>
          </w:tcPr>
          <w:p w14:paraId="58F3D72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D920B3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6C46C1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8724EB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6" w:history="1">
              <w:r w:rsidR="00C16043" w:rsidRPr="00C16043">
                <w:rPr>
                  <w:rFonts w:ascii="Arial" w:eastAsia="Times New Roman" w:hAnsi="Arial" w:cs="Arial"/>
                  <w:color w:val="0563C1"/>
                  <w:sz w:val="16"/>
                  <w:szCs w:val="16"/>
                  <w:u w:val="single"/>
                  <w:lang w:val="en-US"/>
                </w:rPr>
                <w:t>https://dx.doi.org/10.2305/IUCN.UK.2016-3.RLTS.T22724433A94866836.en</w:t>
              </w:r>
            </w:hyperlink>
          </w:p>
        </w:tc>
      </w:tr>
      <w:tr w:rsidR="00C16043" w:rsidRPr="009E44A5" w14:paraId="753F9151" w14:textId="77777777" w:rsidTr="00473E32">
        <w:trPr>
          <w:trHeight w:val="285"/>
          <w:jc w:val="center"/>
        </w:trPr>
        <w:tc>
          <w:tcPr>
            <w:tcW w:w="2618" w:type="dxa"/>
            <w:shd w:val="clear" w:color="auto" w:fill="auto"/>
            <w:hideMark/>
          </w:tcPr>
          <w:p w14:paraId="3C92BF9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examinandus</w:t>
            </w:r>
          </w:p>
        </w:tc>
        <w:tc>
          <w:tcPr>
            <w:tcW w:w="928" w:type="dxa"/>
            <w:shd w:val="clear" w:color="auto" w:fill="auto"/>
            <w:noWrap/>
            <w:vAlign w:val="bottom"/>
            <w:hideMark/>
          </w:tcPr>
          <w:p w14:paraId="64CD243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CF2AD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FC42B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C996EE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7" w:history="1">
              <w:r w:rsidR="00C16043" w:rsidRPr="00C16043">
                <w:rPr>
                  <w:rFonts w:ascii="Arial" w:eastAsia="Times New Roman" w:hAnsi="Arial" w:cs="Arial"/>
                  <w:color w:val="0563C1"/>
                  <w:sz w:val="16"/>
                  <w:szCs w:val="16"/>
                  <w:u w:val="single"/>
                  <w:lang w:val="en-US"/>
                </w:rPr>
                <w:t>https://dx.doi.org/10.2305/IUCN.UK.2016-3.RLTS.T103845868A104146281.en</w:t>
              </w:r>
            </w:hyperlink>
          </w:p>
        </w:tc>
      </w:tr>
      <w:tr w:rsidR="00C16043" w:rsidRPr="009E44A5" w14:paraId="1D9D19C8" w14:textId="77777777" w:rsidTr="00473E32">
        <w:trPr>
          <w:trHeight w:val="285"/>
          <w:jc w:val="center"/>
        </w:trPr>
        <w:tc>
          <w:tcPr>
            <w:tcW w:w="2618" w:type="dxa"/>
            <w:shd w:val="clear" w:color="auto" w:fill="auto"/>
            <w:hideMark/>
          </w:tcPr>
          <w:p w14:paraId="22B6B9A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fuscatus</w:t>
            </w:r>
          </w:p>
        </w:tc>
        <w:tc>
          <w:tcPr>
            <w:tcW w:w="928" w:type="dxa"/>
            <w:shd w:val="clear" w:color="auto" w:fill="auto"/>
            <w:noWrap/>
            <w:vAlign w:val="bottom"/>
            <w:hideMark/>
          </w:tcPr>
          <w:p w14:paraId="56FC09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E133B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EBE87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F4322D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8" w:history="1">
              <w:r w:rsidR="00C16043" w:rsidRPr="00C16043">
                <w:rPr>
                  <w:rFonts w:ascii="Arial" w:eastAsia="Times New Roman" w:hAnsi="Arial" w:cs="Arial"/>
                  <w:color w:val="0563C1"/>
                  <w:sz w:val="16"/>
                  <w:szCs w:val="16"/>
                  <w:u w:val="single"/>
                  <w:lang w:val="en-US"/>
                </w:rPr>
                <w:t>https://dx.doi.org/10.2305/IUCN.UK.2016-3.RLTS.T22715264A94445738.en</w:t>
              </w:r>
            </w:hyperlink>
          </w:p>
        </w:tc>
      </w:tr>
      <w:tr w:rsidR="00C16043" w:rsidRPr="009E44A5" w14:paraId="0095995F" w14:textId="77777777" w:rsidTr="00473E32">
        <w:trPr>
          <w:trHeight w:val="285"/>
          <w:jc w:val="center"/>
        </w:trPr>
        <w:tc>
          <w:tcPr>
            <w:tcW w:w="2618" w:type="dxa"/>
            <w:shd w:val="clear" w:color="auto" w:fill="auto"/>
            <w:hideMark/>
          </w:tcPr>
          <w:p w14:paraId="2EF2C88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goodsoni</w:t>
            </w:r>
          </w:p>
        </w:tc>
        <w:tc>
          <w:tcPr>
            <w:tcW w:w="928" w:type="dxa"/>
            <w:shd w:val="clear" w:color="auto" w:fill="auto"/>
            <w:noWrap/>
            <w:vAlign w:val="bottom"/>
            <w:hideMark/>
          </w:tcPr>
          <w:p w14:paraId="33049A3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29D3D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56955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5ABF2F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79" w:history="1">
              <w:r w:rsidR="00C16043" w:rsidRPr="00C16043">
                <w:rPr>
                  <w:rFonts w:ascii="Arial" w:eastAsia="Times New Roman" w:hAnsi="Arial" w:cs="Arial"/>
                  <w:color w:val="0563C1"/>
                  <w:sz w:val="16"/>
                  <w:szCs w:val="16"/>
                  <w:u w:val="single"/>
                  <w:lang w:val="en-US"/>
                </w:rPr>
                <w:t>https://dx.doi.org/10.2305/IUCN.UK.2016-3.RLTS.T22734273A95081115.en</w:t>
              </w:r>
            </w:hyperlink>
          </w:p>
        </w:tc>
      </w:tr>
      <w:tr w:rsidR="00C16043" w:rsidRPr="009E44A5" w14:paraId="285E5617" w14:textId="77777777" w:rsidTr="00473E32">
        <w:trPr>
          <w:trHeight w:val="285"/>
          <w:jc w:val="center"/>
        </w:trPr>
        <w:tc>
          <w:tcPr>
            <w:tcW w:w="2618" w:type="dxa"/>
            <w:shd w:val="clear" w:color="auto" w:fill="auto"/>
            <w:hideMark/>
          </w:tcPr>
          <w:p w14:paraId="0629939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griseolus</w:t>
            </w:r>
          </w:p>
        </w:tc>
        <w:tc>
          <w:tcPr>
            <w:tcW w:w="928" w:type="dxa"/>
            <w:shd w:val="clear" w:color="auto" w:fill="auto"/>
            <w:noWrap/>
            <w:vAlign w:val="bottom"/>
            <w:hideMark/>
          </w:tcPr>
          <w:p w14:paraId="0410365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7D0274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43A23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7B3D0C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0" w:history="1">
              <w:r w:rsidR="00C16043" w:rsidRPr="00C16043">
                <w:rPr>
                  <w:rFonts w:ascii="Arial" w:eastAsia="Times New Roman" w:hAnsi="Arial" w:cs="Arial"/>
                  <w:color w:val="0563C1"/>
                  <w:sz w:val="16"/>
                  <w:szCs w:val="16"/>
                  <w:u w:val="single"/>
                  <w:lang w:val="en-US"/>
                </w:rPr>
                <w:t>https://dx.doi.org/10.2305/IUCN.UK.2017-1.RLTS.T22715278A113285596.en</w:t>
              </w:r>
            </w:hyperlink>
          </w:p>
        </w:tc>
      </w:tr>
      <w:tr w:rsidR="00C16043" w:rsidRPr="009E44A5" w14:paraId="65780CC9" w14:textId="77777777" w:rsidTr="00473E32">
        <w:trPr>
          <w:trHeight w:val="285"/>
          <w:jc w:val="center"/>
        </w:trPr>
        <w:tc>
          <w:tcPr>
            <w:tcW w:w="2618" w:type="dxa"/>
            <w:shd w:val="clear" w:color="auto" w:fill="auto"/>
            <w:hideMark/>
          </w:tcPr>
          <w:p w14:paraId="46196F5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humei</w:t>
            </w:r>
          </w:p>
        </w:tc>
        <w:tc>
          <w:tcPr>
            <w:tcW w:w="928" w:type="dxa"/>
            <w:shd w:val="clear" w:color="auto" w:fill="auto"/>
            <w:noWrap/>
            <w:vAlign w:val="bottom"/>
            <w:hideMark/>
          </w:tcPr>
          <w:p w14:paraId="58D260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19BEE3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21D5F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C1B116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1" w:history="1">
              <w:r w:rsidR="00C16043" w:rsidRPr="00C16043">
                <w:rPr>
                  <w:rFonts w:ascii="Arial" w:eastAsia="Times New Roman" w:hAnsi="Arial" w:cs="Arial"/>
                  <w:color w:val="0563C1"/>
                  <w:sz w:val="16"/>
                  <w:szCs w:val="16"/>
                  <w:u w:val="single"/>
                  <w:lang w:val="en-US"/>
                </w:rPr>
                <w:t>https://dx.doi.org/10.2305/IUCN.UK.2016-3.RLTS.T22729514A95017938.en</w:t>
              </w:r>
            </w:hyperlink>
          </w:p>
        </w:tc>
      </w:tr>
      <w:tr w:rsidR="00C16043" w:rsidRPr="009E44A5" w14:paraId="12B52B00" w14:textId="77777777" w:rsidTr="00473E32">
        <w:trPr>
          <w:trHeight w:val="285"/>
          <w:jc w:val="center"/>
        </w:trPr>
        <w:tc>
          <w:tcPr>
            <w:tcW w:w="2618" w:type="dxa"/>
            <w:shd w:val="clear" w:color="auto" w:fill="auto"/>
            <w:hideMark/>
          </w:tcPr>
          <w:p w14:paraId="498F6FD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ijimae</w:t>
            </w:r>
          </w:p>
        </w:tc>
        <w:tc>
          <w:tcPr>
            <w:tcW w:w="928" w:type="dxa"/>
            <w:shd w:val="clear" w:color="auto" w:fill="auto"/>
            <w:noWrap/>
            <w:vAlign w:val="bottom"/>
            <w:hideMark/>
          </w:tcPr>
          <w:p w14:paraId="1EC21F0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82D824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24EA8CE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52BF7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2" w:history="1">
              <w:r w:rsidR="00C16043" w:rsidRPr="00C16043">
                <w:rPr>
                  <w:rFonts w:ascii="Arial" w:eastAsia="Times New Roman" w:hAnsi="Arial" w:cs="Arial"/>
                  <w:color w:val="0563C1"/>
                  <w:sz w:val="16"/>
                  <w:szCs w:val="16"/>
                  <w:u w:val="single"/>
                  <w:lang w:val="en-US"/>
                </w:rPr>
                <w:t>https://dx.doi.org/10.2305/IUCN.UK.2016-3.RLTS.T22715353A94449596.en</w:t>
              </w:r>
            </w:hyperlink>
          </w:p>
        </w:tc>
      </w:tr>
      <w:tr w:rsidR="00C16043" w:rsidRPr="009E44A5" w14:paraId="0FBD055E" w14:textId="77777777" w:rsidTr="00473E32">
        <w:trPr>
          <w:trHeight w:val="285"/>
          <w:jc w:val="center"/>
        </w:trPr>
        <w:tc>
          <w:tcPr>
            <w:tcW w:w="2618" w:type="dxa"/>
            <w:shd w:val="clear" w:color="auto" w:fill="auto"/>
            <w:hideMark/>
          </w:tcPr>
          <w:p w14:paraId="4B3F495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inornatus</w:t>
            </w:r>
          </w:p>
        </w:tc>
        <w:tc>
          <w:tcPr>
            <w:tcW w:w="928" w:type="dxa"/>
            <w:shd w:val="clear" w:color="auto" w:fill="auto"/>
            <w:noWrap/>
            <w:vAlign w:val="bottom"/>
            <w:hideMark/>
          </w:tcPr>
          <w:p w14:paraId="55ED33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07E7EA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708EF3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CCF174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3" w:history="1">
              <w:r w:rsidR="00C16043" w:rsidRPr="00C16043">
                <w:rPr>
                  <w:rFonts w:ascii="Arial" w:eastAsia="Times New Roman" w:hAnsi="Arial" w:cs="Arial"/>
                  <w:color w:val="0563C1"/>
                  <w:sz w:val="16"/>
                  <w:szCs w:val="16"/>
                  <w:u w:val="single"/>
                  <w:lang w:val="en-US"/>
                </w:rPr>
                <w:t>https://dx.doi.org/10.2305/IUCN.UK.2019-3.RLTS.T22715310A146638886.en</w:t>
              </w:r>
            </w:hyperlink>
          </w:p>
        </w:tc>
      </w:tr>
      <w:tr w:rsidR="00C16043" w:rsidRPr="009E44A5" w14:paraId="50D5EC5A" w14:textId="77777777" w:rsidTr="00473E32">
        <w:trPr>
          <w:trHeight w:val="285"/>
          <w:jc w:val="center"/>
        </w:trPr>
        <w:tc>
          <w:tcPr>
            <w:tcW w:w="2618" w:type="dxa"/>
            <w:shd w:val="clear" w:color="auto" w:fill="auto"/>
            <w:hideMark/>
          </w:tcPr>
          <w:p w14:paraId="6183A35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kansuensis</w:t>
            </w:r>
          </w:p>
        </w:tc>
        <w:tc>
          <w:tcPr>
            <w:tcW w:w="928" w:type="dxa"/>
            <w:shd w:val="clear" w:color="auto" w:fill="auto"/>
            <w:noWrap/>
            <w:vAlign w:val="bottom"/>
            <w:hideMark/>
          </w:tcPr>
          <w:p w14:paraId="121D2E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4990FD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F00983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4DD822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4" w:history="1">
              <w:r w:rsidR="00C16043" w:rsidRPr="00C16043">
                <w:rPr>
                  <w:rFonts w:ascii="Arial" w:eastAsia="Times New Roman" w:hAnsi="Arial" w:cs="Arial"/>
                  <w:color w:val="0563C1"/>
                  <w:sz w:val="16"/>
                  <w:szCs w:val="16"/>
                  <w:u w:val="single"/>
                  <w:lang w:val="en-US"/>
                </w:rPr>
                <w:t>https://dx.doi.org/10.2305/IUCN.UK.2016-3.RLTS.T22732653A95048180.en</w:t>
              </w:r>
            </w:hyperlink>
          </w:p>
        </w:tc>
      </w:tr>
      <w:tr w:rsidR="00C16043" w:rsidRPr="009E44A5" w14:paraId="750D8560" w14:textId="77777777" w:rsidTr="00473E32">
        <w:trPr>
          <w:trHeight w:val="285"/>
          <w:jc w:val="center"/>
        </w:trPr>
        <w:tc>
          <w:tcPr>
            <w:tcW w:w="2618" w:type="dxa"/>
            <w:shd w:val="clear" w:color="auto" w:fill="auto"/>
            <w:hideMark/>
          </w:tcPr>
          <w:p w14:paraId="39D913A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magnirostris</w:t>
            </w:r>
          </w:p>
        </w:tc>
        <w:tc>
          <w:tcPr>
            <w:tcW w:w="928" w:type="dxa"/>
            <w:shd w:val="clear" w:color="auto" w:fill="auto"/>
            <w:noWrap/>
            <w:vAlign w:val="bottom"/>
            <w:hideMark/>
          </w:tcPr>
          <w:p w14:paraId="57D4018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7B4A73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49535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20E2E2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5" w:history="1">
              <w:r w:rsidR="00C16043" w:rsidRPr="00C16043">
                <w:rPr>
                  <w:rFonts w:ascii="Arial" w:eastAsia="Times New Roman" w:hAnsi="Arial" w:cs="Arial"/>
                  <w:color w:val="0563C1"/>
                  <w:sz w:val="16"/>
                  <w:szCs w:val="16"/>
                  <w:u w:val="single"/>
                  <w:lang w:val="en-US"/>
                </w:rPr>
                <w:t>https://dx.doi.org/10.2305/IUCN.UK.2018-2.RLTS.T22715334A132106786.en</w:t>
              </w:r>
            </w:hyperlink>
          </w:p>
        </w:tc>
      </w:tr>
      <w:tr w:rsidR="00C16043" w:rsidRPr="009E44A5" w14:paraId="10FA0A83" w14:textId="77777777" w:rsidTr="00473E32">
        <w:trPr>
          <w:trHeight w:val="285"/>
          <w:jc w:val="center"/>
        </w:trPr>
        <w:tc>
          <w:tcPr>
            <w:tcW w:w="2618" w:type="dxa"/>
            <w:shd w:val="clear" w:color="auto" w:fill="auto"/>
            <w:hideMark/>
          </w:tcPr>
          <w:p w14:paraId="22C2B3B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neglectus</w:t>
            </w:r>
          </w:p>
        </w:tc>
        <w:tc>
          <w:tcPr>
            <w:tcW w:w="928" w:type="dxa"/>
            <w:shd w:val="clear" w:color="auto" w:fill="auto"/>
            <w:noWrap/>
            <w:vAlign w:val="bottom"/>
            <w:hideMark/>
          </w:tcPr>
          <w:p w14:paraId="2274ECA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7AA7FB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60354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AE9A8B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6" w:history="1">
              <w:r w:rsidR="00C16043" w:rsidRPr="00C16043">
                <w:rPr>
                  <w:rFonts w:ascii="Arial" w:eastAsia="Times New Roman" w:hAnsi="Arial" w:cs="Arial"/>
                  <w:color w:val="0563C1"/>
                  <w:sz w:val="16"/>
                  <w:szCs w:val="16"/>
                  <w:u w:val="single"/>
                  <w:lang w:val="en-US"/>
                </w:rPr>
                <w:t>https://dx.doi.org/10.2305/IUCN.UK.2016-3.RLTS.T22715249A155614617.en</w:t>
              </w:r>
            </w:hyperlink>
          </w:p>
        </w:tc>
      </w:tr>
      <w:tr w:rsidR="00C16043" w:rsidRPr="009E44A5" w14:paraId="202BC237" w14:textId="77777777" w:rsidTr="00473E32">
        <w:trPr>
          <w:trHeight w:val="285"/>
          <w:jc w:val="center"/>
        </w:trPr>
        <w:tc>
          <w:tcPr>
            <w:tcW w:w="2618" w:type="dxa"/>
            <w:shd w:val="clear" w:color="auto" w:fill="auto"/>
            <w:hideMark/>
          </w:tcPr>
          <w:p w14:paraId="637206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nitidus</w:t>
            </w:r>
          </w:p>
        </w:tc>
        <w:tc>
          <w:tcPr>
            <w:tcW w:w="928" w:type="dxa"/>
            <w:shd w:val="clear" w:color="auto" w:fill="auto"/>
            <w:noWrap/>
            <w:vAlign w:val="bottom"/>
            <w:hideMark/>
          </w:tcPr>
          <w:p w14:paraId="28703E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750F4BB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6D7E0B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2D428B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7" w:history="1">
              <w:r w:rsidR="00C16043" w:rsidRPr="00C16043">
                <w:rPr>
                  <w:rFonts w:ascii="Arial" w:eastAsia="Times New Roman" w:hAnsi="Arial" w:cs="Arial"/>
                  <w:color w:val="0563C1"/>
                  <w:sz w:val="16"/>
                  <w:szCs w:val="16"/>
                  <w:u w:val="single"/>
                  <w:lang w:val="en-US"/>
                </w:rPr>
                <w:t>https://dx.doi.org/10.2305/IUCN.UK.2017-3.RLTS.T22731553A155615035.en</w:t>
              </w:r>
            </w:hyperlink>
          </w:p>
        </w:tc>
      </w:tr>
      <w:tr w:rsidR="00C16043" w:rsidRPr="009E44A5" w14:paraId="07F74B4C" w14:textId="77777777" w:rsidTr="00473E32">
        <w:trPr>
          <w:trHeight w:val="285"/>
          <w:jc w:val="center"/>
        </w:trPr>
        <w:tc>
          <w:tcPr>
            <w:tcW w:w="2618" w:type="dxa"/>
            <w:shd w:val="clear" w:color="auto" w:fill="auto"/>
            <w:hideMark/>
          </w:tcPr>
          <w:p w14:paraId="49C66C8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occipitalis</w:t>
            </w:r>
          </w:p>
        </w:tc>
        <w:tc>
          <w:tcPr>
            <w:tcW w:w="928" w:type="dxa"/>
            <w:shd w:val="clear" w:color="auto" w:fill="auto"/>
            <w:noWrap/>
            <w:vAlign w:val="bottom"/>
            <w:hideMark/>
          </w:tcPr>
          <w:p w14:paraId="5C3D8E5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408B8F8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50D1C2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2FE11A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8" w:history="1">
              <w:r w:rsidR="00C16043" w:rsidRPr="00C16043">
                <w:rPr>
                  <w:rFonts w:ascii="Arial" w:eastAsia="Times New Roman" w:hAnsi="Arial" w:cs="Arial"/>
                  <w:color w:val="0563C1"/>
                  <w:sz w:val="16"/>
                  <w:szCs w:val="16"/>
                  <w:u w:val="single"/>
                  <w:lang w:val="en-US"/>
                </w:rPr>
                <w:t>https://dx.doi.org/10.2305/IUCN.UK.2016-3.RLTS.T22715344A94449130.en</w:t>
              </w:r>
            </w:hyperlink>
          </w:p>
        </w:tc>
      </w:tr>
      <w:tr w:rsidR="00C16043" w:rsidRPr="009E44A5" w14:paraId="687669BC" w14:textId="77777777" w:rsidTr="00473E32">
        <w:trPr>
          <w:trHeight w:val="285"/>
          <w:jc w:val="center"/>
        </w:trPr>
        <w:tc>
          <w:tcPr>
            <w:tcW w:w="2618" w:type="dxa"/>
            <w:shd w:val="clear" w:color="auto" w:fill="auto"/>
            <w:hideMark/>
          </w:tcPr>
          <w:p w14:paraId="3510551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omeiensis</w:t>
            </w:r>
          </w:p>
        </w:tc>
        <w:tc>
          <w:tcPr>
            <w:tcW w:w="928" w:type="dxa"/>
            <w:shd w:val="clear" w:color="auto" w:fill="auto"/>
            <w:noWrap/>
            <w:vAlign w:val="bottom"/>
            <w:hideMark/>
          </w:tcPr>
          <w:p w14:paraId="4E9DFD5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E0D019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402076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CE280D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89" w:history="1">
              <w:r w:rsidR="00C16043" w:rsidRPr="00C16043">
                <w:rPr>
                  <w:rFonts w:ascii="Arial" w:eastAsia="Times New Roman" w:hAnsi="Arial" w:cs="Arial"/>
                  <w:color w:val="0563C1"/>
                  <w:sz w:val="16"/>
                  <w:szCs w:val="16"/>
                  <w:u w:val="single"/>
                  <w:lang w:val="en-US"/>
                </w:rPr>
                <w:t>https://dx.doi.org/10.2305/IUCN.UK.2016-3.RLTS.T22732738A95048624.en</w:t>
              </w:r>
            </w:hyperlink>
          </w:p>
        </w:tc>
      </w:tr>
      <w:tr w:rsidR="00C16043" w:rsidRPr="009E44A5" w14:paraId="3A118596" w14:textId="77777777" w:rsidTr="00473E32">
        <w:trPr>
          <w:trHeight w:val="285"/>
          <w:jc w:val="center"/>
        </w:trPr>
        <w:tc>
          <w:tcPr>
            <w:tcW w:w="2618" w:type="dxa"/>
            <w:shd w:val="clear" w:color="auto" w:fill="auto"/>
            <w:hideMark/>
          </w:tcPr>
          <w:p w14:paraId="21C34E2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orientalis</w:t>
            </w:r>
          </w:p>
        </w:tc>
        <w:tc>
          <w:tcPr>
            <w:tcW w:w="928" w:type="dxa"/>
            <w:shd w:val="clear" w:color="auto" w:fill="auto"/>
            <w:noWrap/>
            <w:vAlign w:val="bottom"/>
            <w:hideMark/>
          </w:tcPr>
          <w:p w14:paraId="5C9912F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77A6D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BFB9F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C4E7C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0" w:history="1">
              <w:r w:rsidR="00C16043" w:rsidRPr="00C16043">
                <w:rPr>
                  <w:rFonts w:ascii="Arial" w:eastAsia="Times New Roman" w:hAnsi="Arial" w:cs="Arial"/>
                  <w:color w:val="0563C1"/>
                  <w:sz w:val="16"/>
                  <w:szCs w:val="16"/>
                  <w:u w:val="single"/>
                  <w:lang w:val="en-US"/>
                </w:rPr>
                <w:t>https://dx.doi.org/10.2305/IUCN.UK.2016-3.RLTS.T22729503A104142739.en</w:t>
              </w:r>
            </w:hyperlink>
          </w:p>
        </w:tc>
      </w:tr>
      <w:tr w:rsidR="00C16043" w:rsidRPr="009E44A5" w14:paraId="3C0DA663" w14:textId="77777777" w:rsidTr="00473E32">
        <w:trPr>
          <w:trHeight w:val="285"/>
          <w:jc w:val="center"/>
        </w:trPr>
        <w:tc>
          <w:tcPr>
            <w:tcW w:w="2618" w:type="dxa"/>
            <w:shd w:val="clear" w:color="auto" w:fill="auto"/>
            <w:hideMark/>
          </w:tcPr>
          <w:p w14:paraId="4D3EA0A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plumbeitarsus</w:t>
            </w:r>
          </w:p>
        </w:tc>
        <w:tc>
          <w:tcPr>
            <w:tcW w:w="928" w:type="dxa"/>
            <w:shd w:val="clear" w:color="auto" w:fill="auto"/>
            <w:noWrap/>
            <w:vAlign w:val="bottom"/>
            <w:hideMark/>
          </w:tcPr>
          <w:p w14:paraId="76A7479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A7178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2471C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72D331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1" w:history="1">
              <w:r w:rsidR="00C16043" w:rsidRPr="00C16043">
                <w:rPr>
                  <w:rFonts w:ascii="Arial" w:eastAsia="Times New Roman" w:hAnsi="Arial" w:cs="Arial"/>
                  <w:color w:val="0563C1"/>
                  <w:sz w:val="16"/>
                  <w:szCs w:val="16"/>
                  <w:u w:val="single"/>
                  <w:lang w:val="en-US"/>
                </w:rPr>
                <w:t>https://dx.doi.org/10.2305/IUCN.UK.2016-3.RLTS.T103845702A104145587.en</w:t>
              </w:r>
            </w:hyperlink>
          </w:p>
        </w:tc>
      </w:tr>
      <w:tr w:rsidR="00C16043" w:rsidRPr="009E44A5" w14:paraId="5692BC0A" w14:textId="77777777" w:rsidTr="00473E32">
        <w:trPr>
          <w:trHeight w:val="285"/>
          <w:jc w:val="center"/>
        </w:trPr>
        <w:tc>
          <w:tcPr>
            <w:tcW w:w="2618" w:type="dxa"/>
            <w:shd w:val="clear" w:color="auto" w:fill="auto"/>
            <w:hideMark/>
          </w:tcPr>
          <w:p w14:paraId="72B5042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proregulus</w:t>
            </w:r>
          </w:p>
        </w:tc>
        <w:tc>
          <w:tcPr>
            <w:tcW w:w="928" w:type="dxa"/>
            <w:shd w:val="clear" w:color="auto" w:fill="auto"/>
            <w:noWrap/>
            <w:vAlign w:val="bottom"/>
            <w:hideMark/>
          </w:tcPr>
          <w:p w14:paraId="256DEE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564126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22A1B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AA3522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2" w:history="1">
              <w:r w:rsidR="00C16043" w:rsidRPr="00C16043">
                <w:rPr>
                  <w:rFonts w:ascii="Arial" w:eastAsia="Times New Roman" w:hAnsi="Arial" w:cs="Arial"/>
                  <w:color w:val="0563C1"/>
                  <w:sz w:val="16"/>
                  <w:szCs w:val="16"/>
                  <w:u w:val="single"/>
                  <w:lang w:val="en-US"/>
                </w:rPr>
                <w:t>https://dx.doi.org/10.2305/IUCN.UK.2016-3.RLTS.T22734364A95083830.en</w:t>
              </w:r>
            </w:hyperlink>
          </w:p>
        </w:tc>
      </w:tr>
      <w:tr w:rsidR="00C16043" w:rsidRPr="009E44A5" w14:paraId="345AB8B9" w14:textId="77777777" w:rsidTr="00473E32">
        <w:trPr>
          <w:trHeight w:val="285"/>
          <w:jc w:val="center"/>
        </w:trPr>
        <w:tc>
          <w:tcPr>
            <w:tcW w:w="2618" w:type="dxa"/>
            <w:shd w:val="clear" w:color="auto" w:fill="auto"/>
            <w:hideMark/>
          </w:tcPr>
          <w:p w14:paraId="5644B5B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schwarzi</w:t>
            </w:r>
          </w:p>
        </w:tc>
        <w:tc>
          <w:tcPr>
            <w:tcW w:w="928" w:type="dxa"/>
            <w:shd w:val="clear" w:color="auto" w:fill="auto"/>
            <w:noWrap/>
            <w:vAlign w:val="bottom"/>
            <w:hideMark/>
          </w:tcPr>
          <w:p w14:paraId="24FCA89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BDB902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135FA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EE9A48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3" w:history="1">
              <w:r w:rsidR="00C16043" w:rsidRPr="00C16043">
                <w:rPr>
                  <w:rFonts w:ascii="Arial" w:eastAsia="Times New Roman" w:hAnsi="Arial" w:cs="Arial"/>
                  <w:color w:val="0563C1"/>
                  <w:sz w:val="16"/>
                  <w:szCs w:val="16"/>
                  <w:u w:val="single"/>
                  <w:lang w:val="en-US"/>
                </w:rPr>
                <w:t>https://dx.doi.org/10.2305/IUCN.UK.2016-3.RLTS.T22715284A94447312.en</w:t>
              </w:r>
            </w:hyperlink>
          </w:p>
        </w:tc>
      </w:tr>
      <w:tr w:rsidR="00C16043" w:rsidRPr="009E44A5" w14:paraId="73773FE0" w14:textId="77777777" w:rsidTr="00473E32">
        <w:trPr>
          <w:trHeight w:val="285"/>
          <w:jc w:val="center"/>
        </w:trPr>
        <w:tc>
          <w:tcPr>
            <w:tcW w:w="2618" w:type="dxa"/>
            <w:shd w:val="clear" w:color="auto" w:fill="auto"/>
            <w:hideMark/>
          </w:tcPr>
          <w:p w14:paraId="176D6E1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sibilatrix</w:t>
            </w:r>
          </w:p>
        </w:tc>
        <w:tc>
          <w:tcPr>
            <w:tcW w:w="928" w:type="dxa"/>
            <w:shd w:val="clear" w:color="auto" w:fill="auto"/>
            <w:noWrap/>
            <w:vAlign w:val="bottom"/>
            <w:hideMark/>
          </w:tcPr>
          <w:p w14:paraId="5C24E7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EDD35D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68630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AAB2A0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4" w:history="1">
              <w:r w:rsidR="00C16043" w:rsidRPr="00C16043">
                <w:rPr>
                  <w:rFonts w:ascii="Arial" w:eastAsia="Times New Roman" w:hAnsi="Arial" w:cs="Arial"/>
                  <w:color w:val="0563C1"/>
                  <w:sz w:val="16"/>
                  <w:szCs w:val="16"/>
                  <w:u w:val="single"/>
                  <w:lang w:val="en-US"/>
                </w:rPr>
                <w:t>https://dx.doi.org/10.2305/IUCN.UK.2016-3.RLTS.T22715260A87668662.en</w:t>
              </w:r>
            </w:hyperlink>
          </w:p>
        </w:tc>
      </w:tr>
      <w:tr w:rsidR="00C16043" w:rsidRPr="009E44A5" w14:paraId="4C6451E7" w14:textId="77777777" w:rsidTr="00473E32">
        <w:trPr>
          <w:trHeight w:val="285"/>
          <w:jc w:val="center"/>
        </w:trPr>
        <w:tc>
          <w:tcPr>
            <w:tcW w:w="2618" w:type="dxa"/>
            <w:shd w:val="clear" w:color="auto" w:fill="auto"/>
            <w:hideMark/>
          </w:tcPr>
          <w:p w14:paraId="40DA7A9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sindianus</w:t>
            </w:r>
          </w:p>
        </w:tc>
        <w:tc>
          <w:tcPr>
            <w:tcW w:w="928" w:type="dxa"/>
            <w:shd w:val="clear" w:color="auto" w:fill="auto"/>
            <w:noWrap/>
            <w:vAlign w:val="bottom"/>
            <w:hideMark/>
          </w:tcPr>
          <w:p w14:paraId="189D19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DDB503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A09C9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9A4A54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5" w:history="1">
              <w:r w:rsidR="00C16043" w:rsidRPr="00C16043">
                <w:rPr>
                  <w:rFonts w:ascii="Arial" w:eastAsia="Times New Roman" w:hAnsi="Arial" w:cs="Arial"/>
                  <w:color w:val="0563C1"/>
                  <w:sz w:val="16"/>
                  <w:szCs w:val="16"/>
                  <w:u w:val="single"/>
                  <w:lang w:val="en-US"/>
                </w:rPr>
                <w:t>https://dx.doi.org/10.2305/IUCN.UK.2019-3.RLTS.T22728939A155615784.en</w:t>
              </w:r>
            </w:hyperlink>
          </w:p>
        </w:tc>
      </w:tr>
      <w:tr w:rsidR="00C16043" w:rsidRPr="009E44A5" w14:paraId="21C42B22" w14:textId="77777777" w:rsidTr="00473E32">
        <w:trPr>
          <w:trHeight w:val="285"/>
          <w:jc w:val="center"/>
        </w:trPr>
        <w:tc>
          <w:tcPr>
            <w:tcW w:w="2618" w:type="dxa"/>
            <w:shd w:val="clear" w:color="auto" w:fill="auto"/>
            <w:hideMark/>
          </w:tcPr>
          <w:p w14:paraId="3FA6F9F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soror</w:t>
            </w:r>
          </w:p>
        </w:tc>
        <w:tc>
          <w:tcPr>
            <w:tcW w:w="928" w:type="dxa"/>
            <w:shd w:val="clear" w:color="auto" w:fill="auto"/>
            <w:noWrap/>
            <w:vAlign w:val="bottom"/>
            <w:hideMark/>
          </w:tcPr>
          <w:p w14:paraId="03D033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556724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069ECC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AAD348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6" w:history="1">
              <w:r w:rsidR="00C16043" w:rsidRPr="00C16043">
                <w:rPr>
                  <w:rFonts w:ascii="Arial" w:eastAsia="Times New Roman" w:hAnsi="Arial" w:cs="Arial"/>
                  <w:color w:val="0563C1"/>
                  <w:sz w:val="16"/>
                  <w:szCs w:val="16"/>
                  <w:u w:val="single"/>
                  <w:lang w:val="en-US"/>
                </w:rPr>
                <w:t>https://dx.doi.org/10.2305/IUCN.UK.2016-3.RLTS.T22732744A95048801.en</w:t>
              </w:r>
            </w:hyperlink>
          </w:p>
        </w:tc>
      </w:tr>
      <w:tr w:rsidR="00C16043" w:rsidRPr="009E44A5" w14:paraId="301FEA98" w14:textId="77777777" w:rsidTr="00473E32">
        <w:trPr>
          <w:trHeight w:val="285"/>
          <w:jc w:val="center"/>
        </w:trPr>
        <w:tc>
          <w:tcPr>
            <w:tcW w:w="2618" w:type="dxa"/>
            <w:shd w:val="clear" w:color="auto" w:fill="auto"/>
            <w:hideMark/>
          </w:tcPr>
          <w:p w14:paraId="7DB76AE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Phylloscopus tenellipes</w:t>
            </w:r>
          </w:p>
        </w:tc>
        <w:tc>
          <w:tcPr>
            <w:tcW w:w="928" w:type="dxa"/>
            <w:shd w:val="clear" w:color="auto" w:fill="auto"/>
            <w:noWrap/>
            <w:vAlign w:val="bottom"/>
            <w:hideMark/>
          </w:tcPr>
          <w:p w14:paraId="008CF8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3B285B4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4321D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8751E8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7" w:history="1">
              <w:r w:rsidR="00C16043" w:rsidRPr="00C16043">
                <w:rPr>
                  <w:rFonts w:ascii="Arial" w:eastAsia="Times New Roman" w:hAnsi="Arial" w:cs="Arial"/>
                  <w:color w:val="0563C1"/>
                  <w:sz w:val="16"/>
                  <w:szCs w:val="16"/>
                  <w:u w:val="single"/>
                  <w:lang w:val="en-US"/>
                </w:rPr>
                <w:t>https://dx.doi.org/10.2305/IUCN.UK.2016-3.RLTS.T22715324A94448249.en</w:t>
              </w:r>
            </w:hyperlink>
          </w:p>
        </w:tc>
      </w:tr>
      <w:tr w:rsidR="00C16043" w:rsidRPr="009E44A5" w14:paraId="6DBD7704" w14:textId="77777777" w:rsidTr="00473E32">
        <w:trPr>
          <w:trHeight w:val="285"/>
          <w:jc w:val="center"/>
        </w:trPr>
        <w:tc>
          <w:tcPr>
            <w:tcW w:w="2618" w:type="dxa"/>
            <w:shd w:val="clear" w:color="auto" w:fill="auto"/>
            <w:hideMark/>
          </w:tcPr>
          <w:p w14:paraId="537797B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tephrocephalus</w:t>
            </w:r>
          </w:p>
        </w:tc>
        <w:tc>
          <w:tcPr>
            <w:tcW w:w="928" w:type="dxa"/>
            <w:shd w:val="clear" w:color="auto" w:fill="auto"/>
            <w:noWrap/>
            <w:vAlign w:val="bottom"/>
            <w:hideMark/>
          </w:tcPr>
          <w:p w14:paraId="2E053BA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9CE31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40D44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01C6E3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8" w:history="1">
              <w:r w:rsidR="00C16043" w:rsidRPr="00C16043">
                <w:rPr>
                  <w:rFonts w:ascii="Arial" w:eastAsia="Times New Roman" w:hAnsi="Arial" w:cs="Arial"/>
                  <w:color w:val="0563C1"/>
                  <w:sz w:val="16"/>
                  <w:szCs w:val="16"/>
                  <w:u w:val="single"/>
                  <w:lang w:val="en-US"/>
                </w:rPr>
                <w:t>https://dx.doi.org/10.2305/IUCN.UK.2016-3.RLTS.T22732750A95048998.en</w:t>
              </w:r>
            </w:hyperlink>
          </w:p>
        </w:tc>
      </w:tr>
      <w:tr w:rsidR="00C16043" w:rsidRPr="009E44A5" w14:paraId="17AD97BD" w14:textId="77777777" w:rsidTr="00473E32">
        <w:trPr>
          <w:trHeight w:val="285"/>
          <w:jc w:val="center"/>
        </w:trPr>
        <w:tc>
          <w:tcPr>
            <w:tcW w:w="2618" w:type="dxa"/>
            <w:shd w:val="clear" w:color="auto" w:fill="auto"/>
            <w:hideMark/>
          </w:tcPr>
          <w:p w14:paraId="188BCD6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trochiloides</w:t>
            </w:r>
          </w:p>
        </w:tc>
        <w:tc>
          <w:tcPr>
            <w:tcW w:w="928" w:type="dxa"/>
            <w:shd w:val="clear" w:color="auto" w:fill="auto"/>
            <w:vAlign w:val="center"/>
            <w:hideMark/>
          </w:tcPr>
          <w:p w14:paraId="46532F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004E2D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22612F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9B3897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599" w:history="1">
              <w:r w:rsidR="00C16043" w:rsidRPr="00C16043">
                <w:rPr>
                  <w:rFonts w:ascii="Arial" w:eastAsia="Times New Roman" w:hAnsi="Arial" w:cs="Arial"/>
                  <w:color w:val="0563C1"/>
                  <w:sz w:val="16"/>
                  <w:szCs w:val="16"/>
                  <w:u w:val="single"/>
                  <w:lang w:val="en-US"/>
                </w:rPr>
                <w:t>https://dx.doi.org/10.2305/IUCN.UK.2017-3.RLTS.T103845399A119302608.en</w:t>
              </w:r>
            </w:hyperlink>
          </w:p>
        </w:tc>
      </w:tr>
      <w:tr w:rsidR="00C16043" w:rsidRPr="009E44A5" w14:paraId="5B96E17D" w14:textId="77777777" w:rsidTr="00473E32">
        <w:trPr>
          <w:trHeight w:val="285"/>
          <w:jc w:val="center"/>
        </w:trPr>
        <w:tc>
          <w:tcPr>
            <w:tcW w:w="2618" w:type="dxa"/>
            <w:shd w:val="clear" w:color="auto" w:fill="auto"/>
            <w:hideMark/>
          </w:tcPr>
          <w:p w14:paraId="79A2EAA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trochilus</w:t>
            </w:r>
          </w:p>
        </w:tc>
        <w:tc>
          <w:tcPr>
            <w:tcW w:w="928" w:type="dxa"/>
            <w:shd w:val="clear" w:color="auto" w:fill="auto"/>
            <w:noWrap/>
            <w:vAlign w:val="bottom"/>
            <w:hideMark/>
          </w:tcPr>
          <w:p w14:paraId="7A10DCF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73F9B08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CF6A2F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CD752F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0" w:history="1">
              <w:r w:rsidR="00C16043" w:rsidRPr="00C16043">
                <w:rPr>
                  <w:rFonts w:ascii="Arial" w:eastAsia="Times New Roman" w:hAnsi="Arial" w:cs="Arial"/>
                  <w:color w:val="0563C1"/>
                  <w:sz w:val="16"/>
                  <w:szCs w:val="16"/>
                  <w:u w:val="single"/>
                  <w:lang w:val="en-US"/>
                </w:rPr>
                <w:t>https://dx.doi.org/10.2305/IUCN.UK.2016-3.RLTS.T22715240A87636348.en</w:t>
              </w:r>
            </w:hyperlink>
          </w:p>
        </w:tc>
      </w:tr>
      <w:tr w:rsidR="00C16043" w:rsidRPr="009E44A5" w14:paraId="12323CFA" w14:textId="77777777" w:rsidTr="00473E32">
        <w:trPr>
          <w:trHeight w:val="285"/>
          <w:jc w:val="center"/>
        </w:trPr>
        <w:tc>
          <w:tcPr>
            <w:tcW w:w="2618" w:type="dxa"/>
            <w:shd w:val="clear" w:color="auto" w:fill="auto"/>
            <w:hideMark/>
          </w:tcPr>
          <w:p w14:paraId="465559B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tytleri</w:t>
            </w:r>
          </w:p>
        </w:tc>
        <w:tc>
          <w:tcPr>
            <w:tcW w:w="928" w:type="dxa"/>
            <w:shd w:val="clear" w:color="auto" w:fill="auto"/>
            <w:noWrap/>
            <w:vAlign w:val="bottom"/>
            <w:hideMark/>
          </w:tcPr>
          <w:p w14:paraId="5360A5F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3DCCBE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2A92B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5EE855D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1" w:history="1">
              <w:r w:rsidR="00C16043" w:rsidRPr="00C16043">
                <w:rPr>
                  <w:rFonts w:ascii="Arial" w:eastAsia="Times New Roman" w:hAnsi="Arial" w:cs="Arial"/>
                  <w:color w:val="0563C1"/>
                  <w:sz w:val="16"/>
                  <w:szCs w:val="16"/>
                  <w:u w:val="single"/>
                  <w:lang w:val="en-US"/>
                </w:rPr>
                <w:t>https://dx.doi.org/10.2305/IUCN.UK.2022-1.RLTS.T22715339A210549545.en</w:t>
              </w:r>
            </w:hyperlink>
          </w:p>
        </w:tc>
      </w:tr>
      <w:tr w:rsidR="00C16043" w:rsidRPr="009E44A5" w14:paraId="1BE7FA7C" w14:textId="77777777" w:rsidTr="00473E32">
        <w:trPr>
          <w:trHeight w:val="285"/>
          <w:jc w:val="center"/>
        </w:trPr>
        <w:tc>
          <w:tcPr>
            <w:tcW w:w="2618" w:type="dxa"/>
            <w:shd w:val="clear" w:color="auto" w:fill="auto"/>
            <w:hideMark/>
          </w:tcPr>
          <w:p w14:paraId="2C59FFD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valentini</w:t>
            </w:r>
          </w:p>
        </w:tc>
        <w:tc>
          <w:tcPr>
            <w:tcW w:w="928" w:type="dxa"/>
            <w:shd w:val="clear" w:color="auto" w:fill="auto"/>
            <w:noWrap/>
            <w:vAlign w:val="bottom"/>
            <w:hideMark/>
          </w:tcPr>
          <w:p w14:paraId="13B7A2D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6EF92A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FDA34D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129CE9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2" w:history="1">
              <w:r w:rsidR="00C16043" w:rsidRPr="00C16043">
                <w:rPr>
                  <w:rFonts w:ascii="Arial" w:eastAsia="Times New Roman" w:hAnsi="Arial" w:cs="Arial"/>
                  <w:color w:val="0563C1"/>
                  <w:sz w:val="16"/>
                  <w:szCs w:val="16"/>
                  <w:u w:val="single"/>
                  <w:lang w:val="en-US"/>
                </w:rPr>
                <w:t>https://dx.doi.org/10.2305/IUCN.UK.2016-3.RLTS.T22732755A95049194.en</w:t>
              </w:r>
            </w:hyperlink>
          </w:p>
        </w:tc>
      </w:tr>
      <w:tr w:rsidR="00C16043" w:rsidRPr="009E44A5" w14:paraId="112167A2" w14:textId="77777777" w:rsidTr="00473E32">
        <w:trPr>
          <w:trHeight w:val="285"/>
          <w:jc w:val="center"/>
        </w:trPr>
        <w:tc>
          <w:tcPr>
            <w:tcW w:w="2618" w:type="dxa"/>
            <w:shd w:val="clear" w:color="auto" w:fill="auto"/>
            <w:hideMark/>
          </w:tcPr>
          <w:p w14:paraId="2D81294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xanthodryas</w:t>
            </w:r>
          </w:p>
        </w:tc>
        <w:tc>
          <w:tcPr>
            <w:tcW w:w="928" w:type="dxa"/>
            <w:shd w:val="clear" w:color="auto" w:fill="auto"/>
            <w:noWrap/>
            <w:vAlign w:val="bottom"/>
            <w:hideMark/>
          </w:tcPr>
          <w:p w14:paraId="4F199EE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24F0CA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497282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5EC9B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3" w:history="1">
              <w:r w:rsidR="00C16043" w:rsidRPr="00C16043">
                <w:rPr>
                  <w:rFonts w:ascii="Arial" w:eastAsia="Times New Roman" w:hAnsi="Arial" w:cs="Arial"/>
                  <w:color w:val="0563C1"/>
                  <w:sz w:val="16"/>
                  <w:szCs w:val="16"/>
                  <w:u w:val="single"/>
                  <w:lang w:val="en-US"/>
                </w:rPr>
                <w:t>https://dx.doi.org/10.2305/IUCN.UK.2017-1.RLTS.T22735629A113113489.en</w:t>
              </w:r>
            </w:hyperlink>
          </w:p>
        </w:tc>
      </w:tr>
      <w:tr w:rsidR="00C16043" w:rsidRPr="009E44A5" w14:paraId="2A865121" w14:textId="77777777" w:rsidTr="00473E32">
        <w:trPr>
          <w:trHeight w:val="285"/>
          <w:jc w:val="center"/>
        </w:trPr>
        <w:tc>
          <w:tcPr>
            <w:tcW w:w="2618" w:type="dxa"/>
            <w:shd w:val="clear" w:color="auto" w:fill="auto"/>
            <w:hideMark/>
          </w:tcPr>
          <w:p w14:paraId="49915D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Phylloscopus yunnanensis</w:t>
            </w:r>
          </w:p>
        </w:tc>
        <w:tc>
          <w:tcPr>
            <w:tcW w:w="928" w:type="dxa"/>
            <w:shd w:val="clear" w:color="auto" w:fill="auto"/>
            <w:noWrap/>
            <w:vAlign w:val="bottom"/>
            <w:hideMark/>
          </w:tcPr>
          <w:p w14:paraId="68C9A61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AF6C2C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79A81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D78B36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4" w:history="1">
              <w:r w:rsidR="00C16043" w:rsidRPr="00C16043">
                <w:rPr>
                  <w:rFonts w:ascii="Arial" w:eastAsia="Times New Roman" w:hAnsi="Arial" w:cs="Arial"/>
                  <w:color w:val="0563C1"/>
                  <w:sz w:val="16"/>
                  <w:szCs w:val="16"/>
                  <w:u w:val="single"/>
                  <w:lang w:val="en-US"/>
                </w:rPr>
                <w:t>https://dx.doi.org/10.2305/IUCN.UK.2016-3.RLTS.T22732052A95041483.en</w:t>
              </w:r>
            </w:hyperlink>
          </w:p>
        </w:tc>
      </w:tr>
      <w:tr w:rsidR="00C16043" w:rsidRPr="009E44A5" w14:paraId="7B89B0D6" w14:textId="77777777" w:rsidTr="00473E32">
        <w:trPr>
          <w:trHeight w:val="285"/>
          <w:jc w:val="center"/>
        </w:trPr>
        <w:tc>
          <w:tcPr>
            <w:tcW w:w="2618" w:type="dxa"/>
            <w:shd w:val="clear" w:color="auto" w:fill="auto"/>
            <w:hideMark/>
          </w:tcPr>
          <w:p w14:paraId="7DE31E0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Pinarocorys erythropygia</w:t>
            </w:r>
          </w:p>
        </w:tc>
        <w:tc>
          <w:tcPr>
            <w:tcW w:w="928" w:type="dxa"/>
            <w:shd w:val="clear" w:color="auto" w:fill="auto"/>
            <w:noWrap/>
            <w:vAlign w:val="bottom"/>
            <w:hideMark/>
          </w:tcPr>
          <w:p w14:paraId="0D02DCF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1E49A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A06CF2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245D1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5" w:history="1">
              <w:r w:rsidR="00C16043" w:rsidRPr="00C16043">
                <w:rPr>
                  <w:rFonts w:ascii="Arial" w:eastAsia="Times New Roman" w:hAnsi="Arial" w:cs="Arial"/>
                  <w:color w:val="0563C1"/>
                  <w:sz w:val="16"/>
                  <w:szCs w:val="16"/>
                  <w:u w:val="single"/>
                  <w:lang w:val="en-US"/>
                </w:rPr>
                <w:t>https://dx.doi.org/10.2305/IUCN.UK.2016-3.RLTS.T22717133A94521893.en</w:t>
              </w:r>
            </w:hyperlink>
          </w:p>
        </w:tc>
      </w:tr>
      <w:tr w:rsidR="00C16043" w:rsidRPr="009E44A5" w14:paraId="45F3790B" w14:textId="77777777" w:rsidTr="00473E32">
        <w:trPr>
          <w:trHeight w:val="285"/>
          <w:jc w:val="center"/>
        </w:trPr>
        <w:tc>
          <w:tcPr>
            <w:tcW w:w="2618" w:type="dxa"/>
            <w:shd w:val="clear" w:color="auto" w:fill="auto"/>
            <w:hideMark/>
          </w:tcPr>
          <w:p w14:paraId="6C51FD9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Pinarocorys nigricans</w:t>
            </w:r>
          </w:p>
        </w:tc>
        <w:tc>
          <w:tcPr>
            <w:tcW w:w="928" w:type="dxa"/>
            <w:shd w:val="clear" w:color="auto" w:fill="auto"/>
            <w:noWrap/>
            <w:vAlign w:val="bottom"/>
            <w:hideMark/>
          </w:tcPr>
          <w:p w14:paraId="207ABA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F44A0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6C1735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67231F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6" w:history="1">
              <w:r w:rsidR="00C16043" w:rsidRPr="00C16043">
                <w:rPr>
                  <w:rFonts w:ascii="Arial" w:eastAsia="Times New Roman" w:hAnsi="Arial" w:cs="Arial"/>
                  <w:color w:val="0563C1"/>
                  <w:sz w:val="16"/>
                  <w:szCs w:val="16"/>
                  <w:u w:val="single"/>
                  <w:lang w:val="en-US"/>
                </w:rPr>
                <w:t>https://dx.doi.org/10.2305/IUCN.UK.2016-3.RLTS.T22717137A94522155.en</w:t>
              </w:r>
            </w:hyperlink>
          </w:p>
        </w:tc>
      </w:tr>
      <w:tr w:rsidR="00C16043" w:rsidRPr="009E44A5" w14:paraId="2480EA3A" w14:textId="77777777" w:rsidTr="00473E32">
        <w:trPr>
          <w:trHeight w:val="285"/>
          <w:jc w:val="center"/>
        </w:trPr>
        <w:tc>
          <w:tcPr>
            <w:tcW w:w="2618" w:type="dxa"/>
            <w:shd w:val="clear" w:color="auto" w:fill="auto"/>
            <w:hideMark/>
          </w:tcPr>
          <w:p w14:paraId="28776A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Pipilo chlorurus</w:t>
            </w:r>
          </w:p>
        </w:tc>
        <w:tc>
          <w:tcPr>
            <w:tcW w:w="928" w:type="dxa"/>
            <w:shd w:val="clear" w:color="auto" w:fill="auto"/>
            <w:noWrap/>
            <w:vAlign w:val="bottom"/>
            <w:hideMark/>
          </w:tcPr>
          <w:p w14:paraId="0831D9C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B7C8A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3D736F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265552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7" w:history="1">
              <w:r w:rsidR="00C16043" w:rsidRPr="00C16043">
                <w:rPr>
                  <w:rFonts w:ascii="Arial" w:eastAsia="Times New Roman" w:hAnsi="Arial" w:cs="Arial"/>
                  <w:color w:val="0563C1"/>
                  <w:sz w:val="16"/>
                  <w:szCs w:val="16"/>
                  <w:u w:val="single"/>
                  <w:lang w:val="en-US"/>
                </w:rPr>
                <w:t>https://dx.doi.org/10.2305/IUCN.UK.2021-3.RLTS.T22721304A136950106.en</w:t>
              </w:r>
            </w:hyperlink>
          </w:p>
        </w:tc>
      </w:tr>
      <w:tr w:rsidR="00C16043" w:rsidRPr="009E44A5" w14:paraId="6D70A561" w14:textId="77777777" w:rsidTr="00473E32">
        <w:trPr>
          <w:trHeight w:val="285"/>
          <w:jc w:val="center"/>
        </w:trPr>
        <w:tc>
          <w:tcPr>
            <w:tcW w:w="2618" w:type="dxa"/>
            <w:shd w:val="clear" w:color="auto" w:fill="auto"/>
            <w:hideMark/>
          </w:tcPr>
          <w:p w14:paraId="00A66ED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Piranga flava</w:t>
            </w:r>
          </w:p>
        </w:tc>
        <w:tc>
          <w:tcPr>
            <w:tcW w:w="928" w:type="dxa"/>
            <w:shd w:val="clear" w:color="auto" w:fill="auto"/>
            <w:noWrap/>
            <w:vAlign w:val="bottom"/>
            <w:hideMark/>
          </w:tcPr>
          <w:p w14:paraId="0BF7EC2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12C56A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D056E5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466F92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8" w:history="1">
              <w:r w:rsidR="00C16043" w:rsidRPr="00C16043">
                <w:rPr>
                  <w:rFonts w:ascii="Arial" w:eastAsia="Times New Roman" w:hAnsi="Arial" w:cs="Arial"/>
                  <w:color w:val="0563C1"/>
                  <w:sz w:val="16"/>
                  <w:szCs w:val="16"/>
                  <w:u w:val="single"/>
                  <w:lang w:val="en-US"/>
                </w:rPr>
                <w:t>https://dx.doi.org/10.2305/IUCN.UK.2017-3.RLTS.T103811599A119471621.en</w:t>
              </w:r>
            </w:hyperlink>
          </w:p>
        </w:tc>
      </w:tr>
      <w:tr w:rsidR="00C16043" w:rsidRPr="009E44A5" w14:paraId="6560EC3A" w14:textId="77777777" w:rsidTr="00473E32">
        <w:trPr>
          <w:trHeight w:val="285"/>
          <w:jc w:val="center"/>
        </w:trPr>
        <w:tc>
          <w:tcPr>
            <w:tcW w:w="2618" w:type="dxa"/>
            <w:shd w:val="clear" w:color="auto" w:fill="auto"/>
            <w:hideMark/>
          </w:tcPr>
          <w:p w14:paraId="1585692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Piranga ludoviciana</w:t>
            </w:r>
          </w:p>
        </w:tc>
        <w:tc>
          <w:tcPr>
            <w:tcW w:w="928" w:type="dxa"/>
            <w:shd w:val="clear" w:color="auto" w:fill="auto"/>
            <w:noWrap/>
            <w:vAlign w:val="bottom"/>
            <w:hideMark/>
          </w:tcPr>
          <w:p w14:paraId="3A1F109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4CC8FD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B788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A0E65B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09" w:history="1">
              <w:r w:rsidR="00C16043" w:rsidRPr="00C16043">
                <w:rPr>
                  <w:rFonts w:ascii="Arial" w:eastAsia="Times New Roman" w:hAnsi="Arial" w:cs="Arial"/>
                  <w:color w:val="0563C1"/>
                  <w:sz w:val="16"/>
                  <w:szCs w:val="16"/>
                  <w:u w:val="single"/>
                  <w:lang w:val="en-US"/>
                </w:rPr>
                <w:t>https://dx.doi.org/10.2305/IUCN.UK.2016-3.RLTS.T22722471A94768218.en</w:t>
              </w:r>
            </w:hyperlink>
          </w:p>
        </w:tc>
      </w:tr>
      <w:tr w:rsidR="00C16043" w:rsidRPr="009E44A5" w14:paraId="08D8B866" w14:textId="77777777" w:rsidTr="00473E32">
        <w:trPr>
          <w:trHeight w:val="285"/>
          <w:jc w:val="center"/>
        </w:trPr>
        <w:tc>
          <w:tcPr>
            <w:tcW w:w="2618" w:type="dxa"/>
            <w:shd w:val="clear" w:color="auto" w:fill="auto"/>
            <w:hideMark/>
          </w:tcPr>
          <w:p w14:paraId="5253699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Piranga olivacea</w:t>
            </w:r>
          </w:p>
        </w:tc>
        <w:tc>
          <w:tcPr>
            <w:tcW w:w="928" w:type="dxa"/>
            <w:shd w:val="clear" w:color="auto" w:fill="auto"/>
            <w:noWrap/>
            <w:vAlign w:val="bottom"/>
            <w:hideMark/>
          </w:tcPr>
          <w:p w14:paraId="65070E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AC1C23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643B40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E5E75C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0" w:history="1">
              <w:r w:rsidR="00C16043" w:rsidRPr="00C16043">
                <w:rPr>
                  <w:rFonts w:ascii="Arial" w:eastAsia="Times New Roman" w:hAnsi="Arial" w:cs="Arial"/>
                  <w:color w:val="0563C1"/>
                  <w:sz w:val="16"/>
                  <w:szCs w:val="16"/>
                  <w:u w:val="single"/>
                  <w:lang w:val="en-US"/>
                </w:rPr>
                <w:t>https://dx.doi.org/10.2305/IUCN.UK.2016-3.RLTS.T22722466A94767758.en</w:t>
              </w:r>
            </w:hyperlink>
          </w:p>
        </w:tc>
      </w:tr>
      <w:tr w:rsidR="00C16043" w:rsidRPr="009E44A5" w14:paraId="407AE2D4" w14:textId="77777777" w:rsidTr="00473E32">
        <w:trPr>
          <w:trHeight w:val="285"/>
          <w:jc w:val="center"/>
        </w:trPr>
        <w:tc>
          <w:tcPr>
            <w:tcW w:w="2618" w:type="dxa"/>
            <w:shd w:val="clear" w:color="auto" w:fill="auto"/>
            <w:hideMark/>
          </w:tcPr>
          <w:p w14:paraId="7D26CC9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Piranga rubra</w:t>
            </w:r>
          </w:p>
        </w:tc>
        <w:tc>
          <w:tcPr>
            <w:tcW w:w="928" w:type="dxa"/>
            <w:shd w:val="clear" w:color="auto" w:fill="auto"/>
            <w:noWrap/>
            <w:vAlign w:val="bottom"/>
            <w:hideMark/>
          </w:tcPr>
          <w:p w14:paraId="548384C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489FB3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C786CC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2F15C9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1" w:history="1">
              <w:r w:rsidR="00C16043" w:rsidRPr="00C16043">
                <w:rPr>
                  <w:rFonts w:ascii="Arial" w:eastAsia="Times New Roman" w:hAnsi="Arial" w:cs="Arial"/>
                  <w:color w:val="0563C1"/>
                  <w:sz w:val="16"/>
                  <w:szCs w:val="16"/>
                  <w:u w:val="single"/>
                  <w:lang w:val="en-US"/>
                </w:rPr>
                <w:t>https://dx.doi.org/10.2305/IUCN.UK.2016-3.RLTS.T22722456A94767173.en</w:t>
              </w:r>
            </w:hyperlink>
          </w:p>
        </w:tc>
      </w:tr>
      <w:tr w:rsidR="00C16043" w:rsidRPr="009E44A5" w14:paraId="0D66F761" w14:textId="77777777" w:rsidTr="00473E32">
        <w:trPr>
          <w:trHeight w:val="285"/>
          <w:jc w:val="center"/>
        </w:trPr>
        <w:tc>
          <w:tcPr>
            <w:tcW w:w="2618" w:type="dxa"/>
            <w:shd w:val="clear" w:color="auto" w:fill="auto"/>
            <w:hideMark/>
          </w:tcPr>
          <w:p w14:paraId="455CB92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Pitta angolensis</w:t>
            </w:r>
          </w:p>
        </w:tc>
        <w:tc>
          <w:tcPr>
            <w:tcW w:w="928" w:type="dxa"/>
            <w:shd w:val="clear" w:color="auto" w:fill="auto"/>
            <w:noWrap/>
            <w:vAlign w:val="bottom"/>
            <w:hideMark/>
          </w:tcPr>
          <w:p w14:paraId="1137FA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B9A076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F1A30B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ACAB3F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2" w:history="1">
              <w:r w:rsidR="00C16043" w:rsidRPr="00C16043">
                <w:rPr>
                  <w:rFonts w:ascii="Arial" w:eastAsia="Times New Roman" w:hAnsi="Arial" w:cs="Arial"/>
                  <w:color w:val="0563C1"/>
                  <w:sz w:val="16"/>
                  <w:szCs w:val="16"/>
                  <w:u w:val="single"/>
                  <w:lang w:val="en-US"/>
                </w:rPr>
                <w:t>https://dx.doi.org/10.2305/IUCN.UK.2016-3.RLTS.T22698671A93696398.en</w:t>
              </w:r>
            </w:hyperlink>
          </w:p>
        </w:tc>
      </w:tr>
      <w:tr w:rsidR="00C16043" w:rsidRPr="009E44A5" w14:paraId="59CE2104" w14:textId="77777777" w:rsidTr="00473E32">
        <w:trPr>
          <w:trHeight w:val="300"/>
          <w:jc w:val="center"/>
        </w:trPr>
        <w:tc>
          <w:tcPr>
            <w:tcW w:w="2618" w:type="dxa"/>
            <w:shd w:val="clear" w:color="auto" w:fill="auto"/>
            <w:hideMark/>
          </w:tcPr>
          <w:p w14:paraId="422D064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Pitta brachyura</w:t>
            </w:r>
          </w:p>
        </w:tc>
        <w:tc>
          <w:tcPr>
            <w:tcW w:w="928" w:type="dxa"/>
            <w:shd w:val="clear" w:color="auto" w:fill="auto"/>
            <w:noWrap/>
            <w:vAlign w:val="bottom"/>
            <w:hideMark/>
          </w:tcPr>
          <w:p w14:paraId="5455A0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73EA655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23ED18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EF861D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3" w:history="1">
              <w:r w:rsidR="00C16043" w:rsidRPr="00C16043">
                <w:rPr>
                  <w:rFonts w:ascii="Arial" w:eastAsia="Times New Roman" w:hAnsi="Arial" w:cs="Arial"/>
                  <w:color w:val="0563C1"/>
                  <w:sz w:val="16"/>
                  <w:szCs w:val="16"/>
                  <w:u w:val="single"/>
                  <w:lang w:val="en-US"/>
                </w:rPr>
                <w:t>https://dx.doi.org/10.2305/IUCN.UK.2016-3.RLTS.T22698681A93696932.en</w:t>
              </w:r>
            </w:hyperlink>
          </w:p>
        </w:tc>
      </w:tr>
      <w:tr w:rsidR="00C16043" w:rsidRPr="009E44A5" w14:paraId="06C97B7A" w14:textId="77777777" w:rsidTr="00473E32">
        <w:trPr>
          <w:trHeight w:val="285"/>
          <w:jc w:val="center"/>
        </w:trPr>
        <w:tc>
          <w:tcPr>
            <w:tcW w:w="2618" w:type="dxa"/>
            <w:shd w:val="clear" w:color="auto" w:fill="auto"/>
            <w:hideMark/>
          </w:tcPr>
          <w:p w14:paraId="53D571D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Pitta moluccensis</w:t>
            </w:r>
          </w:p>
        </w:tc>
        <w:tc>
          <w:tcPr>
            <w:tcW w:w="928" w:type="dxa"/>
            <w:shd w:val="clear" w:color="auto" w:fill="auto"/>
            <w:noWrap/>
            <w:vAlign w:val="bottom"/>
            <w:hideMark/>
          </w:tcPr>
          <w:p w14:paraId="3E7E1C3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70CC6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026995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3D4D3A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4" w:history="1">
              <w:r w:rsidR="00C16043" w:rsidRPr="00C16043">
                <w:rPr>
                  <w:rFonts w:ascii="Arial" w:eastAsia="Times New Roman" w:hAnsi="Arial" w:cs="Arial"/>
                  <w:color w:val="0563C1"/>
                  <w:sz w:val="16"/>
                  <w:szCs w:val="16"/>
                  <w:u w:val="single"/>
                  <w:lang w:val="en-US"/>
                </w:rPr>
                <w:t>https://dx.doi.org/10.2305/IUCN.UK.2016-3.RLTS.T22698688A93697612.en</w:t>
              </w:r>
            </w:hyperlink>
          </w:p>
        </w:tc>
      </w:tr>
      <w:tr w:rsidR="00C16043" w:rsidRPr="009E44A5" w14:paraId="35442B0F" w14:textId="77777777" w:rsidTr="00473E32">
        <w:trPr>
          <w:trHeight w:val="285"/>
          <w:jc w:val="center"/>
        </w:trPr>
        <w:tc>
          <w:tcPr>
            <w:tcW w:w="2618" w:type="dxa"/>
            <w:shd w:val="clear" w:color="auto" w:fill="auto"/>
            <w:hideMark/>
          </w:tcPr>
          <w:p w14:paraId="7A92B2C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Pitta nympha</w:t>
            </w:r>
          </w:p>
        </w:tc>
        <w:tc>
          <w:tcPr>
            <w:tcW w:w="928" w:type="dxa"/>
            <w:shd w:val="clear" w:color="auto" w:fill="auto"/>
            <w:noWrap/>
            <w:vAlign w:val="bottom"/>
            <w:hideMark/>
          </w:tcPr>
          <w:p w14:paraId="68E2B7F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CB785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0786572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7CA419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5" w:history="1">
              <w:r w:rsidR="00C16043" w:rsidRPr="00C16043">
                <w:rPr>
                  <w:rFonts w:ascii="Arial" w:eastAsia="Times New Roman" w:hAnsi="Arial" w:cs="Arial"/>
                  <w:color w:val="0563C1"/>
                  <w:sz w:val="16"/>
                  <w:szCs w:val="16"/>
                  <w:u w:val="single"/>
                  <w:lang w:val="en-US"/>
                </w:rPr>
                <w:t>https://dx.doi.org/10.2305/IUCN.UK.2017-3.RLTS.T22698684A116880779.en</w:t>
              </w:r>
            </w:hyperlink>
          </w:p>
        </w:tc>
      </w:tr>
      <w:tr w:rsidR="00C16043" w:rsidRPr="009E44A5" w14:paraId="6CFD8742" w14:textId="77777777" w:rsidTr="00473E32">
        <w:trPr>
          <w:trHeight w:val="285"/>
          <w:jc w:val="center"/>
        </w:trPr>
        <w:tc>
          <w:tcPr>
            <w:tcW w:w="2618" w:type="dxa"/>
            <w:shd w:val="clear" w:color="auto" w:fill="auto"/>
            <w:hideMark/>
          </w:tcPr>
          <w:p w14:paraId="13349E1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Pitta sordida</w:t>
            </w:r>
          </w:p>
        </w:tc>
        <w:tc>
          <w:tcPr>
            <w:tcW w:w="928" w:type="dxa"/>
            <w:shd w:val="clear" w:color="auto" w:fill="auto"/>
            <w:noWrap/>
            <w:vAlign w:val="bottom"/>
            <w:hideMark/>
          </w:tcPr>
          <w:p w14:paraId="64A0ADD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3391B3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0D6FE1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2DE15F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6" w:history="1">
              <w:r w:rsidR="00C16043" w:rsidRPr="00C16043">
                <w:rPr>
                  <w:rFonts w:ascii="Arial" w:eastAsia="Times New Roman" w:hAnsi="Arial" w:cs="Arial"/>
                  <w:color w:val="0563C1"/>
                  <w:sz w:val="16"/>
                  <w:szCs w:val="16"/>
                  <w:u w:val="single"/>
                  <w:lang w:val="en-US"/>
                </w:rPr>
                <w:t>https://dx.doi.org/10.2305/IUCN.UK.2016-3.RLTS.T103656903A93693998.en</w:t>
              </w:r>
            </w:hyperlink>
          </w:p>
        </w:tc>
      </w:tr>
      <w:tr w:rsidR="00C16043" w:rsidRPr="009E44A5" w14:paraId="33EDC529" w14:textId="77777777" w:rsidTr="00473E32">
        <w:trPr>
          <w:trHeight w:val="285"/>
          <w:jc w:val="center"/>
        </w:trPr>
        <w:tc>
          <w:tcPr>
            <w:tcW w:w="2618" w:type="dxa"/>
            <w:shd w:val="clear" w:color="auto" w:fill="auto"/>
            <w:hideMark/>
          </w:tcPr>
          <w:p w14:paraId="553AE9B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Platysteira peltata</w:t>
            </w:r>
          </w:p>
        </w:tc>
        <w:tc>
          <w:tcPr>
            <w:tcW w:w="928" w:type="dxa"/>
            <w:shd w:val="clear" w:color="auto" w:fill="auto"/>
            <w:noWrap/>
            <w:vAlign w:val="bottom"/>
            <w:hideMark/>
          </w:tcPr>
          <w:p w14:paraId="5024B2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AF2DBB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E3CC7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B284BB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7" w:history="1">
              <w:r w:rsidR="00C16043" w:rsidRPr="00C16043">
                <w:rPr>
                  <w:rFonts w:ascii="Arial" w:eastAsia="Times New Roman" w:hAnsi="Arial" w:cs="Arial"/>
                  <w:color w:val="0563C1"/>
                  <w:sz w:val="16"/>
                  <w:szCs w:val="16"/>
                  <w:u w:val="single"/>
                  <w:lang w:val="en-US"/>
                </w:rPr>
                <w:t>https://dx.doi.org/10.2305/IUCN.UK.2016-3.RLTS.T22707938A94143186.en</w:t>
              </w:r>
            </w:hyperlink>
          </w:p>
        </w:tc>
      </w:tr>
      <w:tr w:rsidR="00C16043" w:rsidRPr="009E44A5" w14:paraId="770130D9" w14:textId="77777777" w:rsidTr="00473E32">
        <w:trPr>
          <w:trHeight w:val="285"/>
          <w:jc w:val="center"/>
        </w:trPr>
        <w:tc>
          <w:tcPr>
            <w:tcW w:w="2618" w:type="dxa"/>
            <w:shd w:val="clear" w:color="auto" w:fill="auto"/>
            <w:hideMark/>
          </w:tcPr>
          <w:p w14:paraId="43B17E4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Pluvialis apricaria</w:t>
            </w:r>
          </w:p>
        </w:tc>
        <w:tc>
          <w:tcPr>
            <w:tcW w:w="928" w:type="dxa"/>
            <w:shd w:val="clear" w:color="auto" w:fill="auto"/>
            <w:noWrap/>
            <w:vAlign w:val="bottom"/>
            <w:hideMark/>
          </w:tcPr>
          <w:p w14:paraId="0B462F1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E89D2F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86EEB0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23B463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8" w:history="1">
              <w:r w:rsidR="00C16043" w:rsidRPr="00C16043">
                <w:rPr>
                  <w:rFonts w:ascii="Arial" w:eastAsia="Times New Roman" w:hAnsi="Arial" w:cs="Arial"/>
                  <w:color w:val="0563C1"/>
                  <w:sz w:val="16"/>
                  <w:szCs w:val="16"/>
                  <w:u w:val="single"/>
                  <w:lang w:val="en-US"/>
                </w:rPr>
                <w:t>https://dx.doi.org/10.2305/IUCN.UK.2016-3.RLTS.T22693727A86551440.en</w:t>
              </w:r>
            </w:hyperlink>
          </w:p>
        </w:tc>
      </w:tr>
      <w:tr w:rsidR="00C16043" w:rsidRPr="009E44A5" w14:paraId="2FE28A9A" w14:textId="77777777" w:rsidTr="00473E32">
        <w:trPr>
          <w:trHeight w:val="285"/>
          <w:jc w:val="center"/>
        </w:trPr>
        <w:tc>
          <w:tcPr>
            <w:tcW w:w="2618" w:type="dxa"/>
            <w:shd w:val="clear" w:color="auto" w:fill="auto"/>
            <w:hideMark/>
          </w:tcPr>
          <w:p w14:paraId="03BBED9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Pluvialis dominica</w:t>
            </w:r>
          </w:p>
        </w:tc>
        <w:tc>
          <w:tcPr>
            <w:tcW w:w="928" w:type="dxa"/>
            <w:shd w:val="clear" w:color="auto" w:fill="auto"/>
            <w:noWrap/>
            <w:vAlign w:val="bottom"/>
            <w:hideMark/>
          </w:tcPr>
          <w:p w14:paraId="5B9798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1CBA2C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C3008B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9CAB08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19" w:history="1">
              <w:r w:rsidR="00C16043" w:rsidRPr="00C16043">
                <w:rPr>
                  <w:rFonts w:ascii="Arial" w:eastAsia="Times New Roman" w:hAnsi="Arial" w:cs="Arial"/>
                  <w:color w:val="0563C1"/>
                  <w:sz w:val="16"/>
                  <w:szCs w:val="16"/>
                  <w:u w:val="single"/>
                  <w:lang w:val="en-US"/>
                </w:rPr>
                <w:t>https://dx.doi.org/10.2305/IUCN.UK.2016-3.RLTS.T22693740A93420396.en</w:t>
              </w:r>
            </w:hyperlink>
          </w:p>
        </w:tc>
      </w:tr>
      <w:tr w:rsidR="00C16043" w:rsidRPr="009E44A5" w14:paraId="4A17263E" w14:textId="77777777" w:rsidTr="00473E32">
        <w:trPr>
          <w:trHeight w:val="285"/>
          <w:jc w:val="center"/>
        </w:trPr>
        <w:tc>
          <w:tcPr>
            <w:tcW w:w="2618" w:type="dxa"/>
            <w:shd w:val="clear" w:color="auto" w:fill="auto"/>
            <w:hideMark/>
          </w:tcPr>
          <w:p w14:paraId="20EBF6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Pluvialis fulva</w:t>
            </w:r>
          </w:p>
        </w:tc>
        <w:tc>
          <w:tcPr>
            <w:tcW w:w="928" w:type="dxa"/>
            <w:shd w:val="clear" w:color="auto" w:fill="auto"/>
            <w:noWrap/>
            <w:vAlign w:val="bottom"/>
            <w:hideMark/>
          </w:tcPr>
          <w:p w14:paraId="17692E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933991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B853F0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1CEEAE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0" w:history="1">
              <w:r w:rsidR="00C16043" w:rsidRPr="00C16043">
                <w:rPr>
                  <w:rFonts w:ascii="Arial" w:eastAsia="Times New Roman" w:hAnsi="Arial" w:cs="Arial"/>
                  <w:color w:val="0563C1"/>
                  <w:sz w:val="16"/>
                  <w:szCs w:val="16"/>
                  <w:u w:val="single"/>
                  <w:lang w:val="en-US"/>
                </w:rPr>
                <w:t>https://dx.doi.org/10.2305/IUCN.UK.2016-3.RLTS.T22693735A155529922.en</w:t>
              </w:r>
            </w:hyperlink>
          </w:p>
        </w:tc>
      </w:tr>
      <w:tr w:rsidR="00C16043" w:rsidRPr="009E44A5" w14:paraId="4CA67FB2" w14:textId="77777777" w:rsidTr="00473E32">
        <w:trPr>
          <w:trHeight w:val="285"/>
          <w:jc w:val="center"/>
        </w:trPr>
        <w:tc>
          <w:tcPr>
            <w:tcW w:w="2618" w:type="dxa"/>
            <w:shd w:val="clear" w:color="auto" w:fill="auto"/>
            <w:hideMark/>
          </w:tcPr>
          <w:p w14:paraId="7522EF7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Pluvianellus socialis</w:t>
            </w:r>
          </w:p>
        </w:tc>
        <w:tc>
          <w:tcPr>
            <w:tcW w:w="928" w:type="dxa"/>
            <w:shd w:val="clear" w:color="auto" w:fill="auto"/>
            <w:noWrap/>
            <w:vAlign w:val="bottom"/>
            <w:hideMark/>
          </w:tcPr>
          <w:p w14:paraId="5848908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2DC5F3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0B3E476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F45324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1" w:history="1">
              <w:r w:rsidR="00C16043" w:rsidRPr="00C16043">
                <w:rPr>
                  <w:rFonts w:ascii="Arial" w:eastAsia="Times New Roman" w:hAnsi="Arial" w:cs="Arial"/>
                  <w:color w:val="0563C1"/>
                  <w:sz w:val="16"/>
                  <w:szCs w:val="16"/>
                  <w:u w:val="single"/>
                  <w:lang w:val="en-US"/>
                </w:rPr>
                <w:t>https://dx.doi.org/10.2305/IUCN.UK.2016-3.RLTS.T22693570A93413261.en</w:t>
              </w:r>
            </w:hyperlink>
          </w:p>
        </w:tc>
      </w:tr>
      <w:tr w:rsidR="00C16043" w:rsidRPr="009E44A5" w14:paraId="0E0F7AA2" w14:textId="77777777" w:rsidTr="00473E32">
        <w:trPr>
          <w:trHeight w:val="285"/>
          <w:jc w:val="center"/>
        </w:trPr>
        <w:tc>
          <w:tcPr>
            <w:tcW w:w="2618" w:type="dxa"/>
            <w:shd w:val="clear" w:color="auto" w:fill="auto"/>
            <w:hideMark/>
          </w:tcPr>
          <w:p w14:paraId="2A7DA89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Polioptila caerulea</w:t>
            </w:r>
          </w:p>
        </w:tc>
        <w:tc>
          <w:tcPr>
            <w:tcW w:w="928" w:type="dxa"/>
            <w:shd w:val="clear" w:color="auto" w:fill="auto"/>
            <w:noWrap/>
            <w:vAlign w:val="bottom"/>
            <w:hideMark/>
          </w:tcPr>
          <w:p w14:paraId="31BA0D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994E9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0CD90A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9347F9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2" w:history="1">
              <w:r w:rsidR="00C16043" w:rsidRPr="00C16043">
                <w:rPr>
                  <w:rFonts w:ascii="Arial" w:eastAsia="Times New Roman" w:hAnsi="Arial" w:cs="Arial"/>
                  <w:color w:val="0563C1"/>
                  <w:sz w:val="16"/>
                  <w:szCs w:val="16"/>
                  <w:u w:val="single"/>
                  <w:lang w:val="en-US"/>
                </w:rPr>
                <w:t>https://dx.doi.org/10.2305/IUCN.UK.2016-3.RLTS.T22711581A94302237.en</w:t>
              </w:r>
            </w:hyperlink>
          </w:p>
        </w:tc>
      </w:tr>
      <w:tr w:rsidR="00C16043" w:rsidRPr="009E44A5" w14:paraId="2BBC2CAB" w14:textId="77777777" w:rsidTr="00473E32">
        <w:trPr>
          <w:trHeight w:val="300"/>
          <w:jc w:val="center"/>
        </w:trPr>
        <w:tc>
          <w:tcPr>
            <w:tcW w:w="2618" w:type="dxa"/>
            <w:shd w:val="clear" w:color="auto" w:fill="auto"/>
            <w:hideMark/>
          </w:tcPr>
          <w:p w14:paraId="02E043D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Polystictus pectoralis</w:t>
            </w:r>
          </w:p>
        </w:tc>
        <w:tc>
          <w:tcPr>
            <w:tcW w:w="928" w:type="dxa"/>
            <w:shd w:val="clear" w:color="auto" w:fill="auto"/>
            <w:vAlign w:val="center"/>
            <w:hideMark/>
          </w:tcPr>
          <w:p w14:paraId="709832C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9E1C13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04BD096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31EB2B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3" w:history="1">
              <w:r w:rsidR="00C16043" w:rsidRPr="00C16043">
                <w:rPr>
                  <w:rFonts w:ascii="Arial" w:eastAsia="Times New Roman" w:hAnsi="Arial" w:cs="Arial"/>
                  <w:color w:val="0563C1"/>
                  <w:sz w:val="16"/>
                  <w:szCs w:val="16"/>
                  <w:u w:val="single"/>
                  <w:lang w:val="en-US"/>
                </w:rPr>
                <w:t>https://dx.doi.org/10.2305/IUCN.UK.2021-3.RLTS.T22699420A181985168.en</w:t>
              </w:r>
            </w:hyperlink>
          </w:p>
        </w:tc>
      </w:tr>
      <w:tr w:rsidR="00C16043" w:rsidRPr="009E44A5" w14:paraId="6A767C92" w14:textId="77777777" w:rsidTr="00473E32">
        <w:trPr>
          <w:trHeight w:val="285"/>
          <w:jc w:val="center"/>
        </w:trPr>
        <w:tc>
          <w:tcPr>
            <w:tcW w:w="2618" w:type="dxa"/>
            <w:shd w:val="clear" w:color="auto" w:fill="auto"/>
            <w:hideMark/>
          </w:tcPr>
          <w:p w14:paraId="6D0A697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Pooecetes gramineus</w:t>
            </w:r>
          </w:p>
        </w:tc>
        <w:tc>
          <w:tcPr>
            <w:tcW w:w="928" w:type="dxa"/>
            <w:shd w:val="clear" w:color="auto" w:fill="auto"/>
            <w:noWrap/>
            <w:vAlign w:val="bottom"/>
            <w:hideMark/>
          </w:tcPr>
          <w:p w14:paraId="437C25A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CBCB55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86476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06E81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4" w:history="1">
              <w:r w:rsidR="00C16043" w:rsidRPr="00C16043">
                <w:rPr>
                  <w:rFonts w:ascii="Arial" w:eastAsia="Times New Roman" w:hAnsi="Arial" w:cs="Arial"/>
                  <w:color w:val="0563C1"/>
                  <w:sz w:val="16"/>
                  <w:szCs w:val="16"/>
                  <w:u w:val="single"/>
                  <w:lang w:val="en-US"/>
                </w:rPr>
                <w:t>https://dx.doi.org/10.2305/IUCN.UK.2021-3.RLTS.T22721188A136927420.en</w:t>
              </w:r>
            </w:hyperlink>
          </w:p>
        </w:tc>
      </w:tr>
      <w:tr w:rsidR="00C16043" w:rsidRPr="009E44A5" w14:paraId="79BDC265" w14:textId="77777777" w:rsidTr="00473E32">
        <w:trPr>
          <w:trHeight w:val="285"/>
          <w:jc w:val="center"/>
        </w:trPr>
        <w:tc>
          <w:tcPr>
            <w:tcW w:w="2618" w:type="dxa"/>
            <w:shd w:val="clear" w:color="auto" w:fill="auto"/>
            <w:hideMark/>
          </w:tcPr>
          <w:p w14:paraId="5E95EAD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Progne chalybea</w:t>
            </w:r>
          </w:p>
        </w:tc>
        <w:tc>
          <w:tcPr>
            <w:tcW w:w="928" w:type="dxa"/>
            <w:shd w:val="clear" w:color="auto" w:fill="auto"/>
            <w:noWrap/>
            <w:vAlign w:val="bottom"/>
            <w:hideMark/>
          </w:tcPr>
          <w:p w14:paraId="385F395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8275C0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903475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DD4048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5" w:history="1">
              <w:r w:rsidR="00C16043" w:rsidRPr="00C16043">
                <w:rPr>
                  <w:rFonts w:ascii="Arial" w:eastAsia="Times New Roman" w:hAnsi="Arial" w:cs="Arial"/>
                  <w:color w:val="0563C1"/>
                  <w:sz w:val="16"/>
                  <w:szCs w:val="16"/>
                  <w:u w:val="single"/>
                  <w:lang w:val="en-US"/>
                </w:rPr>
                <w:t>https://dx.doi.org/10.2305/IUCN.UK.2020-3.RLTS.T22712110A137689287.en</w:t>
              </w:r>
            </w:hyperlink>
          </w:p>
        </w:tc>
      </w:tr>
      <w:tr w:rsidR="00C16043" w:rsidRPr="009E44A5" w14:paraId="15115A8C" w14:textId="77777777" w:rsidTr="00473E32">
        <w:trPr>
          <w:trHeight w:val="285"/>
          <w:jc w:val="center"/>
        </w:trPr>
        <w:tc>
          <w:tcPr>
            <w:tcW w:w="2618" w:type="dxa"/>
            <w:shd w:val="clear" w:color="auto" w:fill="auto"/>
            <w:hideMark/>
          </w:tcPr>
          <w:p w14:paraId="7FD78E8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Progne cryptoleuca</w:t>
            </w:r>
          </w:p>
        </w:tc>
        <w:tc>
          <w:tcPr>
            <w:tcW w:w="928" w:type="dxa"/>
            <w:shd w:val="clear" w:color="auto" w:fill="auto"/>
            <w:noWrap/>
            <w:vAlign w:val="bottom"/>
            <w:hideMark/>
          </w:tcPr>
          <w:p w14:paraId="0B82E7C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802429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C256E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F8CBBE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6" w:history="1">
              <w:r w:rsidR="00C16043" w:rsidRPr="00C16043">
                <w:rPr>
                  <w:rFonts w:ascii="Arial" w:eastAsia="Times New Roman" w:hAnsi="Arial" w:cs="Arial"/>
                  <w:color w:val="0563C1"/>
                  <w:sz w:val="16"/>
                  <w:szCs w:val="16"/>
                  <w:u w:val="single"/>
                  <w:lang w:val="en-US"/>
                </w:rPr>
                <w:t>https://dx.doi.org/10.2305/IUCN.UK.2016-3.RLTS.T22712101A94319636.en</w:t>
              </w:r>
            </w:hyperlink>
          </w:p>
        </w:tc>
      </w:tr>
      <w:tr w:rsidR="00C16043" w:rsidRPr="009E44A5" w14:paraId="68DDC1E7" w14:textId="77777777" w:rsidTr="00473E32">
        <w:trPr>
          <w:trHeight w:val="285"/>
          <w:jc w:val="center"/>
        </w:trPr>
        <w:tc>
          <w:tcPr>
            <w:tcW w:w="2618" w:type="dxa"/>
            <w:shd w:val="clear" w:color="auto" w:fill="auto"/>
            <w:hideMark/>
          </w:tcPr>
          <w:p w14:paraId="55CB673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Progne dominicensis</w:t>
            </w:r>
          </w:p>
        </w:tc>
        <w:tc>
          <w:tcPr>
            <w:tcW w:w="928" w:type="dxa"/>
            <w:shd w:val="clear" w:color="auto" w:fill="auto"/>
            <w:noWrap/>
            <w:vAlign w:val="bottom"/>
            <w:hideMark/>
          </w:tcPr>
          <w:p w14:paraId="7744090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81ABC5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B8200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6B0D4B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7" w:history="1">
              <w:r w:rsidR="00C16043" w:rsidRPr="00C16043">
                <w:rPr>
                  <w:rFonts w:ascii="Arial" w:eastAsia="Times New Roman" w:hAnsi="Arial" w:cs="Arial"/>
                  <w:color w:val="0563C1"/>
                  <w:sz w:val="16"/>
                  <w:szCs w:val="16"/>
                  <w:u w:val="single"/>
                  <w:lang w:val="en-US"/>
                </w:rPr>
                <w:t>https://dx.doi.org/10.2305/IUCN.UK.2016-3.RLTS.T22712104A94319815.en</w:t>
              </w:r>
            </w:hyperlink>
          </w:p>
        </w:tc>
      </w:tr>
      <w:tr w:rsidR="00C16043" w:rsidRPr="009E44A5" w14:paraId="7FCCC0A2" w14:textId="77777777" w:rsidTr="00473E32">
        <w:trPr>
          <w:trHeight w:val="285"/>
          <w:jc w:val="center"/>
        </w:trPr>
        <w:tc>
          <w:tcPr>
            <w:tcW w:w="2618" w:type="dxa"/>
            <w:shd w:val="clear" w:color="auto" w:fill="auto"/>
            <w:hideMark/>
          </w:tcPr>
          <w:p w14:paraId="1E64AF0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Progne elegans</w:t>
            </w:r>
          </w:p>
        </w:tc>
        <w:tc>
          <w:tcPr>
            <w:tcW w:w="928" w:type="dxa"/>
            <w:shd w:val="clear" w:color="auto" w:fill="auto"/>
            <w:noWrap/>
            <w:vAlign w:val="bottom"/>
            <w:hideMark/>
          </w:tcPr>
          <w:p w14:paraId="179C9A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DE9C2D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BE3AA9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81319A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8" w:history="1">
              <w:r w:rsidR="00C16043" w:rsidRPr="00C16043">
                <w:rPr>
                  <w:rFonts w:ascii="Arial" w:eastAsia="Times New Roman" w:hAnsi="Arial" w:cs="Arial"/>
                  <w:color w:val="0563C1"/>
                  <w:sz w:val="16"/>
                  <w:szCs w:val="16"/>
                  <w:u w:val="single"/>
                  <w:lang w:val="en-US"/>
                </w:rPr>
                <w:t>https://dx.doi.org/10.2305/IUCN.UK.2016-3.RLTS.T22731723A95037131.en</w:t>
              </w:r>
            </w:hyperlink>
          </w:p>
        </w:tc>
      </w:tr>
      <w:tr w:rsidR="00C16043" w:rsidRPr="009E44A5" w14:paraId="756DAC3E" w14:textId="77777777" w:rsidTr="00473E32">
        <w:trPr>
          <w:trHeight w:val="285"/>
          <w:jc w:val="center"/>
        </w:trPr>
        <w:tc>
          <w:tcPr>
            <w:tcW w:w="2618" w:type="dxa"/>
            <w:shd w:val="clear" w:color="auto" w:fill="auto"/>
            <w:hideMark/>
          </w:tcPr>
          <w:p w14:paraId="6D070F4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Progne sinaloae</w:t>
            </w:r>
          </w:p>
        </w:tc>
        <w:tc>
          <w:tcPr>
            <w:tcW w:w="928" w:type="dxa"/>
            <w:shd w:val="clear" w:color="auto" w:fill="auto"/>
            <w:noWrap/>
            <w:vAlign w:val="bottom"/>
            <w:hideMark/>
          </w:tcPr>
          <w:p w14:paraId="42E2A7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C44CC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46710EF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A56F7C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29" w:history="1">
              <w:r w:rsidR="00C16043" w:rsidRPr="00C16043">
                <w:rPr>
                  <w:rFonts w:ascii="Arial" w:eastAsia="Times New Roman" w:hAnsi="Arial" w:cs="Arial"/>
                  <w:color w:val="0563C1"/>
                  <w:sz w:val="16"/>
                  <w:szCs w:val="16"/>
                  <w:u w:val="single"/>
                  <w:lang w:val="en-US"/>
                </w:rPr>
                <w:t>https://dx.doi.org/10.2305/IUCN.UK.2020-3.RLTS.T22712107A179699060.en</w:t>
              </w:r>
            </w:hyperlink>
          </w:p>
        </w:tc>
      </w:tr>
      <w:tr w:rsidR="00C16043" w:rsidRPr="009E44A5" w14:paraId="1C00F5F1" w14:textId="77777777" w:rsidTr="00473E32">
        <w:trPr>
          <w:trHeight w:val="285"/>
          <w:jc w:val="center"/>
        </w:trPr>
        <w:tc>
          <w:tcPr>
            <w:tcW w:w="2618" w:type="dxa"/>
            <w:shd w:val="clear" w:color="auto" w:fill="auto"/>
            <w:hideMark/>
          </w:tcPr>
          <w:p w14:paraId="0B75C40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Progne subis</w:t>
            </w:r>
          </w:p>
        </w:tc>
        <w:tc>
          <w:tcPr>
            <w:tcW w:w="928" w:type="dxa"/>
            <w:shd w:val="clear" w:color="auto" w:fill="auto"/>
            <w:noWrap/>
            <w:vAlign w:val="bottom"/>
            <w:hideMark/>
          </w:tcPr>
          <w:p w14:paraId="3FEE23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DE6E2B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D948FD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75E697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0" w:history="1">
              <w:r w:rsidR="00C16043" w:rsidRPr="00C16043">
                <w:rPr>
                  <w:rFonts w:ascii="Arial" w:eastAsia="Times New Roman" w:hAnsi="Arial" w:cs="Arial"/>
                  <w:color w:val="0563C1"/>
                  <w:sz w:val="16"/>
                  <w:szCs w:val="16"/>
                  <w:u w:val="single"/>
                  <w:lang w:val="en-US"/>
                </w:rPr>
                <w:t>https://dx.doi.org/10.2305/IUCN.UK.2016-3.RLTS.T22712098A94319217.en</w:t>
              </w:r>
            </w:hyperlink>
          </w:p>
        </w:tc>
      </w:tr>
      <w:tr w:rsidR="00C16043" w:rsidRPr="009E44A5" w14:paraId="6D7FF405" w14:textId="77777777" w:rsidTr="00473E32">
        <w:trPr>
          <w:trHeight w:val="285"/>
          <w:jc w:val="center"/>
        </w:trPr>
        <w:tc>
          <w:tcPr>
            <w:tcW w:w="2618" w:type="dxa"/>
            <w:shd w:val="clear" w:color="auto" w:fill="auto"/>
            <w:hideMark/>
          </w:tcPr>
          <w:p w14:paraId="6BE7CDC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Progne tapera</w:t>
            </w:r>
          </w:p>
        </w:tc>
        <w:tc>
          <w:tcPr>
            <w:tcW w:w="928" w:type="dxa"/>
            <w:shd w:val="clear" w:color="auto" w:fill="auto"/>
            <w:noWrap/>
            <w:vAlign w:val="bottom"/>
            <w:hideMark/>
          </w:tcPr>
          <w:p w14:paraId="36CD4F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D730BA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93D20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EEE0D4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1" w:history="1">
              <w:r w:rsidR="00C16043" w:rsidRPr="00C16043">
                <w:rPr>
                  <w:rFonts w:ascii="Arial" w:eastAsia="Times New Roman" w:hAnsi="Arial" w:cs="Arial"/>
                  <w:color w:val="0563C1"/>
                  <w:sz w:val="16"/>
                  <w:szCs w:val="16"/>
                  <w:u w:val="single"/>
                  <w:lang w:val="en-US"/>
                </w:rPr>
                <w:t>https://dx.doi.org/10.2305/IUCN.UK.2020-3.RLTS.T22712092A137688210.en</w:t>
              </w:r>
            </w:hyperlink>
          </w:p>
        </w:tc>
      </w:tr>
      <w:tr w:rsidR="00C16043" w:rsidRPr="009E44A5" w14:paraId="1F778C20" w14:textId="77777777" w:rsidTr="00473E32">
        <w:trPr>
          <w:trHeight w:val="285"/>
          <w:jc w:val="center"/>
        </w:trPr>
        <w:tc>
          <w:tcPr>
            <w:tcW w:w="2618" w:type="dxa"/>
            <w:shd w:val="clear" w:color="auto" w:fill="auto"/>
            <w:hideMark/>
          </w:tcPr>
          <w:p w14:paraId="60C1497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Protonotaria citrea</w:t>
            </w:r>
          </w:p>
        </w:tc>
        <w:tc>
          <w:tcPr>
            <w:tcW w:w="928" w:type="dxa"/>
            <w:shd w:val="clear" w:color="auto" w:fill="auto"/>
            <w:noWrap/>
            <w:vAlign w:val="bottom"/>
            <w:hideMark/>
          </w:tcPr>
          <w:p w14:paraId="722D535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FE338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AF699C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177795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2" w:history="1">
              <w:r w:rsidR="00C16043" w:rsidRPr="00C16043">
                <w:rPr>
                  <w:rFonts w:ascii="Arial" w:eastAsia="Times New Roman" w:hAnsi="Arial" w:cs="Arial"/>
                  <w:color w:val="0563C1"/>
                  <w:sz w:val="16"/>
                  <w:szCs w:val="16"/>
                  <w:u w:val="single"/>
                  <w:lang w:val="en-US"/>
                </w:rPr>
                <w:t>https://dx.doi.org/10.2305/IUCN.UK.2021-3.RLTS.T22721765A137344170.en</w:t>
              </w:r>
            </w:hyperlink>
          </w:p>
        </w:tc>
      </w:tr>
      <w:tr w:rsidR="00C16043" w:rsidRPr="009E44A5" w14:paraId="6274716B" w14:textId="77777777" w:rsidTr="00473E32">
        <w:trPr>
          <w:trHeight w:val="285"/>
          <w:jc w:val="center"/>
        </w:trPr>
        <w:tc>
          <w:tcPr>
            <w:tcW w:w="2618" w:type="dxa"/>
            <w:shd w:val="clear" w:color="auto" w:fill="auto"/>
            <w:hideMark/>
          </w:tcPr>
          <w:p w14:paraId="484768F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Prunella atrogularis</w:t>
            </w:r>
          </w:p>
        </w:tc>
        <w:tc>
          <w:tcPr>
            <w:tcW w:w="928" w:type="dxa"/>
            <w:shd w:val="clear" w:color="auto" w:fill="auto"/>
            <w:noWrap/>
            <w:vAlign w:val="bottom"/>
            <w:hideMark/>
          </w:tcPr>
          <w:p w14:paraId="76928E3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F65CC0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F5248C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2BE880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3" w:history="1">
              <w:r w:rsidR="00C16043" w:rsidRPr="00C16043">
                <w:rPr>
                  <w:rFonts w:ascii="Arial" w:eastAsia="Times New Roman" w:hAnsi="Arial" w:cs="Arial"/>
                  <w:color w:val="0563C1"/>
                  <w:sz w:val="16"/>
                  <w:szCs w:val="16"/>
                  <w:u w:val="single"/>
                  <w:lang w:val="en-US"/>
                </w:rPr>
                <w:t>https://dx.doi.org/10.2305/IUCN.UK.2016-3.RLTS.T22718644A88042898.en</w:t>
              </w:r>
            </w:hyperlink>
          </w:p>
        </w:tc>
      </w:tr>
      <w:tr w:rsidR="00C16043" w:rsidRPr="009E44A5" w14:paraId="06BA0E9B" w14:textId="77777777" w:rsidTr="00473E32">
        <w:trPr>
          <w:trHeight w:val="285"/>
          <w:jc w:val="center"/>
        </w:trPr>
        <w:tc>
          <w:tcPr>
            <w:tcW w:w="2618" w:type="dxa"/>
            <w:shd w:val="clear" w:color="auto" w:fill="auto"/>
            <w:hideMark/>
          </w:tcPr>
          <w:p w14:paraId="282FF4A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Prunella collaris</w:t>
            </w:r>
          </w:p>
        </w:tc>
        <w:tc>
          <w:tcPr>
            <w:tcW w:w="928" w:type="dxa"/>
            <w:shd w:val="clear" w:color="auto" w:fill="auto"/>
            <w:noWrap/>
            <w:vAlign w:val="bottom"/>
            <w:hideMark/>
          </w:tcPr>
          <w:p w14:paraId="52C9B9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FD4E5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582C3F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4A4F0E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4" w:history="1">
              <w:r w:rsidR="00C16043" w:rsidRPr="00C16043">
                <w:rPr>
                  <w:rFonts w:ascii="Arial" w:eastAsia="Times New Roman" w:hAnsi="Arial" w:cs="Arial"/>
                  <w:color w:val="0563C1"/>
                  <w:sz w:val="16"/>
                  <w:szCs w:val="16"/>
                  <w:u w:val="single"/>
                  <w:lang w:val="en-US"/>
                </w:rPr>
                <w:t>https://dx.doi.org/10.2305/IUCN.UK.2016-3.RLTS.T22718617A88039291.en</w:t>
              </w:r>
            </w:hyperlink>
          </w:p>
        </w:tc>
      </w:tr>
      <w:tr w:rsidR="00C16043" w:rsidRPr="009E44A5" w14:paraId="0276CE7C" w14:textId="77777777" w:rsidTr="00473E32">
        <w:trPr>
          <w:trHeight w:val="285"/>
          <w:jc w:val="center"/>
        </w:trPr>
        <w:tc>
          <w:tcPr>
            <w:tcW w:w="2618" w:type="dxa"/>
            <w:shd w:val="clear" w:color="auto" w:fill="auto"/>
            <w:hideMark/>
          </w:tcPr>
          <w:p w14:paraId="2ACF177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Prunella modularis</w:t>
            </w:r>
          </w:p>
        </w:tc>
        <w:tc>
          <w:tcPr>
            <w:tcW w:w="928" w:type="dxa"/>
            <w:shd w:val="clear" w:color="auto" w:fill="auto"/>
            <w:noWrap/>
            <w:vAlign w:val="bottom"/>
            <w:hideMark/>
          </w:tcPr>
          <w:p w14:paraId="65C505A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5277B3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53EBBD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2B986D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5" w:history="1">
              <w:r w:rsidR="00C16043" w:rsidRPr="00C16043">
                <w:rPr>
                  <w:rFonts w:ascii="Arial" w:eastAsia="Times New Roman" w:hAnsi="Arial" w:cs="Arial"/>
                  <w:color w:val="0563C1"/>
                  <w:sz w:val="16"/>
                  <w:szCs w:val="16"/>
                  <w:u w:val="single"/>
                  <w:lang w:val="en-US"/>
                </w:rPr>
                <w:t>https://dx.doi.org/10.2305/IUCN.UK.2018-2.RLTS.T22718651A132118966.en</w:t>
              </w:r>
            </w:hyperlink>
          </w:p>
        </w:tc>
      </w:tr>
      <w:tr w:rsidR="00C16043" w:rsidRPr="009E44A5" w14:paraId="1E9E9CFC" w14:textId="77777777" w:rsidTr="00473E32">
        <w:trPr>
          <w:trHeight w:val="285"/>
          <w:jc w:val="center"/>
        </w:trPr>
        <w:tc>
          <w:tcPr>
            <w:tcW w:w="2618" w:type="dxa"/>
            <w:shd w:val="clear" w:color="auto" w:fill="auto"/>
            <w:hideMark/>
          </w:tcPr>
          <w:p w14:paraId="22DC1F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Prunella montanella</w:t>
            </w:r>
          </w:p>
        </w:tc>
        <w:tc>
          <w:tcPr>
            <w:tcW w:w="928" w:type="dxa"/>
            <w:shd w:val="clear" w:color="auto" w:fill="auto"/>
            <w:noWrap/>
            <w:vAlign w:val="bottom"/>
            <w:hideMark/>
          </w:tcPr>
          <w:p w14:paraId="71B12AA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4BEE9A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B170F3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EAFF03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6" w:history="1">
              <w:r w:rsidR="00C16043" w:rsidRPr="00C16043">
                <w:rPr>
                  <w:rFonts w:ascii="Arial" w:eastAsia="Times New Roman" w:hAnsi="Arial" w:cs="Arial"/>
                  <w:color w:val="0563C1"/>
                  <w:sz w:val="16"/>
                  <w:szCs w:val="16"/>
                  <w:u w:val="single"/>
                  <w:lang w:val="en-US"/>
                </w:rPr>
                <w:t>https://dx.doi.org/10.2305/IUCN.UK.2016-3.RLTS.T22718630A89519348.en</w:t>
              </w:r>
            </w:hyperlink>
          </w:p>
        </w:tc>
      </w:tr>
      <w:tr w:rsidR="00C16043" w:rsidRPr="009E44A5" w14:paraId="0B064B98" w14:textId="77777777" w:rsidTr="00473E32">
        <w:trPr>
          <w:trHeight w:val="285"/>
          <w:jc w:val="center"/>
        </w:trPr>
        <w:tc>
          <w:tcPr>
            <w:tcW w:w="2618" w:type="dxa"/>
            <w:shd w:val="clear" w:color="auto" w:fill="auto"/>
            <w:hideMark/>
          </w:tcPr>
          <w:p w14:paraId="45F93BD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Prunella rubida</w:t>
            </w:r>
          </w:p>
        </w:tc>
        <w:tc>
          <w:tcPr>
            <w:tcW w:w="928" w:type="dxa"/>
            <w:shd w:val="clear" w:color="auto" w:fill="auto"/>
            <w:noWrap/>
            <w:vAlign w:val="bottom"/>
            <w:hideMark/>
          </w:tcPr>
          <w:p w14:paraId="0578E40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9D164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1054DD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387C7B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7" w:history="1">
              <w:r w:rsidR="00C16043" w:rsidRPr="00C16043">
                <w:rPr>
                  <w:rFonts w:ascii="Arial" w:eastAsia="Times New Roman" w:hAnsi="Arial" w:cs="Arial"/>
                  <w:color w:val="0563C1"/>
                  <w:sz w:val="16"/>
                  <w:szCs w:val="16"/>
                  <w:u w:val="single"/>
                  <w:lang w:val="en-US"/>
                </w:rPr>
                <w:t>https://dx.doi.org/10.2305/IUCN.UK.2016-3.RLTS.T22718656A94590770.en</w:t>
              </w:r>
            </w:hyperlink>
          </w:p>
        </w:tc>
      </w:tr>
      <w:tr w:rsidR="00C16043" w:rsidRPr="009E44A5" w14:paraId="3519AD04" w14:textId="77777777" w:rsidTr="00473E32">
        <w:trPr>
          <w:trHeight w:val="285"/>
          <w:jc w:val="center"/>
        </w:trPr>
        <w:tc>
          <w:tcPr>
            <w:tcW w:w="2618" w:type="dxa"/>
            <w:shd w:val="clear" w:color="auto" w:fill="auto"/>
            <w:hideMark/>
          </w:tcPr>
          <w:p w14:paraId="0B8EC6F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Psalidoprocne albiceps</w:t>
            </w:r>
          </w:p>
        </w:tc>
        <w:tc>
          <w:tcPr>
            <w:tcW w:w="928" w:type="dxa"/>
            <w:shd w:val="clear" w:color="auto" w:fill="auto"/>
            <w:noWrap/>
            <w:vAlign w:val="bottom"/>
            <w:hideMark/>
          </w:tcPr>
          <w:p w14:paraId="7F737C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C79FA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83601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10B2F1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8" w:history="1">
              <w:r w:rsidR="00C16043" w:rsidRPr="00C16043">
                <w:rPr>
                  <w:rFonts w:ascii="Arial" w:eastAsia="Times New Roman" w:hAnsi="Arial" w:cs="Arial"/>
                  <w:color w:val="0563C1"/>
                  <w:sz w:val="16"/>
                  <w:szCs w:val="16"/>
                  <w:u w:val="single"/>
                  <w:lang w:val="en-US"/>
                </w:rPr>
                <w:t>https://dx.doi.org/10.2305/IUCN.UK.2016-3.RLTS.T22712515A94336107.en</w:t>
              </w:r>
            </w:hyperlink>
          </w:p>
        </w:tc>
      </w:tr>
      <w:tr w:rsidR="00C16043" w:rsidRPr="009E44A5" w14:paraId="46F804D4" w14:textId="77777777" w:rsidTr="00473E32">
        <w:trPr>
          <w:trHeight w:val="285"/>
          <w:jc w:val="center"/>
        </w:trPr>
        <w:tc>
          <w:tcPr>
            <w:tcW w:w="2618" w:type="dxa"/>
            <w:shd w:val="clear" w:color="auto" w:fill="auto"/>
            <w:hideMark/>
          </w:tcPr>
          <w:p w14:paraId="350F466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Psalidoprocne obscura</w:t>
            </w:r>
          </w:p>
        </w:tc>
        <w:tc>
          <w:tcPr>
            <w:tcW w:w="928" w:type="dxa"/>
            <w:shd w:val="clear" w:color="auto" w:fill="auto"/>
            <w:noWrap/>
            <w:vAlign w:val="bottom"/>
            <w:hideMark/>
          </w:tcPr>
          <w:p w14:paraId="260B952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2565256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458910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4C14EC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39" w:history="1">
              <w:r w:rsidR="00C16043" w:rsidRPr="00C16043">
                <w:rPr>
                  <w:rFonts w:ascii="Arial" w:eastAsia="Times New Roman" w:hAnsi="Arial" w:cs="Arial"/>
                  <w:color w:val="0563C1"/>
                  <w:sz w:val="16"/>
                  <w:szCs w:val="16"/>
                  <w:u w:val="single"/>
                  <w:lang w:val="en-US"/>
                </w:rPr>
                <w:t>https://dx.doi.org/10.2305/IUCN.UK.2016-3.RLTS.T22712562A94336767.en</w:t>
              </w:r>
            </w:hyperlink>
          </w:p>
        </w:tc>
      </w:tr>
      <w:tr w:rsidR="00C16043" w:rsidRPr="009E44A5" w14:paraId="1E5BE321" w14:textId="77777777" w:rsidTr="00473E32">
        <w:trPr>
          <w:trHeight w:val="285"/>
          <w:jc w:val="center"/>
        </w:trPr>
        <w:tc>
          <w:tcPr>
            <w:tcW w:w="2618" w:type="dxa"/>
            <w:shd w:val="clear" w:color="auto" w:fill="auto"/>
            <w:hideMark/>
          </w:tcPr>
          <w:p w14:paraId="33DE1F5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Psalidoprocne pristoptera</w:t>
            </w:r>
          </w:p>
        </w:tc>
        <w:tc>
          <w:tcPr>
            <w:tcW w:w="928" w:type="dxa"/>
            <w:shd w:val="clear" w:color="auto" w:fill="auto"/>
            <w:noWrap/>
            <w:vAlign w:val="bottom"/>
            <w:hideMark/>
          </w:tcPr>
          <w:p w14:paraId="6B6637A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B711D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D8803B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6044F1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0" w:history="1">
              <w:r w:rsidR="00C16043" w:rsidRPr="00C16043">
                <w:rPr>
                  <w:rFonts w:ascii="Arial" w:eastAsia="Times New Roman" w:hAnsi="Arial" w:cs="Arial"/>
                  <w:color w:val="0563C1"/>
                  <w:sz w:val="16"/>
                  <w:szCs w:val="16"/>
                  <w:u w:val="single"/>
                  <w:lang w:val="en-US"/>
                </w:rPr>
                <w:t>https://dx.doi.org/10.2305/IUCN.UK.2017-3.RLTS.T22712540A118747961.en</w:t>
              </w:r>
            </w:hyperlink>
          </w:p>
        </w:tc>
      </w:tr>
      <w:tr w:rsidR="00C16043" w:rsidRPr="009E44A5" w14:paraId="54022CF8" w14:textId="77777777" w:rsidTr="00473E32">
        <w:trPr>
          <w:trHeight w:val="285"/>
          <w:jc w:val="center"/>
        </w:trPr>
        <w:tc>
          <w:tcPr>
            <w:tcW w:w="2618" w:type="dxa"/>
            <w:shd w:val="clear" w:color="auto" w:fill="auto"/>
            <w:hideMark/>
          </w:tcPr>
          <w:p w14:paraId="462529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Pseudochelidon eurystomina</w:t>
            </w:r>
          </w:p>
        </w:tc>
        <w:tc>
          <w:tcPr>
            <w:tcW w:w="928" w:type="dxa"/>
            <w:shd w:val="clear" w:color="auto" w:fill="auto"/>
            <w:noWrap/>
            <w:vAlign w:val="bottom"/>
            <w:hideMark/>
          </w:tcPr>
          <w:p w14:paraId="1AB5FC6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2A0BA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DD</w:t>
            </w:r>
          </w:p>
        </w:tc>
        <w:tc>
          <w:tcPr>
            <w:tcW w:w="1115" w:type="dxa"/>
            <w:shd w:val="clear" w:color="auto" w:fill="auto"/>
            <w:noWrap/>
            <w:vAlign w:val="bottom"/>
            <w:hideMark/>
          </w:tcPr>
          <w:p w14:paraId="7B17453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6C6CF0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1" w:history="1">
              <w:r w:rsidR="00C16043" w:rsidRPr="00C16043">
                <w:rPr>
                  <w:rFonts w:ascii="Arial" w:eastAsia="Times New Roman" w:hAnsi="Arial" w:cs="Arial"/>
                  <w:color w:val="0563C1"/>
                  <w:sz w:val="16"/>
                  <w:szCs w:val="16"/>
                  <w:u w:val="single"/>
                  <w:lang w:val="en-US"/>
                </w:rPr>
                <w:t>https://dx.doi.org/10.2305/IUCN.UK.2016-3.RLTS.T22712036A94316261.en</w:t>
              </w:r>
            </w:hyperlink>
          </w:p>
        </w:tc>
      </w:tr>
      <w:tr w:rsidR="00C16043" w:rsidRPr="009E44A5" w14:paraId="63E52B2F" w14:textId="77777777" w:rsidTr="00473E32">
        <w:trPr>
          <w:trHeight w:val="285"/>
          <w:jc w:val="center"/>
        </w:trPr>
        <w:tc>
          <w:tcPr>
            <w:tcW w:w="2618" w:type="dxa"/>
            <w:shd w:val="clear" w:color="auto" w:fill="auto"/>
            <w:hideMark/>
          </w:tcPr>
          <w:p w14:paraId="7283FA9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Pseudocolopteryx acutipennis</w:t>
            </w:r>
          </w:p>
        </w:tc>
        <w:tc>
          <w:tcPr>
            <w:tcW w:w="928" w:type="dxa"/>
            <w:shd w:val="clear" w:color="auto" w:fill="auto"/>
            <w:vAlign w:val="center"/>
            <w:hideMark/>
          </w:tcPr>
          <w:p w14:paraId="4C322E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C3594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E8994B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F1C188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2" w:history="1">
              <w:r w:rsidR="00C16043" w:rsidRPr="00C16043">
                <w:rPr>
                  <w:rFonts w:ascii="Arial" w:eastAsia="Times New Roman" w:hAnsi="Arial" w:cs="Arial"/>
                  <w:color w:val="0563C1"/>
                  <w:sz w:val="16"/>
                  <w:szCs w:val="16"/>
                  <w:u w:val="single"/>
                  <w:lang w:val="en-US"/>
                </w:rPr>
                <w:t>https://dx.doi.org/10.2305/IUCN.UK.2016-3.RLTS.T22699430A93731569.en</w:t>
              </w:r>
            </w:hyperlink>
          </w:p>
        </w:tc>
      </w:tr>
      <w:tr w:rsidR="00C16043" w:rsidRPr="009E44A5" w14:paraId="243CBCDF" w14:textId="77777777" w:rsidTr="00473E32">
        <w:trPr>
          <w:trHeight w:val="285"/>
          <w:jc w:val="center"/>
        </w:trPr>
        <w:tc>
          <w:tcPr>
            <w:tcW w:w="2618" w:type="dxa"/>
            <w:shd w:val="clear" w:color="auto" w:fill="auto"/>
            <w:hideMark/>
          </w:tcPr>
          <w:p w14:paraId="69B6A2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Pseudocolopteryx citreola</w:t>
            </w:r>
          </w:p>
        </w:tc>
        <w:tc>
          <w:tcPr>
            <w:tcW w:w="928" w:type="dxa"/>
            <w:shd w:val="clear" w:color="auto" w:fill="auto"/>
            <w:vAlign w:val="center"/>
            <w:hideMark/>
          </w:tcPr>
          <w:p w14:paraId="1E92A44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AB4B6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1C802E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1249A3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3" w:history="1">
              <w:r w:rsidR="00C16043" w:rsidRPr="00C16043">
                <w:rPr>
                  <w:rFonts w:ascii="Arial" w:eastAsia="Times New Roman" w:hAnsi="Arial" w:cs="Arial"/>
                  <w:color w:val="0563C1"/>
                  <w:sz w:val="16"/>
                  <w:szCs w:val="16"/>
                  <w:u w:val="single"/>
                  <w:lang w:val="en-US"/>
                </w:rPr>
                <w:t>https://dx.doi.org/10.2305/IUCN.UK.2017-3.RLTS.T22736493A118644494.en</w:t>
              </w:r>
            </w:hyperlink>
          </w:p>
        </w:tc>
      </w:tr>
      <w:tr w:rsidR="00C16043" w:rsidRPr="009E44A5" w14:paraId="16A73E63" w14:textId="77777777" w:rsidTr="00473E32">
        <w:trPr>
          <w:trHeight w:val="285"/>
          <w:jc w:val="center"/>
        </w:trPr>
        <w:tc>
          <w:tcPr>
            <w:tcW w:w="2618" w:type="dxa"/>
            <w:shd w:val="clear" w:color="auto" w:fill="auto"/>
            <w:hideMark/>
          </w:tcPr>
          <w:p w14:paraId="49268AD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Pseudocolopteryx flaviventris</w:t>
            </w:r>
          </w:p>
        </w:tc>
        <w:tc>
          <w:tcPr>
            <w:tcW w:w="928" w:type="dxa"/>
            <w:shd w:val="clear" w:color="auto" w:fill="auto"/>
            <w:vAlign w:val="center"/>
            <w:hideMark/>
          </w:tcPr>
          <w:p w14:paraId="66A9D7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CB222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8ED4FA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314F92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4" w:history="1">
              <w:r w:rsidR="00C16043" w:rsidRPr="00C16043">
                <w:rPr>
                  <w:rFonts w:ascii="Arial" w:eastAsia="Times New Roman" w:hAnsi="Arial" w:cs="Arial"/>
                  <w:color w:val="0563C1"/>
                  <w:sz w:val="16"/>
                  <w:szCs w:val="16"/>
                  <w:u w:val="single"/>
                  <w:lang w:val="en-US"/>
                </w:rPr>
                <w:t>https://dx.doi.org/10.2305/IUCN.UK.2016-3.RLTS.T22736488A95135456.en</w:t>
              </w:r>
            </w:hyperlink>
          </w:p>
        </w:tc>
      </w:tr>
      <w:tr w:rsidR="00C16043" w:rsidRPr="009E44A5" w14:paraId="0F2BA7A3" w14:textId="77777777" w:rsidTr="00473E32">
        <w:trPr>
          <w:trHeight w:val="300"/>
          <w:jc w:val="center"/>
        </w:trPr>
        <w:tc>
          <w:tcPr>
            <w:tcW w:w="2618" w:type="dxa"/>
            <w:shd w:val="clear" w:color="auto" w:fill="auto"/>
            <w:hideMark/>
          </w:tcPr>
          <w:p w14:paraId="2911210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Pseudocolopteryx sclateri</w:t>
            </w:r>
          </w:p>
        </w:tc>
        <w:tc>
          <w:tcPr>
            <w:tcW w:w="928" w:type="dxa"/>
            <w:shd w:val="clear" w:color="auto" w:fill="auto"/>
            <w:vAlign w:val="center"/>
            <w:hideMark/>
          </w:tcPr>
          <w:p w14:paraId="112DB55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1924DE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C370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8BE14A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5" w:history="1">
              <w:r w:rsidR="00C16043" w:rsidRPr="00C16043">
                <w:rPr>
                  <w:rFonts w:ascii="Arial" w:eastAsia="Times New Roman" w:hAnsi="Arial" w:cs="Arial"/>
                  <w:color w:val="0563C1"/>
                  <w:sz w:val="16"/>
                  <w:szCs w:val="16"/>
                  <w:u w:val="single"/>
                  <w:lang w:val="en-US"/>
                </w:rPr>
                <w:t>https://dx.doi.org/10.2305/IUCN.UK.2016-3.RLTS.T22699427A93731375.en</w:t>
              </w:r>
            </w:hyperlink>
          </w:p>
        </w:tc>
      </w:tr>
      <w:tr w:rsidR="00C16043" w:rsidRPr="009E44A5" w14:paraId="2416C73E" w14:textId="77777777" w:rsidTr="00473E32">
        <w:trPr>
          <w:trHeight w:val="285"/>
          <w:jc w:val="center"/>
        </w:trPr>
        <w:tc>
          <w:tcPr>
            <w:tcW w:w="2618" w:type="dxa"/>
            <w:shd w:val="clear" w:color="auto" w:fill="auto"/>
            <w:hideMark/>
          </w:tcPr>
          <w:p w14:paraId="18CABE9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Pseudoleistes virescens</w:t>
            </w:r>
          </w:p>
        </w:tc>
        <w:tc>
          <w:tcPr>
            <w:tcW w:w="928" w:type="dxa"/>
            <w:shd w:val="clear" w:color="auto" w:fill="auto"/>
            <w:noWrap/>
            <w:vAlign w:val="bottom"/>
            <w:hideMark/>
          </w:tcPr>
          <w:p w14:paraId="34FE0D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15CC4F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FDAA9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48597A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6" w:history="1">
              <w:r w:rsidR="00C16043" w:rsidRPr="00C16043">
                <w:rPr>
                  <w:rFonts w:ascii="Arial" w:eastAsia="Times New Roman" w:hAnsi="Arial" w:cs="Arial"/>
                  <w:color w:val="0563C1"/>
                  <w:sz w:val="16"/>
                  <w:szCs w:val="16"/>
                  <w:u w:val="single"/>
                  <w:lang w:val="en-US"/>
                </w:rPr>
                <w:t>https://dx.doi.org/10.2305/IUCN.UK.2018-2.RLTS.T22724262A132174404.en</w:t>
              </w:r>
            </w:hyperlink>
          </w:p>
        </w:tc>
      </w:tr>
      <w:tr w:rsidR="00C16043" w:rsidRPr="009E44A5" w14:paraId="20C9006A" w14:textId="77777777" w:rsidTr="00473E32">
        <w:trPr>
          <w:trHeight w:val="285"/>
          <w:jc w:val="center"/>
        </w:trPr>
        <w:tc>
          <w:tcPr>
            <w:tcW w:w="2618" w:type="dxa"/>
            <w:shd w:val="clear" w:color="auto" w:fill="auto"/>
            <w:hideMark/>
          </w:tcPr>
          <w:p w14:paraId="18E6618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Ptyonoprogne fuligula</w:t>
            </w:r>
          </w:p>
        </w:tc>
        <w:tc>
          <w:tcPr>
            <w:tcW w:w="928" w:type="dxa"/>
            <w:shd w:val="clear" w:color="auto" w:fill="auto"/>
            <w:noWrap/>
            <w:vAlign w:val="bottom"/>
            <w:hideMark/>
          </w:tcPr>
          <w:p w14:paraId="59374C6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97A201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D2F1AE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328015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7" w:history="1">
              <w:r w:rsidR="00C16043" w:rsidRPr="00C16043">
                <w:rPr>
                  <w:rFonts w:ascii="Arial" w:eastAsia="Times New Roman" w:hAnsi="Arial" w:cs="Arial"/>
                  <w:color w:val="0563C1"/>
                  <w:sz w:val="16"/>
                  <w:szCs w:val="16"/>
                  <w:u w:val="single"/>
                  <w:lang w:val="en-US"/>
                </w:rPr>
                <w:t>https://dx.doi.org/10.2305/IUCN.UK.2016-3.RLTS.T104005679A94325303.en</w:t>
              </w:r>
            </w:hyperlink>
          </w:p>
        </w:tc>
      </w:tr>
      <w:tr w:rsidR="00C16043" w:rsidRPr="009E44A5" w14:paraId="2CA2FF19" w14:textId="77777777" w:rsidTr="00473E32">
        <w:trPr>
          <w:trHeight w:val="285"/>
          <w:jc w:val="center"/>
        </w:trPr>
        <w:tc>
          <w:tcPr>
            <w:tcW w:w="2618" w:type="dxa"/>
            <w:shd w:val="clear" w:color="auto" w:fill="auto"/>
            <w:hideMark/>
          </w:tcPr>
          <w:p w14:paraId="5A219BC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Ptyonoprogne obsoleta</w:t>
            </w:r>
          </w:p>
        </w:tc>
        <w:tc>
          <w:tcPr>
            <w:tcW w:w="928" w:type="dxa"/>
            <w:shd w:val="clear" w:color="auto" w:fill="auto"/>
            <w:noWrap/>
            <w:vAlign w:val="bottom"/>
            <w:hideMark/>
          </w:tcPr>
          <w:p w14:paraId="56610C4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42035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AA292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4F8ECD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8" w:history="1">
              <w:r w:rsidR="00C16043" w:rsidRPr="00C16043">
                <w:rPr>
                  <w:rFonts w:ascii="Arial" w:eastAsia="Times New Roman" w:hAnsi="Arial" w:cs="Arial"/>
                  <w:color w:val="0563C1"/>
                  <w:sz w:val="16"/>
                  <w:szCs w:val="16"/>
                  <w:u w:val="single"/>
                  <w:lang w:val="en-US"/>
                </w:rPr>
                <w:t>https://dx.doi.org/10.2305/IUCN.UK.2017-1.RLTS.T22712230A111067634.en</w:t>
              </w:r>
            </w:hyperlink>
          </w:p>
        </w:tc>
      </w:tr>
      <w:tr w:rsidR="00C16043" w:rsidRPr="009E44A5" w14:paraId="0AF70A27" w14:textId="77777777" w:rsidTr="00473E32">
        <w:trPr>
          <w:trHeight w:val="285"/>
          <w:jc w:val="center"/>
        </w:trPr>
        <w:tc>
          <w:tcPr>
            <w:tcW w:w="2618" w:type="dxa"/>
            <w:shd w:val="clear" w:color="auto" w:fill="auto"/>
            <w:hideMark/>
          </w:tcPr>
          <w:p w14:paraId="042139C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Ptyonoprogne rufigula</w:t>
            </w:r>
          </w:p>
        </w:tc>
        <w:tc>
          <w:tcPr>
            <w:tcW w:w="928" w:type="dxa"/>
            <w:shd w:val="clear" w:color="auto" w:fill="auto"/>
            <w:noWrap/>
            <w:vAlign w:val="bottom"/>
            <w:hideMark/>
          </w:tcPr>
          <w:p w14:paraId="09B1422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043D65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82B15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1D9C8B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49" w:history="1">
              <w:r w:rsidR="00C16043" w:rsidRPr="00C16043">
                <w:rPr>
                  <w:rFonts w:ascii="Arial" w:eastAsia="Times New Roman" w:hAnsi="Arial" w:cs="Arial"/>
                  <w:color w:val="0563C1"/>
                  <w:sz w:val="16"/>
                  <w:szCs w:val="16"/>
                  <w:u w:val="single"/>
                  <w:lang w:val="en-US"/>
                </w:rPr>
                <w:t>https://dx.doi.org/10.2305/IUCN.UK.2016-3.RLTS.T104005790A104344586.en</w:t>
              </w:r>
            </w:hyperlink>
          </w:p>
        </w:tc>
      </w:tr>
      <w:tr w:rsidR="00C16043" w:rsidRPr="009E44A5" w14:paraId="6F1F3756" w14:textId="77777777" w:rsidTr="00473E32">
        <w:trPr>
          <w:trHeight w:val="285"/>
          <w:jc w:val="center"/>
        </w:trPr>
        <w:tc>
          <w:tcPr>
            <w:tcW w:w="2618" w:type="dxa"/>
            <w:shd w:val="clear" w:color="auto" w:fill="auto"/>
            <w:hideMark/>
          </w:tcPr>
          <w:p w14:paraId="424D279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Ptyonoprogne rupestris</w:t>
            </w:r>
          </w:p>
        </w:tc>
        <w:tc>
          <w:tcPr>
            <w:tcW w:w="928" w:type="dxa"/>
            <w:shd w:val="clear" w:color="auto" w:fill="auto"/>
            <w:noWrap/>
            <w:vAlign w:val="bottom"/>
            <w:hideMark/>
          </w:tcPr>
          <w:p w14:paraId="24F40F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41F3B3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D31A76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4EFD08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0" w:history="1">
              <w:r w:rsidR="00C16043" w:rsidRPr="00C16043">
                <w:rPr>
                  <w:rFonts w:ascii="Arial" w:eastAsia="Times New Roman" w:hAnsi="Arial" w:cs="Arial"/>
                  <w:color w:val="0563C1"/>
                  <w:sz w:val="16"/>
                  <w:szCs w:val="16"/>
                  <w:u w:val="single"/>
                  <w:lang w:val="en-US"/>
                </w:rPr>
                <w:t>https://dx.doi.org/10.2305/IUCN.UK.2017-3.RLTS.T22712216A118840565.en</w:t>
              </w:r>
            </w:hyperlink>
          </w:p>
        </w:tc>
      </w:tr>
      <w:tr w:rsidR="00C16043" w:rsidRPr="009E44A5" w14:paraId="14CA6081" w14:textId="77777777" w:rsidTr="00473E32">
        <w:trPr>
          <w:trHeight w:val="285"/>
          <w:jc w:val="center"/>
        </w:trPr>
        <w:tc>
          <w:tcPr>
            <w:tcW w:w="2618" w:type="dxa"/>
            <w:shd w:val="clear" w:color="auto" w:fill="auto"/>
            <w:hideMark/>
          </w:tcPr>
          <w:p w14:paraId="1B9AC0D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Pygochelidon cyanoleuca</w:t>
            </w:r>
          </w:p>
        </w:tc>
        <w:tc>
          <w:tcPr>
            <w:tcW w:w="928" w:type="dxa"/>
            <w:shd w:val="clear" w:color="auto" w:fill="auto"/>
            <w:noWrap/>
            <w:vAlign w:val="bottom"/>
            <w:hideMark/>
          </w:tcPr>
          <w:p w14:paraId="1AE5202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30FFB9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732E3B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657790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1" w:history="1">
              <w:r w:rsidR="00C16043" w:rsidRPr="00C16043">
                <w:rPr>
                  <w:rFonts w:ascii="Arial" w:eastAsia="Times New Roman" w:hAnsi="Arial" w:cs="Arial"/>
                  <w:color w:val="0563C1"/>
                  <w:sz w:val="16"/>
                  <w:szCs w:val="16"/>
                  <w:u w:val="single"/>
                  <w:lang w:val="en-US"/>
                </w:rPr>
                <w:t>https://dx.doi.org/10.2305/IUCN.UK.2020-3.RLTS.T22712122A137683572.en</w:t>
              </w:r>
            </w:hyperlink>
          </w:p>
        </w:tc>
      </w:tr>
      <w:tr w:rsidR="00C16043" w:rsidRPr="009E44A5" w14:paraId="63435A69" w14:textId="77777777" w:rsidTr="00473E32">
        <w:trPr>
          <w:trHeight w:val="285"/>
          <w:jc w:val="center"/>
        </w:trPr>
        <w:tc>
          <w:tcPr>
            <w:tcW w:w="2618" w:type="dxa"/>
            <w:shd w:val="clear" w:color="auto" w:fill="auto"/>
            <w:hideMark/>
          </w:tcPr>
          <w:p w14:paraId="32E4E47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Pyrocephalus nanus</w:t>
            </w:r>
          </w:p>
        </w:tc>
        <w:tc>
          <w:tcPr>
            <w:tcW w:w="928" w:type="dxa"/>
            <w:shd w:val="clear" w:color="auto" w:fill="auto"/>
            <w:vAlign w:val="center"/>
            <w:hideMark/>
          </w:tcPr>
          <w:p w14:paraId="121CAA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0B2B1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125E72C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C653F8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2" w:history="1">
              <w:r w:rsidR="00C16043" w:rsidRPr="00C16043">
                <w:rPr>
                  <w:rFonts w:ascii="Arial" w:eastAsia="Times New Roman" w:hAnsi="Arial" w:cs="Arial"/>
                  <w:color w:val="0563C1"/>
                  <w:sz w:val="16"/>
                  <w:szCs w:val="16"/>
                  <w:u w:val="single"/>
                  <w:lang w:val="en-US"/>
                </w:rPr>
                <w:t>https://dx.doi.org/10.2305/IUCN.UK.2017-3.RLTS.T103682926A119555197.en</w:t>
              </w:r>
            </w:hyperlink>
          </w:p>
        </w:tc>
      </w:tr>
      <w:tr w:rsidR="00C16043" w:rsidRPr="009E44A5" w14:paraId="62CBA82B" w14:textId="77777777" w:rsidTr="00473E32">
        <w:trPr>
          <w:trHeight w:val="285"/>
          <w:jc w:val="center"/>
        </w:trPr>
        <w:tc>
          <w:tcPr>
            <w:tcW w:w="2618" w:type="dxa"/>
            <w:shd w:val="clear" w:color="auto" w:fill="auto"/>
            <w:hideMark/>
          </w:tcPr>
          <w:p w14:paraId="29F060B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Pyrocephalus rubinus</w:t>
            </w:r>
          </w:p>
        </w:tc>
        <w:tc>
          <w:tcPr>
            <w:tcW w:w="928" w:type="dxa"/>
            <w:shd w:val="clear" w:color="auto" w:fill="auto"/>
            <w:vAlign w:val="center"/>
            <w:hideMark/>
          </w:tcPr>
          <w:p w14:paraId="05BAF5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06A9DA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52EE66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34B175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3" w:history="1">
              <w:r w:rsidR="00C16043" w:rsidRPr="00C16043">
                <w:rPr>
                  <w:rFonts w:ascii="Arial" w:eastAsia="Times New Roman" w:hAnsi="Arial" w:cs="Arial"/>
                  <w:color w:val="0563C1"/>
                  <w:sz w:val="16"/>
                  <w:szCs w:val="16"/>
                  <w:u w:val="single"/>
                  <w:lang w:val="en-US"/>
                </w:rPr>
                <w:t>https://dx.doi.org/10.2305/IUCN.UK.2021-3.RLTS.T103682912A187307157.en</w:t>
              </w:r>
            </w:hyperlink>
          </w:p>
        </w:tc>
      </w:tr>
      <w:tr w:rsidR="00C16043" w:rsidRPr="009E44A5" w14:paraId="2101DB52" w14:textId="77777777" w:rsidTr="00473E32">
        <w:trPr>
          <w:trHeight w:val="285"/>
          <w:jc w:val="center"/>
        </w:trPr>
        <w:tc>
          <w:tcPr>
            <w:tcW w:w="2618" w:type="dxa"/>
            <w:shd w:val="clear" w:color="auto" w:fill="auto"/>
            <w:hideMark/>
          </w:tcPr>
          <w:p w14:paraId="39FF569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Regulus ignicapilla</w:t>
            </w:r>
          </w:p>
        </w:tc>
        <w:tc>
          <w:tcPr>
            <w:tcW w:w="928" w:type="dxa"/>
            <w:shd w:val="clear" w:color="auto" w:fill="auto"/>
            <w:noWrap/>
            <w:vAlign w:val="bottom"/>
            <w:hideMark/>
          </w:tcPr>
          <w:p w14:paraId="13AA62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0A8291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25356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47F418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4" w:history="1">
              <w:r w:rsidR="00C16043" w:rsidRPr="00C16043">
                <w:rPr>
                  <w:rFonts w:ascii="Arial" w:eastAsia="Times New Roman" w:hAnsi="Arial" w:cs="Arial"/>
                  <w:color w:val="0563C1"/>
                  <w:sz w:val="16"/>
                  <w:szCs w:val="16"/>
                  <w:u w:val="single"/>
                  <w:lang w:val="en-US"/>
                </w:rPr>
                <w:t>https://dx.doi.org/10.2305/IUCN.UK.2016-3.RLTS.T22735002A87781502.en</w:t>
              </w:r>
            </w:hyperlink>
          </w:p>
        </w:tc>
      </w:tr>
      <w:tr w:rsidR="00C16043" w:rsidRPr="009E44A5" w14:paraId="27C21CCF" w14:textId="77777777" w:rsidTr="00473E32">
        <w:trPr>
          <w:trHeight w:val="285"/>
          <w:jc w:val="center"/>
        </w:trPr>
        <w:tc>
          <w:tcPr>
            <w:tcW w:w="2618" w:type="dxa"/>
            <w:shd w:val="clear" w:color="auto" w:fill="auto"/>
            <w:hideMark/>
          </w:tcPr>
          <w:p w14:paraId="5F47954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Regulus regulus</w:t>
            </w:r>
          </w:p>
        </w:tc>
        <w:tc>
          <w:tcPr>
            <w:tcW w:w="928" w:type="dxa"/>
            <w:shd w:val="clear" w:color="auto" w:fill="auto"/>
            <w:noWrap/>
            <w:vAlign w:val="bottom"/>
            <w:hideMark/>
          </w:tcPr>
          <w:p w14:paraId="5835CE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234D85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FF9B14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912227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5" w:history="1">
              <w:r w:rsidR="00C16043" w:rsidRPr="00C16043">
                <w:rPr>
                  <w:rFonts w:ascii="Arial" w:eastAsia="Times New Roman" w:hAnsi="Arial" w:cs="Arial"/>
                  <w:color w:val="0563C1"/>
                  <w:sz w:val="16"/>
                  <w:szCs w:val="16"/>
                  <w:u w:val="single"/>
                  <w:lang w:val="en-US"/>
                </w:rPr>
                <w:t>https://dx.doi.org/10.2305/IUCN.UK.2018-2.RLTS.T22734997A132183740.en</w:t>
              </w:r>
            </w:hyperlink>
          </w:p>
        </w:tc>
      </w:tr>
      <w:tr w:rsidR="00C16043" w:rsidRPr="009E44A5" w14:paraId="3DAFC368" w14:textId="77777777" w:rsidTr="00473E32">
        <w:trPr>
          <w:trHeight w:val="285"/>
          <w:jc w:val="center"/>
        </w:trPr>
        <w:tc>
          <w:tcPr>
            <w:tcW w:w="2618" w:type="dxa"/>
            <w:shd w:val="clear" w:color="auto" w:fill="auto"/>
            <w:hideMark/>
          </w:tcPr>
          <w:p w14:paraId="5CD7ED4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Regulus satrapa</w:t>
            </w:r>
          </w:p>
        </w:tc>
        <w:tc>
          <w:tcPr>
            <w:tcW w:w="928" w:type="dxa"/>
            <w:shd w:val="clear" w:color="auto" w:fill="auto"/>
            <w:vAlign w:val="center"/>
            <w:hideMark/>
          </w:tcPr>
          <w:p w14:paraId="62B723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6DF63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EAE24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7F85A5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6" w:history="1">
              <w:r w:rsidR="00C16043" w:rsidRPr="00C16043">
                <w:rPr>
                  <w:rFonts w:ascii="Arial" w:eastAsia="Times New Roman" w:hAnsi="Arial" w:cs="Arial"/>
                  <w:color w:val="0563C1"/>
                  <w:sz w:val="16"/>
                  <w:szCs w:val="16"/>
                  <w:u w:val="single"/>
                  <w:lang w:val="en-US"/>
                </w:rPr>
                <w:t>https://dx.doi.org/10.2305/IUCN.UK.2022-1.RLTS.T22712594A139443885.en</w:t>
              </w:r>
            </w:hyperlink>
          </w:p>
        </w:tc>
      </w:tr>
      <w:tr w:rsidR="00C16043" w:rsidRPr="009E44A5" w14:paraId="182F2ED8" w14:textId="77777777" w:rsidTr="00473E32">
        <w:trPr>
          <w:trHeight w:val="285"/>
          <w:jc w:val="center"/>
        </w:trPr>
        <w:tc>
          <w:tcPr>
            <w:tcW w:w="2618" w:type="dxa"/>
            <w:shd w:val="clear" w:color="auto" w:fill="auto"/>
            <w:hideMark/>
          </w:tcPr>
          <w:p w14:paraId="1AE83EE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Remiz consobrinus</w:t>
            </w:r>
          </w:p>
        </w:tc>
        <w:tc>
          <w:tcPr>
            <w:tcW w:w="928" w:type="dxa"/>
            <w:shd w:val="clear" w:color="auto" w:fill="auto"/>
            <w:noWrap/>
            <w:vAlign w:val="bottom"/>
            <w:hideMark/>
          </w:tcPr>
          <w:p w14:paraId="5AC200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5FA3C7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93B8FD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D09487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7" w:history="1">
              <w:r w:rsidR="00C16043" w:rsidRPr="00C16043">
                <w:rPr>
                  <w:rFonts w:ascii="Arial" w:eastAsia="Times New Roman" w:hAnsi="Arial" w:cs="Arial"/>
                  <w:color w:val="0563C1"/>
                  <w:sz w:val="16"/>
                  <w:szCs w:val="16"/>
                  <w:u w:val="single"/>
                  <w:lang w:val="en-US"/>
                </w:rPr>
                <w:t>https://dx.doi.org/10.2305/IUCN.UK.2017-3.RLTS.T22711632A118699812.en</w:t>
              </w:r>
            </w:hyperlink>
          </w:p>
        </w:tc>
      </w:tr>
      <w:tr w:rsidR="00C16043" w:rsidRPr="009E44A5" w14:paraId="7BAFB08E" w14:textId="77777777" w:rsidTr="00473E32">
        <w:trPr>
          <w:trHeight w:val="285"/>
          <w:jc w:val="center"/>
        </w:trPr>
        <w:tc>
          <w:tcPr>
            <w:tcW w:w="2618" w:type="dxa"/>
            <w:shd w:val="clear" w:color="auto" w:fill="auto"/>
            <w:hideMark/>
          </w:tcPr>
          <w:p w14:paraId="6524CDF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Rhinoptilus chalcopterus</w:t>
            </w:r>
          </w:p>
        </w:tc>
        <w:tc>
          <w:tcPr>
            <w:tcW w:w="928" w:type="dxa"/>
            <w:shd w:val="clear" w:color="auto" w:fill="auto"/>
            <w:noWrap/>
            <w:vAlign w:val="bottom"/>
            <w:hideMark/>
          </w:tcPr>
          <w:p w14:paraId="4FFD56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4E24B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869438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5136C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8" w:history="1">
              <w:r w:rsidR="00C16043" w:rsidRPr="00C16043">
                <w:rPr>
                  <w:rFonts w:ascii="Arial" w:eastAsia="Times New Roman" w:hAnsi="Arial" w:cs="Arial"/>
                  <w:color w:val="0563C1"/>
                  <w:sz w:val="16"/>
                  <w:szCs w:val="16"/>
                  <w:u w:val="single"/>
                  <w:lang w:val="en-US"/>
                </w:rPr>
                <w:t>https://dx.doi.org/10.2305/IUCN.UK.2016-3.RLTS.T22694095A93438523.en</w:t>
              </w:r>
            </w:hyperlink>
          </w:p>
        </w:tc>
      </w:tr>
      <w:tr w:rsidR="00C16043" w:rsidRPr="009E44A5" w14:paraId="0A45DB9F" w14:textId="77777777" w:rsidTr="00473E32">
        <w:trPr>
          <w:trHeight w:val="285"/>
          <w:jc w:val="center"/>
        </w:trPr>
        <w:tc>
          <w:tcPr>
            <w:tcW w:w="2618" w:type="dxa"/>
            <w:shd w:val="clear" w:color="auto" w:fill="auto"/>
            <w:hideMark/>
          </w:tcPr>
          <w:p w14:paraId="1E153B3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Rhipidura albiscapa</w:t>
            </w:r>
          </w:p>
        </w:tc>
        <w:tc>
          <w:tcPr>
            <w:tcW w:w="928" w:type="dxa"/>
            <w:shd w:val="clear" w:color="auto" w:fill="auto"/>
            <w:noWrap/>
            <w:vAlign w:val="bottom"/>
            <w:hideMark/>
          </w:tcPr>
          <w:p w14:paraId="2F8E4C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10D635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9A7F5C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B8C23C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59" w:history="1">
              <w:r w:rsidR="00C16043" w:rsidRPr="00C16043">
                <w:rPr>
                  <w:rFonts w:ascii="Arial" w:eastAsia="Times New Roman" w:hAnsi="Arial" w:cs="Arial"/>
                  <w:color w:val="0563C1"/>
                  <w:sz w:val="16"/>
                  <w:szCs w:val="16"/>
                  <w:u w:val="single"/>
                  <w:lang w:val="en-US"/>
                </w:rPr>
                <w:t>https://dx.doi.org/10.2305/IUCN.UK.2016-3.RLTS.T22735714A104329202.en</w:t>
              </w:r>
            </w:hyperlink>
          </w:p>
        </w:tc>
      </w:tr>
      <w:tr w:rsidR="00C16043" w:rsidRPr="009E44A5" w14:paraId="40264EEF" w14:textId="77777777" w:rsidTr="00473E32">
        <w:trPr>
          <w:trHeight w:val="285"/>
          <w:jc w:val="center"/>
        </w:trPr>
        <w:tc>
          <w:tcPr>
            <w:tcW w:w="2618" w:type="dxa"/>
            <w:shd w:val="clear" w:color="auto" w:fill="auto"/>
            <w:hideMark/>
          </w:tcPr>
          <w:p w14:paraId="3507111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Rhipidura dryas</w:t>
            </w:r>
          </w:p>
        </w:tc>
        <w:tc>
          <w:tcPr>
            <w:tcW w:w="928" w:type="dxa"/>
            <w:shd w:val="clear" w:color="auto" w:fill="auto"/>
            <w:noWrap/>
            <w:vAlign w:val="bottom"/>
            <w:hideMark/>
          </w:tcPr>
          <w:p w14:paraId="6B269C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35881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565B4C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9D5F50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0" w:history="1">
              <w:r w:rsidR="00C16043" w:rsidRPr="00C16043">
                <w:rPr>
                  <w:rFonts w:ascii="Arial" w:eastAsia="Times New Roman" w:hAnsi="Arial" w:cs="Arial"/>
                  <w:color w:val="0563C1"/>
                  <w:sz w:val="16"/>
                  <w:szCs w:val="16"/>
                  <w:u w:val="single"/>
                  <w:lang w:val="en-US"/>
                </w:rPr>
                <w:t>https://dx.doi.org/10.2305/IUCN.UK.2017-1.RLTS.T22735724A112344992.en</w:t>
              </w:r>
            </w:hyperlink>
          </w:p>
        </w:tc>
      </w:tr>
      <w:tr w:rsidR="00C16043" w:rsidRPr="009E44A5" w14:paraId="7B759646" w14:textId="77777777" w:rsidTr="00473E32">
        <w:trPr>
          <w:trHeight w:val="285"/>
          <w:jc w:val="center"/>
        </w:trPr>
        <w:tc>
          <w:tcPr>
            <w:tcW w:w="2618" w:type="dxa"/>
            <w:shd w:val="clear" w:color="auto" w:fill="auto"/>
            <w:hideMark/>
          </w:tcPr>
          <w:p w14:paraId="18AEF98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Rhipidura fuliginosa</w:t>
            </w:r>
          </w:p>
        </w:tc>
        <w:tc>
          <w:tcPr>
            <w:tcW w:w="928" w:type="dxa"/>
            <w:shd w:val="clear" w:color="auto" w:fill="auto"/>
            <w:noWrap/>
            <w:vAlign w:val="bottom"/>
            <w:hideMark/>
          </w:tcPr>
          <w:p w14:paraId="0BA837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4F6E48B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4E94BA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1508536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1" w:history="1">
              <w:r w:rsidR="00C16043" w:rsidRPr="00C16043">
                <w:rPr>
                  <w:rFonts w:ascii="Arial" w:eastAsia="Times New Roman" w:hAnsi="Arial" w:cs="Arial"/>
                  <w:color w:val="0563C1"/>
                  <w:sz w:val="16"/>
                  <w:szCs w:val="16"/>
                  <w:u w:val="single"/>
                  <w:lang w:val="en-US"/>
                </w:rPr>
                <w:t>https://dx.doi.org/10.2305/IUCN.UK.2016-3.RLTS.T22735745A94093611.en</w:t>
              </w:r>
            </w:hyperlink>
          </w:p>
        </w:tc>
      </w:tr>
      <w:tr w:rsidR="00C16043" w:rsidRPr="009E44A5" w14:paraId="6704AB84" w14:textId="77777777" w:rsidTr="00473E32">
        <w:trPr>
          <w:trHeight w:val="285"/>
          <w:jc w:val="center"/>
        </w:trPr>
        <w:tc>
          <w:tcPr>
            <w:tcW w:w="2618" w:type="dxa"/>
            <w:shd w:val="clear" w:color="auto" w:fill="auto"/>
            <w:hideMark/>
          </w:tcPr>
          <w:p w14:paraId="6912EA2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Rhipidura rufifrons</w:t>
            </w:r>
          </w:p>
        </w:tc>
        <w:tc>
          <w:tcPr>
            <w:tcW w:w="928" w:type="dxa"/>
            <w:shd w:val="clear" w:color="auto" w:fill="auto"/>
            <w:noWrap/>
            <w:vAlign w:val="bottom"/>
            <w:hideMark/>
          </w:tcPr>
          <w:p w14:paraId="15AE85C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6350184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2C08A4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F86876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2" w:history="1">
              <w:r w:rsidR="00C16043" w:rsidRPr="00C16043">
                <w:rPr>
                  <w:rFonts w:ascii="Arial" w:eastAsia="Times New Roman" w:hAnsi="Arial" w:cs="Arial"/>
                  <w:color w:val="0563C1"/>
                  <w:sz w:val="16"/>
                  <w:szCs w:val="16"/>
                  <w:u w:val="single"/>
                  <w:lang w:val="en-US"/>
                </w:rPr>
                <w:t>https://dx.doi.org/10.2305/IUCN.UK.2017-1.RLTS.T103710458A112343271.en</w:t>
              </w:r>
            </w:hyperlink>
          </w:p>
        </w:tc>
      </w:tr>
      <w:tr w:rsidR="00C16043" w:rsidRPr="009E44A5" w14:paraId="7BF3C9D5" w14:textId="77777777" w:rsidTr="00473E32">
        <w:trPr>
          <w:trHeight w:val="285"/>
          <w:jc w:val="center"/>
        </w:trPr>
        <w:tc>
          <w:tcPr>
            <w:tcW w:w="2618" w:type="dxa"/>
            <w:shd w:val="clear" w:color="auto" w:fill="auto"/>
            <w:hideMark/>
          </w:tcPr>
          <w:p w14:paraId="3934DCF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Riparia chinensis</w:t>
            </w:r>
          </w:p>
        </w:tc>
        <w:tc>
          <w:tcPr>
            <w:tcW w:w="928" w:type="dxa"/>
            <w:shd w:val="clear" w:color="auto" w:fill="auto"/>
            <w:noWrap/>
            <w:vAlign w:val="bottom"/>
            <w:hideMark/>
          </w:tcPr>
          <w:p w14:paraId="3C0DCCC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7876522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E3A63C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113B42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3" w:history="1">
              <w:r w:rsidR="00C16043" w:rsidRPr="00C16043">
                <w:rPr>
                  <w:rFonts w:ascii="Arial" w:eastAsia="Times New Roman" w:hAnsi="Arial" w:cs="Arial"/>
                  <w:color w:val="0563C1"/>
                  <w:sz w:val="16"/>
                  <w:szCs w:val="16"/>
                  <w:u w:val="single"/>
                  <w:lang w:val="en-US"/>
                </w:rPr>
                <w:t>https://dx.doi.org/10.2305/IUCN.UK.2016-3.RLTS.T103815539A104326369.en</w:t>
              </w:r>
            </w:hyperlink>
          </w:p>
        </w:tc>
      </w:tr>
      <w:tr w:rsidR="00C16043" w:rsidRPr="009E44A5" w14:paraId="3F46EFE0" w14:textId="77777777" w:rsidTr="00473E32">
        <w:trPr>
          <w:trHeight w:val="285"/>
          <w:jc w:val="center"/>
        </w:trPr>
        <w:tc>
          <w:tcPr>
            <w:tcW w:w="2618" w:type="dxa"/>
            <w:shd w:val="clear" w:color="auto" w:fill="auto"/>
            <w:hideMark/>
          </w:tcPr>
          <w:p w14:paraId="5292E60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Riparia paludicola</w:t>
            </w:r>
          </w:p>
        </w:tc>
        <w:tc>
          <w:tcPr>
            <w:tcW w:w="928" w:type="dxa"/>
            <w:shd w:val="clear" w:color="auto" w:fill="auto"/>
            <w:noWrap/>
            <w:vAlign w:val="bottom"/>
            <w:hideMark/>
          </w:tcPr>
          <w:p w14:paraId="688F08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5239E0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153FDB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E38ACB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4" w:history="1">
              <w:r w:rsidR="00C16043" w:rsidRPr="00C16043">
                <w:rPr>
                  <w:rFonts w:ascii="Arial" w:eastAsia="Times New Roman" w:hAnsi="Arial" w:cs="Arial"/>
                  <w:color w:val="0563C1"/>
                  <w:sz w:val="16"/>
                  <w:szCs w:val="16"/>
                  <w:u w:val="single"/>
                  <w:lang w:val="en-US"/>
                </w:rPr>
                <w:t>https://dx.doi.org/10.2305/IUCN.UK.2016-3.RLTS.T103815402A94322868.en</w:t>
              </w:r>
            </w:hyperlink>
          </w:p>
        </w:tc>
      </w:tr>
      <w:tr w:rsidR="00C16043" w:rsidRPr="009E44A5" w14:paraId="75810029" w14:textId="77777777" w:rsidTr="00473E32">
        <w:trPr>
          <w:trHeight w:val="285"/>
          <w:jc w:val="center"/>
        </w:trPr>
        <w:tc>
          <w:tcPr>
            <w:tcW w:w="2618" w:type="dxa"/>
            <w:shd w:val="clear" w:color="auto" w:fill="auto"/>
            <w:hideMark/>
          </w:tcPr>
          <w:p w14:paraId="1F6D46D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Riparia riparia</w:t>
            </w:r>
          </w:p>
        </w:tc>
        <w:tc>
          <w:tcPr>
            <w:tcW w:w="928" w:type="dxa"/>
            <w:shd w:val="clear" w:color="auto" w:fill="auto"/>
            <w:noWrap/>
            <w:vAlign w:val="bottom"/>
            <w:hideMark/>
          </w:tcPr>
          <w:p w14:paraId="3E4326C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1,2,3,4,5</w:t>
            </w:r>
          </w:p>
        </w:tc>
        <w:tc>
          <w:tcPr>
            <w:tcW w:w="955" w:type="dxa"/>
            <w:shd w:val="clear" w:color="auto" w:fill="auto"/>
            <w:vAlign w:val="center"/>
            <w:hideMark/>
          </w:tcPr>
          <w:p w14:paraId="3133927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8771F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12CFA0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5" w:history="1">
              <w:r w:rsidR="00C16043" w:rsidRPr="00C16043">
                <w:rPr>
                  <w:rFonts w:ascii="Arial" w:eastAsia="Times New Roman" w:hAnsi="Arial" w:cs="Arial"/>
                  <w:color w:val="0563C1"/>
                  <w:sz w:val="16"/>
                  <w:szCs w:val="16"/>
                  <w:u w:val="single"/>
                  <w:lang w:val="en-US"/>
                </w:rPr>
                <w:t>https://dx.doi.org/10.2305/IUCN.UK.2019-3.RLTS.T103815961A155536007.en</w:t>
              </w:r>
            </w:hyperlink>
          </w:p>
        </w:tc>
      </w:tr>
      <w:tr w:rsidR="00C16043" w:rsidRPr="009E44A5" w14:paraId="39120DFD" w14:textId="77777777" w:rsidTr="00473E32">
        <w:trPr>
          <w:trHeight w:val="285"/>
          <w:jc w:val="center"/>
        </w:trPr>
        <w:tc>
          <w:tcPr>
            <w:tcW w:w="2618" w:type="dxa"/>
            <w:shd w:val="clear" w:color="auto" w:fill="auto"/>
            <w:hideMark/>
          </w:tcPr>
          <w:p w14:paraId="70F01D6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Salpinctes obsoletus</w:t>
            </w:r>
          </w:p>
        </w:tc>
        <w:tc>
          <w:tcPr>
            <w:tcW w:w="928" w:type="dxa"/>
            <w:shd w:val="clear" w:color="auto" w:fill="auto"/>
            <w:noWrap/>
            <w:vAlign w:val="bottom"/>
            <w:hideMark/>
          </w:tcPr>
          <w:p w14:paraId="46A3EF1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A1787D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3C3181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E7F69F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6" w:history="1">
              <w:r w:rsidR="00C16043" w:rsidRPr="00C16043">
                <w:rPr>
                  <w:rFonts w:ascii="Arial" w:eastAsia="Times New Roman" w:hAnsi="Arial" w:cs="Arial"/>
                  <w:color w:val="0563C1"/>
                  <w:sz w:val="16"/>
                  <w:szCs w:val="16"/>
                  <w:u w:val="single"/>
                  <w:lang w:val="en-US"/>
                </w:rPr>
                <w:t>https://dx.doi.org/10.2305/IUCN.UK.2021-3.RLTS.T22711332A137628554.en</w:t>
              </w:r>
            </w:hyperlink>
          </w:p>
        </w:tc>
      </w:tr>
      <w:tr w:rsidR="00C16043" w:rsidRPr="009E44A5" w14:paraId="2AB7CFC3" w14:textId="77777777" w:rsidTr="00473E32">
        <w:trPr>
          <w:trHeight w:val="300"/>
          <w:jc w:val="center"/>
        </w:trPr>
        <w:tc>
          <w:tcPr>
            <w:tcW w:w="2618" w:type="dxa"/>
            <w:shd w:val="clear" w:color="auto" w:fill="auto"/>
            <w:hideMark/>
          </w:tcPr>
          <w:p w14:paraId="04AF7F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Satrapa icterophrys</w:t>
            </w:r>
          </w:p>
        </w:tc>
        <w:tc>
          <w:tcPr>
            <w:tcW w:w="928" w:type="dxa"/>
            <w:shd w:val="clear" w:color="auto" w:fill="auto"/>
            <w:noWrap/>
            <w:vAlign w:val="bottom"/>
            <w:hideMark/>
          </w:tcPr>
          <w:p w14:paraId="5BAD9F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EC47C2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2DAB1D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AE5534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7" w:history="1">
              <w:r w:rsidR="00C16043" w:rsidRPr="00C16043">
                <w:rPr>
                  <w:rFonts w:ascii="Arial" w:eastAsia="Times New Roman" w:hAnsi="Arial" w:cs="Arial"/>
                  <w:color w:val="0563C1"/>
                  <w:sz w:val="16"/>
                  <w:szCs w:val="16"/>
                  <w:u w:val="single"/>
                  <w:lang w:val="en-US"/>
                </w:rPr>
                <w:t>https://dx.doi.org/10.2305/IUCN.UK.2016-3.RLTS.T22700315A93768627.en</w:t>
              </w:r>
            </w:hyperlink>
          </w:p>
        </w:tc>
      </w:tr>
      <w:tr w:rsidR="00C16043" w:rsidRPr="009E44A5" w14:paraId="14804542" w14:textId="77777777" w:rsidTr="00473E32">
        <w:trPr>
          <w:trHeight w:val="285"/>
          <w:jc w:val="center"/>
        </w:trPr>
        <w:tc>
          <w:tcPr>
            <w:tcW w:w="2618" w:type="dxa"/>
            <w:shd w:val="clear" w:color="auto" w:fill="auto"/>
            <w:hideMark/>
          </w:tcPr>
          <w:p w14:paraId="68AA3BF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Saxicola caprata</w:t>
            </w:r>
          </w:p>
        </w:tc>
        <w:tc>
          <w:tcPr>
            <w:tcW w:w="928" w:type="dxa"/>
            <w:shd w:val="clear" w:color="auto" w:fill="auto"/>
            <w:noWrap/>
            <w:vAlign w:val="bottom"/>
            <w:hideMark/>
          </w:tcPr>
          <w:p w14:paraId="65CA46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C06F2B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199CDA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472D5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8" w:history="1">
              <w:r w:rsidR="00C16043" w:rsidRPr="00C16043">
                <w:rPr>
                  <w:rFonts w:ascii="Arial" w:eastAsia="Times New Roman" w:hAnsi="Arial" w:cs="Arial"/>
                  <w:color w:val="0563C1"/>
                  <w:sz w:val="16"/>
                  <w:szCs w:val="16"/>
                  <w:u w:val="single"/>
                  <w:lang w:val="en-US"/>
                </w:rPr>
                <w:t>https://dx.doi.org/10.2305/IUCN.UK.2016-3.RLTS.T22710209A94238854.en</w:t>
              </w:r>
            </w:hyperlink>
          </w:p>
        </w:tc>
      </w:tr>
      <w:tr w:rsidR="00C16043" w:rsidRPr="009E44A5" w14:paraId="3D602441" w14:textId="77777777" w:rsidTr="00473E32">
        <w:trPr>
          <w:trHeight w:val="285"/>
          <w:jc w:val="center"/>
        </w:trPr>
        <w:tc>
          <w:tcPr>
            <w:tcW w:w="2618" w:type="dxa"/>
            <w:shd w:val="clear" w:color="auto" w:fill="auto"/>
            <w:hideMark/>
          </w:tcPr>
          <w:p w14:paraId="17EDA22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Saxicola insignis</w:t>
            </w:r>
          </w:p>
        </w:tc>
        <w:tc>
          <w:tcPr>
            <w:tcW w:w="928" w:type="dxa"/>
            <w:shd w:val="clear" w:color="auto" w:fill="auto"/>
            <w:noWrap/>
            <w:vAlign w:val="bottom"/>
            <w:hideMark/>
          </w:tcPr>
          <w:p w14:paraId="1272C6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583CB52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2BFDD4D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3DAD66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69" w:history="1">
              <w:r w:rsidR="00C16043" w:rsidRPr="00C16043">
                <w:rPr>
                  <w:rFonts w:ascii="Arial" w:eastAsia="Times New Roman" w:hAnsi="Arial" w:cs="Arial"/>
                  <w:color w:val="0563C1"/>
                  <w:sz w:val="16"/>
                  <w:szCs w:val="16"/>
                  <w:u w:val="single"/>
                  <w:lang w:val="en-US"/>
                </w:rPr>
                <w:t>https://dx.doi.org/10.2305/IUCN.UK.2018-2.RLTS.T22710172A131880644.en</w:t>
              </w:r>
            </w:hyperlink>
          </w:p>
        </w:tc>
      </w:tr>
      <w:tr w:rsidR="00C16043" w:rsidRPr="009E44A5" w14:paraId="1DC1D978" w14:textId="77777777" w:rsidTr="00473E32">
        <w:trPr>
          <w:trHeight w:val="300"/>
          <w:jc w:val="center"/>
        </w:trPr>
        <w:tc>
          <w:tcPr>
            <w:tcW w:w="2618" w:type="dxa"/>
            <w:shd w:val="clear" w:color="auto" w:fill="auto"/>
            <w:hideMark/>
          </w:tcPr>
          <w:p w14:paraId="2C5BAE9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Saxicola torquatus</w:t>
            </w:r>
          </w:p>
        </w:tc>
        <w:tc>
          <w:tcPr>
            <w:tcW w:w="928" w:type="dxa"/>
            <w:shd w:val="clear" w:color="auto" w:fill="auto"/>
            <w:noWrap/>
            <w:vAlign w:val="bottom"/>
            <w:hideMark/>
          </w:tcPr>
          <w:p w14:paraId="54460D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E7C2E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D0B5D6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80A49E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0" w:history="1">
              <w:r w:rsidR="00C16043" w:rsidRPr="00C16043">
                <w:rPr>
                  <w:rFonts w:ascii="Arial" w:eastAsia="Times New Roman" w:hAnsi="Arial" w:cs="Arial"/>
                  <w:color w:val="0563C1"/>
                  <w:sz w:val="16"/>
                  <w:szCs w:val="16"/>
                  <w:u w:val="single"/>
                  <w:lang w:val="en-US"/>
                </w:rPr>
                <w:t>https://dx.doi.org/10.2305/IUCN.UK.2020-3.RLTS.T22710184A181614254.en</w:t>
              </w:r>
            </w:hyperlink>
          </w:p>
        </w:tc>
      </w:tr>
      <w:tr w:rsidR="00C16043" w:rsidRPr="009E44A5" w14:paraId="26BECE85" w14:textId="77777777" w:rsidTr="00473E32">
        <w:trPr>
          <w:trHeight w:val="285"/>
          <w:jc w:val="center"/>
        </w:trPr>
        <w:tc>
          <w:tcPr>
            <w:tcW w:w="2618" w:type="dxa"/>
            <w:shd w:val="clear" w:color="auto" w:fill="auto"/>
            <w:hideMark/>
          </w:tcPr>
          <w:p w14:paraId="30C08D1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Sayornis nigricans</w:t>
            </w:r>
          </w:p>
        </w:tc>
        <w:tc>
          <w:tcPr>
            <w:tcW w:w="928" w:type="dxa"/>
            <w:shd w:val="clear" w:color="auto" w:fill="auto"/>
            <w:noWrap/>
            <w:vAlign w:val="bottom"/>
            <w:hideMark/>
          </w:tcPr>
          <w:p w14:paraId="65F068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2ED2BE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FB9784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94853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1" w:history="1">
              <w:r w:rsidR="00C16043" w:rsidRPr="00C16043">
                <w:rPr>
                  <w:rFonts w:ascii="Arial" w:eastAsia="Times New Roman" w:hAnsi="Arial" w:cs="Arial"/>
                  <w:color w:val="0563C1"/>
                  <w:sz w:val="16"/>
                  <w:szCs w:val="16"/>
                  <w:u w:val="single"/>
                  <w:lang w:val="en-US"/>
                </w:rPr>
                <w:t>https://dx.doi.org/10.2305/IUCN.UK.2021-3.RLTS.T22699892A137981772.en</w:t>
              </w:r>
            </w:hyperlink>
          </w:p>
        </w:tc>
      </w:tr>
      <w:tr w:rsidR="00C16043" w:rsidRPr="009E44A5" w14:paraId="38644773" w14:textId="77777777" w:rsidTr="00473E32">
        <w:trPr>
          <w:trHeight w:val="285"/>
          <w:jc w:val="center"/>
        </w:trPr>
        <w:tc>
          <w:tcPr>
            <w:tcW w:w="2618" w:type="dxa"/>
            <w:shd w:val="clear" w:color="auto" w:fill="auto"/>
            <w:hideMark/>
          </w:tcPr>
          <w:p w14:paraId="0105806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Sayornis phoebe</w:t>
            </w:r>
          </w:p>
        </w:tc>
        <w:tc>
          <w:tcPr>
            <w:tcW w:w="928" w:type="dxa"/>
            <w:shd w:val="clear" w:color="auto" w:fill="auto"/>
            <w:noWrap/>
            <w:vAlign w:val="bottom"/>
            <w:hideMark/>
          </w:tcPr>
          <w:p w14:paraId="4B1C098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DA70B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C783D5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BD6541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2" w:history="1">
              <w:r w:rsidR="00C16043" w:rsidRPr="00C16043">
                <w:rPr>
                  <w:rFonts w:ascii="Arial" w:eastAsia="Times New Roman" w:hAnsi="Arial" w:cs="Arial"/>
                  <w:color w:val="0563C1"/>
                  <w:sz w:val="16"/>
                  <w:szCs w:val="16"/>
                  <w:u w:val="single"/>
                  <w:lang w:val="en-US"/>
                </w:rPr>
                <w:t>https://dx.doi.org/10.2305/IUCN.UK.2021-3.RLTS.T22699886A137980753.en</w:t>
              </w:r>
            </w:hyperlink>
          </w:p>
        </w:tc>
      </w:tr>
      <w:tr w:rsidR="00C16043" w:rsidRPr="009E44A5" w14:paraId="29E0233F" w14:textId="77777777" w:rsidTr="00473E32">
        <w:trPr>
          <w:trHeight w:val="285"/>
          <w:jc w:val="center"/>
        </w:trPr>
        <w:tc>
          <w:tcPr>
            <w:tcW w:w="2618" w:type="dxa"/>
            <w:shd w:val="clear" w:color="auto" w:fill="auto"/>
            <w:hideMark/>
          </w:tcPr>
          <w:p w14:paraId="7A15EBD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Sayornis saya</w:t>
            </w:r>
          </w:p>
        </w:tc>
        <w:tc>
          <w:tcPr>
            <w:tcW w:w="928" w:type="dxa"/>
            <w:shd w:val="clear" w:color="auto" w:fill="auto"/>
            <w:noWrap/>
            <w:vAlign w:val="bottom"/>
            <w:hideMark/>
          </w:tcPr>
          <w:p w14:paraId="36060BA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0FA9A8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070D1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E8E730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3" w:history="1">
              <w:r w:rsidR="00C16043" w:rsidRPr="00C16043">
                <w:rPr>
                  <w:rFonts w:ascii="Arial" w:eastAsia="Times New Roman" w:hAnsi="Arial" w:cs="Arial"/>
                  <w:color w:val="0563C1"/>
                  <w:sz w:val="16"/>
                  <w:szCs w:val="16"/>
                  <w:u w:val="single"/>
                  <w:lang w:val="en-US"/>
                </w:rPr>
                <w:t>https://dx.doi.org/10.2305/IUCN.UK.2021-3.RLTS.T22699889A187298299.en</w:t>
              </w:r>
            </w:hyperlink>
          </w:p>
        </w:tc>
      </w:tr>
      <w:tr w:rsidR="00C16043" w:rsidRPr="009E44A5" w14:paraId="71F549C6" w14:textId="77777777" w:rsidTr="00473E32">
        <w:trPr>
          <w:trHeight w:val="285"/>
          <w:jc w:val="center"/>
        </w:trPr>
        <w:tc>
          <w:tcPr>
            <w:tcW w:w="2618" w:type="dxa"/>
            <w:shd w:val="clear" w:color="auto" w:fill="auto"/>
            <w:hideMark/>
          </w:tcPr>
          <w:p w14:paraId="16B4EED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Schoenicola striatus</w:t>
            </w:r>
          </w:p>
        </w:tc>
        <w:tc>
          <w:tcPr>
            <w:tcW w:w="928" w:type="dxa"/>
            <w:shd w:val="clear" w:color="auto" w:fill="auto"/>
            <w:noWrap/>
            <w:vAlign w:val="bottom"/>
            <w:hideMark/>
          </w:tcPr>
          <w:p w14:paraId="363BAE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2AAEFD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163EA1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BB88C8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4" w:history="1">
              <w:r w:rsidR="00C16043" w:rsidRPr="00C16043">
                <w:rPr>
                  <w:rFonts w:ascii="Arial" w:eastAsia="Times New Roman" w:hAnsi="Arial" w:cs="Arial"/>
                  <w:color w:val="0563C1"/>
                  <w:sz w:val="16"/>
                  <w:szCs w:val="16"/>
                  <w:u w:val="single"/>
                  <w:lang w:val="en-US"/>
                </w:rPr>
                <w:t>https://dx.doi.org/10.2305/IUCN.UK.2017-1.RLTS.T22715559A111102835.en</w:t>
              </w:r>
            </w:hyperlink>
          </w:p>
        </w:tc>
      </w:tr>
      <w:tr w:rsidR="00C16043" w:rsidRPr="009E44A5" w14:paraId="63527255" w14:textId="77777777" w:rsidTr="00473E32">
        <w:trPr>
          <w:trHeight w:val="285"/>
          <w:jc w:val="center"/>
        </w:trPr>
        <w:tc>
          <w:tcPr>
            <w:tcW w:w="2618" w:type="dxa"/>
            <w:shd w:val="clear" w:color="auto" w:fill="auto"/>
            <w:hideMark/>
          </w:tcPr>
          <w:p w14:paraId="6A1C2CA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Seiurus aurocapilla</w:t>
            </w:r>
          </w:p>
        </w:tc>
        <w:tc>
          <w:tcPr>
            <w:tcW w:w="928" w:type="dxa"/>
            <w:shd w:val="clear" w:color="auto" w:fill="auto"/>
            <w:noWrap/>
            <w:vAlign w:val="bottom"/>
            <w:hideMark/>
          </w:tcPr>
          <w:p w14:paraId="55E93E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01D48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865EF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3F6EF97"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5" w:history="1">
              <w:r w:rsidR="00C16043" w:rsidRPr="00C16043">
                <w:rPr>
                  <w:rFonts w:ascii="Arial" w:eastAsia="Times New Roman" w:hAnsi="Arial" w:cs="Arial"/>
                  <w:color w:val="0563C1"/>
                  <w:sz w:val="16"/>
                  <w:szCs w:val="16"/>
                  <w:u w:val="single"/>
                  <w:lang w:val="en-US"/>
                </w:rPr>
                <w:t>https://dx.doi.org/10.2305/IUCN.UK.2021-3.RLTS.T22721779A139133223.en</w:t>
              </w:r>
            </w:hyperlink>
          </w:p>
        </w:tc>
      </w:tr>
      <w:tr w:rsidR="00C16043" w:rsidRPr="009E44A5" w14:paraId="14B2EA91" w14:textId="77777777" w:rsidTr="00473E32">
        <w:trPr>
          <w:trHeight w:val="285"/>
          <w:jc w:val="center"/>
        </w:trPr>
        <w:tc>
          <w:tcPr>
            <w:tcW w:w="2618" w:type="dxa"/>
            <w:shd w:val="clear" w:color="auto" w:fill="auto"/>
            <w:hideMark/>
          </w:tcPr>
          <w:p w14:paraId="6CF9181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Serpophaga griseicapilla</w:t>
            </w:r>
          </w:p>
        </w:tc>
        <w:tc>
          <w:tcPr>
            <w:tcW w:w="928" w:type="dxa"/>
            <w:shd w:val="clear" w:color="auto" w:fill="auto"/>
            <w:noWrap/>
            <w:vAlign w:val="bottom"/>
            <w:hideMark/>
          </w:tcPr>
          <w:p w14:paraId="2B1E3C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1F7036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497E3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A7B3BD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6" w:history="1">
              <w:r w:rsidR="00C16043" w:rsidRPr="00C16043">
                <w:rPr>
                  <w:rFonts w:ascii="Arial" w:eastAsia="Times New Roman" w:hAnsi="Arial" w:cs="Arial"/>
                  <w:color w:val="0563C1"/>
                  <w:sz w:val="16"/>
                  <w:szCs w:val="16"/>
                  <w:u w:val="single"/>
                  <w:lang w:val="en-US"/>
                </w:rPr>
                <w:t>https://dx.doi.org/10.2305/IUCN.UK.2017-3.RLTS.T22736536A118645226.en</w:t>
              </w:r>
            </w:hyperlink>
          </w:p>
        </w:tc>
      </w:tr>
      <w:tr w:rsidR="00C16043" w:rsidRPr="009E44A5" w14:paraId="71E29618" w14:textId="77777777" w:rsidTr="00473E32">
        <w:trPr>
          <w:trHeight w:val="285"/>
          <w:jc w:val="center"/>
        </w:trPr>
        <w:tc>
          <w:tcPr>
            <w:tcW w:w="2618" w:type="dxa"/>
            <w:shd w:val="clear" w:color="auto" w:fill="auto"/>
            <w:hideMark/>
          </w:tcPr>
          <w:p w14:paraId="2EDD792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Serpophaga nigricans</w:t>
            </w:r>
          </w:p>
        </w:tc>
        <w:tc>
          <w:tcPr>
            <w:tcW w:w="928" w:type="dxa"/>
            <w:shd w:val="clear" w:color="auto" w:fill="auto"/>
            <w:noWrap/>
            <w:vAlign w:val="bottom"/>
            <w:hideMark/>
          </w:tcPr>
          <w:p w14:paraId="017D4A5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E9909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0097CB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7018F4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7" w:history="1">
              <w:r w:rsidR="00C16043" w:rsidRPr="00C16043">
                <w:rPr>
                  <w:rFonts w:ascii="Arial" w:eastAsia="Times New Roman" w:hAnsi="Arial" w:cs="Arial"/>
                  <w:color w:val="0563C1"/>
                  <w:sz w:val="16"/>
                  <w:szCs w:val="16"/>
                  <w:u w:val="single"/>
                  <w:lang w:val="en-US"/>
                </w:rPr>
                <w:t>https://dx.doi.org/10.2305/IUCN.UK.2016-3.RLTS.T22699334A93727073.en</w:t>
              </w:r>
            </w:hyperlink>
          </w:p>
        </w:tc>
      </w:tr>
      <w:tr w:rsidR="00C16043" w:rsidRPr="009E44A5" w14:paraId="57D91C54" w14:textId="77777777" w:rsidTr="00473E32">
        <w:trPr>
          <w:trHeight w:val="285"/>
          <w:jc w:val="center"/>
        </w:trPr>
        <w:tc>
          <w:tcPr>
            <w:tcW w:w="2618" w:type="dxa"/>
            <w:shd w:val="clear" w:color="auto" w:fill="auto"/>
            <w:hideMark/>
          </w:tcPr>
          <w:p w14:paraId="1CA507D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Serpophaga subcristata</w:t>
            </w:r>
          </w:p>
        </w:tc>
        <w:tc>
          <w:tcPr>
            <w:tcW w:w="928" w:type="dxa"/>
            <w:shd w:val="clear" w:color="auto" w:fill="auto"/>
            <w:noWrap/>
            <w:vAlign w:val="bottom"/>
            <w:hideMark/>
          </w:tcPr>
          <w:p w14:paraId="022B67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63063E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974E93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524979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8" w:history="1">
              <w:r w:rsidR="00C16043" w:rsidRPr="00C16043">
                <w:rPr>
                  <w:rFonts w:ascii="Arial" w:eastAsia="Times New Roman" w:hAnsi="Arial" w:cs="Arial"/>
                  <w:color w:val="0563C1"/>
                  <w:sz w:val="16"/>
                  <w:szCs w:val="16"/>
                  <w:u w:val="single"/>
                  <w:lang w:val="en-US"/>
                </w:rPr>
                <w:t>https://dx.doi.org/10.2305/IUCN.UK.2016-3.RLTS.T103681997A93727485.en</w:t>
              </w:r>
            </w:hyperlink>
          </w:p>
        </w:tc>
      </w:tr>
      <w:tr w:rsidR="00C16043" w:rsidRPr="009E44A5" w14:paraId="72EFE017" w14:textId="77777777" w:rsidTr="00473E32">
        <w:trPr>
          <w:trHeight w:val="285"/>
          <w:jc w:val="center"/>
        </w:trPr>
        <w:tc>
          <w:tcPr>
            <w:tcW w:w="2618" w:type="dxa"/>
            <w:shd w:val="clear" w:color="auto" w:fill="auto"/>
            <w:hideMark/>
          </w:tcPr>
          <w:p w14:paraId="3F20A87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Setopagis parvula</w:t>
            </w:r>
          </w:p>
        </w:tc>
        <w:tc>
          <w:tcPr>
            <w:tcW w:w="928" w:type="dxa"/>
            <w:shd w:val="clear" w:color="auto" w:fill="auto"/>
            <w:noWrap/>
            <w:vAlign w:val="bottom"/>
            <w:hideMark/>
          </w:tcPr>
          <w:p w14:paraId="62ECCB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152819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543223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B84DBC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79" w:history="1">
              <w:r w:rsidR="00C16043" w:rsidRPr="00C16043">
                <w:rPr>
                  <w:rFonts w:ascii="Arial" w:eastAsia="Times New Roman" w:hAnsi="Arial" w:cs="Arial"/>
                  <w:color w:val="0563C1"/>
                  <w:sz w:val="16"/>
                  <w:szCs w:val="16"/>
                  <w:u w:val="single"/>
                  <w:lang w:val="en-US"/>
                </w:rPr>
                <w:t>https://dx.doi.org/10.2305/IUCN.UK.2016-3.RLTS.T22734667A95094030.en</w:t>
              </w:r>
            </w:hyperlink>
          </w:p>
        </w:tc>
      </w:tr>
      <w:tr w:rsidR="00C16043" w:rsidRPr="009E44A5" w14:paraId="48755A37" w14:textId="77777777" w:rsidTr="00473E32">
        <w:trPr>
          <w:trHeight w:val="285"/>
          <w:jc w:val="center"/>
        </w:trPr>
        <w:tc>
          <w:tcPr>
            <w:tcW w:w="2618" w:type="dxa"/>
            <w:shd w:val="clear" w:color="auto" w:fill="auto"/>
            <w:hideMark/>
          </w:tcPr>
          <w:p w14:paraId="7774D6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americana</w:t>
            </w:r>
          </w:p>
        </w:tc>
        <w:tc>
          <w:tcPr>
            <w:tcW w:w="928" w:type="dxa"/>
            <w:shd w:val="clear" w:color="auto" w:fill="auto"/>
            <w:noWrap/>
            <w:vAlign w:val="bottom"/>
            <w:hideMark/>
          </w:tcPr>
          <w:p w14:paraId="5848837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0E92C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6A63E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886DA6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0" w:history="1">
              <w:r w:rsidR="00C16043" w:rsidRPr="00C16043">
                <w:rPr>
                  <w:rFonts w:ascii="Arial" w:eastAsia="Times New Roman" w:hAnsi="Arial" w:cs="Arial"/>
                  <w:color w:val="0563C1"/>
                  <w:sz w:val="16"/>
                  <w:szCs w:val="16"/>
                  <w:u w:val="single"/>
                  <w:lang w:val="en-US"/>
                </w:rPr>
                <w:t>https://dx.doi.org/10.2305/IUCN.UK.2021-3.RLTS.T22721639A138880067.en</w:t>
              </w:r>
            </w:hyperlink>
          </w:p>
        </w:tc>
      </w:tr>
      <w:tr w:rsidR="00C16043" w:rsidRPr="009E44A5" w14:paraId="4DFCAD93" w14:textId="77777777" w:rsidTr="00473E32">
        <w:trPr>
          <w:trHeight w:val="285"/>
          <w:jc w:val="center"/>
        </w:trPr>
        <w:tc>
          <w:tcPr>
            <w:tcW w:w="2618" w:type="dxa"/>
            <w:shd w:val="clear" w:color="auto" w:fill="auto"/>
            <w:hideMark/>
          </w:tcPr>
          <w:p w14:paraId="5912BDA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caerulescens</w:t>
            </w:r>
          </w:p>
        </w:tc>
        <w:tc>
          <w:tcPr>
            <w:tcW w:w="928" w:type="dxa"/>
            <w:shd w:val="clear" w:color="auto" w:fill="auto"/>
            <w:noWrap/>
            <w:vAlign w:val="bottom"/>
            <w:hideMark/>
          </w:tcPr>
          <w:p w14:paraId="3F03A3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9B40A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B027BD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956475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1" w:history="1">
              <w:r w:rsidR="00C16043" w:rsidRPr="00C16043">
                <w:rPr>
                  <w:rFonts w:ascii="Arial" w:eastAsia="Times New Roman" w:hAnsi="Arial" w:cs="Arial"/>
                  <w:color w:val="0563C1"/>
                  <w:sz w:val="16"/>
                  <w:szCs w:val="16"/>
                  <w:u w:val="single"/>
                  <w:lang w:val="en-US"/>
                </w:rPr>
                <w:t>https://dx.doi.org/10.2305/IUCN.UK.2021-3.RLTS.T22721673A138798556.en</w:t>
              </w:r>
            </w:hyperlink>
          </w:p>
        </w:tc>
      </w:tr>
      <w:tr w:rsidR="00C16043" w:rsidRPr="009E44A5" w14:paraId="483F698C" w14:textId="77777777" w:rsidTr="00473E32">
        <w:trPr>
          <w:trHeight w:val="285"/>
          <w:jc w:val="center"/>
        </w:trPr>
        <w:tc>
          <w:tcPr>
            <w:tcW w:w="2618" w:type="dxa"/>
            <w:shd w:val="clear" w:color="auto" w:fill="auto"/>
            <w:hideMark/>
          </w:tcPr>
          <w:p w14:paraId="719BC4B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castanea</w:t>
            </w:r>
          </w:p>
        </w:tc>
        <w:tc>
          <w:tcPr>
            <w:tcW w:w="928" w:type="dxa"/>
            <w:shd w:val="clear" w:color="auto" w:fill="auto"/>
            <w:noWrap/>
            <w:vAlign w:val="bottom"/>
            <w:hideMark/>
          </w:tcPr>
          <w:p w14:paraId="7FD71C1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A5D766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E93EB0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BABC8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2" w:history="1">
              <w:r w:rsidR="00C16043" w:rsidRPr="00C16043">
                <w:rPr>
                  <w:rFonts w:ascii="Arial" w:eastAsia="Times New Roman" w:hAnsi="Arial" w:cs="Arial"/>
                  <w:color w:val="0563C1"/>
                  <w:sz w:val="16"/>
                  <w:szCs w:val="16"/>
                  <w:u w:val="single"/>
                  <w:lang w:val="en-US"/>
                </w:rPr>
                <w:t>https://dx.doi.org/10.2305/IUCN.UK.2021-3.RLTS.T22721734A138876918.en</w:t>
              </w:r>
            </w:hyperlink>
          </w:p>
        </w:tc>
      </w:tr>
      <w:tr w:rsidR="00C16043" w:rsidRPr="009E44A5" w14:paraId="60ABDC8E" w14:textId="77777777" w:rsidTr="00473E32">
        <w:trPr>
          <w:trHeight w:val="285"/>
          <w:jc w:val="center"/>
        </w:trPr>
        <w:tc>
          <w:tcPr>
            <w:tcW w:w="2618" w:type="dxa"/>
            <w:shd w:val="clear" w:color="auto" w:fill="auto"/>
            <w:hideMark/>
          </w:tcPr>
          <w:p w14:paraId="43C0F6A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cerulea</w:t>
            </w:r>
          </w:p>
        </w:tc>
        <w:tc>
          <w:tcPr>
            <w:tcW w:w="928" w:type="dxa"/>
            <w:shd w:val="clear" w:color="auto" w:fill="auto"/>
            <w:noWrap/>
            <w:vAlign w:val="bottom"/>
            <w:hideMark/>
          </w:tcPr>
          <w:p w14:paraId="5CC23F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2F7CBE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17561BC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D74B0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3" w:history="1">
              <w:r w:rsidR="00C16043" w:rsidRPr="00C16043">
                <w:rPr>
                  <w:rFonts w:ascii="Arial" w:eastAsia="Times New Roman" w:hAnsi="Arial" w:cs="Arial"/>
                  <w:color w:val="0563C1"/>
                  <w:sz w:val="16"/>
                  <w:szCs w:val="16"/>
                  <w:u w:val="single"/>
                  <w:lang w:val="en-US"/>
                </w:rPr>
                <w:t>https://dx.doi.org/10.2305/IUCN.UK.2021-3.RLTS.T22721740A174436982.en</w:t>
              </w:r>
            </w:hyperlink>
          </w:p>
        </w:tc>
      </w:tr>
      <w:tr w:rsidR="00C16043" w:rsidRPr="009E44A5" w14:paraId="7AD570F0" w14:textId="77777777" w:rsidTr="00473E32">
        <w:trPr>
          <w:trHeight w:val="285"/>
          <w:jc w:val="center"/>
        </w:trPr>
        <w:tc>
          <w:tcPr>
            <w:tcW w:w="2618" w:type="dxa"/>
            <w:shd w:val="clear" w:color="auto" w:fill="auto"/>
            <w:hideMark/>
          </w:tcPr>
          <w:p w14:paraId="3C39146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chrysoparia</w:t>
            </w:r>
          </w:p>
        </w:tc>
        <w:tc>
          <w:tcPr>
            <w:tcW w:w="928" w:type="dxa"/>
            <w:shd w:val="clear" w:color="auto" w:fill="auto"/>
            <w:noWrap/>
            <w:vAlign w:val="bottom"/>
            <w:hideMark/>
          </w:tcPr>
          <w:p w14:paraId="74D0343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271084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EN</w:t>
            </w:r>
          </w:p>
        </w:tc>
        <w:tc>
          <w:tcPr>
            <w:tcW w:w="1115" w:type="dxa"/>
            <w:shd w:val="clear" w:color="auto" w:fill="auto"/>
            <w:noWrap/>
            <w:vAlign w:val="bottom"/>
            <w:hideMark/>
          </w:tcPr>
          <w:p w14:paraId="7557C9B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3E31CD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4" w:history="1">
              <w:r w:rsidR="00C16043" w:rsidRPr="00C16043">
                <w:rPr>
                  <w:rFonts w:ascii="Arial" w:eastAsia="Times New Roman" w:hAnsi="Arial" w:cs="Arial"/>
                  <w:color w:val="0563C1"/>
                  <w:sz w:val="16"/>
                  <w:szCs w:val="16"/>
                  <w:u w:val="single"/>
                  <w:lang w:val="en-US"/>
                </w:rPr>
                <w:t>https://dx.doi.org/10.2305/IUCN.UK.2020-3.RLTS.T22721692A181039629.en</w:t>
              </w:r>
            </w:hyperlink>
          </w:p>
        </w:tc>
      </w:tr>
      <w:tr w:rsidR="00C16043" w:rsidRPr="009E44A5" w14:paraId="6349BD05" w14:textId="77777777" w:rsidTr="00473E32">
        <w:trPr>
          <w:trHeight w:val="285"/>
          <w:jc w:val="center"/>
        </w:trPr>
        <w:tc>
          <w:tcPr>
            <w:tcW w:w="2618" w:type="dxa"/>
            <w:shd w:val="clear" w:color="auto" w:fill="auto"/>
            <w:hideMark/>
          </w:tcPr>
          <w:p w14:paraId="695AA06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citrina</w:t>
            </w:r>
          </w:p>
        </w:tc>
        <w:tc>
          <w:tcPr>
            <w:tcW w:w="928" w:type="dxa"/>
            <w:shd w:val="clear" w:color="auto" w:fill="auto"/>
            <w:noWrap/>
            <w:vAlign w:val="bottom"/>
            <w:hideMark/>
          </w:tcPr>
          <w:p w14:paraId="54C925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3A4164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8F8517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95A966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5" w:history="1">
              <w:r w:rsidR="00C16043" w:rsidRPr="00C16043">
                <w:rPr>
                  <w:rFonts w:ascii="Arial" w:eastAsia="Times New Roman" w:hAnsi="Arial" w:cs="Arial"/>
                  <w:color w:val="0563C1"/>
                  <w:sz w:val="16"/>
                  <w:szCs w:val="16"/>
                  <w:u w:val="single"/>
                  <w:lang w:val="en-US"/>
                </w:rPr>
                <w:t>https://dx.doi.org/10.2305/IUCN.UK.2021-3.RLTS.T22721876A137314200.en</w:t>
              </w:r>
            </w:hyperlink>
          </w:p>
        </w:tc>
      </w:tr>
      <w:tr w:rsidR="00C16043" w:rsidRPr="009E44A5" w14:paraId="16FC1850" w14:textId="77777777" w:rsidTr="00473E32">
        <w:trPr>
          <w:trHeight w:val="285"/>
          <w:jc w:val="center"/>
        </w:trPr>
        <w:tc>
          <w:tcPr>
            <w:tcW w:w="2618" w:type="dxa"/>
            <w:shd w:val="clear" w:color="auto" w:fill="auto"/>
            <w:hideMark/>
          </w:tcPr>
          <w:p w14:paraId="1EE5587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coronata</w:t>
            </w:r>
          </w:p>
        </w:tc>
        <w:tc>
          <w:tcPr>
            <w:tcW w:w="928" w:type="dxa"/>
            <w:shd w:val="clear" w:color="auto" w:fill="auto"/>
            <w:noWrap/>
            <w:vAlign w:val="bottom"/>
            <w:hideMark/>
          </w:tcPr>
          <w:p w14:paraId="5F7F731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76E48F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F1F3E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0926223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6" w:history="1">
              <w:r w:rsidR="00C16043" w:rsidRPr="00C16043">
                <w:rPr>
                  <w:rFonts w:ascii="Arial" w:eastAsia="Times New Roman" w:hAnsi="Arial" w:cs="Arial"/>
                  <w:color w:val="0563C1"/>
                  <w:sz w:val="16"/>
                  <w:szCs w:val="16"/>
                  <w:u w:val="single"/>
                  <w:lang w:val="en-US"/>
                </w:rPr>
                <w:t>https://dx.doi.org/10.2305/IUCN.UK.2017-3.RLTS.T103798425A119479879.en</w:t>
              </w:r>
            </w:hyperlink>
          </w:p>
        </w:tc>
      </w:tr>
      <w:tr w:rsidR="00C16043" w:rsidRPr="009E44A5" w14:paraId="7F11B3F5" w14:textId="77777777" w:rsidTr="00473E32">
        <w:trPr>
          <w:trHeight w:val="285"/>
          <w:jc w:val="center"/>
        </w:trPr>
        <w:tc>
          <w:tcPr>
            <w:tcW w:w="2618" w:type="dxa"/>
            <w:shd w:val="clear" w:color="auto" w:fill="auto"/>
            <w:hideMark/>
          </w:tcPr>
          <w:p w14:paraId="603D779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discolor</w:t>
            </w:r>
          </w:p>
        </w:tc>
        <w:tc>
          <w:tcPr>
            <w:tcW w:w="928" w:type="dxa"/>
            <w:shd w:val="clear" w:color="auto" w:fill="auto"/>
            <w:noWrap/>
            <w:vAlign w:val="bottom"/>
            <w:hideMark/>
          </w:tcPr>
          <w:p w14:paraId="31220DD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278A7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9B50F0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20F468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7" w:history="1">
              <w:r w:rsidR="00C16043" w:rsidRPr="00C16043">
                <w:rPr>
                  <w:rFonts w:ascii="Arial" w:eastAsia="Times New Roman" w:hAnsi="Arial" w:cs="Arial"/>
                  <w:color w:val="0563C1"/>
                  <w:sz w:val="16"/>
                  <w:szCs w:val="16"/>
                  <w:u w:val="single"/>
                  <w:lang w:val="en-US"/>
                </w:rPr>
                <w:t>https://dx.doi.org/10.2305/IUCN.UK.2021-3.RLTS.T22721725A137240441.en</w:t>
              </w:r>
            </w:hyperlink>
          </w:p>
        </w:tc>
      </w:tr>
      <w:tr w:rsidR="00C16043" w:rsidRPr="009E44A5" w14:paraId="5702ECDA" w14:textId="77777777" w:rsidTr="00473E32">
        <w:trPr>
          <w:trHeight w:val="285"/>
          <w:jc w:val="center"/>
        </w:trPr>
        <w:tc>
          <w:tcPr>
            <w:tcW w:w="2618" w:type="dxa"/>
            <w:shd w:val="clear" w:color="auto" w:fill="auto"/>
            <w:hideMark/>
          </w:tcPr>
          <w:p w14:paraId="6531B51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dominica</w:t>
            </w:r>
          </w:p>
        </w:tc>
        <w:tc>
          <w:tcPr>
            <w:tcW w:w="928" w:type="dxa"/>
            <w:shd w:val="clear" w:color="auto" w:fill="auto"/>
            <w:noWrap/>
            <w:vAlign w:val="bottom"/>
            <w:hideMark/>
          </w:tcPr>
          <w:p w14:paraId="3EFC18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84F6EB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A568BC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53D982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8" w:history="1">
              <w:r w:rsidR="00C16043" w:rsidRPr="00C16043">
                <w:rPr>
                  <w:rFonts w:ascii="Arial" w:eastAsia="Times New Roman" w:hAnsi="Arial" w:cs="Arial"/>
                  <w:color w:val="0563C1"/>
                  <w:sz w:val="16"/>
                  <w:szCs w:val="16"/>
                  <w:u w:val="single"/>
                  <w:lang w:val="en-US"/>
                </w:rPr>
                <w:t>https://dx.doi.org/10.2305/IUCN.UK.2021-3.RLTS.T22721725A137240441.en</w:t>
              </w:r>
            </w:hyperlink>
          </w:p>
        </w:tc>
      </w:tr>
      <w:tr w:rsidR="00C16043" w:rsidRPr="009E44A5" w14:paraId="41C24B38" w14:textId="77777777" w:rsidTr="00473E32">
        <w:trPr>
          <w:trHeight w:val="285"/>
          <w:jc w:val="center"/>
        </w:trPr>
        <w:tc>
          <w:tcPr>
            <w:tcW w:w="2618" w:type="dxa"/>
            <w:shd w:val="clear" w:color="auto" w:fill="auto"/>
            <w:hideMark/>
          </w:tcPr>
          <w:p w14:paraId="26455B9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fusca</w:t>
            </w:r>
          </w:p>
        </w:tc>
        <w:tc>
          <w:tcPr>
            <w:tcW w:w="928" w:type="dxa"/>
            <w:shd w:val="clear" w:color="auto" w:fill="auto"/>
            <w:noWrap/>
            <w:vAlign w:val="bottom"/>
            <w:hideMark/>
          </w:tcPr>
          <w:p w14:paraId="4DD65A2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34DAF3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648708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6412D6A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89" w:history="1">
              <w:r w:rsidR="00C16043" w:rsidRPr="00C16043">
                <w:rPr>
                  <w:rFonts w:ascii="Arial" w:eastAsia="Times New Roman" w:hAnsi="Arial" w:cs="Arial"/>
                  <w:color w:val="0563C1"/>
                  <w:sz w:val="16"/>
                  <w:szCs w:val="16"/>
                  <w:u w:val="single"/>
                  <w:lang w:val="en-US"/>
                </w:rPr>
                <w:t>https://dx.doi.org/10.2305/IUCN.UK.2021-3.RLTS.T22721695A137271384.en</w:t>
              </w:r>
            </w:hyperlink>
          </w:p>
        </w:tc>
      </w:tr>
      <w:tr w:rsidR="00C16043" w:rsidRPr="009E44A5" w14:paraId="0FE546F8" w14:textId="77777777" w:rsidTr="00473E32">
        <w:trPr>
          <w:trHeight w:val="285"/>
          <w:jc w:val="center"/>
        </w:trPr>
        <w:tc>
          <w:tcPr>
            <w:tcW w:w="2618" w:type="dxa"/>
            <w:shd w:val="clear" w:color="auto" w:fill="auto"/>
            <w:hideMark/>
          </w:tcPr>
          <w:p w14:paraId="55CC68C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magnolia</w:t>
            </w:r>
          </w:p>
        </w:tc>
        <w:tc>
          <w:tcPr>
            <w:tcW w:w="928" w:type="dxa"/>
            <w:shd w:val="clear" w:color="auto" w:fill="auto"/>
            <w:noWrap/>
            <w:vAlign w:val="bottom"/>
            <w:hideMark/>
          </w:tcPr>
          <w:p w14:paraId="1DDD68E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20F07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5A02E5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D1F96B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0" w:history="1">
              <w:r w:rsidR="00C16043" w:rsidRPr="00C16043">
                <w:rPr>
                  <w:rFonts w:ascii="Arial" w:eastAsia="Times New Roman" w:hAnsi="Arial" w:cs="Arial"/>
                  <w:color w:val="0563C1"/>
                  <w:sz w:val="16"/>
                  <w:szCs w:val="16"/>
                  <w:u w:val="single"/>
                  <w:lang w:val="en-US"/>
                </w:rPr>
                <w:t>https://dx.doi.org/10.2305/IUCN.UK.2021-3.RLTS.T22721667A137273211.en</w:t>
              </w:r>
            </w:hyperlink>
          </w:p>
        </w:tc>
      </w:tr>
      <w:tr w:rsidR="00C16043" w:rsidRPr="009E44A5" w14:paraId="64C411D8" w14:textId="77777777" w:rsidTr="00473E32">
        <w:trPr>
          <w:trHeight w:val="285"/>
          <w:jc w:val="center"/>
        </w:trPr>
        <w:tc>
          <w:tcPr>
            <w:tcW w:w="2618" w:type="dxa"/>
            <w:shd w:val="clear" w:color="auto" w:fill="auto"/>
            <w:hideMark/>
          </w:tcPr>
          <w:p w14:paraId="69E047D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nigrescens</w:t>
            </w:r>
          </w:p>
        </w:tc>
        <w:tc>
          <w:tcPr>
            <w:tcW w:w="928" w:type="dxa"/>
            <w:shd w:val="clear" w:color="auto" w:fill="auto"/>
            <w:noWrap/>
            <w:vAlign w:val="bottom"/>
            <w:hideMark/>
          </w:tcPr>
          <w:p w14:paraId="5C3038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0E7FDF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F071B5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EAFAE7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1" w:history="1">
              <w:r w:rsidR="00C16043" w:rsidRPr="00C16043">
                <w:rPr>
                  <w:rFonts w:ascii="Arial" w:eastAsia="Times New Roman" w:hAnsi="Arial" w:cs="Arial"/>
                  <w:color w:val="0563C1"/>
                  <w:sz w:val="16"/>
                  <w:szCs w:val="16"/>
                  <w:u w:val="single"/>
                  <w:lang w:val="en-US"/>
                </w:rPr>
                <w:t>https://dx.doi.org/10.2305/IUCN.UK.2021-3.RLTS.T22721679A137231762.en</w:t>
              </w:r>
            </w:hyperlink>
          </w:p>
        </w:tc>
      </w:tr>
      <w:tr w:rsidR="00C16043" w:rsidRPr="009E44A5" w14:paraId="020613AB" w14:textId="77777777" w:rsidTr="00473E32">
        <w:trPr>
          <w:trHeight w:val="285"/>
          <w:jc w:val="center"/>
        </w:trPr>
        <w:tc>
          <w:tcPr>
            <w:tcW w:w="2618" w:type="dxa"/>
            <w:shd w:val="clear" w:color="auto" w:fill="auto"/>
            <w:hideMark/>
          </w:tcPr>
          <w:p w14:paraId="50ED81C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occidentalis</w:t>
            </w:r>
          </w:p>
        </w:tc>
        <w:tc>
          <w:tcPr>
            <w:tcW w:w="928" w:type="dxa"/>
            <w:shd w:val="clear" w:color="auto" w:fill="auto"/>
            <w:noWrap/>
            <w:vAlign w:val="bottom"/>
            <w:hideMark/>
          </w:tcPr>
          <w:p w14:paraId="4298A83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57A995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B59FB3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6067D6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2" w:history="1">
              <w:r w:rsidR="00C16043" w:rsidRPr="00C16043">
                <w:rPr>
                  <w:rFonts w:ascii="Arial" w:eastAsia="Times New Roman" w:hAnsi="Arial" w:cs="Arial"/>
                  <w:color w:val="0563C1"/>
                  <w:sz w:val="16"/>
                  <w:szCs w:val="16"/>
                  <w:u w:val="single"/>
                  <w:lang w:val="en-US"/>
                </w:rPr>
                <w:t>https://dx.doi.org/10.2305/IUCN.UK.2021-3.RLTS.T22721686A138786560.en</w:t>
              </w:r>
            </w:hyperlink>
          </w:p>
        </w:tc>
      </w:tr>
      <w:tr w:rsidR="00C16043" w:rsidRPr="009E44A5" w14:paraId="2D6507BC" w14:textId="77777777" w:rsidTr="00473E32">
        <w:trPr>
          <w:trHeight w:val="285"/>
          <w:jc w:val="center"/>
        </w:trPr>
        <w:tc>
          <w:tcPr>
            <w:tcW w:w="2618" w:type="dxa"/>
            <w:shd w:val="clear" w:color="auto" w:fill="auto"/>
            <w:hideMark/>
          </w:tcPr>
          <w:p w14:paraId="3E2D378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Setophaga palmarum</w:t>
            </w:r>
          </w:p>
        </w:tc>
        <w:tc>
          <w:tcPr>
            <w:tcW w:w="928" w:type="dxa"/>
            <w:shd w:val="clear" w:color="auto" w:fill="auto"/>
            <w:noWrap/>
            <w:vAlign w:val="bottom"/>
            <w:hideMark/>
          </w:tcPr>
          <w:p w14:paraId="67B7F6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77AA57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2B889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C2332E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3" w:history="1">
              <w:r w:rsidR="00C16043" w:rsidRPr="00C16043">
                <w:rPr>
                  <w:rFonts w:ascii="Arial" w:eastAsia="Times New Roman" w:hAnsi="Arial" w:cs="Arial"/>
                  <w:color w:val="0563C1"/>
                  <w:sz w:val="16"/>
                  <w:szCs w:val="16"/>
                  <w:u w:val="single"/>
                  <w:lang w:val="en-US"/>
                </w:rPr>
                <w:t>https://dx.doi.org/10.2305/IUCN.UK.2021-3.RLTS.T22721731A138795720.en</w:t>
              </w:r>
            </w:hyperlink>
          </w:p>
        </w:tc>
      </w:tr>
      <w:tr w:rsidR="00C16043" w:rsidRPr="009E44A5" w14:paraId="59300668" w14:textId="77777777" w:rsidTr="00473E32">
        <w:trPr>
          <w:trHeight w:val="285"/>
          <w:jc w:val="center"/>
        </w:trPr>
        <w:tc>
          <w:tcPr>
            <w:tcW w:w="2618" w:type="dxa"/>
            <w:shd w:val="clear" w:color="auto" w:fill="auto"/>
            <w:hideMark/>
          </w:tcPr>
          <w:p w14:paraId="17E6912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pensylvanica</w:t>
            </w:r>
          </w:p>
        </w:tc>
        <w:tc>
          <w:tcPr>
            <w:tcW w:w="928" w:type="dxa"/>
            <w:shd w:val="clear" w:color="auto" w:fill="auto"/>
            <w:noWrap/>
            <w:vAlign w:val="bottom"/>
            <w:hideMark/>
          </w:tcPr>
          <w:p w14:paraId="035ABD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B20585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2EA694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5D5E14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4" w:history="1">
              <w:r w:rsidR="00C16043" w:rsidRPr="00C16043">
                <w:rPr>
                  <w:rFonts w:ascii="Arial" w:eastAsia="Times New Roman" w:hAnsi="Arial" w:cs="Arial"/>
                  <w:color w:val="0563C1"/>
                  <w:sz w:val="16"/>
                  <w:szCs w:val="16"/>
                  <w:u w:val="single"/>
                  <w:lang w:val="en-US"/>
                </w:rPr>
                <w:t>https://dx.doi.org/10.2305/IUCN.UK.2021-3.RLTS.T22721664A137263338.en</w:t>
              </w:r>
            </w:hyperlink>
          </w:p>
        </w:tc>
      </w:tr>
      <w:tr w:rsidR="00C16043" w:rsidRPr="009E44A5" w14:paraId="03D7366A" w14:textId="77777777" w:rsidTr="00473E32">
        <w:trPr>
          <w:trHeight w:val="285"/>
          <w:jc w:val="center"/>
        </w:trPr>
        <w:tc>
          <w:tcPr>
            <w:tcW w:w="2618" w:type="dxa"/>
            <w:shd w:val="clear" w:color="auto" w:fill="auto"/>
            <w:hideMark/>
          </w:tcPr>
          <w:p w14:paraId="2272A4A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petechia</w:t>
            </w:r>
          </w:p>
        </w:tc>
        <w:tc>
          <w:tcPr>
            <w:tcW w:w="928" w:type="dxa"/>
            <w:shd w:val="clear" w:color="auto" w:fill="auto"/>
            <w:noWrap/>
            <w:vAlign w:val="bottom"/>
            <w:hideMark/>
          </w:tcPr>
          <w:p w14:paraId="2323E2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2AC93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1A0FAC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7C10B3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5" w:history="1">
              <w:r w:rsidR="00C16043" w:rsidRPr="00C16043">
                <w:rPr>
                  <w:rFonts w:ascii="Arial" w:eastAsia="Times New Roman" w:hAnsi="Arial" w:cs="Arial"/>
                  <w:color w:val="0563C1"/>
                  <w:sz w:val="16"/>
                  <w:szCs w:val="16"/>
                  <w:u w:val="single"/>
                  <w:lang w:val="en-US"/>
                </w:rPr>
                <w:t>https://dx.doi.org/10.2305/IUCN.UK.2021-3.RLTS.T22721657A137268484.en</w:t>
              </w:r>
            </w:hyperlink>
          </w:p>
        </w:tc>
      </w:tr>
      <w:tr w:rsidR="00C16043" w:rsidRPr="009E44A5" w14:paraId="6466748F" w14:textId="77777777" w:rsidTr="00473E32">
        <w:trPr>
          <w:trHeight w:val="285"/>
          <w:jc w:val="center"/>
        </w:trPr>
        <w:tc>
          <w:tcPr>
            <w:tcW w:w="2618" w:type="dxa"/>
            <w:shd w:val="clear" w:color="auto" w:fill="auto"/>
            <w:hideMark/>
          </w:tcPr>
          <w:p w14:paraId="724F2B4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pinus</w:t>
            </w:r>
          </w:p>
        </w:tc>
        <w:tc>
          <w:tcPr>
            <w:tcW w:w="928" w:type="dxa"/>
            <w:shd w:val="clear" w:color="auto" w:fill="auto"/>
            <w:noWrap/>
            <w:vAlign w:val="bottom"/>
            <w:hideMark/>
          </w:tcPr>
          <w:p w14:paraId="623CAB3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C816E9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7B87B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A13606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6" w:history="1">
              <w:r w:rsidR="00C16043" w:rsidRPr="00C16043">
                <w:rPr>
                  <w:rFonts w:ascii="Arial" w:eastAsia="Times New Roman" w:hAnsi="Arial" w:cs="Arial"/>
                  <w:color w:val="0563C1"/>
                  <w:sz w:val="16"/>
                  <w:szCs w:val="16"/>
                  <w:u w:val="single"/>
                  <w:lang w:val="en-US"/>
                </w:rPr>
                <w:t>https://dx.doi.org/10.2305/IUCN.UK.2021-3.RLTS.T22721719A137255800.en</w:t>
              </w:r>
            </w:hyperlink>
          </w:p>
        </w:tc>
      </w:tr>
      <w:tr w:rsidR="00C16043" w:rsidRPr="009E44A5" w14:paraId="33130AEC" w14:textId="77777777" w:rsidTr="00473E32">
        <w:trPr>
          <w:trHeight w:val="285"/>
          <w:jc w:val="center"/>
        </w:trPr>
        <w:tc>
          <w:tcPr>
            <w:tcW w:w="2618" w:type="dxa"/>
            <w:shd w:val="clear" w:color="auto" w:fill="auto"/>
            <w:hideMark/>
          </w:tcPr>
          <w:p w14:paraId="499278A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ruticilla</w:t>
            </w:r>
          </w:p>
        </w:tc>
        <w:tc>
          <w:tcPr>
            <w:tcW w:w="928" w:type="dxa"/>
            <w:shd w:val="clear" w:color="auto" w:fill="auto"/>
            <w:noWrap/>
            <w:vAlign w:val="bottom"/>
            <w:hideMark/>
          </w:tcPr>
          <w:p w14:paraId="132C5FD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86475A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103096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C8D481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7" w:history="1">
              <w:r w:rsidR="00C16043" w:rsidRPr="00C16043">
                <w:rPr>
                  <w:rFonts w:ascii="Arial" w:eastAsia="Times New Roman" w:hAnsi="Arial" w:cs="Arial"/>
                  <w:color w:val="0563C1"/>
                  <w:sz w:val="16"/>
                  <w:szCs w:val="16"/>
                  <w:u w:val="single"/>
                  <w:lang w:val="en-US"/>
                </w:rPr>
                <w:t>https://dx.doi.org/10.2305/IUCN.UK.2021-3.RLTS.T22721762A137278860.en</w:t>
              </w:r>
            </w:hyperlink>
          </w:p>
        </w:tc>
      </w:tr>
      <w:tr w:rsidR="00C16043" w:rsidRPr="009E44A5" w14:paraId="2C39681E" w14:textId="77777777" w:rsidTr="00473E32">
        <w:trPr>
          <w:trHeight w:val="285"/>
          <w:jc w:val="center"/>
        </w:trPr>
        <w:tc>
          <w:tcPr>
            <w:tcW w:w="2618" w:type="dxa"/>
            <w:shd w:val="clear" w:color="auto" w:fill="auto"/>
            <w:hideMark/>
          </w:tcPr>
          <w:p w14:paraId="7C96C98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striata</w:t>
            </w:r>
          </w:p>
        </w:tc>
        <w:tc>
          <w:tcPr>
            <w:tcW w:w="928" w:type="dxa"/>
            <w:shd w:val="clear" w:color="auto" w:fill="auto"/>
            <w:noWrap/>
            <w:vAlign w:val="bottom"/>
            <w:hideMark/>
          </w:tcPr>
          <w:p w14:paraId="3FBE89C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BB763B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1578481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2720BB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8" w:history="1">
              <w:r w:rsidR="00C16043" w:rsidRPr="00C16043">
                <w:rPr>
                  <w:rFonts w:ascii="Arial" w:eastAsia="Times New Roman" w:hAnsi="Arial" w:cs="Arial"/>
                  <w:color w:val="0563C1"/>
                  <w:sz w:val="16"/>
                  <w:szCs w:val="16"/>
                  <w:u w:val="single"/>
                  <w:lang w:val="en-US"/>
                </w:rPr>
                <w:t>https://dx.doi.org/10.2305/IUCN.UK.2018-2.RLTS.T22721737A131459482.en</w:t>
              </w:r>
            </w:hyperlink>
          </w:p>
        </w:tc>
      </w:tr>
      <w:tr w:rsidR="00C16043" w:rsidRPr="009E44A5" w14:paraId="7ED384B3" w14:textId="77777777" w:rsidTr="00473E32">
        <w:trPr>
          <w:trHeight w:val="285"/>
          <w:jc w:val="center"/>
        </w:trPr>
        <w:tc>
          <w:tcPr>
            <w:tcW w:w="2618" w:type="dxa"/>
            <w:shd w:val="clear" w:color="auto" w:fill="auto"/>
            <w:hideMark/>
          </w:tcPr>
          <w:p w14:paraId="315C168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tigrina</w:t>
            </w:r>
          </w:p>
        </w:tc>
        <w:tc>
          <w:tcPr>
            <w:tcW w:w="928" w:type="dxa"/>
            <w:shd w:val="clear" w:color="auto" w:fill="auto"/>
            <w:noWrap/>
            <w:vAlign w:val="bottom"/>
            <w:hideMark/>
          </w:tcPr>
          <w:p w14:paraId="34D9D5E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3F0892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DC9EBB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2664A9D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699" w:history="1">
              <w:r w:rsidR="00C16043" w:rsidRPr="00C16043">
                <w:rPr>
                  <w:rFonts w:ascii="Arial" w:eastAsia="Times New Roman" w:hAnsi="Arial" w:cs="Arial"/>
                  <w:color w:val="0563C1"/>
                  <w:sz w:val="16"/>
                  <w:szCs w:val="16"/>
                  <w:u w:val="single"/>
                  <w:lang w:val="en-US"/>
                </w:rPr>
                <w:t>https://dx.doi.org/10.2305/IUCN.UK.2021-3.RLTS.T22721670A137276381.en</w:t>
              </w:r>
            </w:hyperlink>
          </w:p>
        </w:tc>
      </w:tr>
      <w:tr w:rsidR="00C16043" w:rsidRPr="009E44A5" w14:paraId="788369E2" w14:textId="77777777" w:rsidTr="00473E32">
        <w:trPr>
          <w:trHeight w:val="285"/>
          <w:jc w:val="center"/>
        </w:trPr>
        <w:tc>
          <w:tcPr>
            <w:tcW w:w="2618" w:type="dxa"/>
            <w:shd w:val="clear" w:color="auto" w:fill="auto"/>
            <w:hideMark/>
          </w:tcPr>
          <w:p w14:paraId="1396B5B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townsendi</w:t>
            </w:r>
          </w:p>
        </w:tc>
        <w:tc>
          <w:tcPr>
            <w:tcW w:w="928" w:type="dxa"/>
            <w:shd w:val="clear" w:color="auto" w:fill="auto"/>
            <w:noWrap/>
            <w:vAlign w:val="bottom"/>
            <w:hideMark/>
          </w:tcPr>
          <w:p w14:paraId="17C552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7F89EA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7EB523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9BD26B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0" w:history="1">
              <w:r w:rsidR="00C16043" w:rsidRPr="00C16043">
                <w:rPr>
                  <w:rFonts w:ascii="Arial" w:eastAsia="Times New Roman" w:hAnsi="Arial" w:cs="Arial"/>
                  <w:color w:val="0563C1"/>
                  <w:sz w:val="16"/>
                  <w:szCs w:val="16"/>
                  <w:u w:val="single"/>
                  <w:lang w:val="en-US"/>
                </w:rPr>
                <w:t>https://dx.doi.org/10.2305/IUCN.UK.2021-3.RLTS.T22721683A137225271.en</w:t>
              </w:r>
            </w:hyperlink>
          </w:p>
        </w:tc>
      </w:tr>
      <w:tr w:rsidR="00C16043" w:rsidRPr="009E44A5" w14:paraId="42DAA86D" w14:textId="77777777" w:rsidTr="00473E32">
        <w:trPr>
          <w:trHeight w:val="285"/>
          <w:jc w:val="center"/>
        </w:trPr>
        <w:tc>
          <w:tcPr>
            <w:tcW w:w="2618" w:type="dxa"/>
            <w:shd w:val="clear" w:color="auto" w:fill="auto"/>
            <w:hideMark/>
          </w:tcPr>
          <w:p w14:paraId="64820BC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Setophaga virens</w:t>
            </w:r>
          </w:p>
        </w:tc>
        <w:tc>
          <w:tcPr>
            <w:tcW w:w="928" w:type="dxa"/>
            <w:shd w:val="clear" w:color="auto" w:fill="auto"/>
            <w:noWrap/>
            <w:vAlign w:val="bottom"/>
            <w:hideMark/>
          </w:tcPr>
          <w:p w14:paraId="6C0A6A6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6A078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545A33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B9233D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1" w:history="1">
              <w:r w:rsidR="00C16043" w:rsidRPr="00C16043">
                <w:rPr>
                  <w:rFonts w:ascii="Arial" w:eastAsia="Times New Roman" w:hAnsi="Arial" w:cs="Arial"/>
                  <w:color w:val="0563C1"/>
                  <w:sz w:val="16"/>
                  <w:szCs w:val="16"/>
                  <w:u w:val="single"/>
                  <w:lang w:val="en-US"/>
                </w:rPr>
                <w:t>https://dx.doi.org/10.2305/IUCN.UK.2021-3.RLTS.T22721689A138782707.en</w:t>
              </w:r>
            </w:hyperlink>
          </w:p>
        </w:tc>
      </w:tr>
      <w:tr w:rsidR="00C16043" w:rsidRPr="009E44A5" w14:paraId="1B122813" w14:textId="77777777" w:rsidTr="00473E32">
        <w:trPr>
          <w:trHeight w:val="285"/>
          <w:jc w:val="center"/>
        </w:trPr>
        <w:tc>
          <w:tcPr>
            <w:tcW w:w="2618" w:type="dxa"/>
            <w:shd w:val="clear" w:color="auto" w:fill="auto"/>
            <w:hideMark/>
          </w:tcPr>
          <w:p w14:paraId="597C2CB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Sialia currucoides</w:t>
            </w:r>
          </w:p>
        </w:tc>
        <w:tc>
          <w:tcPr>
            <w:tcW w:w="928" w:type="dxa"/>
            <w:shd w:val="clear" w:color="auto" w:fill="auto"/>
            <w:noWrap/>
            <w:vAlign w:val="bottom"/>
            <w:hideMark/>
          </w:tcPr>
          <w:p w14:paraId="0BCC87D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0849D7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9903C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B33535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2" w:history="1">
              <w:r w:rsidR="00C16043" w:rsidRPr="00C16043">
                <w:rPr>
                  <w:rFonts w:ascii="Arial" w:eastAsia="Times New Roman" w:hAnsi="Arial" w:cs="Arial"/>
                  <w:color w:val="0563C1"/>
                  <w:sz w:val="16"/>
                  <w:szCs w:val="16"/>
                  <w:u w:val="single"/>
                  <w:lang w:val="en-US"/>
                </w:rPr>
                <w:t>https://dx.doi.org/10.2305/IUCN.UK.2019-3.RLTS.T22708556A137560639.en</w:t>
              </w:r>
            </w:hyperlink>
          </w:p>
        </w:tc>
      </w:tr>
      <w:tr w:rsidR="00C16043" w:rsidRPr="009E44A5" w14:paraId="2F30FA52" w14:textId="77777777" w:rsidTr="00473E32">
        <w:trPr>
          <w:trHeight w:val="285"/>
          <w:jc w:val="center"/>
        </w:trPr>
        <w:tc>
          <w:tcPr>
            <w:tcW w:w="2618" w:type="dxa"/>
            <w:shd w:val="clear" w:color="auto" w:fill="auto"/>
            <w:hideMark/>
          </w:tcPr>
          <w:p w14:paraId="22981C1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Sitta canadensis</w:t>
            </w:r>
          </w:p>
        </w:tc>
        <w:tc>
          <w:tcPr>
            <w:tcW w:w="928" w:type="dxa"/>
            <w:shd w:val="clear" w:color="auto" w:fill="auto"/>
            <w:noWrap/>
            <w:vAlign w:val="bottom"/>
            <w:hideMark/>
          </w:tcPr>
          <w:p w14:paraId="407AB19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DFBC4C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EB8AE6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E069FE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3" w:history="1">
              <w:r w:rsidR="00C16043" w:rsidRPr="00C16043">
                <w:rPr>
                  <w:rFonts w:ascii="Arial" w:eastAsia="Times New Roman" w:hAnsi="Arial" w:cs="Arial"/>
                  <w:color w:val="0563C1"/>
                  <w:sz w:val="16"/>
                  <w:szCs w:val="16"/>
                  <w:u w:val="single"/>
                  <w:lang w:val="en-US"/>
                </w:rPr>
                <w:t>https://dx.doi.org/10.2305/IUCN.UK.2018-2.RLTS.T22711196A132094796.en</w:t>
              </w:r>
            </w:hyperlink>
          </w:p>
        </w:tc>
      </w:tr>
      <w:tr w:rsidR="00C16043" w:rsidRPr="009E44A5" w14:paraId="6C73E05B" w14:textId="77777777" w:rsidTr="00473E32">
        <w:trPr>
          <w:trHeight w:val="285"/>
          <w:jc w:val="center"/>
        </w:trPr>
        <w:tc>
          <w:tcPr>
            <w:tcW w:w="2618" w:type="dxa"/>
            <w:shd w:val="clear" w:color="auto" w:fill="auto"/>
            <w:hideMark/>
          </w:tcPr>
          <w:p w14:paraId="04FFE55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Spizella breweri</w:t>
            </w:r>
          </w:p>
        </w:tc>
        <w:tc>
          <w:tcPr>
            <w:tcW w:w="928" w:type="dxa"/>
            <w:shd w:val="clear" w:color="auto" w:fill="auto"/>
            <w:noWrap/>
            <w:vAlign w:val="bottom"/>
            <w:hideMark/>
          </w:tcPr>
          <w:p w14:paraId="680F2F3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993830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B15D3B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F690F1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4" w:history="1">
              <w:r w:rsidR="00C16043" w:rsidRPr="00C16043">
                <w:rPr>
                  <w:rFonts w:ascii="Arial" w:eastAsia="Times New Roman" w:hAnsi="Arial" w:cs="Arial"/>
                  <w:color w:val="0563C1"/>
                  <w:sz w:val="16"/>
                  <w:szCs w:val="16"/>
                  <w:u w:val="single"/>
                  <w:lang w:val="en-US"/>
                </w:rPr>
                <w:t>https://dx.doi.org/10.2305/IUCN.UK.2021-3.RLTS.T22734705A138492496.en</w:t>
              </w:r>
            </w:hyperlink>
          </w:p>
        </w:tc>
      </w:tr>
      <w:tr w:rsidR="00C16043" w:rsidRPr="009E44A5" w14:paraId="707C08C5" w14:textId="77777777" w:rsidTr="00473E32">
        <w:trPr>
          <w:trHeight w:val="285"/>
          <w:jc w:val="center"/>
        </w:trPr>
        <w:tc>
          <w:tcPr>
            <w:tcW w:w="2618" w:type="dxa"/>
            <w:shd w:val="clear" w:color="auto" w:fill="auto"/>
            <w:hideMark/>
          </w:tcPr>
          <w:p w14:paraId="3472F37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Stelgidopteryx ruficollis</w:t>
            </w:r>
          </w:p>
        </w:tc>
        <w:tc>
          <w:tcPr>
            <w:tcW w:w="928" w:type="dxa"/>
            <w:shd w:val="clear" w:color="auto" w:fill="auto"/>
            <w:noWrap/>
            <w:vAlign w:val="bottom"/>
            <w:hideMark/>
          </w:tcPr>
          <w:p w14:paraId="38F26E4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77E4C8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34B89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3D86A8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5" w:history="1">
              <w:r w:rsidR="00C16043" w:rsidRPr="00C16043">
                <w:rPr>
                  <w:rFonts w:ascii="Arial" w:eastAsia="Times New Roman" w:hAnsi="Arial" w:cs="Arial"/>
                  <w:color w:val="0563C1"/>
                  <w:sz w:val="16"/>
                  <w:szCs w:val="16"/>
                  <w:u w:val="single"/>
                  <w:lang w:val="en-US"/>
                </w:rPr>
                <w:t>https://dx.doi.org/10.2305/IUCN.UK.2020-3.RLTS.T22712162A137675816.en</w:t>
              </w:r>
            </w:hyperlink>
          </w:p>
        </w:tc>
      </w:tr>
      <w:tr w:rsidR="00C16043" w:rsidRPr="009E44A5" w14:paraId="665CFDD4" w14:textId="77777777" w:rsidTr="00473E32">
        <w:trPr>
          <w:trHeight w:val="285"/>
          <w:jc w:val="center"/>
        </w:trPr>
        <w:tc>
          <w:tcPr>
            <w:tcW w:w="2618" w:type="dxa"/>
            <w:shd w:val="clear" w:color="auto" w:fill="auto"/>
            <w:hideMark/>
          </w:tcPr>
          <w:p w14:paraId="6169693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Stelgidopteryx serripennis</w:t>
            </w:r>
          </w:p>
        </w:tc>
        <w:tc>
          <w:tcPr>
            <w:tcW w:w="928" w:type="dxa"/>
            <w:shd w:val="clear" w:color="auto" w:fill="auto"/>
            <w:noWrap/>
            <w:vAlign w:val="bottom"/>
            <w:hideMark/>
          </w:tcPr>
          <w:p w14:paraId="23F598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FDFB1F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3BAFFD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7F67E6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6" w:history="1">
              <w:r w:rsidR="00C16043" w:rsidRPr="00C16043">
                <w:rPr>
                  <w:rFonts w:ascii="Arial" w:eastAsia="Times New Roman" w:hAnsi="Arial" w:cs="Arial"/>
                  <w:color w:val="0563C1"/>
                  <w:sz w:val="16"/>
                  <w:szCs w:val="16"/>
                  <w:u w:val="single"/>
                  <w:lang w:val="en-US"/>
                </w:rPr>
                <w:t>https://dx.doi.org/10.2305/IUCN.UK.2016-3.RLTS.T22712152A95102742.en</w:t>
              </w:r>
            </w:hyperlink>
          </w:p>
        </w:tc>
      </w:tr>
      <w:tr w:rsidR="00C16043" w:rsidRPr="009E44A5" w14:paraId="4E98F15A" w14:textId="77777777" w:rsidTr="00473E32">
        <w:trPr>
          <w:trHeight w:val="285"/>
          <w:jc w:val="center"/>
        </w:trPr>
        <w:tc>
          <w:tcPr>
            <w:tcW w:w="2618" w:type="dxa"/>
            <w:shd w:val="clear" w:color="auto" w:fill="auto"/>
            <w:hideMark/>
          </w:tcPr>
          <w:p w14:paraId="18828CE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Stenostira scita</w:t>
            </w:r>
          </w:p>
        </w:tc>
        <w:tc>
          <w:tcPr>
            <w:tcW w:w="928" w:type="dxa"/>
            <w:shd w:val="clear" w:color="auto" w:fill="auto"/>
            <w:noWrap/>
            <w:vAlign w:val="bottom"/>
            <w:hideMark/>
          </w:tcPr>
          <w:p w14:paraId="636345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72709D7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56F87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5486B34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7" w:history="1">
              <w:r w:rsidR="00C16043" w:rsidRPr="00C16043">
                <w:rPr>
                  <w:rFonts w:ascii="Arial" w:eastAsia="Times New Roman" w:hAnsi="Arial" w:cs="Arial"/>
                  <w:color w:val="0563C1"/>
                  <w:sz w:val="16"/>
                  <w:szCs w:val="16"/>
                  <w:u w:val="single"/>
                  <w:lang w:val="en-US"/>
                </w:rPr>
                <w:t>https://dx.doi.org/10.2305/IUCN.UK.2016-3.RLTS.T22714939A94433078.en</w:t>
              </w:r>
            </w:hyperlink>
          </w:p>
        </w:tc>
      </w:tr>
      <w:tr w:rsidR="00C16043" w:rsidRPr="009E44A5" w14:paraId="6342BC2E" w14:textId="77777777" w:rsidTr="00473E32">
        <w:trPr>
          <w:trHeight w:val="285"/>
          <w:jc w:val="center"/>
        </w:trPr>
        <w:tc>
          <w:tcPr>
            <w:tcW w:w="2618" w:type="dxa"/>
            <w:shd w:val="clear" w:color="auto" w:fill="auto"/>
            <w:hideMark/>
          </w:tcPr>
          <w:p w14:paraId="5C6FF0D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Stigmatura budytoides</w:t>
            </w:r>
          </w:p>
        </w:tc>
        <w:tc>
          <w:tcPr>
            <w:tcW w:w="928" w:type="dxa"/>
            <w:shd w:val="clear" w:color="auto" w:fill="auto"/>
            <w:noWrap/>
            <w:vAlign w:val="bottom"/>
            <w:hideMark/>
          </w:tcPr>
          <w:p w14:paraId="4D7879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1D6F8F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F1A795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5AEF03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8" w:history="1">
              <w:r w:rsidR="00C16043" w:rsidRPr="00C16043">
                <w:rPr>
                  <w:rFonts w:ascii="Arial" w:eastAsia="Times New Roman" w:hAnsi="Arial" w:cs="Arial"/>
                  <w:color w:val="0563C1"/>
                  <w:sz w:val="16"/>
                  <w:szCs w:val="16"/>
                  <w:u w:val="single"/>
                  <w:lang w:val="en-US"/>
                </w:rPr>
                <w:t>https://dx.doi.org/10.2305/IUCN.UK.2016-3.RLTS.T22699365A93728524.en</w:t>
              </w:r>
            </w:hyperlink>
          </w:p>
        </w:tc>
      </w:tr>
      <w:tr w:rsidR="00C16043" w:rsidRPr="009E44A5" w14:paraId="08A25BA1" w14:textId="77777777" w:rsidTr="00473E32">
        <w:trPr>
          <w:trHeight w:val="285"/>
          <w:jc w:val="center"/>
        </w:trPr>
        <w:tc>
          <w:tcPr>
            <w:tcW w:w="2618" w:type="dxa"/>
            <w:shd w:val="clear" w:color="auto" w:fill="auto"/>
            <w:hideMark/>
          </w:tcPr>
          <w:p w14:paraId="123A2C1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Stiltia isabella</w:t>
            </w:r>
          </w:p>
        </w:tc>
        <w:tc>
          <w:tcPr>
            <w:tcW w:w="928" w:type="dxa"/>
            <w:shd w:val="clear" w:color="auto" w:fill="auto"/>
            <w:noWrap/>
            <w:vAlign w:val="bottom"/>
            <w:hideMark/>
          </w:tcPr>
          <w:p w14:paraId="5CBB5AF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A9D3D9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D50F33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58E8C1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09" w:history="1">
              <w:r w:rsidR="00C16043" w:rsidRPr="00C16043">
                <w:rPr>
                  <w:rFonts w:ascii="Arial" w:eastAsia="Times New Roman" w:hAnsi="Arial" w:cs="Arial"/>
                  <w:color w:val="0563C1"/>
                  <w:sz w:val="16"/>
                  <w:szCs w:val="16"/>
                  <w:u w:val="single"/>
                  <w:lang w:val="en-US"/>
                </w:rPr>
                <w:t>https://dx.doi.org/10.2305/IUCN.UK.2016-3.RLTS.T22694157A93441878.en</w:t>
              </w:r>
            </w:hyperlink>
          </w:p>
        </w:tc>
      </w:tr>
      <w:tr w:rsidR="00C16043" w:rsidRPr="009E44A5" w14:paraId="460CB8C2" w14:textId="77777777" w:rsidTr="00473E32">
        <w:trPr>
          <w:trHeight w:val="285"/>
          <w:jc w:val="center"/>
        </w:trPr>
        <w:tc>
          <w:tcPr>
            <w:tcW w:w="2618" w:type="dxa"/>
            <w:shd w:val="clear" w:color="auto" w:fill="auto"/>
            <w:hideMark/>
          </w:tcPr>
          <w:p w14:paraId="57A1E53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Streptoprocne biscutata</w:t>
            </w:r>
          </w:p>
        </w:tc>
        <w:tc>
          <w:tcPr>
            <w:tcW w:w="928" w:type="dxa"/>
            <w:shd w:val="clear" w:color="auto" w:fill="auto"/>
            <w:noWrap/>
            <w:vAlign w:val="bottom"/>
            <w:hideMark/>
          </w:tcPr>
          <w:p w14:paraId="78E32B8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E09848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E2E089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70C184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0" w:history="1">
              <w:r w:rsidR="00C16043" w:rsidRPr="00C16043">
                <w:rPr>
                  <w:rFonts w:ascii="Arial" w:eastAsia="Times New Roman" w:hAnsi="Arial" w:cs="Arial"/>
                  <w:color w:val="0563C1"/>
                  <w:sz w:val="16"/>
                  <w:szCs w:val="16"/>
                  <w:u w:val="single"/>
                  <w:lang w:val="en-US"/>
                </w:rPr>
                <w:t>https://dx.doi.org/10.2305/IUCN.UK.2018-2.RLTS.T22686479A130107375.en</w:t>
              </w:r>
            </w:hyperlink>
          </w:p>
        </w:tc>
      </w:tr>
      <w:tr w:rsidR="00C16043" w:rsidRPr="009E44A5" w14:paraId="46E7C392" w14:textId="77777777" w:rsidTr="00473E32">
        <w:trPr>
          <w:trHeight w:val="285"/>
          <w:jc w:val="center"/>
        </w:trPr>
        <w:tc>
          <w:tcPr>
            <w:tcW w:w="2618" w:type="dxa"/>
            <w:shd w:val="clear" w:color="auto" w:fill="auto"/>
            <w:hideMark/>
          </w:tcPr>
          <w:p w14:paraId="7118B73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Streptoprocne rutila</w:t>
            </w:r>
          </w:p>
        </w:tc>
        <w:tc>
          <w:tcPr>
            <w:tcW w:w="928" w:type="dxa"/>
            <w:shd w:val="clear" w:color="auto" w:fill="auto"/>
            <w:noWrap/>
            <w:vAlign w:val="bottom"/>
            <w:hideMark/>
          </w:tcPr>
          <w:p w14:paraId="5C391F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6831AA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EA3659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D7C5C2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1" w:history="1">
              <w:r w:rsidR="00C16043" w:rsidRPr="00C16043">
                <w:rPr>
                  <w:rFonts w:ascii="Arial" w:eastAsia="Times New Roman" w:hAnsi="Arial" w:cs="Arial"/>
                  <w:color w:val="0563C1"/>
                  <w:sz w:val="16"/>
                  <w:szCs w:val="16"/>
                  <w:u w:val="single"/>
                  <w:lang w:val="en-US"/>
                </w:rPr>
                <w:t>https://dx.doi.org/10.2305/IUCN.UK.2020-3.RLTS.T22686424A168003265.en</w:t>
              </w:r>
            </w:hyperlink>
          </w:p>
        </w:tc>
      </w:tr>
      <w:tr w:rsidR="00C16043" w:rsidRPr="009E44A5" w14:paraId="11139C04" w14:textId="77777777" w:rsidTr="00473E32">
        <w:trPr>
          <w:trHeight w:val="285"/>
          <w:jc w:val="center"/>
        </w:trPr>
        <w:tc>
          <w:tcPr>
            <w:tcW w:w="2618" w:type="dxa"/>
            <w:shd w:val="clear" w:color="auto" w:fill="auto"/>
            <w:hideMark/>
          </w:tcPr>
          <w:p w14:paraId="4446807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Streptoprocne zonaris</w:t>
            </w:r>
          </w:p>
        </w:tc>
        <w:tc>
          <w:tcPr>
            <w:tcW w:w="928" w:type="dxa"/>
            <w:shd w:val="clear" w:color="auto" w:fill="auto"/>
            <w:noWrap/>
            <w:vAlign w:val="bottom"/>
            <w:hideMark/>
          </w:tcPr>
          <w:p w14:paraId="5FBC546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6FF3CE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8D02DF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57FC0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2" w:history="1">
              <w:r w:rsidR="00C16043" w:rsidRPr="00C16043">
                <w:rPr>
                  <w:rFonts w:ascii="Arial" w:eastAsia="Times New Roman" w:hAnsi="Arial" w:cs="Arial"/>
                  <w:color w:val="0563C1"/>
                  <w:sz w:val="16"/>
                  <w:szCs w:val="16"/>
                  <w:u w:val="single"/>
                  <w:lang w:val="en-US"/>
                </w:rPr>
                <w:t>https://dx.doi.org/10.2305/IUCN.UK.2020-3.RLTS.T22686476A168005398.en</w:t>
              </w:r>
            </w:hyperlink>
          </w:p>
        </w:tc>
      </w:tr>
      <w:tr w:rsidR="00C16043" w:rsidRPr="009E44A5" w14:paraId="1D09DA44" w14:textId="77777777" w:rsidTr="00473E32">
        <w:trPr>
          <w:trHeight w:val="285"/>
          <w:jc w:val="center"/>
        </w:trPr>
        <w:tc>
          <w:tcPr>
            <w:tcW w:w="2618" w:type="dxa"/>
            <w:shd w:val="clear" w:color="auto" w:fill="auto"/>
            <w:hideMark/>
          </w:tcPr>
          <w:p w14:paraId="3854F36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Sturnella magna</w:t>
            </w:r>
          </w:p>
        </w:tc>
        <w:tc>
          <w:tcPr>
            <w:tcW w:w="928" w:type="dxa"/>
            <w:shd w:val="clear" w:color="auto" w:fill="auto"/>
            <w:noWrap/>
            <w:vAlign w:val="bottom"/>
            <w:hideMark/>
          </w:tcPr>
          <w:p w14:paraId="2E09DDB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B8B19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326AD93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81D09B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3" w:history="1">
              <w:r w:rsidR="00C16043" w:rsidRPr="00C16043">
                <w:rPr>
                  <w:rFonts w:ascii="Arial" w:eastAsia="Times New Roman" w:hAnsi="Arial" w:cs="Arial"/>
                  <w:color w:val="0563C1"/>
                  <w:sz w:val="16"/>
                  <w:szCs w:val="16"/>
                  <w:u w:val="single"/>
                  <w:lang w:val="en-US"/>
                </w:rPr>
                <w:t>https://dx.doi.org/10.2305/IUCN.UK.2020-3.RLTS.T22735434A179984605.en</w:t>
              </w:r>
            </w:hyperlink>
          </w:p>
        </w:tc>
      </w:tr>
      <w:tr w:rsidR="00C16043" w:rsidRPr="009E44A5" w14:paraId="341D9646" w14:textId="77777777" w:rsidTr="00473E32">
        <w:trPr>
          <w:trHeight w:val="285"/>
          <w:jc w:val="center"/>
        </w:trPr>
        <w:tc>
          <w:tcPr>
            <w:tcW w:w="2618" w:type="dxa"/>
            <w:shd w:val="clear" w:color="auto" w:fill="auto"/>
            <w:hideMark/>
          </w:tcPr>
          <w:p w14:paraId="1E072C0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Sublegatus modestus</w:t>
            </w:r>
          </w:p>
        </w:tc>
        <w:tc>
          <w:tcPr>
            <w:tcW w:w="928" w:type="dxa"/>
            <w:shd w:val="clear" w:color="auto" w:fill="auto"/>
            <w:noWrap/>
            <w:vAlign w:val="bottom"/>
            <w:hideMark/>
          </w:tcPr>
          <w:p w14:paraId="14320E9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F67B51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89A15B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A3F940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4" w:history="1">
              <w:r w:rsidR="00C16043" w:rsidRPr="00C16043">
                <w:rPr>
                  <w:rFonts w:ascii="Arial" w:eastAsia="Times New Roman" w:hAnsi="Arial" w:cs="Arial"/>
                  <w:color w:val="0563C1"/>
                  <w:sz w:val="16"/>
                  <w:szCs w:val="16"/>
                  <w:u w:val="single"/>
                  <w:lang w:val="en-US"/>
                </w:rPr>
                <w:t>https://dx.doi.org/10.2305/IUCN.UK.2016-3.RLTS.T22699211A93719594.en</w:t>
              </w:r>
            </w:hyperlink>
          </w:p>
        </w:tc>
      </w:tr>
      <w:tr w:rsidR="00C16043" w:rsidRPr="009E44A5" w14:paraId="187952A5" w14:textId="77777777" w:rsidTr="00473E32">
        <w:trPr>
          <w:trHeight w:val="285"/>
          <w:jc w:val="center"/>
        </w:trPr>
        <w:tc>
          <w:tcPr>
            <w:tcW w:w="2618" w:type="dxa"/>
            <w:shd w:val="clear" w:color="auto" w:fill="auto"/>
            <w:hideMark/>
          </w:tcPr>
          <w:p w14:paraId="6E1ABFD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Suiriri suiriri</w:t>
            </w:r>
          </w:p>
        </w:tc>
        <w:tc>
          <w:tcPr>
            <w:tcW w:w="928" w:type="dxa"/>
            <w:shd w:val="clear" w:color="auto" w:fill="auto"/>
            <w:noWrap/>
            <w:vAlign w:val="bottom"/>
            <w:hideMark/>
          </w:tcPr>
          <w:p w14:paraId="133E6EB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D2AA45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7EEB3F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B7A938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5" w:history="1">
              <w:r w:rsidR="00C16043" w:rsidRPr="00C16043">
                <w:rPr>
                  <w:rFonts w:ascii="Arial" w:eastAsia="Times New Roman" w:hAnsi="Arial" w:cs="Arial"/>
                  <w:color w:val="0563C1"/>
                  <w:sz w:val="16"/>
                  <w:szCs w:val="16"/>
                  <w:u w:val="single"/>
                  <w:lang w:val="en-US"/>
                </w:rPr>
                <w:t>https://dx.doi.org/10.2305/IUCN.UK.2016-3.RLTS.T22734643A95093172.en</w:t>
              </w:r>
            </w:hyperlink>
          </w:p>
        </w:tc>
      </w:tr>
      <w:tr w:rsidR="00C16043" w:rsidRPr="009E44A5" w14:paraId="06EF39A4" w14:textId="77777777" w:rsidTr="00473E32">
        <w:trPr>
          <w:trHeight w:val="285"/>
          <w:jc w:val="center"/>
        </w:trPr>
        <w:tc>
          <w:tcPr>
            <w:tcW w:w="2618" w:type="dxa"/>
            <w:shd w:val="clear" w:color="auto" w:fill="auto"/>
            <w:hideMark/>
          </w:tcPr>
          <w:p w14:paraId="01643FD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Surniculus dicruroides</w:t>
            </w:r>
          </w:p>
        </w:tc>
        <w:tc>
          <w:tcPr>
            <w:tcW w:w="928" w:type="dxa"/>
            <w:shd w:val="clear" w:color="auto" w:fill="auto"/>
            <w:noWrap/>
            <w:vAlign w:val="bottom"/>
            <w:hideMark/>
          </w:tcPr>
          <w:p w14:paraId="7DF0C70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191162A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B020B0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86D5F5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6" w:history="1">
              <w:r w:rsidR="00C16043" w:rsidRPr="00C16043">
                <w:rPr>
                  <w:rFonts w:ascii="Arial" w:eastAsia="Times New Roman" w:hAnsi="Arial" w:cs="Arial"/>
                  <w:color w:val="0563C1"/>
                  <w:sz w:val="16"/>
                  <w:szCs w:val="16"/>
                  <w:u w:val="single"/>
                  <w:lang w:val="en-US"/>
                </w:rPr>
                <w:t>https://dx.doi.org/10.2305/IUCN.UK.2016-3.RLTS.T22736080A95124166.en</w:t>
              </w:r>
            </w:hyperlink>
          </w:p>
        </w:tc>
      </w:tr>
      <w:tr w:rsidR="00C16043" w:rsidRPr="009E44A5" w14:paraId="6B31CD03" w14:textId="77777777" w:rsidTr="00473E32">
        <w:trPr>
          <w:trHeight w:val="285"/>
          <w:jc w:val="center"/>
        </w:trPr>
        <w:tc>
          <w:tcPr>
            <w:tcW w:w="2618" w:type="dxa"/>
            <w:shd w:val="clear" w:color="auto" w:fill="auto"/>
            <w:hideMark/>
          </w:tcPr>
          <w:p w14:paraId="2283026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Surniculus lugubris</w:t>
            </w:r>
          </w:p>
        </w:tc>
        <w:tc>
          <w:tcPr>
            <w:tcW w:w="928" w:type="dxa"/>
            <w:shd w:val="clear" w:color="auto" w:fill="auto"/>
            <w:noWrap/>
            <w:vAlign w:val="bottom"/>
            <w:hideMark/>
          </w:tcPr>
          <w:p w14:paraId="1700CB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495F2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787B91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CD53A7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7" w:history="1">
              <w:r w:rsidR="00C16043" w:rsidRPr="00C16043">
                <w:rPr>
                  <w:rFonts w:ascii="Arial" w:eastAsia="Times New Roman" w:hAnsi="Arial" w:cs="Arial"/>
                  <w:color w:val="0563C1"/>
                  <w:sz w:val="16"/>
                  <w:szCs w:val="16"/>
                  <w:u w:val="single"/>
                  <w:lang w:val="en-US"/>
                </w:rPr>
                <w:t>https://dx.doi.org/10.2305/IUCN.UK.2016-3.RLTS.T22728167A94972858.en</w:t>
              </w:r>
            </w:hyperlink>
          </w:p>
        </w:tc>
      </w:tr>
      <w:tr w:rsidR="00C16043" w:rsidRPr="009E44A5" w14:paraId="4138AA48" w14:textId="77777777" w:rsidTr="00473E32">
        <w:trPr>
          <w:trHeight w:val="285"/>
          <w:jc w:val="center"/>
        </w:trPr>
        <w:tc>
          <w:tcPr>
            <w:tcW w:w="2618" w:type="dxa"/>
            <w:shd w:val="clear" w:color="auto" w:fill="auto"/>
            <w:hideMark/>
          </w:tcPr>
          <w:p w14:paraId="7092D2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Sylvia borin</w:t>
            </w:r>
          </w:p>
        </w:tc>
        <w:tc>
          <w:tcPr>
            <w:tcW w:w="928" w:type="dxa"/>
            <w:shd w:val="clear" w:color="auto" w:fill="auto"/>
            <w:noWrap/>
            <w:vAlign w:val="bottom"/>
            <w:hideMark/>
          </w:tcPr>
          <w:p w14:paraId="4BAB97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10D325D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F604F9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CD98E6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8" w:history="1">
              <w:r w:rsidR="00C16043" w:rsidRPr="00C16043">
                <w:rPr>
                  <w:rFonts w:ascii="Arial" w:eastAsia="Times New Roman" w:hAnsi="Arial" w:cs="Arial"/>
                  <w:color w:val="0563C1"/>
                  <w:sz w:val="16"/>
                  <w:szCs w:val="16"/>
                  <w:u w:val="single"/>
                  <w:lang w:val="en-US"/>
                </w:rPr>
                <w:t>https://dx.doi.org/10.2305/IUCN.UK.2017-1.RLTS.T22716906A111812037.en</w:t>
              </w:r>
            </w:hyperlink>
          </w:p>
        </w:tc>
      </w:tr>
      <w:tr w:rsidR="00C16043" w:rsidRPr="009E44A5" w14:paraId="6AC1C87D" w14:textId="77777777" w:rsidTr="00473E32">
        <w:trPr>
          <w:trHeight w:val="285"/>
          <w:jc w:val="center"/>
        </w:trPr>
        <w:tc>
          <w:tcPr>
            <w:tcW w:w="2618" w:type="dxa"/>
            <w:shd w:val="clear" w:color="auto" w:fill="auto"/>
            <w:hideMark/>
          </w:tcPr>
          <w:p w14:paraId="35E9741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Symposiachrus trivirgatus</w:t>
            </w:r>
          </w:p>
        </w:tc>
        <w:tc>
          <w:tcPr>
            <w:tcW w:w="928" w:type="dxa"/>
            <w:shd w:val="clear" w:color="auto" w:fill="auto"/>
            <w:noWrap/>
            <w:vAlign w:val="bottom"/>
            <w:hideMark/>
          </w:tcPr>
          <w:p w14:paraId="581720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A59A88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CA357B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1168564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19" w:history="1">
              <w:r w:rsidR="00C16043" w:rsidRPr="00C16043">
                <w:rPr>
                  <w:rFonts w:ascii="Arial" w:eastAsia="Times New Roman" w:hAnsi="Arial" w:cs="Arial"/>
                  <w:color w:val="0563C1"/>
                  <w:sz w:val="16"/>
                  <w:szCs w:val="16"/>
                  <w:u w:val="single"/>
                  <w:lang w:val="en-US"/>
                </w:rPr>
                <w:t>https://dx.doi.org/10.2305/IUCN.UK.2017-3.RLTS.T22707277A118762990.en</w:t>
              </w:r>
            </w:hyperlink>
          </w:p>
        </w:tc>
      </w:tr>
      <w:tr w:rsidR="00C16043" w:rsidRPr="009E44A5" w14:paraId="3E730598" w14:textId="77777777" w:rsidTr="00473E32">
        <w:trPr>
          <w:trHeight w:val="285"/>
          <w:jc w:val="center"/>
        </w:trPr>
        <w:tc>
          <w:tcPr>
            <w:tcW w:w="2618" w:type="dxa"/>
            <w:shd w:val="clear" w:color="auto" w:fill="auto"/>
            <w:hideMark/>
          </w:tcPr>
          <w:p w14:paraId="27354B3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Synallaxis albescens</w:t>
            </w:r>
          </w:p>
        </w:tc>
        <w:tc>
          <w:tcPr>
            <w:tcW w:w="928" w:type="dxa"/>
            <w:shd w:val="clear" w:color="auto" w:fill="auto"/>
            <w:noWrap/>
            <w:vAlign w:val="bottom"/>
            <w:hideMark/>
          </w:tcPr>
          <w:p w14:paraId="429239D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EC2D3C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343B39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74C8AB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0" w:history="1">
              <w:r w:rsidR="00C16043" w:rsidRPr="00C16043">
                <w:rPr>
                  <w:rFonts w:ascii="Arial" w:eastAsia="Times New Roman" w:hAnsi="Arial" w:cs="Arial"/>
                  <w:color w:val="0563C1"/>
                  <w:sz w:val="16"/>
                  <w:szCs w:val="16"/>
                  <w:u w:val="single"/>
                  <w:lang w:val="en-US"/>
                </w:rPr>
                <w:t>https://dx.doi.org/10.2305/IUCN.UK.2020-3.RLTS.T22702301A138175036.en</w:t>
              </w:r>
            </w:hyperlink>
          </w:p>
        </w:tc>
      </w:tr>
      <w:tr w:rsidR="00C16043" w:rsidRPr="009E44A5" w14:paraId="5DC5C659" w14:textId="77777777" w:rsidTr="00473E32">
        <w:trPr>
          <w:trHeight w:val="285"/>
          <w:jc w:val="center"/>
        </w:trPr>
        <w:tc>
          <w:tcPr>
            <w:tcW w:w="2618" w:type="dxa"/>
            <w:shd w:val="clear" w:color="auto" w:fill="auto"/>
            <w:hideMark/>
          </w:tcPr>
          <w:p w14:paraId="5DAA740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Synallaxis frontalis</w:t>
            </w:r>
          </w:p>
        </w:tc>
        <w:tc>
          <w:tcPr>
            <w:tcW w:w="928" w:type="dxa"/>
            <w:shd w:val="clear" w:color="auto" w:fill="auto"/>
            <w:noWrap/>
            <w:vAlign w:val="bottom"/>
            <w:hideMark/>
          </w:tcPr>
          <w:p w14:paraId="6F3137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E34EEC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FBA533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A18356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1" w:history="1">
              <w:r w:rsidR="00C16043" w:rsidRPr="00C16043">
                <w:rPr>
                  <w:rFonts w:ascii="Arial" w:eastAsia="Times New Roman" w:hAnsi="Arial" w:cs="Arial"/>
                  <w:color w:val="0563C1"/>
                  <w:sz w:val="16"/>
                  <w:szCs w:val="16"/>
                  <w:u w:val="single"/>
                  <w:lang w:val="en-US"/>
                </w:rPr>
                <w:t>https://dx.doi.org/10.2305/IUCN.UK.2018-2.RLTS.T22702287A130273281.en</w:t>
              </w:r>
            </w:hyperlink>
          </w:p>
        </w:tc>
      </w:tr>
      <w:tr w:rsidR="00C16043" w:rsidRPr="009E44A5" w14:paraId="57BF2490" w14:textId="77777777" w:rsidTr="00473E32">
        <w:trPr>
          <w:trHeight w:val="285"/>
          <w:jc w:val="center"/>
        </w:trPr>
        <w:tc>
          <w:tcPr>
            <w:tcW w:w="2618" w:type="dxa"/>
            <w:shd w:val="clear" w:color="auto" w:fill="auto"/>
            <w:hideMark/>
          </w:tcPr>
          <w:p w14:paraId="07572FEF"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Systellura longirostris</w:t>
            </w:r>
          </w:p>
        </w:tc>
        <w:tc>
          <w:tcPr>
            <w:tcW w:w="928" w:type="dxa"/>
            <w:shd w:val="clear" w:color="auto" w:fill="auto"/>
            <w:noWrap/>
            <w:vAlign w:val="bottom"/>
            <w:hideMark/>
          </w:tcPr>
          <w:p w14:paraId="36D6910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085C1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65D728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9FF071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2" w:history="1">
              <w:r w:rsidR="00C16043" w:rsidRPr="00C16043">
                <w:rPr>
                  <w:rFonts w:ascii="Arial" w:eastAsia="Times New Roman" w:hAnsi="Arial" w:cs="Arial"/>
                  <w:color w:val="0563C1"/>
                  <w:sz w:val="16"/>
                  <w:szCs w:val="16"/>
                  <w:u w:val="single"/>
                  <w:lang w:val="en-US"/>
                </w:rPr>
                <w:t>https://dx.doi.org/10.2305/IUCN.UK.2016-3.RLTS.T22725678A94899321.en</w:t>
              </w:r>
            </w:hyperlink>
          </w:p>
        </w:tc>
      </w:tr>
      <w:tr w:rsidR="00C16043" w:rsidRPr="009E44A5" w14:paraId="10271BC7" w14:textId="77777777" w:rsidTr="00473E32">
        <w:trPr>
          <w:trHeight w:val="285"/>
          <w:jc w:val="center"/>
        </w:trPr>
        <w:tc>
          <w:tcPr>
            <w:tcW w:w="2618" w:type="dxa"/>
            <w:shd w:val="clear" w:color="auto" w:fill="auto"/>
            <w:hideMark/>
          </w:tcPr>
          <w:p w14:paraId="5AEA9F2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Tachuris rubrigastra</w:t>
            </w:r>
          </w:p>
        </w:tc>
        <w:tc>
          <w:tcPr>
            <w:tcW w:w="928" w:type="dxa"/>
            <w:shd w:val="clear" w:color="auto" w:fill="auto"/>
            <w:noWrap/>
            <w:vAlign w:val="bottom"/>
            <w:hideMark/>
          </w:tcPr>
          <w:p w14:paraId="75E851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C969C2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8F27CD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ABD56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3" w:history="1">
              <w:r w:rsidR="00C16043" w:rsidRPr="00C16043">
                <w:rPr>
                  <w:rFonts w:ascii="Arial" w:eastAsia="Times New Roman" w:hAnsi="Arial" w:cs="Arial"/>
                  <w:color w:val="0563C1"/>
                  <w:sz w:val="16"/>
                  <w:szCs w:val="16"/>
                  <w:u w:val="single"/>
                  <w:lang w:val="en-US"/>
                </w:rPr>
                <w:t>https://dx.doi.org/10.2305/IUCN.UK.2016-3.RLTS.T22699410A93730354.en</w:t>
              </w:r>
            </w:hyperlink>
          </w:p>
        </w:tc>
      </w:tr>
      <w:tr w:rsidR="00C16043" w:rsidRPr="009E44A5" w14:paraId="084CDC96" w14:textId="77777777" w:rsidTr="00473E32">
        <w:trPr>
          <w:trHeight w:val="285"/>
          <w:jc w:val="center"/>
        </w:trPr>
        <w:tc>
          <w:tcPr>
            <w:tcW w:w="2618" w:type="dxa"/>
            <w:shd w:val="clear" w:color="auto" w:fill="auto"/>
            <w:hideMark/>
          </w:tcPr>
          <w:p w14:paraId="476153B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Tachycineta bicolor</w:t>
            </w:r>
          </w:p>
        </w:tc>
        <w:tc>
          <w:tcPr>
            <w:tcW w:w="928" w:type="dxa"/>
            <w:shd w:val="clear" w:color="auto" w:fill="auto"/>
            <w:noWrap/>
            <w:vAlign w:val="bottom"/>
            <w:hideMark/>
          </w:tcPr>
          <w:p w14:paraId="7BD59D0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CF6C21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18068A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63CDF3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4" w:history="1">
              <w:r w:rsidR="00C16043" w:rsidRPr="00C16043">
                <w:rPr>
                  <w:rFonts w:ascii="Arial" w:eastAsia="Times New Roman" w:hAnsi="Arial" w:cs="Arial"/>
                  <w:color w:val="0563C1"/>
                  <w:sz w:val="16"/>
                  <w:szCs w:val="16"/>
                  <w:u w:val="single"/>
                  <w:lang w:val="en-US"/>
                </w:rPr>
                <w:t>https://dx.doi.org/10.2305/IUCN.UK.2016-3.RLTS.T22712057A94316797.en</w:t>
              </w:r>
            </w:hyperlink>
          </w:p>
        </w:tc>
      </w:tr>
      <w:tr w:rsidR="00C16043" w:rsidRPr="009E44A5" w14:paraId="67C3562D" w14:textId="77777777" w:rsidTr="00473E32">
        <w:trPr>
          <w:trHeight w:val="285"/>
          <w:jc w:val="center"/>
        </w:trPr>
        <w:tc>
          <w:tcPr>
            <w:tcW w:w="2618" w:type="dxa"/>
            <w:shd w:val="clear" w:color="auto" w:fill="auto"/>
            <w:hideMark/>
          </w:tcPr>
          <w:p w14:paraId="07B72D8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Tachycineta leucorrhoa</w:t>
            </w:r>
          </w:p>
        </w:tc>
        <w:tc>
          <w:tcPr>
            <w:tcW w:w="928" w:type="dxa"/>
            <w:shd w:val="clear" w:color="auto" w:fill="auto"/>
            <w:noWrap/>
            <w:vAlign w:val="bottom"/>
            <w:hideMark/>
          </w:tcPr>
          <w:p w14:paraId="195A4F0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895FE0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D40425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53EDD7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5" w:history="1">
              <w:r w:rsidR="00C16043" w:rsidRPr="00C16043">
                <w:rPr>
                  <w:rFonts w:ascii="Arial" w:eastAsia="Times New Roman" w:hAnsi="Arial" w:cs="Arial"/>
                  <w:color w:val="0563C1"/>
                  <w:sz w:val="16"/>
                  <w:szCs w:val="16"/>
                  <w:u w:val="single"/>
                  <w:lang w:val="en-US"/>
                </w:rPr>
                <w:t>https://dx.doi.org/10.2305/IUCN.UK.2016-3.RLTS.T22712068A94317424.en</w:t>
              </w:r>
            </w:hyperlink>
          </w:p>
        </w:tc>
      </w:tr>
      <w:tr w:rsidR="00C16043" w:rsidRPr="009E44A5" w14:paraId="4E94A400" w14:textId="77777777" w:rsidTr="00473E32">
        <w:trPr>
          <w:trHeight w:val="285"/>
          <w:jc w:val="center"/>
        </w:trPr>
        <w:tc>
          <w:tcPr>
            <w:tcW w:w="2618" w:type="dxa"/>
            <w:shd w:val="clear" w:color="auto" w:fill="auto"/>
            <w:hideMark/>
          </w:tcPr>
          <w:p w14:paraId="4BCDF9C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Tachycineta meyeni</w:t>
            </w:r>
          </w:p>
        </w:tc>
        <w:tc>
          <w:tcPr>
            <w:tcW w:w="928" w:type="dxa"/>
            <w:shd w:val="clear" w:color="auto" w:fill="auto"/>
            <w:noWrap/>
            <w:vAlign w:val="bottom"/>
            <w:hideMark/>
          </w:tcPr>
          <w:p w14:paraId="37F423A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C09A2A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8B0BAD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EFD182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6" w:history="1">
              <w:r w:rsidR="00C16043" w:rsidRPr="00C16043">
                <w:rPr>
                  <w:rFonts w:ascii="Arial" w:eastAsia="Times New Roman" w:hAnsi="Arial" w:cs="Arial"/>
                  <w:color w:val="0563C1"/>
                  <w:sz w:val="16"/>
                  <w:szCs w:val="16"/>
                  <w:u w:val="single"/>
                  <w:lang w:val="en-US"/>
                </w:rPr>
                <w:t>https://dx.doi.org/10.2305/IUCN.UK.2017-3.RLTS.T22712071A118842769.en</w:t>
              </w:r>
            </w:hyperlink>
          </w:p>
        </w:tc>
      </w:tr>
      <w:tr w:rsidR="00C16043" w:rsidRPr="009E44A5" w14:paraId="02A03CFA" w14:textId="77777777" w:rsidTr="00473E32">
        <w:trPr>
          <w:trHeight w:val="285"/>
          <w:jc w:val="center"/>
        </w:trPr>
        <w:tc>
          <w:tcPr>
            <w:tcW w:w="2618" w:type="dxa"/>
            <w:shd w:val="clear" w:color="auto" w:fill="auto"/>
            <w:hideMark/>
          </w:tcPr>
          <w:p w14:paraId="37647C6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Tachycineta thalassina</w:t>
            </w:r>
          </w:p>
        </w:tc>
        <w:tc>
          <w:tcPr>
            <w:tcW w:w="928" w:type="dxa"/>
            <w:shd w:val="clear" w:color="auto" w:fill="auto"/>
            <w:noWrap/>
            <w:vAlign w:val="bottom"/>
            <w:hideMark/>
          </w:tcPr>
          <w:p w14:paraId="250449B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08BC47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CFD202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5C6B1D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7" w:history="1">
              <w:r w:rsidR="00C16043" w:rsidRPr="00C16043">
                <w:rPr>
                  <w:rFonts w:ascii="Arial" w:eastAsia="Times New Roman" w:hAnsi="Arial" w:cs="Arial"/>
                  <w:color w:val="0563C1"/>
                  <w:sz w:val="16"/>
                  <w:szCs w:val="16"/>
                  <w:u w:val="single"/>
                  <w:lang w:val="en-US"/>
                </w:rPr>
                <w:t>https://dx.doi.org/10.2305/IUCN.UK.2017-3.RLTS.T22712077A118842397.en</w:t>
              </w:r>
            </w:hyperlink>
          </w:p>
        </w:tc>
      </w:tr>
      <w:tr w:rsidR="00C16043" w:rsidRPr="009E44A5" w14:paraId="07474662" w14:textId="77777777" w:rsidTr="00473E32">
        <w:trPr>
          <w:trHeight w:val="285"/>
          <w:jc w:val="center"/>
        </w:trPr>
        <w:tc>
          <w:tcPr>
            <w:tcW w:w="2618" w:type="dxa"/>
            <w:shd w:val="clear" w:color="auto" w:fill="auto"/>
            <w:hideMark/>
          </w:tcPr>
          <w:p w14:paraId="584FF01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Tachymarptis aequatorialis</w:t>
            </w:r>
          </w:p>
        </w:tc>
        <w:tc>
          <w:tcPr>
            <w:tcW w:w="928" w:type="dxa"/>
            <w:shd w:val="clear" w:color="auto" w:fill="auto"/>
            <w:vAlign w:val="center"/>
            <w:hideMark/>
          </w:tcPr>
          <w:p w14:paraId="0DB9FE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352CCA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A80E28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D801F8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8" w:history="1">
              <w:r w:rsidR="00C16043" w:rsidRPr="00C16043">
                <w:rPr>
                  <w:rFonts w:ascii="Arial" w:eastAsia="Times New Roman" w:hAnsi="Arial" w:cs="Arial"/>
                  <w:color w:val="0563C1"/>
                  <w:sz w:val="16"/>
                  <w:szCs w:val="16"/>
                  <w:u w:val="single"/>
                  <w:lang w:val="en-US"/>
                </w:rPr>
                <w:t>https://dx.doi.org/10.2305/IUCN.UK.2017-1.RLTS.T22686788A111670750.en</w:t>
              </w:r>
            </w:hyperlink>
          </w:p>
        </w:tc>
      </w:tr>
      <w:tr w:rsidR="00C16043" w:rsidRPr="009E44A5" w14:paraId="208A28B2" w14:textId="77777777" w:rsidTr="00473E32">
        <w:trPr>
          <w:trHeight w:val="285"/>
          <w:jc w:val="center"/>
        </w:trPr>
        <w:tc>
          <w:tcPr>
            <w:tcW w:w="2618" w:type="dxa"/>
            <w:shd w:val="clear" w:color="auto" w:fill="auto"/>
            <w:hideMark/>
          </w:tcPr>
          <w:p w14:paraId="5463CF2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Tachymarptis melba</w:t>
            </w:r>
          </w:p>
        </w:tc>
        <w:tc>
          <w:tcPr>
            <w:tcW w:w="928" w:type="dxa"/>
            <w:shd w:val="clear" w:color="auto" w:fill="auto"/>
            <w:noWrap/>
            <w:vAlign w:val="bottom"/>
            <w:hideMark/>
          </w:tcPr>
          <w:p w14:paraId="140E01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7854B86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533CBB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F1B2C9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29" w:history="1">
              <w:r w:rsidR="00C16043" w:rsidRPr="00C16043">
                <w:rPr>
                  <w:rFonts w:ascii="Arial" w:eastAsia="Times New Roman" w:hAnsi="Arial" w:cs="Arial"/>
                  <w:color w:val="0563C1"/>
                  <w:sz w:val="16"/>
                  <w:szCs w:val="16"/>
                  <w:u w:val="single"/>
                  <w:lang w:val="en-US"/>
                </w:rPr>
                <w:t>https://dx.doi.org/10.2305/IUCN.UK.2016-3.RLTS.T22686774A86109107.en</w:t>
              </w:r>
            </w:hyperlink>
          </w:p>
        </w:tc>
      </w:tr>
      <w:tr w:rsidR="00C16043" w:rsidRPr="009E44A5" w14:paraId="5CE1DED6" w14:textId="77777777" w:rsidTr="00473E32">
        <w:trPr>
          <w:trHeight w:val="285"/>
          <w:jc w:val="center"/>
        </w:trPr>
        <w:tc>
          <w:tcPr>
            <w:tcW w:w="2618" w:type="dxa"/>
            <w:shd w:val="clear" w:color="auto" w:fill="auto"/>
            <w:hideMark/>
          </w:tcPr>
          <w:p w14:paraId="6F4802F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Tapera naevia</w:t>
            </w:r>
          </w:p>
        </w:tc>
        <w:tc>
          <w:tcPr>
            <w:tcW w:w="928" w:type="dxa"/>
            <w:shd w:val="clear" w:color="auto" w:fill="auto"/>
            <w:noWrap/>
            <w:vAlign w:val="bottom"/>
            <w:hideMark/>
          </w:tcPr>
          <w:p w14:paraId="38A6907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90079F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2550CE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3DC7E3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0" w:history="1">
              <w:r w:rsidR="00C16043" w:rsidRPr="00C16043">
                <w:rPr>
                  <w:rFonts w:ascii="Arial" w:eastAsia="Times New Roman" w:hAnsi="Arial" w:cs="Arial"/>
                  <w:color w:val="0563C1"/>
                  <w:sz w:val="16"/>
                  <w:szCs w:val="16"/>
                  <w:u w:val="single"/>
                  <w:lang w:val="en-US"/>
                </w:rPr>
                <w:t>https://dx.doi.org/10.2305/IUCN.UK.2020-3.RLTS.T22684444A163880785.en</w:t>
              </w:r>
            </w:hyperlink>
          </w:p>
        </w:tc>
      </w:tr>
      <w:tr w:rsidR="00C16043" w:rsidRPr="009E44A5" w14:paraId="79BF6E06" w14:textId="77777777" w:rsidTr="00473E32">
        <w:trPr>
          <w:trHeight w:val="285"/>
          <w:jc w:val="center"/>
        </w:trPr>
        <w:tc>
          <w:tcPr>
            <w:tcW w:w="2618" w:type="dxa"/>
            <w:shd w:val="clear" w:color="auto" w:fill="auto"/>
            <w:hideMark/>
          </w:tcPr>
          <w:p w14:paraId="602EAB0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Tarsiger chrysaeus</w:t>
            </w:r>
          </w:p>
        </w:tc>
        <w:tc>
          <w:tcPr>
            <w:tcW w:w="928" w:type="dxa"/>
            <w:shd w:val="clear" w:color="auto" w:fill="auto"/>
            <w:noWrap/>
            <w:vAlign w:val="bottom"/>
            <w:hideMark/>
          </w:tcPr>
          <w:p w14:paraId="796526D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4,5</w:t>
            </w:r>
          </w:p>
        </w:tc>
        <w:tc>
          <w:tcPr>
            <w:tcW w:w="955" w:type="dxa"/>
            <w:shd w:val="clear" w:color="auto" w:fill="auto"/>
            <w:vAlign w:val="center"/>
            <w:hideMark/>
          </w:tcPr>
          <w:p w14:paraId="388F7E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3FC008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5AD05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1" w:history="1">
              <w:r w:rsidR="00C16043" w:rsidRPr="00C16043">
                <w:rPr>
                  <w:rFonts w:ascii="Arial" w:eastAsia="Times New Roman" w:hAnsi="Arial" w:cs="Arial"/>
                  <w:color w:val="0563C1"/>
                  <w:sz w:val="16"/>
                  <w:szCs w:val="16"/>
                  <w:u w:val="single"/>
                  <w:lang w:val="en-US"/>
                </w:rPr>
                <w:t>https://dx.doi.org/10.2305/IUCN.UK.2016-3.RLTS.T22709738A94221404.en</w:t>
              </w:r>
            </w:hyperlink>
          </w:p>
        </w:tc>
      </w:tr>
      <w:tr w:rsidR="00C16043" w:rsidRPr="009E44A5" w14:paraId="61F51C13" w14:textId="77777777" w:rsidTr="00473E32">
        <w:trPr>
          <w:trHeight w:val="285"/>
          <w:jc w:val="center"/>
        </w:trPr>
        <w:tc>
          <w:tcPr>
            <w:tcW w:w="2618" w:type="dxa"/>
            <w:shd w:val="clear" w:color="auto" w:fill="auto"/>
            <w:hideMark/>
          </w:tcPr>
          <w:p w14:paraId="3FECD48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Terpsiphone atrocaudata</w:t>
            </w:r>
          </w:p>
        </w:tc>
        <w:tc>
          <w:tcPr>
            <w:tcW w:w="928" w:type="dxa"/>
            <w:shd w:val="clear" w:color="auto" w:fill="auto"/>
            <w:noWrap/>
            <w:vAlign w:val="bottom"/>
            <w:hideMark/>
          </w:tcPr>
          <w:p w14:paraId="7BA19B0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1C4410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6100082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945B31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2" w:history="1">
              <w:r w:rsidR="00C16043" w:rsidRPr="00C16043">
                <w:rPr>
                  <w:rFonts w:ascii="Arial" w:eastAsia="Times New Roman" w:hAnsi="Arial" w:cs="Arial"/>
                  <w:color w:val="0563C1"/>
                  <w:sz w:val="16"/>
                  <w:szCs w:val="16"/>
                  <w:u w:val="single"/>
                  <w:lang w:val="en-US"/>
                </w:rPr>
                <w:t>https://dx.doi.org/10.2305/IUCN.UK.2016-3.RLTS.T22707151A94108789.en</w:t>
              </w:r>
            </w:hyperlink>
          </w:p>
        </w:tc>
      </w:tr>
      <w:tr w:rsidR="00C16043" w:rsidRPr="009E44A5" w14:paraId="4D92264D" w14:textId="77777777" w:rsidTr="00473E32">
        <w:trPr>
          <w:trHeight w:val="285"/>
          <w:jc w:val="center"/>
        </w:trPr>
        <w:tc>
          <w:tcPr>
            <w:tcW w:w="2618" w:type="dxa"/>
            <w:shd w:val="clear" w:color="auto" w:fill="auto"/>
            <w:hideMark/>
          </w:tcPr>
          <w:p w14:paraId="1342FC1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Terpsiphone incei</w:t>
            </w:r>
          </w:p>
        </w:tc>
        <w:tc>
          <w:tcPr>
            <w:tcW w:w="928" w:type="dxa"/>
            <w:shd w:val="clear" w:color="auto" w:fill="auto"/>
            <w:noWrap/>
            <w:vAlign w:val="bottom"/>
            <w:hideMark/>
          </w:tcPr>
          <w:p w14:paraId="0BCEBE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55BDB3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FF4D4C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6E946275"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3" w:history="1">
              <w:r w:rsidR="00C16043" w:rsidRPr="00C16043">
                <w:rPr>
                  <w:rFonts w:ascii="Arial" w:eastAsia="Times New Roman" w:hAnsi="Arial" w:cs="Arial"/>
                  <w:color w:val="0563C1"/>
                  <w:sz w:val="16"/>
                  <w:szCs w:val="16"/>
                  <w:u w:val="single"/>
                  <w:lang w:val="en-US"/>
                </w:rPr>
                <w:t>https://dx.doi.org/10.2305/IUCN.UK.2017-3.RLTS.T103716012A119717853.en</w:t>
              </w:r>
            </w:hyperlink>
          </w:p>
        </w:tc>
      </w:tr>
      <w:tr w:rsidR="00C16043" w:rsidRPr="009E44A5" w14:paraId="223766A6" w14:textId="77777777" w:rsidTr="00473E32">
        <w:trPr>
          <w:trHeight w:val="285"/>
          <w:jc w:val="center"/>
        </w:trPr>
        <w:tc>
          <w:tcPr>
            <w:tcW w:w="2618" w:type="dxa"/>
            <w:shd w:val="clear" w:color="auto" w:fill="auto"/>
            <w:hideMark/>
          </w:tcPr>
          <w:p w14:paraId="7AD4454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Terpsiphone paradisi</w:t>
            </w:r>
          </w:p>
        </w:tc>
        <w:tc>
          <w:tcPr>
            <w:tcW w:w="928" w:type="dxa"/>
            <w:shd w:val="clear" w:color="auto" w:fill="auto"/>
            <w:noWrap/>
            <w:vAlign w:val="bottom"/>
            <w:hideMark/>
          </w:tcPr>
          <w:p w14:paraId="3C73289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4</w:t>
            </w:r>
          </w:p>
        </w:tc>
        <w:tc>
          <w:tcPr>
            <w:tcW w:w="955" w:type="dxa"/>
            <w:shd w:val="clear" w:color="auto" w:fill="auto"/>
            <w:vAlign w:val="center"/>
            <w:hideMark/>
          </w:tcPr>
          <w:p w14:paraId="28E9C4E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B33E92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183393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4" w:history="1">
              <w:r w:rsidR="00C16043" w:rsidRPr="00C16043">
                <w:rPr>
                  <w:rFonts w:ascii="Arial" w:eastAsia="Times New Roman" w:hAnsi="Arial" w:cs="Arial"/>
                  <w:color w:val="0563C1"/>
                  <w:sz w:val="16"/>
                  <w:szCs w:val="16"/>
                  <w:u w:val="single"/>
                  <w:lang w:val="en-US"/>
                </w:rPr>
                <w:t>https://dx.doi.org/10.2305/IUCN.UK.2017-3.RLTS.T103715992A155628184.en</w:t>
              </w:r>
            </w:hyperlink>
          </w:p>
        </w:tc>
      </w:tr>
      <w:tr w:rsidR="00C16043" w:rsidRPr="009E44A5" w14:paraId="0FE880C4" w14:textId="77777777" w:rsidTr="00473E32">
        <w:trPr>
          <w:trHeight w:val="285"/>
          <w:jc w:val="center"/>
        </w:trPr>
        <w:tc>
          <w:tcPr>
            <w:tcW w:w="2618" w:type="dxa"/>
            <w:shd w:val="clear" w:color="auto" w:fill="auto"/>
            <w:hideMark/>
          </w:tcPr>
          <w:p w14:paraId="4269BC7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Thryomanes bewickii</w:t>
            </w:r>
          </w:p>
        </w:tc>
        <w:tc>
          <w:tcPr>
            <w:tcW w:w="928" w:type="dxa"/>
            <w:shd w:val="clear" w:color="auto" w:fill="auto"/>
            <w:noWrap/>
            <w:vAlign w:val="bottom"/>
            <w:hideMark/>
          </w:tcPr>
          <w:p w14:paraId="6D6FA4C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F11B81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5D03AF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0733C9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5" w:history="1">
              <w:r w:rsidR="00C16043" w:rsidRPr="00C16043">
                <w:rPr>
                  <w:rFonts w:ascii="Arial" w:eastAsia="Times New Roman" w:hAnsi="Arial" w:cs="Arial"/>
                  <w:color w:val="0563C1"/>
                  <w:sz w:val="16"/>
                  <w:szCs w:val="16"/>
                  <w:u w:val="single"/>
                  <w:lang w:val="en-US"/>
                </w:rPr>
                <w:t>https://dx.doi.org/10.2305/IUCN.UK.2021-3.RLTS.T22711377A139737836.en</w:t>
              </w:r>
            </w:hyperlink>
          </w:p>
        </w:tc>
      </w:tr>
      <w:tr w:rsidR="00C16043" w:rsidRPr="009E44A5" w14:paraId="320ACD26" w14:textId="77777777" w:rsidTr="00473E32">
        <w:trPr>
          <w:trHeight w:val="285"/>
          <w:jc w:val="center"/>
        </w:trPr>
        <w:tc>
          <w:tcPr>
            <w:tcW w:w="2618" w:type="dxa"/>
            <w:shd w:val="clear" w:color="auto" w:fill="auto"/>
            <w:hideMark/>
          </w:tcPr>
          <w:p w14:paraId="65A0A84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Tichodroma muraria</w:t>
            </w:r>
          </w:p>
        </w:tc>
        <w:tc>
          <w:tcPr>
            <w:tcW w:w="928" w:type="dxa"/>
            <w:shd w:val="clear" w:color="auto" w:fill="auto"/>
            <w:noWrap/>
            <w:vAlign w:val="bottom"/>
            <w:hideMark/>
          </w:tcPr>
          <w:p w14:paraId="5F63C9A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123B4E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82C436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5225B0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6" w:history="1">
              <w:r w:rsidR="00C16043" w:rsidRPr="00C16043">
                <w:rPr>
                  <w:rFonts w:ascii="Arial" w:eastAsia="Times New Roman" w:hAnsi="Arial" w:cs="Arial"/>
                  <w:color w:val="0563C1"/>
                  <w:sz w:val="16"/>
                  <w:szCs w:val="16"/>
                  <w:u w:val="single"/>
                  <w:lang w:val="en-US"/>
                </w:rPr>
                <w:t>https://dx.doi.org/10.2305/IUCN.UK.2019-3.RLTS.T22711234A155489183.en</w:t>
              </w:r>
            </w:hyperlink>
          </w:p>
        </w:tc>
      </w:tr>
      <w:tr w:rsidR="00C16043" w:rsidRPr="009E44A5" w14:paraId="5BA78BDF" w14:textId="77777777" w:rsidTr="00473E32">
        <w:trPr>
          <w:trHeight w:val="285"/>
          <w:jc w:val="center"/>
        </w:trPr>
        <w:tc>
          <w:tcPr>
            <w:tcW w:w="2618" w:type="dxa"/>
            <w:shd w:val="clear" w:color="auto" w:fill="auto"/>
            <w:hideMark/>
          </w:tcPr>
          <w:p w14:paraId="636CE7B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Tmetothylacus tenellus</w:t>
            </w:r>
          </w:p>
        </w:tc>
        <w:tc>
          <w:tcPr>
            <w:tcW w:w="928" w:type="dxa"/>
            <w:shd w:val="clear" w:color="auto" w:fill="auto"/>
            <w:noWrap/>
            <w:vAlign w:val="bottom"/>
            <w:hideMark/>
          </w:tcPr>
          <w:p w14:paraId="6402718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4CCA59A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9DD4C8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9CEBFF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7" w:history="1">
              <w:r w:rsidR="00C16043" w:rsidRPr="00C16043">
                <w:rPr>
                  <w:rFonts w:ascii="Arial" w:eastAsia="Times New Roman" w:hAnsi="Arial" w:cs="Arial"/>
                  <w:color w:val="0563C1"/>
                  <w:sz w:val="16"/>
                  <w:szCs w:val="16"/>
                  <w:u w:val="single"/>
                  <w:lang w:val="en-US"/>
                </w:rPr>
                <w:t>https://dx.doi.org/10.2305/IUCN.UK.2016-3.RLTS.T22718401A94578651.en</w:t>
              </w:r>
            </w:hyperlink>
          </w:p>
        </w:tc>
      </w:tr>
      <w:tr w:rsidR="00C16043" w:rsidRPr="009E44A5" w14:paraId="17EF51BC" w14:textId="77777777" w:rsidTr="00473E32">
        <w:trPr>
          <w:trHeight w:val="285"/>
          <w:jc w:val="center"/>
        </w:trPr>
        <w:tc>
          <w:tcPr>
            <w:tcW w:w="2618" w:type="dxa"/>
            <w:shd w:val="clear" w:color="auto" w:fill="auto"/>
            <w:hideMark/>
          </w:tcPr>
          <w:p w14:paraId="45ADD0B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Toxostoma bendirei</w:t>
            </w:r>
          </w:p>
        </w:tc>
        <w:tc>
          <w:tcPr>
            <w:tcW w:w="928" w:type="dxa"/>
            <w:shd w:val="clear" w:color="auto" w:fill="auto"/>
            <w:noWrap/>
            <w:vAlign w:val="bottom"/>
            <w:hideMark/>
          </w:tcPr>
          <w:p w14:paraId="382DBDA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DD06A3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VU</w:t>
            </w:r>
          </w:p>
        </w:tc>
        <w:tc>
          <w:tcPr>
            <w:tcW w:w="1115" w:type="dxa"/>
            <w:shd w:val="clear" w:color="auto" w:fill="auto"/>
            <w:noWrap/>
            <w:vAlign w:val="bottom"/>
            <w:hideMark/>
          </w:tcPr>
          <w:p w14:paraId="4F8841B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94E9D2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8" w:history="1">
              <w:r w:rsidR="00C16043" w:rsidRPr="00C16043">
                <w:rPr>
                  <w:rFonts w:ascii="Arial" w:eastAsia="Times New Roman" w:hAnsi="Arial" w:cs="Arial"/>
                  <w:color w:val="0563C1"/>
                  <w:sz w:val="16"/>
                  <w:szCs w:val="16"/>
                  <w:u w:val="single"/>
                  <w:lang w:val="en-US"/>
                </w:rPr>
                <w:t>https://dx.doi.org/10.2305/IUCN.UK.2020-3.RLTS.T22711108A179833350.en</w:t>
              </w:r>
            </w:hyperlink>
          </w:p>
        </w:tc>
      </w:tr>
      <w:tr w:rsidR="00C16043" w:rsidRPr="009E44A5" w14:paraId="779BBC51" w14:textId="77777777" w:rsidTr="00473E32">
        <w:trPr>
          <w:trHeight w:val="285"/>
          <w:jc w:val="center"/>
        </w:trPr>
        <w:tc>
          <w:tcPr>
            <w:tcW w:w="2618" w:type="dxa"/>
            <w:shd w:val="clear" w:color="auto" w:fill="auto"/>
            <w:hideMark/>
          </w:tcPr>
          <w:p w14:paraId="531F631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Toxostoma rufum</w:t>
            </w:r>
          </w:p>
        </w:tc>
        <w:tc>
          <w:tcPr>
            <w:tcW w:w="928" w:type="dxa"/>
            <w:shd w:val="clear" w:color="auto" w:fill="auto"/>
            <w:noWrap/>
            <w:vAlign w:val="bottom"/>
            <w:hideMark/>
          </w:tcPr>
          <w:p w14:paraId="7629B30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8C745C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FCBC7F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7C33A2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39" w:history="1">
              <w:r w:rsidR="00C16043" w:rsidRPr="00C16043">
                <w:rPr>
                  <w:rFonts w:ascii="Arial" w:eastAsia="Times New Roman" w:hAnsi="Arial" w:cs="Arial"/>
                  <w:color w:val="0563C1"/>
                  <w:sz w:val="16"/>
                  <w:szCs w:val="16"/>
                  <w:u w:val="single"/>
                  <w:lang w:val="en-US"/>
                </w:rPr>
                <w:t>https://dx.doi.org/10.2305/IUCN.UK.2016-3.RLTS.T22711099A94277500.en</w:t>
              </w:r>
            </w:hyperlink>
          </w:p>
        </w:tc>
      </w:tr>
      <w:tr w:rsidR="00C16043" w:rsidRPr="009E44A5" w14:paraId="58DE2C2E" w14:textId="77777777" w:rsidTr="00473E32">
        <w:trPr>
          <w:trHeight w:val="285"/>
          <w:jc w:val="center"/>
        </w:trPr>
        <w:tc>
          <w:tcPr>
            <w:tcW w:w="2618" w:type="dxa"/>
            <w:shd w:val="clear" w:color="auto" w:fill="auto"/>
            <w:hideMark/>
          </w:tcPr>
          <w:p w14:paraId="2C9465D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Tringa solitaria</w:t>
            </w:r>
          </w:p>
        </w:tc>
        <w:tc>
          <w:tcPr>
            <w:tcW w:w="928" w:type="dxa"/>
            <w:shd w:val="clear" w:color="auto" w:fill="auto"/>
            <w:noWrap/>
            <w:vAlign w:val="bottom"/>
            <w:hideMark/>
          </w:tcPr>
          <w:p w14:paraId="5412B61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CE0DF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9EF273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6BF02E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0" w:history="1">
              <w:r w:rsidR="00C16043" w:rsidRPr="00C16043">
                <w:rPr>
                  <w:rFonts w:ascii="Arial" w:eastAsia="Times New Roman" w:hAnsi="Arial" w:cs="Arial"/>
                  <w:color w:val="0563C1"/>
                  <w:sz w:val="16"/>
                  <w:szCs w:val="16"/>
                  <w:u w:val="single"/>
                  <w:lang w:val="en-US"/>
                </w:rPr>
                <w:t>https://dx.doi.org/10.2305/IUCN.UK.2018-2.RLTS.T22693239A130186218.en</w:t>
              </w:r>
            </w:hyperlink>
          </w:p>
        </w:tc>
      </w:tr>
      <w:tr w:rsidR="00C16043" w:rsidRPr="009E44A5" w14:paraId="37DE28FB" w14:textId="77777777" w:rsidTr="00473E32">
        <w:trPr>
          <w:trHeight w:val="285"/>
          <w:jc w:val="center"/>
        </w:trPr>
        <w:tc>
          <w:tcPr>
            <w:tcW w:w="2618" w:type="dxa"/>
            <w:shd w:val="clear" w:color="auto" w:fill="auto"/>
            <w:hideMark/>
          </w:tcPr>
          <w:p w14:paraId="5E51D4A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Troglodytes aedon</w:t>
            </w:r>
          </w:p>
        </w:tc>
        <w:tc>
          <w:tcPr>
            <w:tcW w:w="928" w:type="dxa"/>
            <w:shd w:val="clear" w:color="auto" w:fill="auto"/>
            <w:noWrap/>
            <w:vAlign w:val="bottom"/>
            <w:hideMark/>
          </w:tcPr>
          <w:p w14:paraId="0456D7E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2A5108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1780EE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5E11B3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1" w:history="1">
              <w:r w:rsidR="00C16043" w:rsidRPr="00C16043">
                <w:rPr>
                  <w:rFonts w:ascii="Arial" w:eastAsia="Times New Roman" w:hAnsi="Arial" w:cs="Arial"/>
                  <w:color w:val="0563C1"/>
                  <w:sz w:val="16"/>
                  <w:szCs w:val="16"/>
                  <w:u w:val="single"/>
                  <w:lang w:val="en-US"/>
                </w:rPr>
                <w:t>https://dx.doi.org/10.2305/IUCN.UK.2017-1.RLTS.T103886826A111242743.en</w:t>
              </w:r>
            </w:hyperlink>
          </w:p>
        </w:tc>
      </w:tr>
      <w:tr w:rsidR="00C16043" w:rsidRPr="009E44A5" w14:paraId="37B5FB24" w14:textId="77777777" w:rsidTr="00473E32">
        <w:trPr>
          <w:trHeight w:val="285"/>
          <w:jc w:val="center"/>
        </w:trPr>
        <w:tc>
          <w:tcPr>
            <w:tcW w:w="2618" w:type="dxa"/>
            <w:shd w:val="clear" w:color="auto" w:fill="auto"/>
            <w:hideMark/>
          </w:tcPr>
          <w:p w14:paraId="60D705C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Troglodytes hiemalis</w:t>
            </w:r>
          </w:p>
        </w:tc>
        <w:tc>
          <w:tcPr>
            <w:tcW w:w="928" w:type="dxa"/>
            <w:shd w:val="clear" w:color="auto" w:fill="auto"/>
            <w:noWrap/>
            <w:vAlign w:val="bottom"/>
            <w:hideMark/>
          </w:tcPr>
          <w:p w14:paraId="34050F3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12570B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46318F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8C1A3C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2" w:history="1">
              <w:r w:rsidR="00C16043" w:rsidRPr="00C16043">
                <w:rPr>
                  <w:rFonts w:ascii="Arial" w:eastAsia="Times New Roman" w:hAnsi="Arial" w:cs="Arial"/>
                  <w:color w:val="0563C1"/>
                  <w:sz w:val="16"/>
                  <w:szCs w:val="16"/>
                  <w:u w:val="single"/>
                  <w:lang w:val="en-US"/>
                </w:rPr>
                <w:t>https://dx.doi.org/10.2305/IUCN.UK.2021-3.RLTS.T103885731A137612867.en</w:t>
              </w:r>
            </w:hyperlink>
          </w:p>
        </w:tc>
      </w:tr>
      <w:tr w:rsidR="00C16043" w:rsidRPr="009E44A5" w14:paraId="615513F5" w14:textId="77777777" w:rsidTr="00473E32">
        <w:trPr>
          <w:trHeight w:val="285"/>
          <w:jc w:val="center"/>
        </w:trPr>
        <w:tc>
          <w:tcPr>
            <w:tcW w:w="2618" w:type="dxa"/>
            <w:shd w:val="clear" w:color="auto" w:fill="auto"/>
            <w:hideMark/>
          </w:tcPr>
          <w:p w14:paraId="5B705DB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Troglodytes pacificus</w:t>
            </w:r>
          </w:p>
        </w:tc>
        <w:tc>
          <w:tcPr>
            <w:tcW w:w="928" w:type="dxa"/>
            <w:shd w:val="clear" w:color="auto" w:fill="auto"/>
            <w:noWrap/>
            <w:vAlign w:val="bottom"/>
            <w:hideMark/>
          </w:tcPr>
          <w:p w14:paraId="00C8BDF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02D010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98C4D6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681EC5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3" w:history="1">
              <w:r w:rsidR="00C16043" w:rsidRPr="00C16043">
                <w:rPr>
                  <w:rFonts w:ascii="Arial" w:eastAsia="Times New Roman" w:hAnsi="Arial" w:cs="Arial"/>
                  <w:color w:val="0563C1"/>
                  <w:sz w:val="16"/>
                  <w:szCs w:val="16"/>
                  <w:u w:val="single"/>
                  <w:lang w:val="en-US"/>
                </w:rPr>
                <w:t>https://dx.doi.org/10.2305/IUCN.UK.2021-3.RLTS.T103884879A137614280.en</w:t>
              </w:r>
            </w:hyperlink>
          </w:p>
        </w:tc>
      </w:tr>
      <w:tr w:rsidR="00C16043" w:rsidRPr="009E44A5" w14:paraId="3BE86A8F" w14:textId="77777777" w:rsidTr="00473E32">
        <w:trPr>
          <w:trHeight w:val="285"/>
          <w:jc w:val="center"/>
        </w:trPr>
        <w:tc>
          <w:tcPr>
            <w:tcW w:w="2618" w:type="dxa"/>
            <w:shd w:val="clear" w:color="auto" w:fill="auto"/>
            <w:hideMark/>
          </w:tcPr>
          <w:p w14:paraId="17EB80F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Troglodytes troglodytes</w:t>
            </w:r>
          </w:p>
        </w:tc>
        <w:tc>
          <w:tcPr>
            <w:tcW w:w="928" w:type="dxa"/>
            <w:shd w:val="clear" w:color="auto" w:fill="auto"/>
            <w:noWrap/>
            <w:vAlign w:val="bottom"/>
            <w:hideMark/>
          </w:tcPr>
          <w:p w14:paraId="40C01B5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24E6942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CCD8B8F"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46FB10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4" w:history="1">
              <w:r w:rsidR="00C16043" w:rsidRPr="00C16043">
                <w:rPr>
                  <w:rFonts w:ascii="Arial" w:eastAsia="Times New Roman" w:hAnsi="Arial" w:cs="Arial"/>
                  <w:color w:val="0563C1"/>
                  <w:sz w:val="16"/>
                  <w:szCs w:val="16"/>
                  <w:u w:val="single"/>
                  <w:lang w:val="en-US"/>
                </w:rPr>
                <w:t>https://dx.doi.org/10.2305/IUCN.UK.2018-2.RLTS.T103883277A132200296.en</w:t>
              </w:r>
            </w:hyperlink>
          </w:p>
        </w:tc>
      </w:tr>
      <w:tr w:rsidR="00C16043" w:rsidRPr="009E44A5" w14:paraId="5CB1EE46" w14:textId="77777777" w:rsidTr="00473E32">
        <w:trPr>
          <w:trHeight w:val="285"/>
          <w:jc w:val="center"/>
        </w:trPr>
        <w:tc>
          <w:tcPr>
            <w:tcW w:w="2618" w:type="dxa"/>
            <w:shd w:val="clear" w:color="auto" w:fill="auto"/>
            <w:hideMark/>
          </w:tcPr>
          <w:p w14:paraId="5E4CCF2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Turdus chrysolaus</w:t>
            </w:r>
          </w:p>
        </w:tc>
        <w:tc>
          <w:tcPr>
            <w:tcW w:w="928" w:type="dxa"/>
            <w:shd w:val="clear" w:color="auto" w:fill="auto"/>
            <w:noWrap/>
            <w:vAlign w:val="bottom"/>
            <w:hideMark/>
          </w:tcPr>
          <w:p w14:paraId="43B512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149CE69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2478B2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6DB1E52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5" w:history="1">
              <w:r w:rsidR="00C16043" w:rsidRPr="00C16043">
                <w:rPr>
                  <w:rFonts w:ascii="Arial" w:eastAsia="Times New Roman" w:hAnsi="Arial" w:cs="Arial"/>
                  <w:color w:val="0563C1"/>
                  <w:sz w:val="16"/>
                  <w:szCs w:val="16"/>
                  <w:u w:val="single"/>
                  <w:lang w:val="en-US"/>
                </w:rPr>
                <w:t>https://dx.doi.org/10.2305/IUCN.UK.2016-3.RLTS.T22708800A94177916.en</w:t>
              </w:r>
            </w:hyperlink>
          </w:p>
        </w:tc>
      </w:tr>
      <w:tr w:rsidR="00C16043" w:rsidRPr="009E44A5" w14:paraId="0082C048" w14:textId="77777777" w:rsidTr="00473E32">
        <w:trPr>
          <w:trHeight w:val="285"/>
          <w:jc w:val="center"/>
        </w:trPr>
        <w:tc>
          <w:tcPr>
            <w:tcW w:w="2618" w:type="dxa"/>
            <w:shd w:val="clear" w:color="auto" w:fill="auto"/>
            <w:hideMark/>
          </w:tcPr>
          <w:p w14:paraId="310EE83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albogularis</w:t>
            </w:r>
          </w:p>
        </w:tc>
        <w:tc>
          <w:tcPr>
            <w:tcW w:w="928" w:type="dxa"/>
            <w:shd w:val="clear" w:color="auto" w:fill="auto"/>
            <w:noWrap/>
            <w:vAlign w:val="bottom"/>
            <w:hideMark/>
          </w:tcPr>
          <w:p w14:paraId="23F0732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A7F91B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04EEF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74F83D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6" w:history="1">
              <w:r w:rsidR="00C16043" w:rsidRPr="00C16043">
                <w:rPr>
                  <w:rFonts w:ascii="Arial" w:eastAsia="Times New Roman" w:hAnsi="Arial" w:cs="Arial"/>
                  <w:color w:val="0563C1"/>
                  <w:sz w:val="16"/>
                  <w:szCs w:val="16"/>
                  <w:u w:val="single"/>
                  <w:lang w:val="en-US"/>
                </w:rPr>
                <w:t>https://dx.doi.org/10.2305/IUCN.UK.2016-3.RLTS.T22700482A93778796.en</w:t>
              </w:r>
            </w:hyperlink>
          </w:p>
        </w:tc>
      </w:tr>
      <w:tr w:rsidR="00C16043" w:rsidRPr="009E44A5" w14:paraId="47ECEEC1" w14:textId="77777777" w:rsidTr="00473E32">
        <w:trPr>
          <w:trHeight w:val="285"/>
          <w:jc w:val="center"/>
        </w:trPr>
        <w:tc>
          <w:tcPr>
            <w:tcW w:w="2618" w:type="dxa"/>
            <w:shd w:val="clear" w:color="auto" w:fill="auto"/>
            <w:hideMark/>
          </w:tcPr>
          <w:p w14:paraId="33173B7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crassirostris</w:t>
            </w:r>
          </w:p>
        </w:tc>
        <w:tc>
          <w:tcPr>
            <w:tcW w:w="928" w:type="dxa"/>
            <w:shd w:val="clear" w:color="auto" w:fill="auto"/>
            <w:noWrap/>
            <w:vAlign w:val="bottom"/>
            <w:hideMark/>
          </w:tcPr>
          <w:p w14:paraId="1D50E5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37897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462260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4459E68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7" w:history="1">
              <w:r w:rsidR="00C16043" w:rsidRPr="00C16043">
                <w:rPr>
                  <w:rFonts w:ascii="Arial" w:eastAsia="Times New Roman" w:hAnsi="Arial" w:cs="Arial"/>
                  <w:color w:val="0563C1"/>
                  <w:sz w:val="16"/>
                  <w:szCs w:val="16"/>
                  <w:u w:val="single"/>
                  <w:lang w:val="en-US"/>
                </w:rPr>
                <w:t>https://dx.doi.org/10.2305/IUCN.UK.2021-3.RLTS.T22700494A137919372.en</w:t>
              </w:r>
            </w:hyperlink>
          </w:p>
        </w:tc>
      </w:tr>
      <w:tr w:rsidR="00C16043" w:rsidRPr="009E44A5" w14:paraId="2EED1D01" w14:textId="77777777" w:rsidTr="00473E32">
        <w:trPr>
          <w:trHeight w:val="285"/>
          <w:jc w:val="center"/>
        </w:trPr>
        <w:tc>
          <w:tcPr>
            <w:tcW w:w="2618" w:type="dxa"/>
            <w:shd w:val="clear" w:color="auto" w:fill="auto"/>
            <w:hideMark/>
          </w:tcPr>
          <w:p w14:paraId="679040A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dominicensis</w:t>
            </w:r>
          </w:p>
        </w:tc>
        <w:tc>
          <w:tcPr>
            <w:tcW w:w="928" w:type="dxa"/>
            <w:shd w:val="clear" w:color="auto" w:fill="auto"/>
            <w:noWrap/>
            <w:vAlign w:val="bottom"/>
            <w:hideMark/>
          </w:tcPr>
          <w:p w14:paraId="240DE92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4B6D29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4B8C42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2F496D2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8" w:history="1">
              <w:r w:rsidR="00C16043" w:rsidRPr="00C16043">
                <w:rPr>
                  <w:rFonts w:ascii="Arial" w:eastAsia="Times New Roman" w:hAnsi="Arial" w:cs="Arial"/>
                  <w:color w:val="0563C1"/>
                  <w:sz w:val="16"/>
                  <w:szCs w:val="16"/>
                  <w:u w:val="single"/>
                  <w:lang w:val="en-US"/>
                </w:rPr>
                <w:t>https://dx.doi.org/10.2305/IUCN.UK.2021-3.RLTS.T22700509A137916521.en</w:t>
              </w:r>
            </w:hyperlink>
          </w:p>
        </w:tc>
      </w:tr>
      <w:tr w:rsidR="00C16043" w:rsidRPr="009E44A5" w14:paraId="6A361C9A" w14:textId="77777777" w:rsidTr="00473E32">
        <w:trPr>
          <w:trHeight w:val="285"/>
          <w:jc w:val="center"/>
        </w:trPr>
        <w:tc>
          <w:tcPr>
            <w:tcW w:w="2618" w:type="dxa"/>
            <w:shd w:val="clear" w:color="auto" w:fill="auto"/>
            <w:hideMark/>
          </w:tcPr>
          <w:p w14:paraId="597E6CC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forficatus</w:t>
            </w:r>
          </w:p>
        </w:tc>
        <w:tc>
          <w:tcPr>
            <w:tcW w:w="928" w:type="dxa"/>
            <w:shd w:val="clear" w:color="auto" w:fill="auto"/>
            <w:noWrap/>
            <w:vAlign w:val="bottom"/>
            <w:hideMark/>
          </w:tcPr>
          <w:p w14:paraId="6220F2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506E62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4B7CCC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6A37654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49" w:history="1">
              <w:r w:rsidR="00C16043" w:rsidRPr="00C16043">
                <w:rPr>
                  <w:rFonts w:ascii="Arial" w:eastAsia="Times New Roman" w:hAnsi="Arial" w:cs="Arial"/>
                  <w:color w:val="0563C1"/>
                  <w:sz w:val="16"/>
                  <w:szCs w:val="16"/>
                  <w:u w:val="single"/>
                  <w:lang w:val="en-US"/>
                </w:rPr>
                <w:t>https://dx.doi.org/10.2305/IUCN.UK.2021-3.RLTS.T22700500A137915793.en</w:t>
              </w:r>
            </w:hyperlink>
          </w:p>
        </w:tc>
      </w:tr>
      <w:tr w:rsidR="00C16043" w:rsidRPr="009E44A5" w14:paraId="0C8220A0" w14:textId="77777777" w:rsidTr="00473E32">
        <w:trPr>
          <w:trHeight w:val="285"/>
          <w:jc w:val="center"/>
        </w:trPr>
        <w:tc>
          <w:tcPr>
            <w:tcW w:w="2618" w:type="dxa"/>
            <w:shd w:val="clear" w:color="auto" w:fill="auto"/>
            <w:hideMark/>
          </w:tcPr>
          <w:p w14:paraId="38F433C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melancholicus</w:t>
            </w:r>
          </w:p>
        </w:tc>
        <w:tc>
          <w:tcPr>
            <w:tcW w:w="928" w:type="dxa"/>
            <w:shd w:val="clear" w:color="auto" w:fill="auto"/>
            <w:noWrap/>
            <w:vAlign w:val="bottom"/>
            <w:hideMark/>
          </w:tcPr>
          <w:p w14:paraId="0B7378D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7EEB8C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C327AE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47A127D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0" w:history="1">
              <w:r w:rsidR="00C16043" w:rsidRPr="00C16043">
                <w:rPr>
                  <w:rFonts w:ascii="Arial" w:eastAsia="Times New Roman" w:hAnsi="Arial" w:cs="Arial"/>
                  <w:color w:val="0563C1"/>
                  <w:sz w:val="16"/>
                  <w:szCs w:val="16"/>
                  <w:u w:val="single"/>
                  <w:lang w:val="en-US"/>
                </w:rPr>
                <w:t>https://www.iucnredlist.org/species/22700485/137934745</w:t>
              </w:r>
            </w:hyperlink>
          </w:p>
        </w:tc>
      </w:tr>
      <w:tr w:rsidR="00C16043" w:rsidRPr="009E44A5" w14:paraId="7E7231B1" w14:textId="77777777" w:rsidTr="00473E32">
        <w:trPr>
          <w:trHeight w:val="285"/>
          <w:jc w:val="center"/>
        </w:trPr>
        <w:tc>
          <w:tcPr>
            <w:tcW w:w="2618" w:type="dxa"/>
            <w:shd w:val="clear" w:color="auto" w:fill="auto"/>
            <w:hideMark/>
          </w:tcPr>
          <w:p w14:paraId="772A527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savana</w:t>
            </w:r>
          </w:p>
        </w:tc>
        <w:tc>
          <w:tcPr>
            <w:tcW w:w="928" w:type="dxa"/>
            <w:shd w:val="clear" w:color="auto" w:fill="auto"/>
            <w:noWrap/>
            <w:vAlign w:val="bottom"/>
            <w:hideMark/>
          </w:tcPr>
          <w:p w14:paraId="2DAAB63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91D0FC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F24CA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C73B84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1" w:history="1">
              <w:r w:rsidR="00C16043" w:rsidRPr="00C16043">
                <w:rPr>
                  <w:rFonts w:ascii="Arial" w:eastAsia="Times New Roman" w:hAnsi="Arial" w:cs="Arial"/>
                  <w:color w:val="0563C1"/>
                  <w:sz w:val="16"/>
                  <w:szCs w:val="16"/>
                  <w:u w:val="single"/>
                  <w:lang w:val="en-US"/>
                </w:rPr>
                <w:t>https://dx.doi.org/10.2305/IUCN.UK.2016-3.RLTS.T22700503A93780761.en</w:t>
              </w:r>
            </w:hyperlink>
          </w:p>
        </w:tc>
      </w:tr>
      <w:tr w:rsidR="00C16043" w:rsidRPr="009E44A5" w14:paraId="38E61C2B" w14:textId="77777777" w:rsidTr="00473E32">
        <w:trPr>
          <w:trHeight w:val="285"/>
          <w:jc w:val="center"/>
        </w:trPr>
        <w:tc>
          <w:tcPr>
            <w:tcW w:w="2618" w:type="dxa"/>
            <w:shd w:val="clear" w:color="auto" w:fill="auto"/>
            <w:hideMark/>
          </w:tcPr>
          <w:p w14:paraId="7DE95DB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tyrannus</w:t>
            </w:r>
          </w:p>
        </w:tc>
        <w:tc>
          <w:tcPr>
            <w:tcW w:w="928" w:type="dxa"/>
            <w:shd w:val="clear" w:color="auto" w:fill="auto"/>
            <w:noWrap/>
            <w:vAlign w:val="bottom"/>
            <w:hideMark/>
          </w:tcPr>
          <w:p w14:paraId="7CBC3C0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C577B3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31F8A89"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0C12662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2" w:history="1">
              <w:r w:rsidR="00C16043" w:rsidRPr="00C16043">
                <w:rPr>
                  <w:rFonts w:ascii="Arial" w:eastAsia="Times New Roman" w:hAnsi="Arial" w:cs="Arial"/>
                  <w:color w:val="0563C1"/>
                  <w:sz w:val="16"/>
                  <w:szCs w:val="16"/>
                  <w:u w:val="single"/>
                  <w:lang w:val="en-US"/>
                </w:rPr>
                <w:t>https://dx.doi.org/10.2305/IUCN.UK.2021-3.RLTS.T22700506A137917704.en</w:t>
              </w:r>
            </w:hyperlink>
          </w:p>
        </w:tc>
      </w:tr>
      <w:tr w:rsidR="00C16043" w:rsidRPr="009E44A5" w14:paraId="204DF6A1" w14:textId="77777777" w:rsidTr="00473E32">
        <w:trPr>
          <w:trHeight w:val="285"/>
          <w:jc w:val="center"/>
        </w:trPr>
        <w:tc>
          <w:tcPr>
            <w:tcW w:w="2618" w:type="dxa"/>
            <w:shd w:val="clear" w:color="auto" w:fill="auto"/>
            <w:hideMark/>
          </w:tcPr>
          <w:p w14:paraId="6ED37F5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verticalis</w:t>
            </w:r>
          </w:p>
        </w:tc>
        <w:tc>
          <w:tcPr>
            <w:tcW w:w="928" w:type="dxa"/>
            <w:shd w:val="clear" w:color="auto" w:fill="auto"/>
            <w:noWrap/>
            <w:vAlign w:val="bottom"/>
            <w:hideMark/>
          </w:tcPr>
          <w:p w14:paraId="42C88DF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2FAE51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E34861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0080F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3" w:history="1">
              <w:r w:rsidR="00C16043" w:rsidRPr="00C16043">
                <w:rPr>
                  <w:rFonts w:ascii="Arial" w:eastAsia="Times New Roman" w:hAnsi="Arial" w:cs="Arial"/>
                  <w:color w:val="0563C1"/>
                  <w:sz w:val="16"/>
                  <w:szCs w:val="16"/>
                  <w:u w:val="single"/>
                  <w:lang w:val="en-US"/>
                </w:rPr>
                <w:t>https://dx.doi.org/10.2305/IUCN.UK.2021-3.RLTS.T22700497A137918644.en</w:t>
              </w:r>
            </w:hyperlink>
          </w:p>
        </w:tc>
      </w:tr>
      <w:tr w:rsidR="00C16043" w:rsidRPr="009E44A5" w14:paraId="4D39E032" w14:textId="77777777" w:rsidTr="00473E32">
        <w:trPr>
          <w:trHeight w:val="285"/>
          <w:jc w:val="center"/>
        </w:trPr>
        <w:tc>
          <w:tcPr>
            <w:tcW w:w="2618" w:type="dxa"/>
            <w:shd w:val="clear" w:color="auto" w:fill="auto"/>
            <w:hideMark/>
          </w:tcPr>
          <w:p w14:paraId="69FB3A5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Tyrannus vociferans</w:t>
            </w:r>
          </w:p>
        </w:tc>
        <w:tc>
          <w:tcPr>
            <w:tcW w:w="928" w:type="dxa"/>
            <w:shd w:val="clear" w:color="auto" w:fill="auto"/>
            <w:noWrap/>
            <w:vAlign w:val="bottom"/>
            <w:hideMark/>
          </w:tcPr>
          <w:p w14:paraId="65FA93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909768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B164422"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040B3A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4" w:history="1">
              <w:r w:rsidR="00C16043" w:rsidRPr="00C16043">
                <w:rPr>
                  <w:rFonts w:ascii="Arial" w:eastAsia="Times New Roman" w:hAnsi="Arial" w:cs="Arial"/>
                  <w:color w:val="0563C1"/>
                  <w:sz w:val="16"/>
                  <w:szCs w:val="16"/>
                  <w:u w:val="single"/>
                  <w:lang w:val="en-US"/>
                </w:rPr>
                <w:t>https://dx.doi.org/10.2305/IUCN.UK.2021-3.RLTS.T22700491A137922716.en</w:t>
              </w:r>
            </w:hyperlink>
          </w:p>
        </w:tc>
      </w:tr>
      <w:tr w:rsidR="00C16043" w:rsidRPr="009E44A5" w14:paraId="71F75531" w14:textId="77777777" w:rsidTr="00473E32">
        <w:trPr>
          <w:trHeight w:val="285"/>
          <w:jc w:val="center"/>
        </w:trPr>
        <w:tc>
          <w:tcPr>
            <w:tcW w:w="2618" w:type="dxa"/>
            <w:shd w:val="clear" w:color="auto" w:fill="auto"/>
            <w:hideMark/>
          </w:tcPr>
          <w:p w14:paraId="405AAAA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Upucerthia dumetaria</w:t>
            </w:r>
          </w:p>
        </w:tc>
        <w:tc>
          <w:tcPr>
            <w:tcW w:w="928" w:type="dxa"/>
            <w:shd w:val="clear" w:color="auto" w:fill="auto"/>
            <w:noWrap/>
            <w:vAlign w:val="bottom"/>
            <w:hideMark/>
          </w:tcPr>
          <w:p w14:paraId="7152357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9D9094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646429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207635B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5" w:history="1">
              <w:r w:rsidR="00C16043" w:rsidRPr="00C16043">
                <w:rPr>
                  <w:rFonts w:ascii="Arial" w:eastAsia="Times New Roman" w:hAnsi="Arial" w:cs="Arial"/>
                  <w:color w:val="0563C1"/>
                  <w:sz w:val="16"/>
                  <w:szCs w:val="16"/>
                  <w:u w:val="single"/>
                  <w:lang w:val="en-US"/>
                </w:rPr>
                <w:t>https://dx.doi.org/10.2305/IUCN.UK.2016-3.RLTS.T22736290A95129638.en</w:t>
              </w:r>
            </w:hyperlink>
          </w:p>
        </w:tc>
      </w:tr>
      <w:tr w:rsidR="00C16043" w:rsidRPr="009E44A5" w14:paraId="71F28F4A" w14:textId="77777777" w:rsidTr="00473E32">
        <w:trPr>
          <w:trHeight w:val="285"/>
          <w:jc w:val="center"/>
        </w:trPr>
        <w:tc>
          <w:tcPr>
            <w:tcW w:w="2618" w:type="dxa"/>
            <w:shd w:val="clear" w:color="auto" w:fill="auto"/>
            <w:hideMark/>
          </w:tcPr>
          <w:p w14:paraId="388C1CF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Upucerthia saturatior</w:t>
            </w:r>
          </w:p>
        </w:tc>
        <w:tc>
          <w:tcPr>
            <w:tcW w:w="928" w:type="dxa"/>
            <w:shd w:val="clear" w:color="auto" w:fill="auto"/>
            <w:noWrap/>
            <w:vAlign w:val="bottom"/>
            <w:hideMark/>
          </w:tcPr>
          <w:p w14:paraId="72409D7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3E6386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20F5EA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2AFEBB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6" w:history="1">
              <w:r w:rsidR="00C16043" w:rsidRPr="00C16043">
                <w:rPr>
                  <w:rFonts w:ascii="Arial" w:eastAsia="Times New Roman" w:hAnsi="Arial" w:cs="Arial"/>
                  <w:color w:val="0563C1"/>
                  <w:sz w:val="16"/>
                  <w:szCs w:val="16"/>
                  <w:u w:val="single"/>
                  <w:lang w:val="en-US"/>
                </w:rPr>
                <w:t>https://dx.doi.org/10.2305/IUCN.UK.2016-3.RLTS.T22736295A95129820.en</w:t>
              </w:r>
            </w:hyperlink>
          </w:p>
        </w:tc>
      </w:tr>
      <w:tr w:rsidR="00C16043" w:rsidRPr="009E44A5" w14:paraId="3CB828DB" w14:textId="77777777" w:rsidTr="00473E32">
        <w:trPr>
          <w:trHeight w:val="285"/>
          <w:jc w:val="center"/>
        </w:trPr>
        <w:tc>
          <w:tcPr>
            <w:tcW w:w="2618" w:type="dxa"/>
            <w:shd w:val="clear" w:color="auto" w:fill="auto"/>
            <w:hideMark/>
          </w:tcPr>
          <w:p w14:paraId="016FF27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lastRenderedPageBreak/>
              <w:t>Upupa epops</w:t>
            </w:r>
          </w:p>
        </w:tc>
        <w:tc>
          <w:tcPr>
            <w:tcW w:w="928" w:type="dxa"/>
            <w:shd w:val="clear" w:color="auto" w:fill="auto"/>
            <w:noWrap/>
            <w:vAlign w:val="bottom"/>
            <w:hideMark/>
          </w:tcPr>
          <w:p w14:paraId="3EB6486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72046A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E79F9A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86A2FCA"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7" w:history="1">
              <w:r w:rsidR="00C16043" w:rsidRPr="00C16043">
                <w:rPr>
                  <w:rFonts w:ascii="Arial" w:eastAsia="Times New Roman" w:hAnsi="Arial" w:cs="Arial"/>
                  <w:color w:val="0563C1"/>
                  <w:sz w:val="16"/>
                  <w:szCs w:val="16"/>
                  <w:u w:val="single"/>
                  <w:lang w:val="en-US"/>
                </w:rPr>
                <w:t>https://dx.doi.org/10.2305/IUCN.UK.2020-3.RLTS.T22682655A181836360.en</w:t>
              </w:r>
            </w:hyperlink>
          </w:p>
        </w:tc>
      </w:tr>
      <w:tr w:rsidR="00C16043" w:rsidRPr="009E44A5" w14:paraId="5DFBF247" w14:textId="77777777" w:rsidTr="00473E32">
        <w:trPr>
          <w:trHeight w:val="285"/>
          <w:jc w:val="center"/>
        </w:trPr>
        <w:tc>
          <w:tcPr>
            <w:tcW w:w="2618" w:type="dxa"/>
            <w:shd w:val="clear" w:color="auto" w:fill="auto"/>
            <w:hideMark/>
          </w:tcPr>
          <w:p w14:paraId="0004368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chilensis</w:t>
            </w:r>
          </w:p>
        </w:tc>
        <w:tc>
          <w:tcPr>
            <w:tcW w:w="928" w:type="dxa"/>
            <w:shd w:val="clear" w:color="auto" w:fill="auto"/>
            <w:noWrap/>
            <w:vAlign w:val="bottom"/>
            <w:hideMark/>
          </w:tcPr>
          <w:p w14:paraId="3CAD5C4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1BA955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E0122F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CA76C8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8" w:history="1">
              <w:r w:rsidR="00C16043" w:rsidRPr="00C16043">
                <w:rPr>
                  <w:rFonts w:ascii="Arial" w:eastAsia="Times New Roman" w:hAnsi="Arial" w:cs="Arial"/>
                  <w:color w:val="0563C1"/>
                  <w:sz w:val="16"/>
                  <w:szCs w:val="16"/>
                  <w:u w:val="single"/>
                  <w:lang w:val="en-US"/>
                </w:rPr>
                <w:t>https://dx.doi.org/10.2305/IUCN.UK.2020-3.RLTS.T22694075A163620949.en</w:t>
              </w:r>
            </w:hyperlink>
          </w:p>
        </w:tc>
      </w:tr>
      <w:tr w:rsidR="00C16043" w:rsidRPr="009E44A5" w14:paraId="45185B04" w14:textId="77777777" w:rsidTr="00473E32">
        <w:trPr>
          <w:trHeight w:val="285"/>
          <w:jc w:val="center"/>
        </w:trPr>
        <w:tc>
          <w:tcPr>
            <w:tcW w:w="2618" w:type="dxa"/>
            <w:shd w:val="clear" w:color="auto" w:fill="auto"/>
            <w:hideMark/>
          </w:tcPr>
          <w:p w14:paraId="258A6935"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gregarius</w:t>
            </w:r>
          </w:p>
        </w:tc>
        <w:tc>
          <w:tcPr>
            <w:tcW w:w="928" w:type="dxa"/>
            <w:shd w:val="clear" w:color="auto" w:fill="auto"/>
            <w:noWrap/>
            <w:vAlign w:val="bottom"/>
            <w:hideMark/>
          </w:tcPr>
          <w:p w14:paraId="49F2E0C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05A734C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CR</w:t>
            </w:r>
          </w:p>
        </w:tc>
        <w:tc>
          <w:tcPr>
            <w:tcW w:w="1115" w:type="dxa"/>
            <w:shd w:val="clear" w:color="auto" w:fill="auto"/>
            <w:noWrap/>
            <w:vAlign w:val="bottom"/>
            <w:hideMark/>
          </w:tcPr>
          <w:p w14:paraId="7AA0660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676C2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59" w:history="1">
              <w:r w:rsidR="00C16043" w:rsidRPr="00C16043">
                <w:rPr>
                  <w:rFonts w:ascii="Arial" w:eastAsia="Times New Roman" w:hAnsi="Arial" w:cs="Arial"/>
                  <w:color w:val="0563C1"/>
                  <w:sz w:val="16"/>
                  <w:szCs w:val="16"/>
                  <w:u w:val="single"/>
                  <w:lang w:val="en-US"/>
                </w:rPr>
                <w:t>https://dx.doi.org/10.2305/IUCN.UK.2019-3.RLTS.T22694053A155545788.en</w:t>
              </w:r>
            </w:hyperlink>
          </w:p>
        </w:tc>
      </w:tr>
      <w:tr w:rsidR="00C16043" w:rsidRPr="009E44A5" w14:paraId="0CE9E256" w14:textId="77777777" w:rsidTr="00473E32">
        <w:trPr>
          <w:trHeight w:val="285"/>
          <w:jc w:val="center"/>
        </w:trPr>
        <w:tc>
          <w:tcPr>
            <w:tcW w:w="2618" w:type="dxa"/>
            <w:shd w:val="clear" w:color="auto" w:fill="auto"/>
            <w:hideMark/>
          </w:tcPr>
          <w:p w14:paraId="52688A62"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leucurus</w:t>
            </w:r>
          </w:p>
        </w:tc>
        <w:tc>
          <w:tcPr>
            <w:tcW w:w="928" w:type="dxa"/>
            <w:shd w:val="clear" w:color="auto" w:fill="auto"/>
            <w:noWrap/>
            <w:vAlign w:val="bottom"/>
            <w:hideMark/>
          </w:tcPr>
          <w:p w14:paraId="0F91BAF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w:t>
            </w:r>
          </w:p>
        </w:tc>
        <w:tc>
          <w:tcPr>
            <w:tcW w:w="955" w:type="dxa"/>
            <w:shd w:val="clear" w:color="auto" w:fill="auto"/>
            <w:vAlign w:val="center"/>
            <w:hideMark/>
          </w:tcPr>
          <w:p w14:paraId="64BDE4F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40534F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36CDB6C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0" w:history="1">
              <w:r w:rsidR="00C16043" w:rsidRPr="00C16043">
                <w:rPr>
                  <w:rFonts w:ascii="Arial" w:eastAsia="Times New Roman" w:hAnsi="Arial" w:cs="Arial"/>
                  <w:color w:val="0563C1"/>
                  <w:sz w:val="16"/>
                  <w:szCs w:val="16"/>
                  <w:u w:val="single"/>
                  <w:lang w:val="en-US"/>
                </w:rPr>
                <w:t>https://dx.doi.org/10.2305/IUCN.UK.2020-3.RLTS.T22694064A153819832.en</w:t>
              </w:r>
            </w:hyperlink>
          </w:p>
        </w:tc>
      </w:tr>
      <w:tr w:rsidR="00C16043" w:rsidRPr="009E44A5" w14:paraId="49BBD775" w14:textId="77777777" w:rsidTr="00473E32">
        <w:trPr>
          <w:trHeight w:val="285"/>
          <w:jc w:val="center"/>
        </w:trPr>
        <w:tc>
          <w:tcPr>
            <w:tcW w:w="2618" w:type="dxa"/>
            <w:shd w:val="clear" w:color="auto" w:fill="auto"/>
            <w:hideMark/>
          </w:tcPr>
          <w:p w14:paraId="039CC24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lugubris</w:t>
            </w:r>
          </w:p>
        </w:tc>
        <w:tc>
          <w:tcPr>
            <w:tcW w:w="928" w:type="dxa"/>
            <w:shd w:val="clear" w:color="auto" w:fill="auto"/>
            <w:noWrap/>
            <w:vAlign w:val="bottom"/>
            <w:hideMark/>
          </w:tcPr>
          <w:p w14:paraId="2FD4F64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17F7EFC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DB5BEA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605F794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1" w:history="1">
              <w:r w:rsidR="00C16043" w:rsidRPr="00C16043">
                <w:rPr>
                  <w:rFonts w:ascii="Arial" w:eastAsia="Times New Roman" w:hAnsi="Arial" w:cs="Arial"/>
                  <w:color w:val="0563C1"/>
                  <w:sz w:val="16"/>
                  <w:szCs w:val="16"/>
                  <w:u w:val="single"/>
                  <w:lang w:val="en-US"/>
                </w:rPr>
                <w:t>https://dx.doi.org/10.2305/IUCN.UK.2016-3.RLTS.T22694033A93434744.en</w:t>
              </w:r>
            </w:hyperlink>
          </w:p>
        </w:tc>
      </w:tr>
      <w:tr w:rsidR="00C16043" w:rsidRPr="009E44A5" w14:paraId="5BEFC413" w14:textId="77777777" w:rsidTr="00473E32">
        <w:trPr>
          <w:trHeight w:val="285"/>
          <w:jc w:val="center"/>
        </w:trPr>
        <w:tc>
          <w:tcPr>
            <w:tcW w:w="2618" w:type="dxa"/>
            <w:shd w:val="clear" w:color="auto" w:fill="auto"/>
            <w:hideMark/>
          </w:tcPr>
          <w:p w14:paraId="46456E5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spinosus</w:t>
            </w:r>
          </w:p>
        </w:tc>
        <w:tc>
          <w:tcPr>
            <w:tcW w:w="928" w:type="dxa"/>
            <w:shd w:val="clear" w:color="auto" w:fill="auto"/>
            <w:noWrap/>
            <w:vAlign w:val="bottom"/>
            <w:hideMark/>
          </w:tcPr>
          <w:p w14:paraId="70A7848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659334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B5EC5D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DD8A99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2" w:history="1">
              <w:r w:rsidR="00C16043" w:rsidRPr="00C16043">
                <w:rPr>
                  <w:rFonts w:ascii="Arial" w:eastAsia="Times New Roman" w:hAnsi="Arial" w:cs="Arial"/>
                  <w:color w:val="0563C1"/>
                  <w:sz w:val="16"/>
                  <w:szCs w:val="16"/>
                  <w:u w:val="single"/>
                  <w:lang w:val="en-US"/>
                </w:rPr>
                <w:t>https://dx.doi.org/10.2305/IUCN.UK.2016-3.RLTS.T22693983A86582288.en</w:t>
              </w:r>
            </w:hyperlink>
          </w:p>
        </w:tc>
      </w:tr>
      <w:tr w:rsidR="00C16043" w:rsidRPr="009E44A5" w14:paraId="3A71576A" w14:textId="77777777" w:rsidTr="00473E32">
        <w:trPr>
          <w:trHeight w:val="285"/>
          <w:jc w:val="center"/>
        </w:trPr>
        <w:tc>
          <w:tcPr>
            <w:tcW w:w="2618" w:type="dxa"/>
            <w:shd w:val="clear" w:color="auto" w:fill="auto"/>
            <w:hideMark/>
          </w:tcPr>
          <w:p w14:paraId="1841F727"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superciliosus</w:t>
            </w:r>
          </w:p>
        </w:tc>
        <w:tc>
          <w:tcPr>
            <w:tcW w:w="928" w:type="dxa"/>
            <w:shd w:val="clear" w:color="auto" w:fill="auto"/>
            <w:noWrap/>
            <w:vAlign w:val="bottom"/>
            <w:hideMark/>
          </w:tcPr>
          <w:p w14:paraId="35B35C6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w:t>
            </w:r>
          </w:p>
        </w:tc>
        <w:tc>
          <w:tcPr>
            <w:tcW w:w="955" w:type="dxa"/>
            <w:shd w:val="clear" w:color="auto" w:fill="auto"/>
            <w:vAlign w:val="center"/>
            <w:hideMark/>
          </w:tcPr>
          <w:p w14:paraId="3CEB941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49DC9B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24505FA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3" w:history="1">
              <w:r w:rsidR="00C16043" w:rsidRPr="00C16043">
                <w:rPr>
                  <w:rFonts w:ascii="Arial" w:eastAsia="Times New Roman" w:hAnsi="Arial" w:cs="Arial"/>
                  <w:color w:val="0563C1"/>
                  <w:sz w:val="16"/>
                  <w:szCs w:val="16"/>
                  <w:u w:val="single"/>
                  <w:lang w:val="en-US"/>
                </w:rPr>
                <w:t>https://dx.doi.org/10.2305/IUCN.UK.2021-3.RLTS.T22694048A195046264.en</w:t>
              </w:r>
            </w:hyperlink>
          </w:p>
        </w:tc>
      </w:tr>
      <w:tr w:rsidR="00C16043" w:rsidRPr="009E44A5" w14:paraId="5C5CB74B" w14:textId="77777777" w:rsidTr="00473E32">
        <w:trPr>
          <w:trHeight w:val="285"/>
          <w:jc w:val="center"/>
        </w:trPr>
        <w:tc>
          <w:tcPr>
            <w:tcW w:w="2618" w:type="dxa"/>
            <w:shd w:val="clear" w:color="auto" w:fill="auto"/>
            <w:hideMark/>
          </w:tcPr>
          <w:p w14:paraId="293352A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Vanellus vanellus</w:t>
            </w:r>
          </w:p>
        </w:tc>
        <w:tc>
          <w:tcPr>
            <w:tcW w:w="928" w:type="dxa"/>
            <w:shd w:val="clear" w:color="auto" w:fill="auto"/>
            <w:noWrap/>
            <w:vAlign w:val="bottom"/>
            <w:hideMark/>
          </w:tcPr>
          <w:p w14:paraId="30F5AB2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5BB3C7A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1AFEBB9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396E6D1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4" w:history="1">
              <w:r w:rsidR="00C16043" w:rsidRPr="00C16043">
                <w:rPr>
                  <w:rFonts w:ascii="Arial" w:eastAsia="Times New Roman" w:hAnsi="Arial" w:cs="Arial"/>
                  <w:color w:val="0563C1"/>
                  <w:sz w:val="16"/>
                  <w:szCs w:val="16"/>
                  <w:u w:val="single"/>
                  <w:lang w:val="en-US"/>
                </w:rPr>
                <w:t>https://dx.doi.org/10.2305/IUCN.UK.2017-1.RLTS.T22693949A111044786.en</w:t>
              </w:r>
            </w:hyperlink>
          </w:p>
        </w:tc>
      </w:tr>
      <w:tr w:rsidR="00C16043" w:rsidRPr="009E44A5" w14:paraId="68940B6D" w14:textId="77777777" w:rsidTr="00473E32">
        <w:trPr>
          <w:trHeight w:val="285"/>
          <w:jc w:val="center"/>
        </w:trPr>
        <w:tc>
          <w:tcPr>
            <w:tcW w:w="2618" w:type="dxa"/>
            <w:shd w:val="clear" w:color="auto" w:fill="auto"/>
            <w:hideMark/>
          </w:tcPr>
          <w:p w14:paraId="6BF09634"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Veniliornis mixtus</w:t>
            </w:r>
          </w:p>
        </w:tc>
        <w:tc>
          <w:tcPr>
            <w:tcW w:w="928" w:type="dxa"/>
            <w:shd w:val="clear" w:color="auto" w:fill="auto"/>
            <w:noWrap/>
            <w:vAlign w:val="bottom"/>
            <w:hideMark/>
          </w:tcPr>
          <w:p w14:paraId="07BF408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F1C3E3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098B610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43171BD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5" w:history="1">
              <w:r w:rsidR="00C16043" w:rsidRPr="00C16043">
                <w:rPr>
                  <w:rFonts w:ascii="Arial" w:eastAsia="Times New Roman" w:hAnsi="Arial" w:cs="Arial"/>
                  <w:color w:val="0563C1"/>
                  <w:sz w:val="16"/>
                  <w:szCs w:val="16"/>
                  <w:u w:val="single"/>
                  <w:lang w:val="en-US"/>
                </w:rPr>
                <w:t>https://dx.doi.org/10.2305/IUCN.UK.2016-3.RLTS.T22681144A92894172.en</w:t>
              </w:r>
            </w:hyperlink>
          </w:p>
        </w:tc>
      </w:tr>
      <w:tr w:rsidR="00C16043" w:rsidRPr="009E44A5" w14:paraId="4801814B" w14:textId="77777777" w:rsidTr="00473E32">
        <w:trPr>
          <w:trHeight w:val="285"/>
          <w:jc w:val="center"/>
        </w:trPr>
        <w:tc>
          <w:tcPr>
            <w:tcW w:w="2618" w:type="dxa"/>
            <w:shd w:val="clear" w:color="auto" w:fill="auto"/>
            <w:hideMark/>
          </w:tcPr>
          <w:p w14:paraId="12874C43"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Vermivora bachmanii</w:t>
            </w:r>
          </w:p>
        </w:tc>
        <w:tc>
          <w:tcPr>
            <w:tcW w:w="928" w:type="dxa"/>
            <w:shd w:val="clear" w:color="auto" w:fill="auto"/>
            <w:noWrap/>
            <w:vAlign w:val="bottom"/>
            <w:hideMark/>
          </w:tcPr>
          <w:p w14:paraId="6B855CE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649534B"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CR (PE)</w:t>
            </w:r>
          </w:p>
        </w:tc>
        <w:tc>
          <w:tcPr>
            <w:tcW w:w="1115" w:type="dxa"/>
            <w:shd w:val="clear" w:color="auto" w:fill="auto"/>
            <w:noWrap/>
            <w:vAlign w:val="bottom"/>
            <w:hideMark/>
          </w:tcPr>
          <w:p w14:paraId="760D5490"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Unknown</w:t>
            </w:r>
          </w:p>
        </w:tc>
        <w:tc>
          <w:tcPr>
            <w:tcW w:w="6291" w:type="dxa"/>
            <w:shd w:val="clear" w:color="auto" w:fill="auto"/>
            <w:noWrap/>
            <w:vAlign w:val="bottom"/>
            <w:hideMark/>
          </w:tcPr>
          <w:p w14:paraId="7871FCF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6" w:history="1">
              <w:r w:rsidR="00C16043" w:rsidRPr="00C16043">
                <w:rPr>
                  <w:rFonts w:ascii="Arial" w:eastAsia="Times New Roman" w:hAnsi="Arial" w:cs="Arial"/>
                  <w:color w:val="0563C1"/>
                  <w:sz w:val="16"/>
                  <w:szCs w:val="16"/>
                  <w:u w:val="single"/>
                  <w:lang w:val="en-US"/>
                </w:rPr>
                <w:t>https://dx.doi.org/10.2305/IUCN.UK.2020-3.RLTS.T22721607A180043024.en</w:t>
              </w:r>
            </w:hyperlink>
          </w:p>
        </w:tc>
      </w:tr>
      <w:tr w:rsidR="00C16043" w:rsidRPr="009E44A5" w14:paraId="3A6DBBBE" w14:textId="77777777" w:rsidTr="00473E32">
        <w:trPr>
          <w:trHeight w:val="285"/>
          <w:jc w:val="center"/>
        </w:trPr>
        <w:tc>
          <w:tcPr>
            <w:tcW w:w="2618" w:type="dxa"/>
            <w:shd w:val="clear" w:color="auto" w:fill="auto"/>
            <w:hideMark/>
          </w:tcPr>
          <w:p w14:paraId="7CC9E8B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Vermivora chrysoptera</w:t>
            </w:r>
          </w:p>
        </w:tc>
        <w:tc>
          <w:tcPr>
            <w:tcW w:w="928" w:type="dxa"/>
            <w:shd w:val="clear" w:color="auto" w:fill="auto"/>
            <w:noWrap/>
            <w:vAlign w:val="bottom"/>
            <w:hideMark/>
          </w:tcPr>
          <w:p w14:paraId="68F0D55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A3490E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4DA850F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D366281"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7" w:history="1">
              <w:r w:rsidR="00C16043" w:rsidRPr="00C16043">
                <w:rPr>
                  <w:rFonts w:ascii="Arial" w:eastAsia="Times New Roman" w:hAnsi="Arial" w:cs="Arial"/>
                  <w:color w:val="0563C1"/>
                  <w:sz w:val="16"/>
                  <w:szCs w:val="16"/>
                  <w:u w:val="single"/>
                  <w:lang w:val="en-US"/>
                </w:rPr>
                <w:t>https://dx.doi.org/10.2305/IUCN.UK.2018-2.RLTS.T22721618A132145282.en</w:t>
              </w:r>
            </w:hyperlink>
          </w:p>
        </w:tc>
      </w:tr>
      <w:tr w:rsidR="00C16043" w:rsidRPr="009E44A5" w14:paraId="0A6270FF" w14:textId="77777777" w:rsidTr="00473E32">
        <w:trPr>
          <w:trHeight w:val="285"/>
          <w:jc w:val="center"/>
        </w:trPr>
        <w:tc>
          <w:tcPr>
            <w:tcW w:w="2618" w:type="dxa"/>
            <w:shd w:val="clear" w:color="auto" w:fill="auto"/>
            <w:hideMark/>
          </w:tcPr>
          <w:p w14:paraId="1EC8297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Vermivora cyanoptera</w:t>
            </w:r>
          </w:p>
        </w:tc>
        <w:tc>
          <w:tcPr>
            <w:tcW w:w="928" w:type="dxa"/>
            <w:shd w:val="clear" w:color="auto" w:fill="auto"/>
            <w:noWrap/>
            <w:vAlign w:val="bottom"/>
            <w:hideMark/>
          </w:tcPr>
          <w:p w14:paraId="7FEA771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60E8940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5840AE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45A29CB4"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8" w:history="1">
              <w:r w:rsidR="00C16043" w:rsidRPr="00C16043">
                <w:rPr>
                  <w:rFonts w:ascii="Arial" w:eastAsia="Times New Roman" w:hAnsi="Arial" w:cs="Arial"/>
                  <w:color w:val="0563C1"/>
                  <w:sz w:val="16"/>
                  <w:szCs w:val="16"/>
                  <w:u w:val="single"/>
                  <w:lang w:val="en-US"/>
                </w:rPr>
                <w:t>https://dx.doi.org/10.2305/IUCN.UK.2021-3.RLTS.T22721610A139129165.en</w:t>
              </w:r>
            </w:hyperlink>
          </w:p>
        </w:tc>
      </w:tr>
      <w:tr w:rsidR="00C16043" w:rsidRPr="009E44A5" w14:paraId="6CA481C0" w14:textId="77777777" w:rsidTr="00473E32">
        <w:trPr>
          <w:trHeight w:val="285"/>
          <w:jc w:val="center"/>
        </w:trPr>
        <w:tc>
          <w:tcPr>
            <w:tcW w:w="2618" w:type="dxa"/>
            <w:shd w:val="clear" w:color="auto" w:fill="auto"/>
            <w:hideMark/>
          </w:tcPr>
          <w:p w14:paraId="7D95A4A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atricapilla</w:t>
            </w:r>
          </w:p>
        </w:tc>
        <w:tc>
          <w:tcPr>
            <w:tcW w:w="928" w:type="dxa"/>
            <w:shd w:val="clear" w:color="auto" w:fill="auto"/>
            <w:noWrap/>
            <w:vAlign w:val="bottom"/>
            <w:hideMark/>
          </w:tcPr>
          <w:p w14:paraId="70DB69F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C7D494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NT</w:t>
            </w:r>
          </w:p>
        </w:tc>
        <w:tc>
          <w:tcPr>
            <w:tcW w:w="1115" w:type="dxa"/>
            <w:shd w:val="clear" w:color="auto" w:fill="auto"/>
            <w:noWrap/>
            <w:vAlign w:val="bottom"/>
            <w:hideMark/>
          </w:tcPr>
          <w:p w14:paraId="5D71F2B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778B42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69" w:history="1">
              <w:r w:rsidR="00C16043" w:rsidRPr="00C16043">
                <w:rPr>
                  <w:rFonts w:ascii="Arial" w:eastAsia="Times New Roman" w:hAnsi="Arial" w:cs="Arial"/>
                  <w:color w:val="0563C1"/>
                  <w:sz w:val="16"/>
                  <w:szCs w:val="16"/>
                  <w:u w:val="single"/>
                  <w:lang w:val="en-US"/>
                </w:rPr>
                <w:t>https://dx.doi.org/10.2305/IUCN.UK.2019-3.RLTS.T22705159A153734511.en</w:t>
              </w:r>
            </w:hyperlink>
          </w:p>
        </w:tc>
      </w:tr>
      <w:tr w:rsidR="00C16043" w:rsidRPr="009E44A5" w14:paraId="51A7971A" w14:textId="77777777" w:rsidTr="00473E32">
        <w:trPr>
          <w:trHeight w:val="285"/>
          <w:jc w:val="center"/>
        </w:trPr>
        <w:tc>
          <w:tcPr>
            <w:tcW w:w="2618" w:type="dxa"/>
            <w:shd w:val="clear" w:color="auto" w:fill="auto"/>
            <w:hideMark/>
          </w:tcPr>
          <w:p w14:paraId="7E12A280"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bellii</w:t>
            </w:r>
          </w:p>
        </w:tc>
        <w:tc>
          <w:tcPr>
            <w:tcW w:w="928" w:type="dxa"/>
            <w:shd w:val="clear" w:color="auto" w:fill="auto"/>
            <w:noWrap/>
            <w:vAlign w:val="bottom"/>
            <w:hideMark/>
          </w:tcPr>
          <w:p w14:paraId="2BF0FD2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72D070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57472E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F6931C9"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0" w:history="1">
              <w:r w:rsidR="00C16043" w:rsidRPr="00C16043">
                <w:rPr>
                  <w:rFonts w:ascii="Arial" w:eastAsia="Times New Roman" w:hAnsi="Arial" w:cs="Arial"/>
                  <w:color w:val="0563C1"/>
                  <w:sz w:val="16"/>
                  <w:szCs w:val="16"/>
                  <w:u w:val="single"/>
                  <w:lang w:val="en-US"/>
                </w:rPr>
                <w:t>https://dx.doi.org/10.2305/IUCN.UK.2021-3.RLTS.T22705156A189753196.en</w:t>
              </w:r>
            </w:hyperlink>
          </w:p>
        </w:tc>
      </w:tr>
      <w:tr w:rsidR="00C16043" w:rsidRPr="009E44A5" w14:paraId="0EAFBA80" w14:textId="77777777" w:rsidTr="00473E32">
        <w:trPr>
          <w:trHeight w:val="285"/>
          <w:jc w:val="center"/>
        </w:trPr>
        <w:tc>
          <w:tcPr>
            <w:tcW w:w="2618" w:type="dxa"/>
            <w:shd w:val="clear" w:color="auto" w:fill="auto"/>
            <w:hideMark/>
          </w:tcPr>
          <w:p w14:paraId="255CAB4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cassinii</w:t>
            </w:r>
          </w:p>
        </w:tc>
        <w:tc>
          <w:tcPr>
            <w:tcW w:w="928" w:type="dxa"/>
            <w:shd w:val="clear" w:color="auto" w:fill="auto"/>
            <w:noWrap/>
            <w:vAlign w:val="bottom"/>
            <w:hideMark/>
          </w:tcPr>
          <w:p w14:paraId="6F2436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5B587A5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C5B650D"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9409C1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1" w:history="1">
              <w:r w:rsidR="00C16043" w:rsidRPr="00C16043">
                <w:rPr>
                  <w:rFonts w:ascii="Arial" w:eastAsia="Times New Roman" w:hAnsi="Arial" w:cs="Arial"/>
                  <w:color w:val="0563C1"/>
                  <w:sz w:val="16"/>
                  <w:szCs w:val="16"/>
                  <w:u w:val="single"/>
                  <w:lang w:val="en-US"/>
                </w:rPr>
                <w:t>https://dx.doi.org/10.2305/IUCN.UK.2021-3.RLTS.T22705228A137791516.en</w:t>
              </w:r>
            </w:hyperlink>
          </w:p>
        </w:tc>
      </w:tr>
      <w:tr w:rsidR="00C16043" w:rsidRPr="009E44A5" w14:paraId="270F563B" w14:textId="77777777" w:rsidTr="00473E32">
        <w:trPr>
          <w:trHeight w:val="285"/>
          <w:jc w:val="center"/>
        </w:trPr>
        <w:tc>
          <w:tcPr>
            <w:tcW w:w="2618" w:type="dxa"/>
            <w:shd w:val="clear" w:color="auto" w:fill="auto"/>
            <w:hideMark/>
          </w:tcPr>
          <w:p w14:paraId="06928C2E"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crassirostris</w:t>
            </w:r>
          </w:p>
        </w:tc>
        <w:tc>
          <w:tcPr>
            <w:tcW w:w="928" w:type="dxa"/>
            <w:shd w:val="clear" w:color="auto" w:fill="auto"/>
            <w:noWrap/>
            <w:vAlign w:val="bottom"/>
            <w:hideMark/>
          </w:tcPr>
          <w:p w14:paraId="3F1885B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ACEC8D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9FC00FA"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3BE4FF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2" w:history="1">
              <w:r w:rsidR="00C16043" w:rsidRPr="00C16043">
                <w:rPr>
                  <w:rFonts w:ascii="Arial" w:eastAsia="Times New Roman" w:hAnsi="Arial" w:cs="Arial"/>
                  <w:color w:val="0563C1"/>
                  <w:sz w:val="16"/>
                  <w:szCs w:val="16"/>
                  <w:u w:val="single"/>
                  <w:lang w:val="en-US"/>
                </w:rPr>
                <w:t>https://dx.doi.org/10.2305/IUCN.UK.2018-2.RLTS.T22705200A130373121.en</w:t>
              </w:r>
            </w:hyperlink>
          </w:p>
        </w:tc>
      </w:tr>
      <w:tr w:rsidR="00C16043" w:rsidRPr="009E44A5" w14:paraId="1566BDD6" w14:textId="77777777" w:rsidTr="00473E32">
        <w:trPr>
          <w:trHeight w:val="285"/>
          <w:jc w:val="center"/>
        </w:trPr>
        <w:tc>
          <w:tcPr>
            <w:tcW w:w="2618" w:type="dxa"/>
            <w:shd w:val="clear" w:color="auto" w:fill="auto"/>
            <w:hideMark/>
          </w:tcPr>
          <w:p w14:paraId="126BED8D"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flavifrons</w:t>
            </w:r>
          </w:p>
        </w:tc>
        <w:tc>
          <w:tcPr>
            <w:tcW w:w="928" w:type="dxa"/>
            <w:shd w:val="clear" w:color="auto" w:fill="auto"/>
            <w:noWrap/>
            <w:vAlign w:val="bottom"/>
            <w:hideMark/>
          </w:tcPr>
          <w:p w14:paraId="5185051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77209559"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80E634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B04777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3" w:history="1">
              <w:r w:rsidR="00C16043" w:rsidRPr="00C16043">
                <w:rPr>
                  <w:rFonts w:ascii="Arial" w:eastAsia="Times New Roman" w:hAnsi="Arial" w:cs="Arial"/>
                  <w:color w:val="0563C1"/>
                  <w:sz w:val="16"/>
                  <w:szCs w:val="16"/>
                  <w:u w:val="single"/>
                  <w:lang w:val="en-US"/>
                </w:rPr>
                <w:t>https://dx.doi.org/10.2305/IUCN.UK.2021-3.RLTS.T22705237A137791991.en</w:t>
              </w:r>
            </w:hyperlink>
          </w:p>
        </w:tc>
      </w:tr>
      <w:tr w:rsidR="00C16043" w:rsidRPr="009E44A5" w14:paraId="22B5D919" w14:textId="77777777" w:rsidTr="00473E32">
        <w:trPr>
          <w:trHeight w:val="285"/>
          <w:jc w:val="center"/>
        </w:trPr>
        <w:tc>
          <w:tcPr>
            <w:tcW w:w="2618" w:type="dxa"/>
            <w:shd w:val="clear" w:color="auto" w:fill="auto"/>
            <w:hideMark/>
          </w:tcPr>
          <w:p w14:paraId="218D6C6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flavoviridis</w:t>
            </w:r>
          </w:p>
        </w:tc>
        <w:tc>
          <w:tcPr>
            <w:tcW w:w="928" w:type="dxa"/>
            <w:shd w:val="clear" w:color="auto" w:fill="auto"/>
            <w:noWrap/>
            <w:vAlign w:val="bottom"/>
            <w:hideMark/>
          </w:tcPr>
          <w:p w14:paraId="49852F1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56D817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50C9DD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700FA18F"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4" w:history="1">
              <w:r w:rsidR="00C16043" w:rsidRPr="00C16043">
                <w:rPr>
                  <w:rFonts w:ascii="Arial" w:eastAsia="Times New Roman" w:hAnsi="Arial" w:cs="Arial"/>
                  <w:color w:val="0563C1"/>
                  <w:sz w:val="16"/>
                  <w:szCs w:val="16"/>
                  <w:u w:val="single"/>
                  <w:lang w:val="en-US"/>
                </w:rPr>
                <w:t>https://dx.doi.org/10.2305/IUCN.UK.2021-3.RLTS.T22705248A139912775.en</w:t>
              </w:r>
            </w:hyperlink>
          </w:p>
        </w:tc>
      </w:tr>
      <w:tr w:rsidR="00C16043" w:rsidRPr="009E44A5" w14:paraId="502D4FA4" w14:textId="77777777" w:rsidTr="00473E32">
        <w:trPr>
          <w:trHeight w:val="285"/>
          <w:jc w:val="center"/>
        </w:trPr>
        <w:tc>
          <w:tcPr>
            <w:tcW w:w="2618" w:type="dxa"/>
            <w:shd w:val="clear" w:color="auto" w:fill="auto"/>
            <w:hideMark/>
          </w:tcPr>
          <w:p w14:paraId="35564828"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gilvus</w:t>
            </w:r>
          </w:p>
        </w:tc>
        <w:tc>
          <w:tcPr>
            <w:tcW w:w="928" w:type="dxa"/>
            <w:shd w:val="clear" w:color="auto" w:fill="auto"/>
            <w:noWrap/>
            <w:vAlign w:val="bottom"/>
            <w:hideMark/>
          </w:tcPr>
          <w:p w14:paraId="4A1B099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A4B9E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203DB05"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38F5FE66"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5" w:history="1">
              <w:r w:rsidR="00C16043" w:rsidRPr="00C16043">
                <w:rPr>
                  <w:rFonts w:ascii="Arial" w:eastAsia="Times New Roman" w:hAnsi="Arial" w:cs="Arial"/>
                  <w:color w:val="0563C1"/>
                  <w:sz w:val="16"/>
                  <w:szCs w:val="16"/>
                  <w:u w:val="single"/>
                  <w:lang w:val="en-US"/>
                </w:rPr>
                <w:t>https://dx.doi.org/10.2305/IUCN.UK.2021-3.RLTS.T22735122A137781453.en</w:t>
              </w:r>
            </w:hyperlink>
          </w:p>
        </w:tc>
      </w:tr>
      <w:tr w:rsidR="00C16043" w:rsidRPr="009E44A5" w14:paraId="5A24628E" w14:textId="77777777" w:rsidTr="00473E32">
        <w:trPr>
          <w:trHeight w:val="285"/>
          <w:jc w:val="center"/>
        </w:trPr>
        <w:tc>
          <w:tcPr>
            <w:tcW w:w="2618" w:type="dxa"/>
            <w:shd w:val="clear" w:color="auto" w:fill="auto"/>
            <w:hideMark/>
          </w:tcPr>
          <w:p w14:paraId="7555367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griseus</w:t>
            </w:r>
          </w:p>
        </w:tc>
        <w:tc>
          <w:tcPr>
            <w:tcW w:w="928" w:type="dxa"/>
            <w:shd w:val="clear" w:color="auto" w:fill="auto"/>
            <w:noWrap/>
            <w:vAlign w:val="bottom"/>
            <w:hideMark/>
          </w:tcPr>
          <w:p w14:paraId="6116948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A4C9BBE"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7FF914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1276298B"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6" w:history="1">
              <w:r w:rsidR="00C16043" w:rsidRPr="00C16043">
                <w:rPr>
                  <w:rFonts w:ascii="Arial" w:eastAsia="Times New Roman" w:hAnsi="Arial" w:cs="Arial"/>
                  <w:color w:val="0563C1"/>
                  <w:sz w:val="16"/>
                  <w:szCs w:val="16"/>
                  <w:u w:val="single"/>
                  <w:lang w:val="en-US"/>
                </w:rPr>
                <w:t>https://dx.doi.org/10.2305/IUCN.UK.2021-3.RLTS.T22705188A137793946.en</w:t>
              </w:r>
            </w:hyperlink>
          </w:p>
        </w:tc>
      </w:tr>
      <w:tr w:rsidR="00C16043" w:rsidRPr="009E44A5" w14:paraId="4704A718" w14:textId="77777777" w:rsidTr="00473E32">
        <w:trPr>
          <w:trHeight w:val="285"/>
          <w:jc w:val="center"/>
        </w:trPr>
        <w:tc>
          <w:tcPr>
            <w:tcW w:w="2618" w:type="dxa"/>
            <w:shd w:val="clear" w:color="auto" w:fill="auto"/>
            <w:hideMark/>
          </w:tcPr>
          <w:p w14:paraId="40E5D01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olivaceus</w:t>
            </w:r>
          </w:p>
        </w:tc>
        <w:tc>
          <w:tcPr>
            <w:tcW w:w="928" w:type="dxa"/>
            <w:shd w:val="clear" w:color="auto" w:fill="auto"/>
            <w:noWrap/>
            <w:vAlign w:val="bottom"/>
            <w:hideMark/>
          </w:tcPr>
          <w:p w14:paraId="4B6D729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0D15847"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A3484B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BD35F8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7" w:history="1">
              <w:r w:rsidR="00C16043" w:rsidRPr="00C16043">
                <w:rPr>
                  <w:rFonts w:ascii="Arial" w:eastAsia="Times New Roman" w:hAnsi="Arial" w:cs="Arial"/>
                  <w:color w:val="0563C1"/>
                  <w:sz w:val="16"/>
                  <w:szCs w:val="16"/>
                  <w:u w:val="single"/>
                  <w:lang w:val="en-US"/>
                </w:rPr>
                <w:t>https://dx.doi.org/10.2305/IUCN.UK.2019-3.RLTS.T155115462A137780032.en</w:t>
              </w:r>
            </w:hyperlink>
          </w:p>
        </w:tc>
      </w:tr>
      <w:tr w:rsidR="00C16043" w:rsidRPr="009E44A5" w14:paraId="708BDCAB" w14:textId="77777777" w:rsidTr="00473E32">
        <w:trPr>
          <w:trHeight w:val="285"/>
          <w:jc w:val="center"/>
        </w:trPr>
        <w:tc>
          <w:tcPr>
            <w:tcW w:w="2618" w:type="dxa"/>
            <w:shd w:val="clear" w:color="auto" w:fill="auto"/>
            <w:hideMark/>
          </w:tcPr>
          <w:p w14:paraId="188B108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philadelphicus</w:t>
            </w:r>
          </w:p>
        </w:tc>
        <w:tc>
          <w:tcPr>
            <w:tcW w:w="928" w:type="dxa"/>
            <w:shd w:val="clear" w:color="auto" w:fill="auto"/>
            <w:noWrap/>
            <w:vAlign w:val="bottom"/>
            <w:hideMark/>
          </w:tcPr>
          <w:p w14:paraId="2A059F2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34B65C2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2FB041C"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02D9973E"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8" w:history="1">
              <w:r w:rsidR="00C16043" w:rsidRPr="00C16043">
                <w:rPr>
                  <w:rFonts w:ascii="Arial" w:eastAsia="Times New Roman" w:hAnsi="Arial" w:cs="Arial"/>
                  <w:color w:val="0563C1"/>
                  <w:sz w:val="16"/>
                  <w:szCs w:val="16"/>
                  <w:u w:val="single"/>
                  <w:lang w:val="en-US"/>
                </w:rPr>
                <w:t>https://dx.doi.org/10.2305/IUCN.UK.2021-3.RLTS.T22705240A137782775.en</w:t>
              </w:r>
            </w:hyperlink>
          </w:p>
        </w:tc>
      </w:tr>
      <w:tr w:rsidR="00C16043" w:rsidRPr="009E44A5" w14:paraId="08A64719" w14:textId="77777777" w:rsidTr="00473E32">
        <w:trPr>
          <w:trHeight w:val="285"/>
          <w:jc w:val="center"/>
        </w:trPr>
        <w:tc>
          <w:tcPr>
            <w:tcW w:w="2618" w:type="dxa"/>
            <w:shd w:val="clear" w:color="auto" w:fill="auto"/>
            <w:hideMark/>
          </w:tcPr>
          <w:p w14:paraId="409D8056"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plumbeus</w:t>
            </w:r>
          </w:p>
        </w:tc>
        <w:tc>
          <w:tcPr>
            <w:tcW w:w="928" w:type="dxa"/>
            <w:shd w:val="clear" w:color="auto" w:fill="auto"/>
            <w:noWrap/>
            <w:vAlign w:val="bottom"/>
            <w:hideMark/>
          </w:tcPr>
          <w:p w14:paraId="7551498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A7E4AD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A09AD36"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046D6A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79" w:history="1">
              <w:r w:rsidR="00C16043" w:rsidRPr="00C16043">
                <w:rPr>
                  <w:rFonts w:ascii="Arial" w:eastAsia="Times New Roman" w:hAnsi="Arial" w:cs="Arial"/>
                  <w:color w:val="0563C1"/>
                  <w:sz w:val="16"/>
                  <w:szCs w:val="16"/>
                  <w:u w:val="single"/>
                  <w:lang w:val="en-US"/>
                </w:rPr>
                <w:t>https://dx.doi.org/10.2305/IUCN.UK.2021-3.RLTS.T22705231A139902720.en</w:t>
              </w:r>
            </w:hyperlink>
          </w:p>
        </w:tc>
      </w:tr>
      <w:tr w:rsidR="00C16043" w:rsidRPr="009E44A5" w14:paraId="4E004EAC" w14:textId="77777777" w:rsidTr="00473E32">
        <w:trPr>
          <w:trHeight w:val="285"/>
          <w:jc w:val="center"/>
        </w:trPr>
        <w:tc>
          <w:tcPr>
            <w:tcW w:w="2618" w:type="dxa"/>
            <w:shd w:val="clear" w:color="auto" w:fill="auto"/>
            <w:hideMark/>
          </w:tcPr>
          <w:p w14:paraId="6E024FE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solitarius</w:t>
            </w:r>
          </w:p>
        </w:tc>
        <w:tc>
          <w:tcPr>
            <w:tcW w:w="928" w:type="dxa"/>
            <w:shd w:val="clear" w:color="auto" w:fill="auto"/>
            <w:noWrap/>
            <w:vAlign w:val="bottom"/>
            <w:hideMark/>
          </w:tcPr>
          <w:p w14:paraId="69C0A8E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1F1DCC7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5538C8F1"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E81A0BC"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0" w:history="1">
              <w:r w:rsidR="00C16043" w:rsidRPr="00C16043">
                <w:rPr>
                  <w:rFonts w:ascii="Arial" w:eastAsia="Times New Roman" w:hAnsi="Arial" w:cs="Arial"/>
                  <w:color w:val="0563C1"/>
                  <w:sz w:val="16"/>
                  <w:szCs w:val="16"/>
                  <w:u w:val="single"/>
                  <w:lang w:val="en-US"/>
                </w:rPr>
                <w:t>https://dx.doi.org/10.2305/IUCN.UK.2021-3.RLTS.T22705234A137787829.en</w:t>
              </w:r>
            </w:hyperlink>
          </w:p>
        </w:tc>
      </w:tr>
      <w:tr w:rsidR="00C16043" w:rsidRPr="009E44A5" w14:paraId="3E74E5B5" w14:textId="77777777" w:rsidTr="00473E32">
        <w:trPr>
          <w:trHeight w:val="285"/>
          <w:jc w:val="center"/>
        </w:trPr>
        <w:tc>
          <w:tcPr>
            <w:tcW w:w="2618" w:type="dxa"/>
            <w:shd w:val="clear" w:color="auto" w:fill="auto"/>
            <w:hideMark/>
          </w:tcPr>
          <w:p w14:paraId="7CD6F86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Vireo vicinior</w:t>
            </w:r>
          </w:p>
        </w:tc>
        <w:tc>
          <w:tcPr>
            <w:tcW w:w="928" w:type="dxa"/>
            <w:shd w:val="clear" w:color="auto" w:fill="auto"/>
            <w:noWrap/>
            <w:vAlign w:val="bottom"/>
            <w:hideMark/>
          </w:tcPr>
          <w:p w14:paraId="5E051C34"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0517D02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7D9868A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5AF32F9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1" w:history="1">
              <w:r w:rsidR="00C16043" w:rsidRPr="00C16043">
                <w:rPr>
                  <w:rFonts w:ascii="Arial" w:eastAsia="Times New Roman" w:hAnsi="Arial" w:cs="Arial"/>
                  <w:color w:val="0563C1"/>
                  <w:sz w:val="16"/>
                  <w:szCs w:val="16"/>
                  <w:u w:val="single"/>
                  <w:lang w:val="en-US"/>
                </w:rPr>
                <w:t>https://dx.doi.org/10.2305/IUCN.UK.2019-3.RLTS.T22705209A137793019.en</w:t>
              </w:r>
            </w:hyperlink>
          </w:p>
        </w:tc>
      </w:tr>
      <w:tr w:rsidR="00C16043" w:rsidRPr="009E44A5" w14:paraId="522DA456" w14:textId="77777777" w:rsidTr="00473E32">
        <w:trPr>
          <w:trHeight w:val="285"/>
          <w:jc w:val="center"/>
        </w:trPr>
        <w:tc>
          <w:tcPr>
            <w:tcW w:w="2618" w:type="dxa"/>
            <w:shd w:val="clear" w:color="auto" w:fill="auto"/>
            <w:hideMark/>
          </w:tcPr>
          <w:p w14:paraId="259D1949"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Xanthocephalus xanthocephalus</w:t>
            </w:r>
          </w:p>
        </w:tc>
        <w:tc>
          <w:tcPr>
            <w:tcW w:w="928" w:type="dxa"/>
            <w:shd w:val="clear" w:color="auto" w:fill="auto"/>
            <w:noWrap/>
            <w:vAlign w:val="bottom"/>
            <w:hideMark/>
          </w:tcPr>
          <w:p w14:paraId="16DFD8C5"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48BA97A"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F171BB"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Increasing</w:t>
            </w:r>
          </w:p>
        </w:tc>
        <w:tc>
          <w:tcPr>
            <w:tcW w:w="6291" w:type="dxa"/>
            <w:shd w:val="clear" w:color="auto" w:fill="auto"/>
            <w:noWrap/>
            <w:vAlign w:val="bottom"/>
            <w:hideMark/>
          </w:tcPr>
          <w:p w14:paraId="75A4E68D"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2" w:history="1">
              <w:r w:rsidR="00C16043" w:rsidRPr="00C16043">
                <w:rPr>
                  <w:rFonts w:ascii="Arial" w:eastAsia="Times New Roman" w:hAnsi="Arial" w:cs="Arial"/>
                  <w:color w:val="0563C1"/>
                  <w:sz w:val="16"/>
                  <w:szCs w:val="16"/>
                  <w:u w:val="single"/>
                  <w:lang w:val="en-US"/>
                </w:rPr>
                <w:t>https://dx.doi.org/10.2305/IUCN.UK.2016-3.RLTS.T22724169A94852992.en</w:t>
              </w:r>
            </w:hyperlink>
          </w:p>
        </w:tc>
      </w:tr>
      <w:tr w:rsidR="00C16043" w:rsidRPr="009E44A5" w14:paraId="70D9E5EF" w14:textId="77777777" w:rsidTr="00473E32">
        <w:trPr>
          <w:trHeight w:val="285"/>
          <w:jc w:val="center"/>
        </w:trPr>
        <w:tc>
          <w:tcPr>
            <w:tcW w:w="2618" w:type="dxa"/>
            <w:shd w:val="clear" w:color="auto" w:fill="auto"/>
            <w:hideMark/>
          </w:tcPr>
          <w:p w14:paraId="3C064D7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Xenus cinereus</w:t>
            </w:r>
          </w:p>
        </w:tc>
        <w:tc>
          <w:tcPr>
            <w:tcW w:w="928" w:type="dxa"/>
            <w:shd w:val="clear" w:color="auto" w:fill="auto"/>
            <w:noWrap/>
            <w:vAlign w:val="bottom"/>
            <w:hideMark/>
          </w:tcPr>
          <w:p w14:paraId="58D76A82"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3,4,5</w:t>
            </w:r>
          </w:p>
        </w:tc>
        <w:tc>
          <w:tcPr>
            <w:tcW w:w="955" w:type="dxa"/>
            <w:shd w:val="clear" w:color="auto" w:fill="auto"/>
            <w:vAlign w:val="center"/>
            <w:hideMark/>
          </w:tcPr>
          <w:p w14:paraId="5B1DDC9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23A52F48"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13139222"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3" w:history="1">
              <w:r w:rsidR="00C16043" w:rsidRPr="00C16043">
                <w:rPr>
                  <w:rFonts w:ascii="Arial" w:eastAsia="Times New Roman" w:hAnsi="Arial" w:cs="Arial"/>
                  <w:color w:val="0563C1"/>
                  <w:sz w:val="16"/>
                  <w:szCs w:val="16"/>
                  <w:u w:val="single"/>
                  <w:lang w:val="en-US"/>
                </w:rPr>
                <w:t>https://dx.doi.org/10.2305/IUCN.UK.2016-3.RLTS.T22693251A155505422.en</w:t>
              </w:r>
            </w:hyperlink>
          </w:p>
        </w:tc>
      </w:tr>
      <w:tr w:rsidR="00C16043" w:rsidRPr="009E44A5" w14:paraId="1E53B2CE" w14:textId="77777777" w:rsidTr="00473E32">
        <w:trPr>
          <w:trHeight w:val="285"/>
          <w:jc w:val="center"/>
        </w:trPr>
        <w:tc>
          <w:tcPr>
            <w:tcW w:w="2618" w:type="dxa"/>
            <w:shd w:val="clear" w:color="auto" w:fill="auto"/>
            <w:hideMark/>
          </w:tcPr>
          <w:p w14:paraId="7256FBE1"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Xolmis coronatus</w:t>
            </w:r>
          </w:p>
        </w:tc>
        <w:tc>
          <w:tcPr>
            <w:tcW w:w="928" w:type="dxa"/>
            <w:shd w:val="clear" w:color="auto" w:fill="auto"/>
            <w:noWrap/>
            <w:vAlign w:val="bottom"/>
            <w:hideMark/>
          </w:tcPr>
          <w:p w14:paraId="0E09E2E6"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C524448"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6B1256DE"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399B8540"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4" w:history="1">
              <w:r w:rsidR="00C16043" w:rsidRPr="00C16043">
                <w:rPr>
                  <w:rFonts w:ascii="Arial" w:eastAsia="Times New Roman" w:hAnsi="Arial" w:cs="Arial"/>
                  <w:color w:val="0563C1"/>
                  <w:sz w:val="16"/>
                  <w:szCs w:val="16"/>
                  <w:u w:val="single"/>
                  <w:lang w:val="en-US"/>
                </w:rPr>
                <w:t>https://dx.doi.org/10.2305/IUCN.UK.2016-3.RLTS.T22700019A93758957.en</w:t>
              </w:r>
            </w:hyperlink>
          </w:p>
        </w:tc>
      </w:tr>
      <w:tr w:rsidR="00C16043" w:rsidRPr="009E44A5" w14:paraId="451D8CFC" w14:textId="77777777" w:rsidTr="00473E32">
        <w:trPr>
          <w:trHeight w:val="285"/>
          <w:jc w:val="center"/>
        </w:trPr>
        <w:tc>
          <w:tcPr>
            <w:tcW w:w="2618" w:type="dxa"/>
            <w:shd w:val="clear" w:color="auto" w:fill="auto"/>
            <w:hideMark/>
          </w:tcPr>
          <w:p w14:paraId="0BFF586A"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Xolmis irupero</w:t>
            </w:r>
          </w:p>
        </w:tc>
        <w:tc>
          <w:tcPr>
            <w:tcW w:w="928" w:type="dxa"/>
            <w:shd w:val="clear" w:color="auto" w:fill="auto"/>
            <w:noWrap/>
            <w:vAlign w:val="bottom"/>
            <w:hideMark/>
          </w:tcPr>
          <w:p w14:paraId="5DEF8A3C"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499714AF"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44016533"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Stable</w:t>
            </w:r>
          </w:p>
        </w:tc>
        <w:tc>
          <w:tcPr>
            <w:tcW w:w="6291" w:type="dxa"/>
            <w:shd w:val="clear" w:color="auto" w:fill="auto"/>
            <w:noWrap/>
            <w:vAlign w:val="bottom"/>
            <w:hideMark/>
          </w:tcPr>
          <w:p w14:paraId="0494376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5" w:history="1">
              <w:r w:rsidR="00C16043" w:rsidRPr="00C16043">
                <w:rPr>
                  <w:rFonts w:ascii="Arial" w:eastAsia="Times New Roman" w:hAnsi="Arial" w:cs="Arial"/>
                  <w:color w:val="0563C1"/>
                  <w:sz w:val="16"/>
                  <w:szCs w:val="16"/>
                  <w:u w:val="single"/>
                  <w:lang w:val="en-US"/>
                </w:rPr>
                <w:t>https://dx.doi.org/10.2305/IUCN.UK.2016-3.RLTS.T22700035A93759331.en</w:t>
              </w:r>
            </w:hyperlink>
          </w:p>
        </w:tc>
      </w:tr>
      <w:tr w:rsidR="00C16043" w:rsidRPr="009E44A5" w14:paraId="114358E4" w14:textId="77777777" w:rsidTr="00473E32">
        <w:trPr>
          <w:trHeight w:val="285"/>
          <w:jc w:val="center"/>
        </w:trPr>
        <w:tc>
          <w:tcPr>
            <w:tcW w:w="2618" w:type="dxa"/>
            <w:shd w:val="clear" w:color="auto" w:fill="auto"/>
            <w:hideMark/>
          </w:tcPr>
          <w:p w14:paraId="19B665FB"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Xolmis rubetra</w:t>
            </w:r>
          </w:p>
        </w:tc>
        <w:tc>
          <w:tcPr>
            <w:tcW w:w="928" w:type="dxa"/>
            <w:shd w:val="clear" w:color="auto" w:fill="auto"/>
            <w:noWrap/>
            <w:vAlign w:val="bottom"/>
            <w:hideMark/>
          </w:tcPr>
          <w:p w14:paraId="05731E23"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2</w:t>
            </w:r>
          </w:p>
        </w:tc>
        <w:tc>
          <w:tcPr>
            <w:tcW w:w="955" w:type="dxa"/>
            <w:shd w:val="clear" w:color="auto" w:fill="auto"/>
            <w:vAlign w:val="center"/>
            <w:hideMark/>
          </w:tcPr>
          <w:p w14:paraId="2C57D0ED"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3FF6CE04"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7A4A58F3"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6" w:history="1">
              <w:r w:rsidR="00C16043" w:rsidRPr="00C16043">
                <w:rPr>
                  <w:rFonts w:ascii="Arial" w:eastAsia="Times New Roman" w:hAnsi="Arial" w:cs="Arial"/>
                  <w:color w:val="0563C1"/>
                  <w:sz w:val="16"/>
                  <w:szCs w:val="16"/>
                  <w:u w:val="single"/>
                  <w:lang w:val="en-US"/>
                </w:rPr>
                <w:t>https://dx.doi.org/10.2305/IUCN.UK.2016-3.RLTS.T22700038A93759552.en</w:t>
              </w:r>
            </w:hyperlink>
          </w:p>
        </w:tc>
      </w:tr>
      <w:tr w:rsidR="00C16043" w:rsidRPr="009E44A5" w14:paraId="0758C566" w14:textId="77777777" w:rsidTr="00473E32">
        <w:trPr>
          <w:trHeight w:val="285"/>
          <w:jc w:val="center"/>
        </w:trPr>
        <w:tc>
          <w:tcPr>
            <w:tcW w:w="2618" w:type="dxa"/>
            <w:shd w:val="clear" w:color="auto" w:fill="auto"/>
            <w:hideMark/>
          </w:tcPr>
          <w:p w14:paraId="5FB5EAFC" w14:textId="77777777" w:rsidR="00C16043" w:rsidRPr="00C16043" w:rsidRDefault="00C16043" w:rsidP="00C16043">
            <w:pPr>
              <w:spacing w:after="0" w:line="240" w:lineRule="auto"/>
              <w:rPr>
                <w:rFonts w:ascii="Arial" w:eastAsia="Times New Roman" w:hAnsi="Arial" w:cs="Arial"/>
                <w:i/>
                <w:color w:val="000000"/>
                <w:sz w:val="16"/>
                <w:szCs w:val="16"/>
                <w:lang w:val="en-US"/>
              </w:rPr>
            </w:pPr>
            <w:r w:rsidRPr="00C16043">
              <w:rPr>
                <w:rFonts w:ascii="Arial" w:eastAsia="Times New Roman" w:hAnsi="Arial" w:cs="Arial"/>
                <w:i/>
                <w:color w:val="000000"/>
                <w:sz w:val="16"/>
                <w:szCs w:val="16"/>
                <w:lang w:val="en-US"/>
              </w:rPr>
              <w:t>Zosterops erythropleurus</w:t>
            </w:r>
          </w:p>
        </w:tc>
        <w:tc>
          <w:tcPr>
            <w:tcW w:w="928" w:type="dxa"/>
            <w:shd w:val="clear" w:color="auto" w:fill="auto"/>
            <w:noWrap/>
            <w:vAlign w:val="bottom"/>
            <w:hideMark/>
          </w:tcPr>
          <w:p w14:paraId="61049C50"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5</w:t>
            </w:r>
          </w:p>
        </w:tc>
        <w:tc>
          <w:tcPr>
            <w:tcW w:w="955" w:type="dxa"/>
            <w:shd w:val="clear" w:color="auto" w:fill="auto"/>
            <w:vAlign w:val="center"/>
            <w:hideMark/>
          </w:tcPr>
          <w:p w14:paraId="08ED8FF1" w14:textId="77777777" w:rsidR="00C16043" w:rsidRPr="00C16043" w:rsidRDefault="00C16043" w:rsidP="00C16043">
            <w:pPr>
              <w:spacing w:after="0" w:line="240" w:lineRule="auto"/>
              <w:jc w:val="center"/>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LC</w:t>
            </w:r>
          </w:p>
        </w:tc>
        <w:tc>
          <w:tcPr>
            <w:tcW w:w="1115" w:type="dxa"/>
            <w:shd w:val="clear" w:color="auto" w:fill="auto"/>
            <w:noWrap/>
            <w:vAlign w:val="bottom"/>
            <w:hideMark/>
          </w:tcPr>
          <w:p w14:paraId="1CB7D317" w14:textId="77777777" w:rsidR="00C16043" w:rsidRPr="00C16043" w:rsidRDefault="00C16043" w:rsidP="00C16043">
            <w:pPr>
              <w:spacing w:after="0" w:line="240" w:lineRule="auto"/>
              <w:rPr>
                <w:rFonts w:ascii="Arial" w:eastAsia="Times New Roman" w:hAnsi="Arial" w:cs="Arial"/>
                <w:color w:val="000000"/>
                <w:sz w:val="16"/>
                <w:szCs w:val="16"/>
                <w:lang w:val="en-US"/>
              </w:rPr>
            </w:pPr>
            <w:r w:rsidRPr="00C16043">
              <w:rPr>
                <w:rFonts w:ascii="Arial" w:eastAsia="Times New Roman" w:hAnsi="Arial" w:cs="Arial"/>
                <w:color w:val="000000"/>
                <w:sz w:val="16"/>
                <w:szCs w:val="16"/>
                <w:lang w:val="en-US"/>
              </w:rPr>
              <w:t>Decreasing</w:t>
            </w:r>
          </w:p>
        </w:tc>
        <w:tc>
          <w:tcPr>
            <w:tcW w:w="6291" w:type="dxa"/>
            <w:shd w:val="clear" w:color="auto" w:fill="auto"/>
            <w:noWrap/>
            <w:vAlign w:val="bottom"/>
            <w:hideMark/>
          </w:tcPr>
          <w:p w14:paraId="5329D838" w14:textId="77777777" w:rsidR="00C16043" w:rsidRPr="00C16043" w:rsidRDefault="008C6600" w:rsidP="00473E32">
            <w:pPr>
              <w:spacing w:after="0" w:line="240" w:lineRule="auto"/>
              <w:rPr>
                <w:rFonts w:ascii="Arial" w:eastAsia="Times New Roman" w:hAnsi="Arial" w:cs="Arial"/>
                <w:color w:val="0563C1"/>
                <w:sz w:val="16"/>
                <w:szCs w:val="16"/>
                <w:u w:val="single"/>
                <w:lang w:val="en-US"/>
              </w:rPr>
            </w:pPr>
            <w:hyperlink r:id="rId787" w:history="1">
              <w:r w:rsidR="00C16043" w:rsidRPr="00C16043">
                <w:rPr>
                  <w:rFonts w:ascii="Arial" w:eastAsia="Times New Roman" w:hAnsi="Arial" w:cs="Arial"/>
                  <w:color w:val="0563C1"/>
                  <w:sz w:val="16"/>
                  <w:szCs w:val="16"/>
                  <w:u w:val="single"/>
                  <w:lang w:val="en-US"/>
                </w:rPr>
                <w:t>https://dx.doi.org/10.2305/IUCN.UK.2016-3.RLTS.T22714027A94398060.en</w:t>
              </w:r>
            </w:hyperlink>
          </w:p>
        </w:tc>
      </w:tr>
    </w:tbl>
    <w:p w14:paraId="5AA7D462" w14:textId="7EA35670" w:rsidR="00D607C6" w:rsidRDefault="00D607C6" w:rsidP="00C16043">
      <w:pPr>
        <w:rPr>
          <w:lang w:val="en-US"/>
        </w:rPr>
      </w:pPr>
    </w:p>
    <w:p w14:paraId="68189529" w14:textId="6A7DE9F8" w:rsidR="00473E32" w:rsidRPr="00FF4F24" w:rsidRDefault="00473E32" w:rsidP="00C13210">
      <w:pPr>
        <w:pStyle w:val="Caption"/>
        <w:keepNext/>
        <w:jc w:val="both"/>
        <w:rPr>
          <w:rFonts w:ascii="Arial" w:hAnsi="Arial" w:cs="Arial"/>
          <w:b/>
          <w:i w:val="0"/>
          <w:color w:val="808080" w:themeColor="background1" w:themeShade="80"/>
          <w:lang w:val="en-US"/>
        </w:rPr>
      </w:pPr>
      <w:r w:rsidRPr="00FF4F24">
        <w:rPr>
          <w:rFonts w:ascii="Arial" w:hAnsi="Arial" w:cs="Arial"/>
          <w:b/>
          <w:i w:val="0"/>
          <w:color w:val="808080" w:themeColor="background1" w:themeShade="80"/>
          <w:lang w:val="en-US"/>
        </w:rPr>
        <w:lastRenderedPageBreak/>
        <w:t xml:space="preserve">Supplement </w:t>
      </w:r>
      <w:r w:rsidRPr="00FF4F24">
        <w:rPr>
          <w:rFonts w:ascii="Arial" w:hAnsi="Arial" w:cs="Arial"/>
          <w:b/>
          <w:i w:val="0"/>
          <w:color w:val="808080" w:themeColor="background1" w:themeShade="80"/>
          <w:lang w:val="en-US"/>
        </w:rPr>
        <w:fldChar w:fldCharType="begin"/>
      </w:r>
      <w:r w:rsidRPr="00FF4F24">
        <w:rPr>
          <w:rFonts w:ascii="Arial" w:hAnsi="Arial" w:cs="Arial"/>
          <w:b/>
          <w:i w:val="0"/>
          <w:color w:val="808080" w:themeColor="background1" w:themeShade="80"/>
          <w:lang w:val="en-US"/>
        </w:rPr>
        <w:instrText xml:space="preserve"> SEQ Supplement \* ARABIC </w:instrText>
      </w:r>
      <w:r w:rsidRPr="00FF4F24">
        <w:rPr>
          <w:rFonts w:ascii="Arial" w:hAnsi="Arial" w:cs="Arial"/>
          <w:b/>
          <w:i w:val="0"/>
          <w:color w:val="808080" w:themeColor="background1" w:themeShade="80"/>
          <w:lang w:val="en-US"/>
        </w:rPr>
        <w:fldChar w:fldCharType="separate"/>
      </w:r>
      <w:r w:rsidR="008C6600">
        <w:rPr>
          <w:rFonts w:ascii="Arial" w:hAnsi="Arial" w:cs="Arial"/>
          <w:b/>
          <w:i w:val="0"/>
          <w:noProof/>
          <w:color w:val="808080" w:themeColor="background1" w:themeShade="80"/>
          <w:lang w:val="en-US"/>
        </w:rPr>
        <w:t>2</w:t>
      </w:r>
      <w:r w:rsidRPr="00FF4F24">
        <w:rPr>
          <w:rFonts w:ascii="Arial" w:hAnsi="Arial" w:cs="Arial"/>
          <w:b/>
          <w:i w:val="0"/>
          <w:color w:val="808080" w:themeColor="background1" w:themeShade="80"/>
          <w:lang w:val="en-US"/>
        </w:rPr>
        <w:fldChar w:fldCharType="end"/>
      </w:r>
      <w:r w:rsidRPr="00FF4F24">
        <w:rPr>
          <w:rFonts w:ascii="Arial" w:hAnsi="Arial" w:cs="Arial"/>
          <w:i w:val="0"/>
          <w:color w:val="808080" w:themeColor="background1" w:themeShade="80"/>
          <w:lang w:val="en-US"/>
        </w:rPr>
        <w:t xml:space="preserve"> List of migratory insectivorous bat species sorted by </w:t>
      </w:r>
      <w:r w:rsidR="00CD4074" w:rsidRPr="00FF4F24">
        <w:rPr>
          <w:rFonts w:ascii="Arial" w:hAnsi="Arial" w:cs="Arial"/>
          <w:i w:val="0"/>
          <w:color w:val="808080" w:themeColor="background1" w:themeShade="80"/>
          <w:lang w:val="en-US"/>
        </w:rPr>
        <w:t>z</w:t>
      </w:r>
      <w:r w:rsidR="00D607C6" w:rsidRPr="00FF4F24">
        <w:rPr>
          <w:rFonts w:ascii="Arial" w:hAnsi="Arial" w:cs="Arial"/>
          <w:i w:val="0"/>
          <w:color w:val="808080" w:themeColor="background1" w:themeShade="80"/>
          <w:lang w:val="en-US"/>
        </w:rPr>
        <w:t>oogeographic</w:t>
      </w:r>
      <w:r w:rsidR="00CD4074" w:rsidRPr="00FF4F24">
        <w:rPr>
          <w:rFonts w:ascii="Arial" w:hAnsi="Arial" w:cs="Arial"/>
          <w:i w:val="0"/>
          <w:color w:val="808080" w:themeColor="background1" w:themeShade="80"/>
          <w:lang w:val="en-US"/>
        </w:rPr>
        <w:t>al r</w:t>
      </w:r>
      <w:r w:rsidR="00D607C6" w:rsidRPr="00FF4F24">
        <w:rPr>
          <w:rFonts w:ascii="Arial" w:hAnsi="Arial" w:cs="Arial"/>
          <w:i w:val="0"/>
          <w:color w:val="808080" w:themeColor="background1" w:themeShade="80"/>
          <w:lang w:val="en-US"/>
        </w:rPr>
        <w:t xml:space="preserve">egion </w:t>
      </w:r>
      <w:r w:rsidR="00D607C6" w:rsidRPr="00FF4F24">
        <w:rPr>
          <w:rFonts w:ascii="Arial" w:hAnsi="Arial" w:cs="Arial"/>
          <w:i w:val="0"/>
          <w:color w:val="808080" w:themeColor="background1" w:themeShade="80"/>
          <w:lang w:val="en-US"/>
        </w:rPr>
        <w:fldChar w:fldCharType="begin"/>
      </w:r>
      <w:r w:rsidR="00C56652" w:rsidRPr="00FF4F24">
        <w:rPr>
          <w:rFonts w:ascii="Arial" w:hAnsi="Arial" w:cs="Arial"/>
          <w:i w:val="0"/>
          <w:color w:val="808080" w:themeColor="background1" w:themeShade="80"/>
          <w:lang w:val="en-US"/>
        </w:rPr>
        <w:instrText xml:space="preserve"> ADDIN ZOTERO_ITEM CSL_CITATION {"citationID":"a23efeelgtm","properties":{"formattedCitation":"(Hutson {\\i{}et al.} 2001)","plainCitation":"(Hutson et al. 2001)","noteIndex":0},"citationItems":[{"id":1785,"uris":["http://zotero.org/users/local/B6GulUkZ/items/56BKVARY"],"itemData":{"id":1785,"type":"book","ISBN":"978-2-8317-0595-8","language":"en","note":"DOI: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D607C6" w:rsidRPr="00FF4F24">
        <w:rPr>
          <w:rFonts w:ascii="Arial" w:hAnsi="Arial" w:cs="Arial"/>
          <w:i w:val="0"/>
          <w:color w:val="808080" w:themeColor="background1" w:themeShade="80"/>
          <w:lang w:val="en-US"/>
        </w:rPr>
        <w:fldChar w:fldCharType="separate"/>
      </w:r>
      <w:r w:rsidR="00C56652" w:rsidRPr="00FF4F24">
        <w:rPr>
          <w:rFonts w:ascii="Arial" w:hAnsi="Arial" w:cs="Arial"/>
          <w:i w:val="0"/>
          <w:color w:val="808080" w:themeColor="background1" w:themeShade="80"/>
          <w:lang w:val="en-US"/>
        </w:rPr>
        <w:t xml:space="preserve">(Hutson </w:t>
      </w:r>
      <w:r w:rsidR="00C56652" w:rsidRPr="00FF4F24">
        <w:rPr>
          <w:rFonts w:ascii="Arial" w:hAnsi="Arial" w:cs="Arial"/>
          <w:i w:val="0"/>
          <w:iCs w:val="0"/>
          <w:color w:val="808080" w:themeColor="background1" w:themeShade="80"/>
          <w:lang w:val="en-US"/>
        </w:rPr>
        <w:t>et al.</w:t>
      </w:r>
      <w:r w:rsidR="00C56652" w:rsidRPr="00FF4F24">
        <w:rPr>
          <w:rFonts w:ascii="Arial" w:hAnsi="Arial" w:cs="Arial"/>
          <w:i w:val="0"/>
          <w:color w:val="808080" w:themeColor="background1" w:themeShade="80"/>
          <w:lang w:val="en-US"/>
        </w:rPr>
        <w:t xml:space="preserve"> 2001)</w:t>
      </w:r>
      <w:r w:rsidR="00D607C6" w:rsidRPr="00FF4F24">
        <w:rPr>
          <w:rFonts w:ascii="Arial" w:hAnsi="Arial" w:cs="Arial"/>
          <w:i w:val="0"/>
          <w:color w:val="808080" w:themeColor="background1" w:themeShade="80"/>
          <w:lang w:val="en-US"/>
        </w:rPr>
        <w:fldChar w:fldCharType="end"/>
      </w:r>
      <w:r w:rsidR="00D607C6" w:rsidRPr="00FF4F24">
        <w:rPr>
          <w:rFonts w:ascii="Arial" w:hAnsi="Arial" w:cs="Arial"/>
          <w:i w:val="0"/>
          <w:color w:val="808080" w:themeColor="background1" w:themeShade="80"/>
          <w:lang w:val="en-US"/>
        </w:rPr>
        <w:t>,</w:t>
      </w:r>
      <w:r w:rsidRPr="00FF4F24">
        <w:rPr>
          <w:rFonts w:ascii="Arial" w:hAnsi="Arial" w:cs="Arial"/>
          <w:i w:val="0"/>
          <w:color w:val="808080" w:themeColor="background1" w:themeShade="80"/>
          <w:lang w:val="en-US"/>
        </w:rPr>
        <w:t xml:space="preserve"> </w:t>
      </w:r>
      <w:r w:rsidR="00CD4074" w:rsidRPr="00FF4F24">
        <w:rPr>
          <w:rFonts w:ascii="Arial" w:hAnsi="Arial" w:cs="Arial"/>
          <w:i w:val="0"/>
          <w:color w:val="808080" w:themeColor="background1" w:themeShade="80"/>
          <w:lang w:val="en-US"/>
        </w:rPr>
        <w:t>z</w:t>
      </w:r>
      <w:r w:rsidR="00105FDA" w:rsidRPr="00FF4F24">
        <w:rPr>
          <w:rFonts w:ascii="Arial" w:hAnsi="Arial" w:cs="Arial"/>
          <w:i w:val="0"/>
          <w:color w:val="808080" w:themeColor="background1" w:themeShade="80"/>
          <w:lang w:val="en-US"/>
        </w:rPr>
        <w:t xml:space="preserve">one </w:t>
      </w:r>
      <w:r w:rsidR="00105FDA" w:rsidRPr="00FF4F24">
        <w:rPr>
          <w:rFonts w:ascii="Arial" w:hAnsi="Arial" w:cs="Arial"/>
          <w:i w:val="0"/>
          <w:color w:val="808080" w:themeColor="background1" w:themeShade="80"/>
          <w:lang w:val="en-US"/>
        </w:rPr>
        <w:fldChar w:fldCharType="begin"/>
      </w:r>
      <w:r w:rsidR="00C56652" w:rsidRPr="00FF4F24">
        <w:rPr>
          <w:rFonts w:ascii="Arial" w:hAnsi="Arial" w:cs="Arial"/>
          <w:i w:val="0"/>
          <w:color w:val="808080" w:themeColor="background1" w:themeShade="80"/>
          <w:lang w:val="en-US"/>
        </w:rPr>
        <w:instrText xml:space="preserve"> ADDIN ZOTERO_ITEM CSL_CITATION {"citationID":"a68r0dh4qv","properties":{"formattedCitation":"(Fleming 2019)","plainCitation":"(Fleming 2019)","noteIndex":0},"citationItems":[{"id":1587,"uris":["http://zotero.org/users/local/B6GulUkZ/items/ZKQ9NYK4"],"itemData":{"id":1587,"type":"article-journal","abstract":"This article summarizes current knowledge about the migratory behavior of temperate and tropical bats. A close association between migration and hibernation exists in temperate, but not in tropical, bats. Compared with birds, bats are relatively short-distance migrators, with maximum migration distances being &lt;2000 km; intercontinental migration is likely to be uncommon in bats. Migratory bats have lower levels of population subdivision and larger genetically effective population sizes than nonmigratory bats. A variety of methods, including banding, genetic analyses, stable isotope analyses, and tracking with radio or satellite transmitters, are currently being used to study bat migration. The conservation of migratory bats poses special challenges that require national and international efforts. Migratory bats sometimes harbor pathogens that can be transmitted to humans. Overall, the beneficial aspects of migratory bats, including control of insect populations and dispersal of pollen and seeds over broad areas, far outweigh their negative aspects.","container-title":"Encyclopedia of Animal Behavior","DOI":"10.1016/B978-0-12-809633-8.20764-4","journalAbbreviation":"Encyclopedia of Animal Behavior","note":"PMID: null\nPMCID: PMC7149675","page":"605-610","source":"PubMed Central","title":"Bat Migration","author":[{"family":"Fleming","given":"Theodore H."}],"issued":{"date-parts":[["2019"]]}}}],"schema":"https://github.com/citation-style-language/schema/raw/master/csl-citation.json"} </w:instrText>
      </w:r>
      <w:r w:rsidR="00105FDA" w:rsidRPr="00FF4F24">
        <w:rPr>
          <w:rFonts w:ascii="Arial" w:hAnsi="Arial" w:cs="Arial"/>
          <w:i w:val="0"/>
          <w:color w:val="808080" w:themeColor="background1" w:themeShade="80"/>
          <w:lang w:val="en-US"/>
        </w:rPr>
        <w:fldChar w:fldCharType="separate"/>
      </w:r>
      <w:r w:rsidR="00C56652" w:rsidRPr="00FF4F24">
        <w:rPr>
          <w:rFonts w:ascii="Arial" w:hAnsi="Arial" w:cs="Arial"/>
          <w:i w:val="0"/>
          <w:color w:val="808080" w:themeColor="background1" w:themeShade="80"/>
          <w:lang w:val="en-US"/>
        </w:rPr>
        <w:t>(Fleming 2019)</w:t>
      </w:r>
      <w:r w:rsidR="00105FDA" w:rsidRPr="00FF4F24">
        <w:rPr>
          <w:rFonts w:ascii="Arial" w:hAnsi="Arial" w:cs="Arial"/>
          <w:i w:val="0"/>
          <w:color w:val="808080" w:themeColor="background1" w:themeShade="80"/>
          <w:lang w:val="en-US"/>
        </w:rPr>
        <w:fldChar w:fldCharType="end"/>
      </w:r>
      <w:r w:rsidR="00CD4074" w:rsidRPr="00FF4F24">
        <w:rPr>
          <w:rFonts w:ascii="Arial" w:hAnsi="Arial" w:cs="Arial"/>
          <w:i w:val="0"/>
          <w:color w:val="808080" w:themeColor="background1" w:themeShade="80"/>
          <w:lang w:val="en-US"/>
        </w:rPr>
        <w:t>,</w:t>
      </w:r>
      <w:r w:rsidR="00105FDA" w:rsidRPr="00FF4F24">
        <w:rPr>
          <w:rFonts w:ascii="Arial" w:hAnsi="Arial" w:cs="Arial"/>
          <w:i w:val="0"/>
          <w:color w:val="808080" w:themeColor="background1" w:themeShade="80"/>
          <w:lang w:val="en-US"/>
        </w:rPr>
        <w:t xml:space="preserve"> </w:t>
      </w:r>
      <w:r w:rsidR="00CD4074" w:rsidRPr="00FF4F24">
        <w:rPr>
          <w:rFonts w:ascii="Arial" w:hAnsi="Arial" w:cs="Arial"/>
          <w:i w:val="0"/>
          <w:color w:val="808080" w:themeColor="background1" w:themeShade="80"/>
          <w:lang w:val="en-US"/>
        </w:rPr>
        <w:t>IUCN status and population t</w:t>
      </w:r>
      <w:r w:rsidRPr="00FF4F24">
        <w:rPr>
          <w:rFonts w:ascii="Arial" w:hAnsi="Arial" w:cs="Arial"/>
          <w:i w:val="0"/>
          <w:color w:val="808080" w:themeColor="background1" w:themeShade="80"/>
          <w:lang w:val="en-US"/>
        </w:rPr>
        <w:t xml:space="preserve">rend. </w:t>
      </w:r>
      <w:r w:rsidR="00D607C6" w:rsidRPr="00FF4F24">
        <w:rPr>
          <w:rFonts w:ascii="Arial" w:hAnsi="Arial" w:cs="Arial"/>
          <w:i w:val="0"/>
          <w:color w:val="808080" w:themeColor="background1" w:themeShade="80"/>
          <w:lang w:val="en-US"/>
        </w:rPr>
        <w:t xml:space="preserve">Species </w:t>
      </w:r>
      <w:r w:rsidR="00CD4074" w:rsidRPr="00FF4F24">
        <w:rPr>
          <w:rFonts w:ascii="Arial" w:hAnsi="Arial" w:cs="Arial"/>
          <w:i w:val="0"/>
          <w:color w:val="808080" w:themeColor="background1" w:themeShade="80"/>
          <w:lang w:val="en-US"/>
        </w:rPr>
        <w:t>taken</w:t>
      </w:r>
      <w:r w:rsidR="00D607C6" w:rsidRPr="00FF4F24">
        <w:rPr>
          <w:rFonts w:ascii="Arial" w:hAnsi="Arial" w:cs="Arial"/>
          <w:i w:val="0"/>
          <w:color w:val="808080" w:themeColor="background1" w:themeShade="80"/>
          <w:lang w:val="en-US"/>
        </w:rPr>
        <w:t xml:space="preserve"> from </w:t>
      </w:r>
      <w:r w:rsidR="00D607C6" w:rsidRPr="00FF4F24">
        <w:rPr>
          <w:rFonts w:ascii="Arial" w:hAnsi="Arial" w:cs="Arial"/>
          <w:i w:val="0"/>
          <w:color w:val="808080" w:themeColor="background1" w:themeShade="80"/>
          <w:lang w:val="en-US"/>
        </w:rPr>
        <w:fldChar w:fldCharType="begin"/>
      </w:r>
      <w:r w:rsidR="00C56652" w:rsidRPr="00FF4F24">
        <w:rPr>
          <w:rFonts w:ascii="Arial" w:hAnsi="Arial" w:cs="Arial"/>
          <w:i w:val="0"/>
          <w:color w:val="808080" w:themeColor="background1" w:themeShade="80"/>
          <w:lang w:val="en-US"/>
        </w:rPr>
        <w:instrText xml:space="preserve"> ADDIN ZOTERO_ITEM CSL_CITATION {"citationID":"a7vgqbf5jt","properties":{"formattedCitation":"\\uldash{(Hutson {\\i{}et al.} 2001)}","plainCitation":"(Hutson et al. 2001)","dontUpdate":true,"noteIndex":0},"citationItems":[{"id":1785,"uris":["http://zotero.org/users/local/B6GulUkZ/items/56BKVARY"],"itemData":{"id":1785,"type":"book","ISBN":"978-2-8317-0595-8","language":"en","note":"DOI: 10.2305/IUCN.CH.2001.SSC-AP.1.en","publisher":"IUCN","source":"DOI.org (Crossref)","title":"Microchiropteran bats : global status survey and conservation action plan","title-short":"Microchiropteran bats","URL":"https://portals.iucn.org/library/node/7877","editor":[{"family":"Hutson","given":"Anthony M."},{"family":"Mickleburgh","given":"Simon P."},{"family":"Racey","given":"Paul A."}],"accessed":{"date-parts":[["2023",3,1]]},"issued":{"date-parts":[["2001"]]}}}],"schema":"https://github.com/citation-style-language/schema/raw/master/csl-citation.json"} </w:instrText>
      </w:r>
      <w:r w:rsidR="00D607C6" w:rsidRPr="00FF4F24">
        <w:rPr>
          <w:rFonts w:ascii="Arial" w:hAnsi="Arial" w:cs="Arial"/>
          <w:i w:val="0"/>
          <w:color w:val="808080" w:themeColor="background1" w:themeShade="80"/>
          <w:lang w:val="en-US"/>
        </w:rPr>
        <w:fldChar w:fldCharType="separate"/>
      </w:r>
      <w:r w:rsidR="00D607C6" w:rsidRPr="00FF4F24">
        <w:rPr>
          <w:rFonts w:ascii="Arial" w:hAnsi="Arial" w:cs="Arial"/>
          <w:i w:val="0"/>
          <w:color w:val="808080" w:themeColor="background1" w:themeShade="80"/>
          <w:lang w:val="en-US"/>
        </w:rPr>
        <w:t xml:space="preserve">Hutson </w:t>
      </w:r>
      <w:r w:rsidR="00D607C6" w:rsidRPr="00FF4F24">
        <w:rPr>
          <w:rFonts w:ascii="Arial" w:hAnsi="Arial" w:cs="Arial"/>
          <w:i w:val="0"/>
          <w:iCs w:val="0"/>
          <w:color w:val="808080" w:themeColor="background1" w:themeShade="80"/>
          <w:lang w:val="en-US"/>
        </w:rPr>
        <w:t>et al.</w:t>
      </w:r>
      <w:r w:rsidR="00D607C6" w:rsidRPr="00FF4F24">
        <w:rPr>
          <w:rFonts w:ascii="Arial" w:hAnsi="Arial" w:cs="Arial"/>
          <w:i w:val="0"/>
          <w:color w:val="808080" w:themeColor="background1" w:themeShade="80"/>
          <w:lang w:val="en-US"/>
        </w:rPr>
        <w:t xml:space="preserve"> (2001)</w:t>
      </w:r>
      <w:r w:rsidR="00D607C6" w:rsidRPr="00FF4F24">
        <w:rPr>
          <w:rFonts w:ascii="Arial" w:hAnsi="Arial" w:cs="Arial"/>
          <w:i w:val="0"/>
          <w:color w:val="808080" w:themeColor="background1" w:themeShade="80"/>
          <w:lang w:val="en-US"/>
        </w:rPr>
        <w:fldChar w:fldCharType="end"/>
      </w:r>
      <w:r w:rsidR="00CD4074" w:rsidRPr="00FF4F24">
        <w:rPr>
          <w:rFonts w:ascii="Arial" w:hAnsi="Arial" w:cs="Arial"/>
          <w:i w:val="0"/>
          <w:color w:val="808080" w:themeColor="background1" w:themeShade="80"/>
          <w:lang w:val="en-US"/>
        </w:rPr>
        <w:t xml:space="preserve"> and classified according to</w:t>
      </w:r>
      <w:r w:rsidR="00D607C6" w:rsidRPr="00FF4F24">
        <w:rPr>
          <w:rFonts w:ascii="Arial" w:hAnsi="Arial" w:cs="Arial"/>
          <w:i w:val="0"/>
          <w:color w:val="808080" w:themeColor="background1" w:themeShade="80"/>
          <w:lang w:val="en-US"/>
        </w:rPr>
        <w:t xml:space="preserve"> </w:t>
      </w:r>
      <w:r w:rsidR="00D607C6" w:rsidRPr="00FF4F24">
        <w:rPr>
          <w:rFonts w:ascii="Arial" w:hAnsi="Arial" w:cs="Arial"/>
          <w:i w:val="0"/>
          <w:color w:val="808080" w:themeColor="background1" w:themeShade="80"/>
          <w:lang w:val="en-US"/>
        </w:rPr>
        <w:fldChar w:fldCharType="begin"/>
      </w:r>
      <w:r w:rsidR="00C56652" w:rsidRPr="00FF4F24">
        <w:rPr>
          <w:rFonts w:ascii="Arial" w:hAnsi="Arial" w:cs="Arial"/>
          <w:i w:val="0"/>
          <w:color w:val="808080" w:themeColor="background1" w:themeShade="80"/>
          <w:lang w:val="en-US"/>
        </w:rPr>
        <w:instrText xml:space="preserve"> ADDIN ZOTERO_ITEM CSL_CITATION {"citationID":"a10rghefufp","properties":{"formattedCitation":"\\uldash{(Popa-Lisseanu &amp; Voigt 2009; IUCN 2023)}","plainCitation":"(Popa-Lisseanu &amp; Voigt 2009; IUCN 2023)","dontUpdate":true,"noteIndex":0},"citationItems":[{"id":1698,"uris":["http://zotero.org/users/local/B6GulUkZ/items/63GIIEZU"],"itemData":{"id":1698,"type":"article-journal","abstract":"Recent years have seen an increase in the number of publications on bat migration and an overall growing interest among bat researchers that culminated in the 1st International Symposium on Bat Migration in Berlin in January 2009. Here, we summarize the most recent findings about the biology and behavior of migratory bats and the phenomenon of bat migration, discuss the methods that were used to obtain them, draw attention to the challenges that migratory bats face in our changing world, and provide a few suggestions that may encourage researchers to conduct further work in this promising field.","container-title":"Journal of Mammalogy","DOI":"10.1644/09-MAMM-S-130R2.1","ISSN":"0022-2372, 1545-1542","issue":"6","journalAbbreviation":"Journal of Mammalogy","language":"en","page":"1283-1289","source":"DOI.org (Crossref)","title":"Bats on the Move","volume":"90","author":[{"family":"Popa-Lisseanu","given":"Ana G."},{"family":"Voigt","given":"Christian C."}],"issued":{"date-parts":[["2009",12,15]]}}},{"id":2896,"uris":["http://zotero.org/users/local/B6GulUkZ/items/KXCJSRZU"],"itemData":{"id":2896,"type":"webpage","abstract":"Established in 1964, the IUCN Red List of Threatened Species has evolved to become the world’s most comprehensive information source on the global conservation status of animal, fungi and plant species.","container-title":"IUCN Red List of Threatened Species","title":"The IUCN Red List of Threatened Species","URL":"https://www.iucnredlist.org/en","author":[{"family":"IUCN","given":""}],"accessed":{"date-parts":[["2023",4,20]]},"issued":{"date-parts":[["2023"]]}}}],"schema":"https://github.com/citation-style-language/schema/raw/master/csl-citation.json"} </w:instrText>
      </w:r>
      <w:r w:rsidR="00D607C6" w:rsidRPr="00FF4F24">
        <w:rPr>
          <w:rFonts w:ascii="Arial" w:hAnsi="Arial" w:cs="Arial"/>
          <w:i w:val="0"/>
          <w:color w:val="808080" w:themeColor="background1" w:themeShade="80"/>
          <w:lang w:val="en-US"/>
        </w:rPr>
        <w:fldChar w:fldCharType="separate"/>
      </w:r>
      <w:r w:rsidR="00D607C6" w:rsidRPr="00FF4F24">
        <w:rPr>
          <w:rFonts w:ascii="Arial" w:hAnsi="Arial" w:cs="Arial"/>
          <w:i w:val="0"/>
          <w:color w:val="808080" w:themeColor="background1" w:themeShade="80"/>
        </w:rPr>
        <w:t>Popa-Lisseanu &amp; Voigt (2009</w:t>
      </w:r>
      <w:r w:rsidR="009752AB" w:rsidRPr="00FF4F24">
        <w:rPr>
          <w:rFonts w:ascii="Arial" w:hAnsi="Arial" w:cs="Arial"/>
          <w:i w:val="0"/>
          <w:color w:val="808080" w:themeColor="background1" w:themeShade="80"/>
        </w:rPr>
        <w:t>)</w:t>
      </w:r>
      <w:r w:rsidR="00D607C6" w:rsidRPr="00FF4F24">
        <w:rPr>
          <w:rFonts w:ascii="Arial" w:hAnsi="Arial" w:cs="Arial"/>
          <w:i w:val="0"/>
          <w:color w:val="808080" w:themeColor="background1" w:themeShade="80"/>
        </w:rPr>
        <w:t xml:space="preserve"> and IUCN (2023)</w:t>
      </w:r>
      <w:r w:rsidR="00D607C6" w:rsidRPr="00FF4F24">
        <w:rPr>
          <w:rFonts w:ascii="Arial" w:hAnsi="Arial" w:cs="Arial"/>
          <w:i w:val="0"/>
          <w:color w:val="808080" w:themeColor="background1" w:themeShade="80"/>
          <w:lang w:val="en-US"/>
        </w:rPr>
        <w:fldChar w:fldCharType="end"/>
      </w:r>
      <w:r w:rsidR="00D607C6" w:rsidRPr="00FF4F24">
        <w:rPr>
          <w:rFonts w:ascii="Arial" w:hAnsi="Arial" w:cs="Arial"/>
          <w:i w:val="0"/>
          <w:color w:val="808080" w:themeColor="background1" w:themeShade="80"/>
          <w:lang w:val="en-US"/>
        </w:rPr>
        <w:t>.</w:t>
      </w:r>
    </w:p>
    <w:tbl>
      <w:tblPr>
        <w:tblW w:w="12959" w:type="dxa"/>
        <w:jc w:val="center"/>
        <w:tblBorders>
          <w:insideH w:val="single" w:sz="4" w:space="0" w:color="auto"/>
          <w:insideV w:val="single" w:sz="4" w:space="0" w:color="auto"/>
        </w:tblBorders>
        <w:tblLook w:val="04A0" w:firstRow="1" w:lastRow="0" w:firstColumn="1" w:lastColumn="0" w:noHBand="0" w:noVBand="1"/>
      </w:tblPr>
      <w:tblGrid>
        <w:gridCol w:w="2694"/>
        <w:gridCol w:w="992"/>
        <w:gridCol w:w="910"/>
        <w:gridCol w:w="910"/>
        <w:gridCol w:w="1216"/>
        <w:gridCol w:w="6237"/>
      </w:tblGrid>
      <w:tr w:rsidR="00E016D5" w:rsidRPr="00FF4F24" w14:paraId="5A983C9F" w14:textId="77777777" w:rsidTr="00E016D5">
        <w:trPr>
          <w:trHeight w:val="300"/>
          <w:jc w:val="center"/>
        </w:trPr>
        <w:tc>
          <w:tcPr>
            <w:tcW w:w="2694" w:type="dxa"/>
            <w:shd w:val="clear" w:color="auto" w:fill="808080" w:themeFill="background1" w:themeFillShade="80"/>
            <w:noWrap/>
            <w:vAlign w:val="center"/>
            <w:hideMark/>
          </w:tcPr>
          <w:p w14:paraId="18B4BC26" w14:textId="77777777" w:rsidR="00E016D5" w:rsidRPr="00FF4F24" w:rsidRDefault="00E016D5" w:rsidP="00D607C6">
            <w:pPr>
              <w:spacing w:after="0" w:line="240" w:lineRule="auto"/>
              <w:rPr>
                <w:rFonts w:ascii="Arial" w:eastAsia="Times New Roman" w:hAnsi="Arial" w:cs="Arial"/>
                <w:b/>
                <w:color w:val="000000"/>
                <w:sz w:val="16"/>
                <w:szCs w:val="16"/>
                <w:lang w:val="en-US"/>
              </w:rPr>
            </w:pPr>
            <w:r w:rsidRPr="00FF4F24">
              <w:rPr>
                <w:rFonts w:ascii="Arial" w:eastAsia="Times New Roman" w:hAnsi="Arial" w:cs="Arial"/>
                <w:b/>
                <w:color w:val="000000"/>
                <w:sz w:val="16"/>
                <w:szCs w:val="16"/>
                <w:lang w:val="en-US"/>
              </w:rPr>
              <w:t xml:space="preserve">Species List </w:t>
            </w:r>
          </w:p>
        </w:tc>
        <w:tc>
          <w:tcPr>
            <w:tcW w:w="992" w:type="dxa"/>
            <w:shd w:val="clear" w:color="auto" w:fill="808080" w:themeFill="background1" w:themeFillShade="80"/>
            <w:noWrap/>
            <w:vAlign w:val="center"/>
            <w:hideMark/>
          </w:tcPr>
          <w:p w14:paraId="7415F869" w14:textId="77777777" w:rsidR="00E016D5" w:rsidRPr="00FF4F24" w:rsidRDefault="00E016D5" w:rsidP="00D607C6">
            <w:pPr>
              <w:spacing w:after="0" w:line="240" w:lineRule="auto"/>
              <w:rPr>
                <w:rFonts w:ascii="Arial" w:eastAsia="Times New Roman" w:hAnsi="Arial" w:cs="Arial"/>
                <w:b/>
                <w:color w:val="000000"/>
                <w:sz w:val="16"/>
                <w:szCs w:val="16"/>
                <w:lang w:val="en-US"/>
              </w:rPr>
            </w:pPr>
            <w:r w:rsidRPr="00FF4F24">
              <w:rPr>
                <w:rFonts w:ascii="Arial" w:eastAsia="Times New Roman" w:hAnsi="Arial" w:cs="Arial"/>
                <w:b/>
                <w:color w:val="000000"/>
                <w:sz w:val="16"/>
                <w:szCs w:val="16"/>
                <w:lang w:val="en-US"/>
              </w:rPr>
              <w:t xml:space="preserve">Region </w:t>
            </w:r>
          </w:p>
          <w:p w14:paraId="68A2C7D5" w14:textId="09E7CBF5" w:rsidR="00E016D5" w:rsidRPr="00FF4F24" w:rsidRDefault="00E016D5" w:rsidP="00D607C6">
            <w:pPr>
              <w:spacing w:after="0" w:line="240" w:lineRule="auto"/>
              <w:rPr>
                <w:rFonts w:ascii="Arial" w:eastAsia="Times New Roman" w:hAnsi="Arial" w:cs="Arial"/>
                <w:b/>
                <w:color w:val="000000"/>
                <w:sz w:val="16"/>
                <w:szCs w:val="16"/>
                <w:lang w:val="en-US"/>
              </w:rPr>
            </w:pPr>
            <w:r w:rsidRPr="00FF4F24">
              <w:rPr>
                <w:rFonts w:ascii="Arial" w:eastAsia="Times New Roman" w:hAnsi="Arial" w:cs="Arial"/>
                <w:b/>
                <w:color w:val="000000"/>
                <w:sz w:val="16"/>
                <w:szCs w:val="16"/>
                <w:lang w:val="en-US"/>
              </w:rPr>
              <w:t>Code</w:t>
            </w:r>
          </w:p>
        </w:tc>
        <w:tc>
          <w:tcPr>
            <w:tcW w:w="910" w:type="dxa"/>
            <w:shd w:val="clear" w:color="auto" w:fill="808080" w:themeFill="background1" w:themeFillShade="80"/>
          </w:tcPr>
          <w:p w14:paraId="72CEFBA8" w14:textId="529EE7C6" w:rsidR="00E016D5" w:rsidRPr="00FF4F24" w:rsidRDefault="00105FDA" w:rsidP="00D607C6">
            <w:pPr>
              <w:spacing w:after="0" w:line="240" w:lineRule="auto"/>
              <w:rPr>
                <w:rFonts w:ascii="Arial" w:eastAsia="Times New Roman" w:hAnsi="Arial" w:cs="Arial"/>
                <w:b/>
                <w:sz w:val="16"/>
                <w:szCs w:val="16"/>
                <w:lang w:val="en-US"/>
              </w:rPr>
            </w:pPr>
            <w:r w:rsidRPr="00FF4F24">
              <w:rPr>
                <w:rFonts w:ascii="Arial" w:eastAsia="Times New Roman" w:hAnsi="Arial" w:cs="Arial"/>
                <w:b/>
                <w:sz w:val="16"/>
                <w:szCs w:val="16"/>
                <w:lang w:val="en-US"/>
              </w:rPr>
              <w:t>Zone</w:t>
            </w:r>
          </w:p>
        </w:tc>
        <w:tc>
          <w:tcPr>
            <w:tcW w:w="910" w:type="dxa"/>
            <w:shd w:val="clear" w:color="auto" w:fill="808080" w:themeFill="background1" w:themeFillShade="80"/>
            <w:noWrap/>
            <w:vAlign w:val="center"/>
            <w:hideMark/>
          </w:tcPr>
          <w:p w14:paraId="47D921E7" w14:textId="67B701DA" w:rsidR="00E016D5" w:rsidRPr="00FF4F24" w:rsidRDefault="00E016D5" w:rsidP="00D607C6">
            <w:pPr>
              <w:spacing w:after="0" w:line="240" w:lineRule="auto"/>
              <w:rPr>
                <w:rFonts w:ascii="Arial" w:eastAsia="Times New Roman" w:hAnsi="Arial" w:cs="Arial"/>
                <w:b/>
                <w:sz w:val="16"/>
                <w:szCs w:val="16"/>
                <w:lang w:val="en-US"/>
              </w:rPr>
            </w:pPr>
            <w:r w:rsidRPr="00FF4F24">
              <w:rPr>
                <w:rFonts w:ascii="Arial" w:eastAsia="Times New Roman" w:hAnsi="Arial" w:cs="Arial"/>
                <w:b/>
                <w:sz w:val="16"/>
                <w:szCs w:val="16"/>
                <w:lang w:val="en-US"/>
              </w:rPr>
              <w:t>IUCN Category</w:t>
            </w:r>
          </w:p>
        </w:tc>
        <w:tc>
          <w:tcPr>
            <w:tcW w:w="1216" w:type="dxa"/>
            <w:shd w:val="clear" w:color="auto" w:fill="808080" w:themeFill="background1" w:themeFillShade="80"/>
            <w:noWrap/>
            <w:vAlign w:val="center"/>
            <w:hideMark/>
          </w:tcPr>
          <w:p w14:paraId="6FF6677E" w14:textId="77777777" w:rsidR="00E016D5" w:rsidRPr="00FF4F24" w:rsidRDefault="00E016D5" w:rsidP="00D607C6">
            <w:pPr>
              <w:spacing w:after="0" w:line="240" w:lineRule="auto"/>
              <w:rPr>
                <w:rFonts w:ascii="Arial" w:eastAsia="Times New Roman" w:hAnsi="Arial" w:cs="Arial"/>
                <w:b/>
                <w:sz w:val="16"/>
                <w:szCs w:val="16"/>
                <w:lang w:val="en-US"/>
              </w:rPr>
            </w:pPr>
            <w:r w:rsidRPr="00FF4F24">
              <w:rPr>
                <w:rFonts w:ascii="Arial" w:eastAsia="Times New Roman" w:hAnsi="Arial" w:cs="Arial"/>
                <w:b/>
                <w:sz w:val="16"/>
                <w:szCs w:val="16"/>
                <w:lang w:val="en-US"/>
              </w:rPr>
              <w:t>Population Trend</w:t>
            </w:r>
          </w:p>
        </w:tc>
        <w:tc>
          <w:tcPr>
            <w:tcW w:w="6237" w:type="dxa"/>
            <w:shd w:val="clear" w:color="auto" w:fill="808080" w:themeFill="background1" w:themeFillShade="80"/>
            <w:noWrap/>
            <w:vAlign w:val="center"/>
            <w:hideMark/>
          </w:tcPr>
          <w:p w14:paraId="5AED3F0A" w14:textId="77777777" w:rsidR="00E016D5" w:rsidRPr="00FF4F24" w:rsidRDefault="00E016D5" w:rsidP="00D607C6">
            <w:pPr>
              <w:spacing w:after="0" w:line="240" w:lineRule="auto"/>
              <w:rPr>
                <w:rFonts w:ascii="Arial" w:eastAsia="Times New Roman" w:hAnsi="Arial" w:cs="Arial"/>
                <w:b/>
                <w:sz w:val="16"/>
                <w:szCs w:val="16"/>
                <w:lang w:val="en-US"/>
              </w:rPr>
            </w:pPr>
            <w:r w:rsidRPr="00FF4F24">
              <w:rPr>
                <w:rFonts w:ascii="Arial" w:eastAsia="Times New Roman" w:hAnsi="Arial" w:cs="Arial"/>
                <w:b/>
                <w:sz w:val="16"/>
                <w:szCs w:val="16"/>
                <w:lang w:val="en-US"/>
              </w:rPr>
              <w:t>DOI or Link</w:t>
            </w:r>
          </w:p>
        </w:tc>
      </w:tr>
      <w:tr w:rsidR="00E016D5" w:rsidRPr="00FF4F24" w14:paraId="02D9C060" w14:textId="77777777" w:rsidTr="00E016D5">
        <w:trPr>
          <w:trHeight w:val="300"/>
          <w:jc w:val="center"/>
        </w:trPr>
        <w:tc>
          <w:tcPr>
            <w:tcW w:w="2694" w:type="dxa"/>
            <w:shd w:val="clear" w:color="auto" w:fill="auto"/>
            <w:noWrap/>
            <w:hideMark/>
          </w:tcPr>
          <w:p w14:paraId="1D5A7F5F"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Eptesicus serotinus</w:t>
            </w:r>
          </w:p>
        </w:tc>
        <w:tc>
          <w:tcPr>
            <w:tcW w:w="992" w:type="dxa"/>
            <w:shd w:val="clear" w:color="auto" w:fill="auto"/>
            <w:noWrap/>
            <w:hideMark/>
          </w:tcPr>
          <w:p w14:paraId="33D530A9"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3,5</w:t>
            </w:r>
          </w:p>
        </w:tc>
        <w:tc>
          <w:tcPr>
            <w:tcW w:w="910" w:type="dxa"/>
          </w:tcPr>
          <w:p w14:paraId="5AED218C" w14:textId="068A5B89"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noWrap/>
            <w:hideMark/>
          </w:tcPr>
          <w:p w14:paraId="14B8925F" w14:textId="099958B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noWrap/>
            <w:hideMark/>
          </w:tcPr>
          <w:p w14:paraId="07D40B3A"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6CBF52D6"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88" w:history="1">
              <w:r w:rsidR="00E016D5" w:rsidRPr="00FF4F24">
                <w:rPr>
                  <w:rFonts w:ascii="Arial" w:eastAsia="Times New Roman" w:hAnsi="Arial" w:cs="Arial"/>
                  <w:color w:val="0563C1"/>
                  <w:sz w:val="16"/>
                  <w:szCs w:val="16"/>
                  <w:u w:val="single"/>
                  <w:lang w:val="en-US"/>
                </w:rPr>
                <w:t>https://dx.doi.org/10.2305/IUCN.UK.2021-1.RLTS.T85199559A195834153.en</w:t>
              </w:r>
            </w:hyperlink>
          </w:p>
        </w:tc>
      </w:tr>
      <w:tr w:rsidR="00E016D5" w:rsidRPr="00FF4F24" w14:paraId="64EAAB65" w14:textId="77777777" w:rsidTr="00E016D5">
        <w:trPr>
          <w:trHeight w:val="300"/>
          <w:jc w:val="center"/>
        </w:trPr>
        <w:tc>
          <w:tcPr>
            <w:tcW w:w="2694" w:type="dxa"/>
            <w:shd w:val="clear" w:color="auto" w:fill="auto"/>
            <w:noWrap/>
            <w:hideMark/>
          </w:tcPr>
          <w:p w14:paraId="76B5D440"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Lasionycteris noctivagans</w:t>
            </w:r>
          </w:p>
        </w:tc>
        <w:tc>
          <w:tcPr>
            <w:tcW w:w="992" w:type="dxa"/>
            <w:shd w:val="clear" w:color="auto" w:fill="auto"/>
            <w:noWrap/>
            <w:hideMark/>
          </w:tcPr>
          <w:p w14:paraId="389C8FFE"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tcPr>
          <w:p w14:paraId="10AC2F3F" w14:textId="2B7C0C54"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694CCDAD" w14:textId="562CD31F"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427B4DD9"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0F665C2C"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89" w:history="1">
              <w:r w:rsidR="00E016D5" w:rsidRPr="00FF4F24">
                <w:rPr>
                  <w:rFonts w:ascii="Arial" w:eastAsia="Times New Roman" w:hAnsi="Arial" w:cs="Arial"/>
                  <w:color w:val="0563C1"/>
                  <w:sz w:val="16"/>
                  <w:szCs w:val="16"/>
                  <w:u w:val="single"/>
                  <w:lang w:val="en-US"/>
                </w:rPr>
                <w:t>https://dx.doi.org/10.2305/IUCN.UK.2019-1.RLTS.T11339A22122128.en</w:t>
              </w:r>
            </w:hyperlink>
          </w:p>
        </w:tc>
      </w:tr>
      <w:tr w:rsidR="00E016D5" w:rsidRPr="00FF4F24" w14:paraId="2C0FF9E8" w14:textId="77777777" w:rsidTr="00E016D5">
        <w:trPr>
          <w:trHeight w:val="270"/>
          <w:jc w:val="center"/>
        </w:trPr>
        <w:tc>
          <w:tcPr>
            <w:tcW w:w="2694" w:type="dxa"/>
            <w:shd w:val="clear" w:color="auto" w:fill="auto"/>
            <w:noWrap/>
            <w:hideMark/>
          </w:tcPr>
          <w:p w14:paraId="19BE305D"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Lasiurus blossevillii</w:t>
            </w:r>
          </w:p>
        </w:tc>
        <w:tc>
          <w:tcPr>
            <w:tcW w:w="992" w:type="dxa"/>
            <w:shd w:val="clear" w:color="auto" w:fill="auto"/>
            <w:noWrap/>
            <w:hideMark/>
          </w:tcPr>
          <w:p w14:paraId="30521E20"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tcPr>
          <w:p w14:paraId="02141FF4" w14:textId="3D9B79B6"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595A9042" w14:textId="389D355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025D1DA1"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Unknown</w:t>
            </w:r>
          </w:p>
        </w:tc>
        <w:tc>
          <w:tcPr>
            <w:tcW w:w="6237" w:type="dxa"/>
            <w:shd w:val="clear" w:color="auto" w:fill="auto"/>
            <w:noWrap/>
            <w:hideMark/>
          </w:tcPr>
          <w:p w14:paraId="4946614F"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0" w:history="1">
              <w:r w:rsidR="00E016D5" w:rsidRPr="00FF4F24">
                <w:rPr>
                  <w:rFonts w:ascii="Arial" w:eastAsia="Times New Roman" w:hAnsi="Arial" w:cs="Arial"/>
                  <w:color w:val="0563C1"/>
                  <w:sz w:val="16"/>
                  <w:szCs w:val="16"/>
                  <w:u w:val="single"/>
                  <w:lang w:val="en-US"/>
                </w:rPr>
                <w:t>https://dx.doi.org/10.2305/IUCN.UK.2016-1.RLTS.T88151055A22120040.en</w:t>
              </w:r>
            </w:hyperlink>
          </w:p>
        </w:tc>
      </w:tr>
      <w:tr w:rsidR="00E016D5" w:rsidRPr="00FF4F24" w14:paraId="7561C0AF" w14:textId="77777777" w:rsidTr="00E016D5">
        <w:trPr>
          <w:trHeight w:val="300"/>
          <w:jc w:val="center"/>
        </w:trPr>
        <w:tc>
          <w:tcPr>
            <w:tcW w:w="2694" w:type="dxa"/>
            <w:shd w:val="clear" w:color="auto" w:fill="auto"/>
            <w:noWrap/>
            <w:hideMark/>
          </w:tcPr>
          <w:p w14:paraId="7BF2FA77"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Lasiurus borealis</w:t>
            </w:r>
          </w:p>
        </w:tc>
        <w:tc>
          <w:tcPr>
            <w:tcW w:w="992" w:type="dxa"/>
            <w:shd w:val="clear" w:color="auto" w:fill="auto"/>
            <w:noWrap/>
            <w:hideMark/>
          </w:tcPr>
          <w:p w14:paraId="337FA87C"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tcPr>
          <w:p w14:paraId="691A82F1" w14:textId="0366A9E0"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436F5D43" w14:textId="591A82D8"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2259A05E"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636A057F"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1" w:history="1">
              <w:r w:rsidR="00E016D5" w:rsidRPr="00FF4F24">
                <w:rPr>
                  <w:rFonts w:ascii="Arial" w:eastAsia="Times New Roman" w:hAnsi="Arial" w:cs="Arial"/>
                  <w:color w:val="0563C1"/>
                  <w:sz w:val="16"/>
                  <w:szCs w:val="16"/>
                  <w:u w:val="single"/>
                  <w:lang w:val="en-US"/>
                </w:rPr>
                <w:t>https://dx.doi.org/10.2305/IUCN.UK.2016-1.RLTS.T11347A22121017.en</w:t>
              </w:r>
            </w:hyperlink>
          </w:p>
        </w:tc>
      </w:tr>
      <w:tr w:rsidR="00E016D5" w:rsidRPr="00FF4F24" w14:paraId="3A20D64C" w14:textId="77777777" w:rsidTr="00E016D5">
        <w:trPr>
          <w:trHeight w:val="285"/>
          <w:jc w:val="center"/>
        </w:trPr>
        <w:tc>
          <w:tcPr>
            <w:tcW w:w="2694" w:type="dxa"/>
            <w:shd w:val="clear" w:color="auto" w:fill="auto"/>
            <w:noWrap/>
            <w:hideMark/>
          </w:tcPr>
          <w:p w14:paraId="4229FAD3"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Lasiurus cinereus</w:t>
            </w:r>
          </w:p>
        </w:tc>
        <w:tc>
          <w:tcPr>
            <w:tcW w:w="992" w:type="dxa"/>
            <w:shd w:val="clear" w:color="auto" w:fill="auto"/>
            <w:noWrap/>
            <w:hideMark/>
          </w:tcPr>
          <w:p w14:paraId="5F88573A"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tcPr>
          <w:p w14:paraId="5A6FEBED" w14:textId="4C269B90"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0C873F77" w14:textId="391E4CAA"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3B9A6138"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Unknown</w:t>
            </w:r>
          </w:p>
        </w:tc>
        <w:tc>
          <w:tcPr>
            <w:tcW w:w="6237" w:type="dxa"/>
            <w:shd w:val="clear" w:color="auto" w:fill="auto"/>
            <w:noWrap/>
            <w:hideMark/>
          </w:tcPr>
          <w:p w14:paraId="2C906288"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2" w:history="1">
              <w:r w:rsidR="00E016D5" w:rsidRPr="00FF4F24">
                <w:rPr>
                  <w:rFonts w:ascii="Arial" w:eastAsia="Times New Roman" w:hAnsi="Arial" w:cs="Arial"/>
                  <w:color w:val="0563C1"/>
                  <w:sz w:val="16"/>
                  <w:szCs w:val="16"/>
                  <w:u w:val="single"/>
                  <w:lang w:val="en-US"/>
                </w:rPr>
                <w:t>https://dx.doi.org/10.2305/IUCN.UK.2016-1.RLTS.T11345A22120305.en</w:t>
              </w:r>
            </w:hyperlink>
          </w:p>
        </w:tc>
      </w:tr>
      <w:tr w:rsidR="00E016D5" w:rsidRPr="00FF4F24" w14:paraId="3F288D90" w14:textId="77777777" w:rsidTr="00E016D5">
        <w:trPr>
          <w:trHeight w:val="270"/>
          <w:jc w:val="center"/>
        </w:trPr>
        <w:tc>
          <w:tcPr>
            <w:tcW w:w="2694" w:type="dxa"/>
            <w:shd w:val="clear" w:color="auto" w:fill="auto"/>
            <w:noWrap/>
            <w:hideMark/>
          </w:tcPr>
          <w:p w14:paraId="18C9E1C0"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Miniopterus schreibersii</w:t>
            </w:r>
          </w:p>
        </w:tc>
        <w:tc>
          <w:tcPr>
            <w:tcW w:w="992" w:type="dxa"/>
            <w:shd w:val="clear" w:color="auto" w:fill="auto"/>
            <w:noWrap/>
            <w:hideMark/>
          </w:tcPr>
          <w:p w14:paraId="13E648D0"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3,4</w:t>
            </w:r>
          </w:p>
        </w:tc>
        <w:tc>
          <w:tcPr>
            <w:tcW w:w="910" w:type="dxa"/>
          </w:tcPr>
          <w:p w14:paraId="20485C5D" w14:textId="2DCF7F93"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048400AC" w14:textId="12BAB898"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VU</w:t>
            </w:r>
          </w:p>
        </w:tc>
        <w:tc>
          <w:tcPr>
            <w:tcW w:w="1216" w:type="dxa"/>
            <w:shd w:val="clear" w:color="auto" w:fill="auto"/>
            <w:hideMark/>
          </w:tcPr>
          <w:p w14:paraId="571A874C"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Decreasing</w:t>
            </w:r>
          </w:p>
        </w:tc>
        <w:tc>
          <w:tcPr>
            <w:tcW w:w="6237" w:type="dxa"/>
            <w:shd w:val="clear" w:color="auto" w:fill="auto"/>
            <w:noWrap/>
            <w:hideMark/>
          </w:tcPr>
          <w:p w14:paraId="2FC54D05"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3" w:history="1">
              <w:r w:rsidR="00E016D5" w:rsidRPr="00FF4F24">
                <w:rPr>
                  <w:rFonts w:ascii="Arial" w:eastAsia="Times New Roman" w:hAnsi="Arial" w:cs="Arial"/>
                  <w:color w:val="0563C1"/>
                  <w:sz w:val="16"/>
                  <w:szCs w:val="16"/>
                  <w:u w:val="single"/>
                  <w:lang w:val="en-US"/>
                </w:rPr>
                <w:t>https://dx.doi.org/10.2305/IUCN.UK.2020-2.RLTS.T81633057A195856522.en</w:t>
              </w:r>
            </w:hyperlink>
          </w:p>
        </w:tc>
      </w:tr>
      <w:tr w:rsidR="00E016D5" w:rsidRPr="00FF4F24" w14:paraId="2DB6D026" w14:textId="77777777" w:rsidTr="00E016D5">
        <w:trPr>
          <w:trHeight w:val="300"/>
          <w:jc w:val="center"/>
        </w:trPr>
        <w:tc>
          <w:tcPr>
            <w:tcW w:w="2694" w:type="dxa"/>
            <w:shd w:val="clear" w:color="auto" w:fill="auto"/>
            <w:noWrap/>
            <w:hideMark/>
          </w:tcPr>
          <w:p w14:paraId="11CB9180"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brandtii</w:t>
            </w:r>
          </w:p>
        </w:tc>
        <w:tc>
          <w:tcPr>
            <w:tcW w:w="992" w:type="dxa"/>
            <w:shd w:val="clear" w:color="auto" w:fill="auto"/>
            <w:noWrap/>
            <w:hideMark/>
          </w:tcPr>
          <w:p w14:paraId="49999A37"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51F44087" w14:textId="2914E7FE"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24BE0B18" w14:textId="130C17A8"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29BC6CC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3CA554E6"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4" w:history="1">
              <w:r w:rsidR="00E016D5" w:rsidRPr="00FF4F24">
                <w:rPr>
                  <w:rFonts w:ascii="Arial" w:eastAsia="Times New Roman" w:hAnsi="Arial" w:cs="Arial"/>
                  <w:color w:val="0563C1"/>
                  <w:sz w:val="16"/>
                  <w:szCs w:val="16"/>
                  <w:u w:val="single"/>
                  <w:lang w:val="en-US"/>
                </w:rPr>
                <w:t>https://dx.doi.org/10.2305/IUCN.UK.2020-2.RLTS.T85566997A195857637.en</w:t>
              </w:r>
            </w:hyperlink>
          </w:p>
        </w:tc>
      </w:tr>
      <w:tr w:rsidR="00E016D5" w:rsidRPr="00FF4F24" w14:paraId="61DC644C" w14:textId="77777777" w:rsidTr="00E016D5">
        <w:trPr>
          <w:trHeight w:val="300"/>
          <w:jc w:val="center"/>
        </w:trPr>
        <w:tc>
          <w:tcPr>
            <w:tcW w:w="2694" w:type="dxa"/>
            <w:shd w:val="clear" w:color="auto" w:fill="auto"/>
            <w:noWrap/>
            <w:hideMark/>
          </w:tcPr>
          <w:p w14:paraId="595C1E6A"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daubentoni</w:t>
            </w:r>
          </w:p>
        </w:tc>
        <w:tc>
          <w:tcPr>
            <w:tcW w:w="992" w:type="dxa"/>
            <w:shd w:val="clear" w:color="auto" w:fill="auto"/>
            <w:noWrap/>
            <w:hideMark/>
          </w:tcPr>
          <w:p w14:paraId="3E07B5D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4AF1F69E" w14:textId="7173E81C"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noWrap/>
            <w:hideMark/>
          </w:tcPr>
          <w:p w14:paraId="48D76061" w14:textId="225C533C"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noWrap/>
            <w:hideMark/>
          </w:tcPr>
          <w:p w14:paraId="0999455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5805640E"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5" w:history="1">
              <w:r w:rsidR="00E016D5" w:rsidRPr="00FF4F24">
                <w:rPr>
                  <w:rFonts w:ascii="Arial" w:eastAsia="Times New Roman" w:hAnsi="Arial" w:cs="Arial"/>
                  <w:color w:val="0563C1"/>
                  <w:sz w:val="16"/>
                  <w:szCs w:val="16"/>
                  <w:u w:val="single"/>
                  <w:lang w:val="en-US"/>
                </w:rPr>
                <w:t>https://dx.doi.org/10.2305/IUCN.UK.2020-2.RLTS.T85342710A195858793.en</w:t>
              </w:r>
            </w:hyperlink>
          </w:p>
        </w:tc>
      </w:tr>
      <w:tr w:rsidR="00E016D5" w:rsidRPr="00FF4F24" w14:paraId="60E0A1CE" w14:textId="77777777" w:rsidTr="00E016D5">
        <w:trPr>
          <w:trHeight w:val="300"/>
          <w:jc w:val="center"/>
        </w:trPr>
        <w:tc>
          <w:tcPr>
            <w:tcW w:w="2694" w:type="dxa"/>
            <w:shd w:val="clear" w:color="auto" w:fill="auto"/>
            <w:noWrap/>
            <w:hideMark/>
          </w:tcPr>
          <w:p w14:paraId="5F009112"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grisescens</w:t>
            </w:r>
          </w:p>
        </w:tc>
        <w:tc>
          <w:tcPr>
            <w:tcW w:w="992" w:type="dxa"/>
            <w:shd w:val="clear" w:color="auto" w:fill="auto"/>
            <w:noWrap/>
            <w:hideMark/>
          </w:tcPr>
          <w:p w14:paraId="33CA5B19"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tcPr>
          <w:p w14:paraId="6A028F8D" w14:textId="5AC9CF05"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751595B6" w14:textId="3F8EF2BA"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VU</w:t>
            </w:r>
          </w:p>
        </w:tc>
        <w:tc>
          <w:tcPr>
            <w:tcW w:w="1216" w:type="dxa"/>
            <w:shd w:val="clear" w:color="auto" w:fill="auto"/>
            <w:hideMark/>
          </w:tcPr>
          <w:p w14:paraId="581D59D5"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Increasing</w:t>
            </w:r>
          </w:p>
        </w:tc>
        <w:tc>
          <w:tcPr>
            <w:tcW w:w="6237" w:type="dxa"/>
            <w:shd w:val="clear" w:color="auto" w:fill="auto"/>
            <w:noWrap/>
            <w:hideMark/>
          </w:tcPr>
          <w:p w14:paraId="790C1DD0"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6" w:history="1">
              <w:r w:rsidR="00E016D5" w:rsidRPr="00FF4F24">
                <w:rPr>
                  <w:rFonts w:ascii="Arial" w:eastAsia="Times New Roman" w:hAnsi="Arial" w:cs="Arial"/>
                  <w:color w:val="0563C1"/>
                  <w:sz w:val="16"/>
                  <w:szCs w:val="16"/>
                  <w:u w:val="single"/>
                  <w:lang w:val="en-US"/>
                </w:rPr>
                <w:t>https://dx.doi.org/10.2305/IUCN.UK.2018-2.RLTS.T14132A22051652.en</w:t>
              </w:r>
            </w:hyperlink>
          </w:p>
        </w:tc>
      </w:tr>
      <w:tr w:rsidR="00E016D5" w:rsidRPr="00FF4F24" w14:paraId="3F350692" w14:textId="77777777" w:rsidTr="00E016D5">
        <w:trPr>
          <w:trHeight w:val="285"/>
          <w:jc w:val="center"/>
        </w:trPr>
        <w:tc>
          <w:tcPr>
            <w:tcW w:w="2694" w:type="dxa"/>
            <w:shd w:val="clear" w:color="auto" w:fill="auto"/>
            <w:noWrap/>
            <w:hideMark/>
          </w:tcPr>
          <w:p w14:paraId="24AC55BF"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lucifugus</w:t>
            </w:r>
          </w:p>
        </w:tc>
        <w:tc>
          <w:tcPr>
            <w:tcW w:w="992" w:type="dxa"/>
            <w:shd w:val="clear" w:color="auto" w:fill="auto"/>
            <w:noWrap/>
            <w:hideMark/>
          </w:tcPr>
          <w:p w14:paraId="0262482C"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tcPr>
          <w:p w14:paraId="55FEC24A" w14:textId="191DE061"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0F7773EA" w14:textId="7F4A0716"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EN</w:t>
            </w:r>
          </w:p>
        </w:tc>
        <w:tc>
          <w:tcPr>
            <w:tcW w:w="1216" w:type="dxa"/>
            <w:shd w:val="clear" w:color="auto" w:fill="auto"/>
            <w:hideMark/>
          </w:tcPr>
          <w:p w14:paraId="74A686C3"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Decreasing</w:t>
            </w:r>
          </w:p>
        </w:tc>
        <w:tc>
          <w:tcPr>
            <w:tcW w:w="6237" w:type="dxa"/>
            <w:shd w:val="clear" w:color="auto" w:fill="auto"/>
            <w:noWrap/>
            <w:hideMark/>
          </w:tcPr>
          <w:p w14:paraId="338CE4DF"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7" w:history="1">
              <w:r w:rsidR="00E016D5" w:rsidRPr="00FF4F24">
                <w:rPr>
                  <w:rFonts w:ascii="Arial" w:eastAsia="Times New Roman" w:hAnsi="Arial" w:cs="Arial"/>
                  <w:color w:val="0563C1"/>
                  <w:sz w:val="16"/>
                  <w:szCs w:val="16"/>
                  <w:u w:val="single"/>
                  <w:lang w:val="en-US"/>
                </w:rPr>
                <w:t>https://dx.doi.org/10.2305/IUCN.UK.2021-3.RLTS.T14176A208031565.en</w:t>
              </w:r>
            </w:hyperlink>
          </w:p>
        </w:tc>
      </w:tr>
      <w:tr w:rsidR="00E016D5" w:rsidRPr="00FF4F24" w14:paraId="50FAC00D" w14:textId="77777777" w:rsidTr="00E016D5">
        <w:trPr>
          <w:trHeight w:val="300"/>
          <w:jc w:val="center"/>
        </w:trPr>
        <w:tc>
          <w:tcPr>
            <w:tcW w:w="2694" w:type="dxa"/>
            <w:shd w:val="clear" w:color="auto" w:fill="auto"/>
            <w:noWrap/>
            <w:hideMark/>
          </w:tcPr>
          <w:p w14:paraId="7049D46C"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myotis</w:t>
            </w:r>
          </w:p>
        </w:tc>
        <w:tc>
          <w:tcPr>
            <w:tcW w:w="992" w:type="dxa"/>
            <w:shd w:val="clear" w:color="auto" w:fill="auto"/>
            <w:noWrap/>
            <w:hideMark/>
          </w:tcPr>
          <w:p w14:paraId="5B6714B7"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595C05A3" w14:textId="627CAA3B"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noWrap/>
            <w:hideMark/>
          </w:tcPr>
          <w:p w14:paraId="1C929676" w14:textId="29706EEB"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noWrap/>
            <w:hideMark/>
          </w:tcPr>
          <w:p w14:paraId="3EA2E883"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0ABEB38C"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8" w:history="1">
              <w:r w:rsidR="00E016D5" w:rsidRPr="00FF4F24">
                <w:rPr>
                  <w:rFonts w:ascii="Arial" w:eastAsia="Times New Roman" w:hAnsi="Arial" w:cs="Arial"/>
                  <w:color w:val="0563C1"/>
                  <w:sz w:val="16"/>
                  <w:szCs w:val="16"/>
                  <w:u w:val="single"/>
                  <w:lang w:val="en-US"/>
                </w:rPr>
                <w:t>https://dx.doi.org/10.2305/IUCN.UK.2016-2.RLTS.T14133A22051759.en</w:t>
              </w:r>
            </w:hyperlink>
          </w:p>
        </w:tc>
      </w:tr>
      <w:tr w:rsidR="00E016D5" w:rsidRPr="00FF4F24" w14:paraId="45E9F3BB" w14:textId="77777777" w:rsidTr="00E016D5">
        <w:trPr>
          <w:trHeight w:val="300"/>
          <w:jc w:val="center"/>
        </w:trPr>
        <w:tc>
          <w:tcPr>
            <w:tcW w:w="2694" w:type="dxa"/>
            <w:shd w:val="clear" w:color="auto" w:fill="auto"/>
            <w:noWrap/>
            <w:hideMark/>
          </w:tcPr>
          <w:p w14:paraId="3EA6836C"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nattereri</w:t>
            </w:r>
          </w:p>
        </w:tc>
        <w:tc>
          <w:tcPr>
            <w:tcW w:w="992" w:type="dxa"/>
            <w:shd w:val="clear" w:color="auto" w:fill="auto"/>
            <w:noWrap/>
            <w:hideMark/>
          </w:tcPr>
          <w:p w14:paraId="150C91C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53EC6491" w14:textId="0741F7FB"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noWrap/>
            <w:hideMark/>
          </w:tcPr>
          <w:p w14:paraId="1E40C347" w14:textId="3A511701"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noWrap/>
            <w:hideMark/>
          </w:tcPr>
          <w:p w14:paraId="359041AD"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7A345D3D"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799" w:history="1">
              <w:r w:rsidR="00E016D5" w:rsidRPr="00FF4F24">
                <w:rPr>
                  <w:rFonts w:ascii="Arial" w:eastAsia="Times New Roman" w:hAnsi="Arial" w:cs="Arial"/>
                  <w:color w:val="0563C1"/>
                  <w:sz w:val="16"/>
                  <w:szCs w:val="16"/>
                  <w:u w:val="single"/>
                  <w:lang w:val="en-US"/>
                </w:rPr>
                <w:t>https://dx.doi.org/10.2305/IUCN.UK.2020-2.RLTS.T85733032A22052584.en</w:t>
              </w:r>
            </w:hyperlink>
          </w:p>
        </w:tc>
      </w:tr>
      <w:tr w:rsidR="00E016D5" w:rsidRPr="00FF4F24" w14:paraId="4A01FD59" w14:textId="77777777" w:rsidTr="00E016D5">
        <w:trPr>
          <w:trHeight w:val="300"/>
          <w:jc w:val="center"/>
        </w:trPr>
        <w:tc>
          <w:tcPr>
            <w:tcW w:w="2694" w:type="dxa"/>
            <w:shd w:val="clear" w:color="auto" w:fill="auto"/>
            <w:noWrap/>
            <w:hideMark/>
          </w:tcPr>
          <w:p w14:paraId="3B382F77"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septentrionalis</w:t>
            </w:r>
          </w:p>
        </w:tc>
        <w:tc>
          <w:tcPr>
            <w:tcW w:w="992" w:type="dxa"/>
            <w:shd w:val="clear" w:color="auto" w:fill="auto"/>
            <w:noWrap/>
            <w:hideMark/>
          </w:tcPr>
          <w:p w14:paraId="7581BC99"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1</w:t>
            </w:r>
          </w:p>
        </w:tc>
        <w:tc>
          <w:tcPr>
            <w:tcW w:w="910" w:type="dxa"/>
          </w:tcPr>
          <w:p w14:paraId="21EB4109" w14:textId="2ECB43F3" w:rsidR="00E016D5" w:rsidRPr="00FF4F24" w:rsidRDefault="00105FDA"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1</w:t>
            </w:r>
          </w:p>
        </w:tc>
        <w:tc>
          <w:tcPr>
            <w:tcW w:w="910" w:type="dxa"/>
            <w:shd w:val="clear" w:color="auto" w:fill="auto"/>
            <w:noWrap/>
            <w:hideMark/>
          </w:tcPr>
          <w:p w14:paraId="0D2D27A8" w14:textId="2EDAFB66"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NT</w:t>
            </w:r>
          </w:p>
        </w:tc>
        <w:tc>
          <w:tcPr>
            <w:tcW w:w="1216" w:type="dxa"/>
            <w:shd w:val="clear" w:color="auto" w:fill="auto"/>
            <w:noWrap/>
            <w:hideMark/>
          </w:tcPr>
          <w:p w14:paraId="18570511"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Decreasing</w:t>
            </w:r>
          </w:p>
        </w:tc>
        <w:tc>
          <w:tcPr>
            <w:tcW w:w="6237" w:type="dxa"/>
            <w:shd w:val="clear" w:color="auto" w:fill="auto"/>
            <w:noWrap/>
            <w:hideMark/>
          </w:tcPr>
          <w:p w14:paraId="5D6A1705"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0" w:history="1">
              <w:r w:rsidR="00E016D5" w:rsidRPr="00FF4F24">
                <w:rPr>
                  <w:rFonts w:ascii="Arial" w:eastAsia="Times New Roman" w:hAnsi="Arial" w:cs="Arial"/>
                  <w:color w:val="0563C1"/>
                  <w:sz w:val="16"/>
                  <w:szCs w:val="16"/>
                  <w:u w:val="single"/>
                  <w:lang w:val="en-US"/>
                </w:rPr>
                <w:t>https://dx.doi.org/10.2305/IUCN.UK.2018-2.RLTS.T14201A22064312.en</w:t>
              </w:r>
            </w:hyperlink>
          </w:p>
        </w:tc>
      </w:tr>
      <w:tr w:rsidR="00E016D5" w:rsidRPr="00FF4F24" w14:paraId="3D7B7EB8" w14:textId="77777777" w:rsidTr="00E016D5">
        <w:trPr>
          <w:trHeight w:val="300"/>
          <w:jc w:val="center"/>
        </w:trPr>
        <w:tc>
          <w:tcPr>
            <w:tcW w:w="2694" w:type="dxa"/>
            <w:shd w:val="clear" w:color="auto" w:fill="auto"/>
            <w:noWrap/>
            <w:hideMark/>
          </w:tcPr>
          <w:p w14:paraId="496113B3"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Myotis sodalis</w:t>
            </w:r>
          </w:p>
        </w:tc>
        <w:tc>
          <w:tcPr>
            <w:tcW w:w="992" w:type="dxa"/>
            <w:shd w:val="clear" w:color="auto" w:fill="auto"/>
            <w:noWrap/>
            <w:hideMark/>
          </w:tcPr>
          <w:p w14:paraId="2C3DA819"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tcPr>
          <w:p w14:paraId="5A05D946" w14:textId="724E0AD3"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54669A67" w14:textId="592ACCF6"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NT</w:t>
            </w:r>
          </w:p>
        </w:tc>
        <w:tc>
          <w:tcPr>
            <w:tcW w:w="1216" w:type="dxa"/>
            <w:shd w:val="clear" w:color="auto" w:fill="auto"/>
            <w:hideMark/>
          </w:tcPr>
          <w:p w14:paraId="7F3E3AA7"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115D25B0"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1" w:history="1">
              <w:r w:rsidR="00E016D5" w:rsidRPr="00FF4F24">
                <w:rPr>
                  <w:rFonts w:ascii="Arial" w:eastAsia="Times New Roman" w:hAnsi="Arial" w:cs="Arial"/>
                  <w:color w:val="0563C1"/>
                  <w:sz w:val="16"/>
                  <w:szCs w:val="16"/>
                  <w:u w:val="single"/>
                  <w:lang w:val="en-US"/>
                </w:rPr>
                <w:t>https://dx.doi.org/10.2305/IUCN.UK.2016-1.RLTS.T14136A22053184.en</w:t>
              </w:r>
            </w:hyperlink>
          </w:p>
        </w:tc>
      </w:tr>
      <w:tr w:rsidR="00E016D5" w:rsidRPr="00FF4F24" w14:paraId="41620ADC" w14:textId="77777777" w:rsidTr="00E016D5">
        <w:trPr>
          <w:trHeight w:val="285"/>
          <w:jc w:val="center"/>
        </w:trPr>
        <w:tc>
          <w:tcPr>
            <w:tcW w:w="2694" w:type="dxa"/>
            <w:shd w:val="clear" w:color="auto" w:fill="auto"/>
            <w:noWrap/>
            <w:hideMark/>
          </w:tcPr>
          <w:p w14:paraId="45B93202"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Nyctalus lasiopterus</w:t>
            </w:r>
          </w:p>
        </w:tc>
        <w:tc>
          <w:tcPr>
            <w:tcW w:w="992" w:type="dxa"/>
            <w:shd w:val="clear" w:color="auto" w:fill="auto"/>
            <w:noWrap/>
            <w:hideMark/>
          </w:tcPr>
          <w:p w14:paraId="6CC05668"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532803A1" w14:textId="33C867B7"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29BFD243" w14:textId="2D6D3F74"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VU</w:t>
            </w:r>
          </w:p>
        </w:tc>
        <w:tc>
          <w:tcPr>
            <w:tcW w:w="1216" w:type="dxa"/>
            <w:shd w:val="clear" w:color="auto" w:fill="auto"/>
            <w:hideMark/>
          </w:tcPr>
          <w:p w14:paraId="3EF21F32"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Decreasing</w:t>
            </w:r>
          </w:p>
        </w:tc>
        <w:tc>
          <w:tcPr>
            <w:tcW w:w="6237" w:type="dxa"/>
            <w:shd w:val="clear" w:color="auto" w:fill="auto"/>
            <w:noWrap/>
            <w:hideMark/>
          </w:tcPr>
          <w:p w14:paraId="69A3863F"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2" w:history="1">
              <w:r w:rsidR="00E016D5" w:rsidRPr="00FF4F24">
                <w:rPr>
                  <w:rFonts w:ascii="Arial" w:eastAsia="Times New Roman" w:hAnsi="Arial" w:cs="Arial"/>
                  <w:color w:val="0563C1"/>
                  <w:sz w:val="16"/>
                  <w:szCs w:val="16"/>
                  <w:u w:val="single"/>
                  <w:lang w:val="en-US"/>
                </w:rPr>
                <w:t>https://dx.doi.org/10.2305/IUCN.UK.2016-2.RLTS.T14918A22015318.en</w:t>
              </w:r>
            </w:hyperlink>
          </w:p>
        </w:tc>
      </w:tr>
      <w:tr w:rsidR="00E016D5" w:rsidRPr="00FF4F24" w14:paraId="4F4ACB71" w14:textId="77777777" w:rsidTr="00E016D5">
        <w:trPr>
          <w:trHeight w:val="300"/>
          <w:jc w:val="center"/>
        </w:trPr>
        <w:tc>
          <w:tcPr>
            <w:tcW w:w="2694" w:type="dxa"/>
            <w:shd w:val="clear" w:color="auto" w:fill="auto"/>
            <w:noWrap/>
            <w:hideMark/>
          </w:tcPr>
          <w:p w14:paraId="694769F1"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Nyctalus leisleri</w:t>
            </w:r>
          </w:p>
        </w:tc>
        <w:tc>
          <w:tcPr>
            <w:tcW w:w="992" w:type="dxa"/>
            <w:shd w:val="clear" w:color="auto" w:fill="auto"/>
            <w:noWrap/>
            <w:hideMark/>
          </w:tcPr>
          <w:p w14:paraId="73B84273"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3,5</w:t>
            </w:r>
          </w:p>
        </w:tc>
        <w:tc>
          <w:tcPr>
            <w:tcW w:w="910" w:type="dxa"/>
          </w:tcPr>
          <w:p w14:paraId="091434DC" w14:textId="1670BF02"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7EDA384D" w14:textId="4120240F"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14AECC00"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Unknown</w:t>
            </w:r>
          </w:p>
        </w:tc>
        <w:tc>
          <w:tcPr>
            <w:tcW w:w="6237" w:type="dxa"/>
            <w:shd w:val="clear" w:color="auto" w:fill="auto"/>
            <w:noWrap/>
            <w:hideMark/>
          </w:tcPr>
          <w:p w14:paraId="10D4D061"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3" w:history="1">
              <w:r w:rsidR="00E016D5" w:rsidRPr="00FF4F24">
                <w:rPr>
                  <w:rFonts w:ascii="Arial" w:eastAsia="Times New Roman" w:hAnsi="Arial" w:cs="Arial"/>
                  <w:color w:val="0563C1"/>
                  <w:sz w:val="16"/>
                  <w:szCs w:val="16"/>
                  <w:u w:val="single"/>
                  <w:lang w:val="en-US"/>
                </w:rPr>
                <w:t>https://dx.doi.org/10.2305/IUCN.UK.2016-2.RLTS.T14919A22016159.en</w:t>
              </w:r>
            </w:hyperlink>
          </w:p>
        </w:tc>
      </w:tr>
      <w:tr w:rsidR="00E016D5" w:rsidRPr="00FF4F24" w14:paraId="3327F37E" w14:textId="77777777" w:rsidTr="00E016D5">
        <w:trPr>
          <w:trHeight w:val="300"/>
          <w:jc w:val="center"/>
        </w:trPr>
        <w:tc>
          <w:tcPr>
            <w:tcW w:w="2694" w:type="dxa"/>
            <w:shd w:val="clear" w:color="auto" w:fill="auto"/>
            <w:noWrap/>
            <w:hideMark/>
          </w:tcPr>
          <w:p w14:paraId="036B7C5B"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Nyctalus noctula</w:t>
            </w:r>
          </w:p>
        </w:tc>
        <w:tc>
          <w:tcPr>
            <w:tcW w:w="992" w:type="dxa"/>
            <w:shd w:val="clear" w:color="auto" w:fill="auto"/>
            <w:noWrap/>
            <w:hideMark/>
          </w:tcPr>
          <w:p w14:paraId="4D8E5B6A"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1A1984EF" w14:textId="3202F4C8"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6955DFBA" w14:textId="673C947E"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1E74C3D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Unknown</w:t>
            </w:r>
          </w:p>
        </w:tc>
        <w:tc>
          <w:tcPr>
            <w:tcW w:w="6237" w:type="dxa"/>
            <w:shd w:val="clear" w:color="auto" w:fill="auto"/>
            <w:noWrap/>
            <w:hideMark/>
          </w:tcPr>
          <w:p w14:paraId="00896D04"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4" w:history="1">
              <w:r w:rsidR="00E016D5" w:rsidRPr="00FF4F24">
                <w:rPr>
                  <w:rFonts w:ascii="Arial" w:eastAsia="Times New Roman" w:hAnsi="Arial" w:cs="Arial"/>
                  <w:color w:val="0563C1"/>
                  <w:sz w:val="16"/>
                  <w:szCs w:val="16"/>
                  <w:u w:val="single"/>
                  <w:lang w:val="en-US"/>
                </w:rPr>
                <w:t>https://dx.doi.org/10.2305/IUCN.UK.2016-2.RLTS.T14920A22015682.en</w:t>
              </w:r>
            </w:hyperlink>
          </w:p>
        </w:tc>
      </w:tr>
      <w:tr w:rsidR="00E016D5" w:rsidRPr="00FF4F24" w14:paraId="314CDBA0" w14:textId="77777777" w:rsidTr="00E016D5">
        <w:trPr>
          <w:trHeight w:val="300"/>
          <w:jc w:val="center"/>
        </w:trPr>
        <w:tc>
          <w:tcPr>
            <w:tcW w:w="2694" w:type="dxa"/>
            <w:shd w:val="clear" w:color="auto" w:fill="auto"/>
            <w:noWrap/>
            <w:hideMark/>
          </w:tcPr>
          <w:p w14:paraId="1EB4F5BA"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Nycticeius humeralis</w:t>
            </w:r>
          </w:p>
        </w:tc>
        <w:tc>
          <w:tcPr>
            <w:tcW w:w="992" w:type="dxa"/>
            <w:shd w:val="clear" w:color="auto" w:fill="auto"/>
            <w:noWrap/>
            <w:hideMark/>
          </w:tcPr>
          <w:p w14:paraId="1F43B474"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1</w:t>
            </w:r>
          </w:p>
        </w:tc>
        <w:tc>
          <w:tcPr>
            <w:tcW w:w="910" w:type="dxa"/>
          </w:tcPr>
          <w:p w14:paraId="03BB0662" w14:textId="795D8900" w:rsidR="00E016D5" w:rsidRPr="00FF4F24" w:rsidRDefault="00105FDA"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1</w:t>
            </w:r>
          </w:p>
        </w:tc>
        <w:tc>
          <w:tcPr>
            <w:tcW w:w="910" w:type="dxa"/>
            <w:shd w:val="clear" w:color="auto" w:fill="auto"/>
            <w:noWrap/>
            <w:hideMark/>
          </w:tcPr>
          <w:p w14:paraId="036E9A1A" w14:textId="600D9286"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LC</w:t>
            </w:r>
          </w:p>
        </w:tc>
        <w:tc>
          <w:tcPr>
            <w:tcW w:w="1216" w:type="dxa"/>
            <w:shd w:val="clear" w:color="auto" w:fill="auto"/>
            <w:noWrap/>
            <w:hideMark/>
          </w:tcPr>
          <w:p w14:paraId="451A8C02"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Stable</w:t>
            </w:r>
          </w:p>
        </w:tc>
        <w:tc>
          <w:tcPr>
            <w:tcW w:w="6237" w:type="dxa"/>
            <w:shd w:val="clear" w:color="auto" w:fill="auto"/>
            <w:noWrap/>
            <w:hideMark/>
          </w:tcPr>
          <w:p w14:paraId="2679FF88"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5" w:history="1">
              <w:r w:rsidR="00E016D5" w:rsidRPr="00FF4F24">
                <w:rPr>
                  <w:rFonts w:ascii="Arial" w:eastAsia="Times New Roman" w:hAnsi="Arial" w:cs="Arial"/>
                  <w:color w:val="0563C1"/>
                  <w:sz w:val="16"/>
                  <w:szCs w:val="16"/>
                  <w:u w:val="single"/>
                  <w:lang w:val="en-US"/>
                </w:rPr>
                <w:t>https://dx.doi.org/10.2305/IUCN.UK.2019-1.RLTS.T14944A22015223.en</w:t>
              </w:r>
            </w:hyperlink>
          </w:p>
        </w:tc>
      </w:tr>
      <w:tr w:rsidR="00E016D5" w:rsidRPr="00FF4F24" w14:paraId="4E654766" w14:textId="77777777" w:rsidTr="00E016D5">
        <w:trPr>
          <w:trHeight w:val="300"/>
          <w:jc w:val="center"/>
        </w:trPr>
        <w:tc>
          <w:tcPr>
            <w:tcW w:w="2694" w:type="dxa"/>
            <w:shd w:val="clear" w:color="auto" w:fill="auto"/>
            <w:noWrap/>
            <w:hideMark/>
          </w:tcPr>
          <w:p w14:paraId="6C924D15"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Nyctinomops macrotis</w:t>
            </w:r>
          </w:p>
        </w:tc>
        <w:tc>
          <w:tcPr>
            <w:tcW w:w="992" w:type="dxa"/>
            <w:shd w:val="clear" w:color="auto" w:fill="auto"/>
            <w:noWrap/>
            <w:hideMark/>
          </w:tcPr>
          <w:p w14:paraId="43A4152A"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1,2</w:t>
            </w:r>
          </w:p>
        </w:tc>
        <w:tc>
          <w:tcPr>
            <w:tcW w:w="910" w:type="dxa"/>
          </w:tcPr>
          <w:p w14:paraId="02396414" w14:textId="067CB43B"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sz w:val="16"/>
                <w:szCs w:val="16"/>
                <w:lang w:val="en-US"/>
              </w:rPr>
              <w:t>1,2</w:t>
            </w:r>
          </w:p>
        </w:tc>
        <w:tc>
          <w:tcPr>
            <w:tcW w:w="910" w:type="dxa"/>
            <w:shd w:val="clear" w:color="auto" w:fill="auto"/>
            <w:noWrap/>
            <w:hideMark/>
          </w:tcPr>
          <w:p w14:paraId="08CCD3E3" w14:textId="38F0A010"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LC</w:t>
            </w:r>
          </w:p>
        </w:tc>
        <w:tc>
          <w:tcPr>
            <w:tcW w:w="1216" w:type="dxa"/>
            <w:shd w:val="clear" w:color="auto" w:fill="auto"/>
            <w:noWrap/>
            <w:hideMark/>
          </w:tcPr>
          <w:p w14:paraId="34E966F5"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Unknown</w:t>
            </w:r>
          </w:p>
        </w:tc>
        <w:tc>
          <w:tcPr>
            <w:tcW w:w="6237" w:type="dxa"/>
            <w:shd w:val="clear" w:color="auto" w:fill="auto"/>
            <w:noWrap/>
            <w:hideMark/>
          </w:tcPr>
          <w:p w14:paraId="791FA762"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6" w:history="1">
              <w:r w:rsidR="00E016D5" w:rsidRPr="00FF4F24">
                <w:rPr>
                  <w:rFonts w:ascii="Arial" w:eastAsia="Times New Roman" w:hAnsi="Arial" w:cs="Arial"/>
                  <w:color w:val="0563C1"/>
                  <w:sz w:val="16"/>
                  <w:szCs w:val="16"/>
                  <w:u w:val="single"/>
                  <w:lang w:val="en-US"/>
                </w:rPr>
                <w:t>https://dx.doi.org/10.2305/IUCN.UK.2015-4.RLTS.T14996A22010988.en</w:t>
              </w:r>
            </w:hyperlink>
          </w:p>
        </w:tc>
      </w:tr>
      <w:tr w:rsidR="00E016D5" w:rsidRPr="00FF4F24" w14:paraId="6ACE483F" w14:textId="77777777" w:rsidTr="00E016D5">
        <w:trPr>
          <w:trHeight w:val="300"/>
          <w:jc w:val="center"/>
        </w:trPr>
        <w:tc>
          <w:tcPr>
            <w:tcW w:w="2694" w:type="dxa"/>
            <w:shd w:val="clear" w:color="auto" w:fill="auto"/>
            <w:noWrap/>
            <w:hideMark/>
          </w:tcPr>
          <w:p w14:paraId="1E70E401"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Pipistrellus nathusii</w:t>
            </w:r>
          </w:p>
        </w:tc>
        <w:tc>
          <w:tcPr>
            <w:tcW w:w="992" w:type="dxa"/>
            <w:shd w:val="clear" w:color="auto" w:fill="auto"/>
            <w:noWrap/>
            <w:hideMark/>
          </w:tcPr>
          <w:p w14:paraId="6BE7CCEF"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7B52598B" w14:textId="4E7703F1"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36ADCD1C" w14:textId="6EC0F3B5"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44A26E62"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Unknown</w:t>
            </w:r>
          </w:p>
        </w:tc>
        <w:tc>
          <w:tcPr>
            <w:tcW w:w="6237" w:type="dxa"/>
            <w:shd w:val="clear" w:color="auto" w:fill="auto"/>
            <w:noWrap/>
            <w:hideMark/>
          </w:tcPr>
          <w:p w14:paraId="26717CD2"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7" w:history="1">
              <w:r w:rsidR="00E016D5" w:rsidRPr="00FF4F24">
                <w:rPr>
                  <w:rFonts w:ascii="Arial" w:eastAsia="Times New Roman" w:hAnsi="Arial" w:cs="Arial"/>
                  <w:color w:val="0563C1"/>
                  <w:sz w:val="16"/>
                  <w:szCs w:val="16"/>
                  <w:u w:val="single"/>
                  <w:lang w:val="en-US"/>
                </w:rPr>
                <w:t>https://dx.doi.org/10.2305/IUCN.UK.2016-2.RLTS.T17316A22132621.en</w:t>
              </w:r>
            </w:hyperlink>
          </w:p>
        </w:tc>
      </w:tr>
      <w:tr w:rsidR="00E016D5" w:rsidRPr="00FF4F24" w14:paraId="23308B1B" w14:textId="77777777" w:rsidTr="00E016D5">
        <w:trPr>
          <w:trHeight w:val="300"/>
          <w:jc w:val="center"/>
        </w:trPr>
        <w:tc>
          <w:tcPr>
            <w:tcW w:w="2694" w:type="dxa"/>
            <w:shd w:val="clear" w:color="auto" w:fill="auto"/>
            <w:noWrap/>
            <w:hideMark/>
          </w:tcPr>
          <w:p w14:paraId="06B68F6D"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Pipistrellus pipistrellus</w:t>
            </w:r>
          </w:p>
        </w:tc>
        <w:tc>
          <w:tcPr>
            <w:tcW w:w="992" w:type="dxa"/>
            <w:shd w:val="clear" w:color="auto" w:fill="auto"/>
            <w:noWrap/>
            <w:hideMark/>
          </w:tcPr>
          <w:p w14:paraId="24A909DD"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018E920E" w14:textId="6F6E078D"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hideMark/>
          </w:tcPr>
          <w:p w14:paraId="03EC1EC8" w14:textId="214224E8"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14659AAD"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18EBA548"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8" w:history="1">
              <w:r w:rsidR="00E016D5" w:rsidRPr="00FF4F24">
                <w:rPr>
                  <w:rFonts w:ascii="Arial" w:eastAsia="Times New Roman" w:hAnsi="Arial" w:cs="Arial"/>
                  <w:color w:val="0563C1"/>
                  <w:sz w:val="16"/>
                  <w:szCs w:val="16"/>
                  <w:u w:val="single"/>
                  <w:lang w:val="en-US"/>
                </w:rPr>
                <w:t>https://dx.doi.org/10.2305/IUCN.UK.2020-2.RLTS.T85333513A196581936.en</w:t>
              </w:r>
            </w:hyperlink>
          </w:p>
        </w:tc>
      </w:tr>
      <w:tr w:rsidR="00E016D5" w:rsidRPr="00FF4F24" w14:paraId="3A68B0C3" w14:textId="77777777" w:rsidTr="00E016D5">
        <w:trPr>
          <w:trHeight w:val="300"/>
          <w:jc w:val="center"/>
        </w:trPr>
        <w:tc>
          <w:tcPr>
            <w:tcW w:w="2694" w:type="dxa"/>
            <w:shd w:val="clear" w:color="auto" w:fill="auto"/>
            <w:noWrap/>
            <w:hideMark/>
          </w:tcPr>
          <w:p w14:paraId="18555D62"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Perimyotis subflavus</w:t>
            </w:r>
          </w:p>
        </w:tc>
        <w:tc>
          <w:tcPr>
            <w:tcW w:w="992" w:type="dxa"/>
            <w:shd w:val="clear" w:color="auto" w:fill="auto"/>
            <w:noWrap/>
            <w:hideMark/>
          </w:tcPr>
          <w:p w14:paraId="1DEC3286"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tcPr>
          <w:p w14:paraId="0AC74104" w14:textId="4E3E323D"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095B01D2" w14:textId="5585D849"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VU</w:t>
            </w:r>
          </w:p>
        </w:tc>
        <w:tc>
          <w:tcPr>
            <w:tcW w:w="1216" w:type="dxa"/>
            <w:shd w:val="clear" w:color="auto" w:fill="auto"/>
            <w:hideMark/>
          </w:tcPr>
          <w:p w14:paraId="03617F2E"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Decreasing</w:t>
            </w:r>
          </w:p>
        </w:tc>
        <w:tc>
          <w:tcPr>
            <w:tcW w:w="6237" w:type="dxa"/>
            <w:shd w:val="clear" w:color="auto" w:fill="auto"/>
            <w:noWrap/>
            <w:hideMark/>
          </w:tcPr>
          <w:p w14:paraId="4E58A96E"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09" w:history="1">
              <w:r w:rsidR="00E016D5" w:rsidRPr="00FF4F24">
                <w:rPr>
                  <w:rFonts w:ascii="Arial" w:eastAsia="Times New Roman" w:hAnsi="Arial" w:cs="Arial"/>
                  <w:color w:val="0563C1"/>
                  <w:sz w:val="16"/>
                  <w:szCs w:val="16"/>
                  <w:u w:val="single"/>
                  <w:lang w:val="en-US"/>
                </w:rPr>
                <w:t>https://dx.doi.org/10.2305/IUCN.UK.2018-2.RLTS.T17366A22123514.en</w:t>
              </w:r>
            </w:hyperlink>
          </w:p>
        </w:tc>
      </w:tr>
      <w:tr w:rsidR="00E016D5" w:rsidRPr="00FF4F24" w14:paraId="73784191" w14:textId="77777777" w:rsidTr="00E016D5">
        <w:trPr>
          <w:trHeight w:val="300"/>
          <w:jc w:val="center"/>
        </w:trPr>
        <w:tc>
          <w:tcPr>
            <w:tcW w:w="2694" w:type="dxa"/>
            <w:shd w:val="clear" w:color="auto" w:fill="auto"/>
            <w:noWrap/>
            <w:hideMark/>
          </w:tcPr>
          <w:p w14:paraId="5D51ED79"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Plecotus auritus</w:t>
            </w:r>
          </w:p>
        </w:tc>
        <w:tc>
          <w:tcPr>
            <w:tcW w:w="992" w:type="dxa"/>
            <w:shd w:val="clear" w:color="auto" w:fill="auto"/>
            <w:noWrap/>
            <w:hideMark/>
          </w:tcPr>
          <w:p w14:paraId="2B10237C"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77ADED49" w14:textId="6006DBD2"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noWrap/>
            <w:hideMark/>
          </w:tcPr>
          <w:p w14:paraId="252E0E6F" w14:textId="1915E2E3"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noWrap/>
            <w:hideMark/>
          </w:tcPr>
          <w:p w14:paraId="72EC8F9D"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784E6B53"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10" w:history="1">
              <w:r w:rsidR="00E016D5" w:rsidRPr="00FF4F24">
                <w:rPr>
                  <w:rFonts w:ascii="Arial" w:eastAsia="Times New Roman" w:hAnsi="Arial" w:cs="Arial"/>
                  <w:color w:val="0563C1"/>
                  <w:sz w:val="16"/>
                  <w:szCs w:val="16"/>
                  <w:u w:val="single"/>
                  <w:lang w:val="en-US"/>
                </w:rPr>
                <w:t>https://dx.doi.org/10.2305/IUCN.UK.2020-2.RLTS.T85535522A195861341.en</w:t>
              </w:r>
            </w:hyperlink>
          </w:p>
        </w:tc>
      </w:tr>
      <w:tr w:rsidR="00E016D5" w:rsidRPr="00FF4F24" w14:paraId="4970B5FD" w14:textId="77777777" w:rsidTr="00E016D5">
        <w:trPr>
          <w:trHeight w:val="300"/>
          <w:jc w:val="center"/>
        </w:trPr>
        <w:tc>
          <w:tcPr>
            <w:tcW w:w="2694" w:type="dxa"/>
            <w:shd w:val="clear" w:color="auto" w:fill="auto"/>
            <w:noWrap/>
            <w:hideMark/>
          </w:tcPr>
          <w:p w14:paraId="67783F99"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Plecotus austriacus</w:t>
            </w:r>
          </w:p>
        </w:tc>
        <w:tc>
          <w:tcPr>
            <w:tcW w:w="992" w:type="dxa"/>
            <w:shd w:val="clear" w:color="auto" w:fill="auto"/>
            <w:noWrap/>
            <w:hideMark/>
          </w:tcPr>
          <w:p w14:paraId="0B2CCE6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w:t>
            </w:r>
          </w:p>
        </w:tc>
        <w:tc>
          <w:tcPr>
            <w:tcW w:w="910" w:type="dxa"/>
          </w:tcPr>
          <w:p w14:paraId="33814A44" w14:textId="7F6F12B5" w:rsidR="00E016D5" w:rsidRPr="00FF4F24" w:rsidRDefault="00105FDA"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w:t>
            </w:r>
          </w:p>
        </w:tc>
        <w:tc>
          <w:tcPr>
            <w:tcW w:w="910" w:type="dxa"/>
            <w:shd w:val="clear" w:color="auto" w:fill="auto"/>
            <w:noWrap/>
            <w:hideMark/>
          </w:tcPr>
          <w:p w14:paraId="50F684D4" w14:textId="66750D04"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NT</w:t>
            </w:r>
          </w:p>
        </w:tc>
        <w:tc>
          <w:tcPr>
            <w:tcW w:w="1216" w:type="dxa"/>
            <w:shd w:val="clear" w:color="auto" w:fill="auto"/>
            <w:noWrap/>
            <w:hideMark/>
          </w:tcPr>
          <w:p w14:paraId="1C52A331"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Decreasing</w:t>
            </w:r>
          </w:p>
        </w:tc>
        <w:tc>
          <w:tcPr>
            <w:tcW w:w="6237" w:type="dxa"/>
            <w:shd w:val="clear" w:color="auto" w:fill="auto"/>
            <w:noWrap/>
            <w:hideMark/>
          </w:tcPr>
          <w:p w14:paraId="294B510A"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11" w:history="1">
              <w:r w:rsidR="00E016D5" w:rsidRPr="00FF4F24">
                <w:rPr>
                  <w:rFonts w:ascii="Arial" w:eastAsia="Times New Roman" w:hAnsi="Arial" w:cs="Arial"/>
                  <w:color w:val="0563C1"/>
                  <w:sz w:val="16"/>
                  <w:szCs w:val="16"/>
                  <w:u w:val="single"/>
                  <w:lang w:val="en-US"/>
                </w:rPr>
                <w:t>https://dx.doi.org/10.2305/IUCN.UK.2021-1.RLTS.T85533333A195862345.en</w:t>
              </w:r>
            </w:hyperlink>
          </w:p>
        </w:tc>
      </w:tr>
      <w:tr w:rsidR="00E016D5" w:rsidRPr="00FF4F24" w14:paraId="3C209815" w14:textId="77777777" w:rsidTr="00E016D5">
        <w:trPr>
          <w:trHeight w:val="300"/>
          <w:jc w:val="center"/>
        </w:trPr>
        <w:tc>
          <w:tcPr>
            <w:tcW w:w="2694" w:type="dxa"/>
            <w:shd w:val="clear" w:color="auto" w:fill="auto"/>
            <w:noWrap/>
            <w:hideMark/>
          </w:tcPr>
          <w:p w14:paraId="04027E16"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Rhinopoma microphyllum</w:t>
            </w:r>
          </w:p>
        </w:tc>
        <w:tc>
          <w:tcPr>
            <w:tcW w:w="992" w:type="dxa"/>
            <w:shd w:val="clear" w:color="auto" w:fill="auto"/>
            <w:noWrap/>
            <w:hideMark/>
          </w:tcPr>
          <w:p w14:paraId="6EABB6EE"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3,4,5</w:t>
            </w:r>
          </w:p>
        </w:tc>
        <w:tc>
          <w:tcPr>
            <w:tcW w:w="910" w:type="dxa"/>
          </w:tcPr>
          <w:p w14:paraId="74EE2706" w14:textId="241321D9"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sz w:val="16"/>
                <w:szCs w:val="16"/>
                <w:lang w:val="en-US"/>
              </w:rPr>
              <w:t>1,2</w:t>
            </w:r>
          </w:p>
        </w:tc>
        <w:tc>
          <w:tcPr>
            <w:tcW w:w="910" w:type="dxa"/>
            <w:shd w:val="clear" w:color="auto" w:fill="auto"/>
            <w:noWrap/>
            <w:hideMark/>
          </w:tcPr>
          <w:p w14:paraId="4C95B75B" w14:textId="020AD731"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LC</w:t>
            </w:r>
          </w:p>
        </w:tc>
        <w:tc>
          <w:tcPr>
            <w:tcW w:w="1216" w:type="dxa"/>
            <w:shd w:val="clear" w:color="auto" w:fill="auto"/>
            <w:noWrap/>
            <w:hideMark/>
          </w:tcPr>
          <w:p w14:paraId="26A7F14E" w14:textId="77777777" w:rsidR="00E016D5" w:rsidRPr="00FF4F24" w:rsidRDefault="00E016D5" w:rsidP="00034686">
            <w:pPr>
              <w:spacing w:after="0" w:line="240" w:lineRule="auto"/>
              <w:rPr>
                <w:rFonts w:ascii="Arial" w:eastAsia="Times New Roman" w:hAnsi="Arial" w:cs="Arial"/>
                <w:color w:val="000000"/>
                <w:sz w:val="16"/>
                <w:szCs w:val="16"/>
                <w:lang w:val="en-US"/>
              </w:rPr>
            </w:pPr>
            <w:r w:rsidRPr="00FF4F24">
              <w:rPr>
                <w:rFonts w:ascii="Arial" w:eastAsia="Times New Roman" w:hAnsi="Arial" w:cs="Arial"/>
                <w:color w:val="000000"/>
                <w:sz w:val="16"/>
                <w:szCs w:val="16"/>
                <w:lang w:val="en-US"/>
              </w:rPr>
              <w:t>Stable</w:t>
            </w:r>
          </w:p>
        </w:tc>
        <w:tc>
          <w:tcPr>
            <w:tcW w:w="6237" w:type="dxa"/>
            <w:shd w:val="clear" w:color="auto" w:fill="auto"/>
            <w:noWrap/>
            <w:hideMark/>
          </w:tcPr>
          <w:p w14:paraId="13E10F9C"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12" w:history="1">
              <w:r w:rsidR="00E016D5" w:rsidRPr="00FF4F24">
                <w:rPr>
                  <w:rFonts w:ascii="Arial" w:eastAsia="Times New Roman" w:hAnsi="Arial" w:cs="Arial"/>
                  <w:color w:val="0563C1"/>
                  <w:sz w:val="16"/>
                  <w:szCs w:val="16"/>
                  <w:u w:val="single"/>
                  <w:lang w:val="en-US"/>
                </w:rPr>
                <w:t>https://dx.doi.org/10.2305/IUCN.UK.2017-2.RLTS.T19600A21998943.en</w:t>
              </w:r>
            </w:hyperlink>
          </w:p>
        </w:tc>
      </w:tr>
      <w:tr w:rsidR="00E016D5" w:rsidRPr="00FF4F24" w14:paraId="7C6BA8A5" w14:textId="77777777" w:rsidTr="00E016D5">
        <w:trPr>
          <w:trHeight w:val="255"/>
          <w:jc w:val="center"/>
        </w:trPr>
        <w:tc>
          <w:tcPr>
            <w:tcW w:w="2694" w:type="dxa"/>
            <w:shd w:val="clear" w:color="auto" w:fill="auto"/>
            <w:noWrap/>
            <w:hideMark/>
          </w:tcPr>
          <w:p w14:paraId="49773140"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Tadarida brasiliensis</w:t>
            </w:r>
          </w:p>
        </w:tc>
        <w:tc>
          <w:tcPr>
            <w:tcW w:w="992" w:type="dxa"/>
            <w:shd w:val="clear" w:color="auto" w:fill="auto"/>
            <w:noWrap/>
            <w:hideMark/>
          </w:tcPr>
          <w:p w14:paraId="7CA932FF"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tcPr>
          <w:p w14:paraId="37CC3F9B" w14:textId="42C435E2"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02165D2C" w14:textId="6F5C022C"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2F011044"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56D9CBC8"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13" w:history="1">
              <w:r w:rsidR="00E016D5" w:rsidRPr="00FF4F24">
                <w:rPr>
                  <w:rFonts w:ascii="Arial" w:eastAsia="Times New Roman" w:hAnsi="Arial" w:cs="Arial"/>
                  <w:color w:val="0563C1"/>
                  <w:sz w:val="16"/>
                  <w:szCs w:val="16"/>
                  <w:u w:val="single"/>
                  <w:lang w:val="en-US"/>
                </w:rPr>
                <w:t>https://dx.doi.org/10.2305/IUCN.UK.2015-4.RLTS.T21314A22121621.en</w:t>
              </w:r>
            </w:hyperlink>
          </w:p>
        </w:tc>
      </w:tr>
      <w:tr w:rsidR="00E016D5" w:rsidRPr="00FF4F24" w14:paraId="1A3334BF" w14:textId="77777777" w:rsidTr="00E016D5">
        <w:trPr>
          <w:trHeight w:val="300"/>
          <w:jc w:val="center"/>
        </w:trPr>
        <w:tc>
          <w:tcPr>
            <w:tcW w:w="2694" w:type="dxa"/>
            <w:shd w:val="clear" w:color="auto" w:fill="auto"/>
            <w:noWrap/>
            <w:hideMark/>
          </w:tcPr>
          <w:p w14:paraId="4931BED9"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Taphozous nudiventris</w:t>
            </w:r>
          </w:p>
        </w:tc>
        <w:tc>
          <w:tcPr>
            <w:tcW w:w="992" w:type="dxa"/>
            <w:shd w:val="clear" w:color="auto" w:fill="auto"/>
            <w:noWrap/>
            <w:hideMark/>
          </w:tcPr>
          <w:p w14:paraId="14735CE2"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3,4</w:t>
            </w:r>
          </w:p>
        </w:tc>
        <w:tc>
          <w:tcPr>
            <w:tcW w:w="910" w:type="dxa"/>
          </w:tcPr>
          <w:p w14:paraId="6B8ACF8C" w14:textId="5182819C"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noWrap/>
            <w:hideMark/>
          </w:tcPr>
          <w:p w14:paraId="28BEF99C" w14:textId="31B0ED42"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noWrap/>
            <w:hideMark/>
          </w:tcPr>
          <w:p w14:paraId="417A8F4B"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15D7FDE0"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14" w:history="1">
              <w:r w:rsidR="00E016D5" w:rsidRPr="00FF4F24">
                <w:rPr>
                  <w:rFonts w:ascii="Arial" w:eastAsia="Times New Roman" w:hAnsi="Arial" w:cs="Arial"/>
                  <w:color w:val="0563C1"/>
                  <w:sz w:val="16"/>
                  <w:szCs w:val="16"/>
                  <w:u w:val="single"/>
                  <w:lang w:val="en-US"/>
                </w:rPr>
                <w:t>https://dx.doi.org/10.2305/IUCN.UK.2017-2.RLTS.T21462A22109884.en</w:t>
              </w:r>
            </w:hyperlink>
          </w:p>
        </w:tc>
      </w:tr>
      <w:tr w:rsidR="00E016D5" w:rsidRPr="00FF4F24" w14:paraId="15CAB0BF" w14:textId="77777777" w:rsidTr="00E016D5">
        <w:trPr>
          <w:trHeight w:val="300"/>
          <w:jc w:val="center"/>
        </w:trPr>
        <w:tc>
          <w:tcPr>
            <w:tcW w:w="2694" w:type="dxa"/>
            <w:shd w:val="clear" w:color="auto" w:fill="auto"/>
            <w:noWrap/>
            <w:hideMark/>
          </w:tcPr>
          <w:p w14:paraId="397B49F8" w14:textId="77777777" w:rsidR="00E016D5" w:rsidRPr="00FF4F24" w:rsidRDefault="00E016D5" w:rsidP="00034686">
            <w:pPr>
              <w:spacing w:after="0" w:line="240" w:lineRule="auto"/>
              <w:rPr>
                <w:rFonts w:ascii="Arial" w:eastAsia="Times New Roman" w:hAnsi="Arial" w:cs="Arial"/>
                <w:i/>
                <w:color w:val="000000"/>
                <w:sz w:val="16"/>
                <w:szCs w:val="16"/>
                <w:lang w:val="en-US"/>
              </w:rPr>
            </w:pPr>
            <w:r w:rsidRPr="00FF4F24">
              <w:rPr>
                <w:rFonts w:ascii="Arial" w:eastAsia="Times New Roman" w:hAnsi="Arial" w:cs="Arial"/>
                <w:i/>
                <w:color w:val="000000"/>
                <w:sz w:val="16"/>
                <w:szCs w:val="16"/>
                <w:lang w:val="en-US"/>
              </w:rPr>
              <w:t>Vespertilio murinus</w:t>
            </w:r>
          </w:p>
        </w:tc>
        <w:tc>
          <w:tcPr>
            <w:tcW w:w="992" w:type="dxa"/>
            <w:shd w:val="clear" w:color="auto" w:fill="auto"/>
            <w:noWrap/>
            <w:hideMark/>
          </w:tcPr>
          <w:p w14:paraId="49D18CFB"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3,5</w:t>
            </w:r>
          </w:p>
        </w:tc>
        <w:tc>
          <w:tcPr>
            <w:tcW w:w="910" w:type="dxa"/>
          </w:tcPr>
          <w:p w14:paraId="58B064A7" w14:textId="4E6F4C4C"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1,2</w:t>
            </w:r>
          </w:p>
        </w:tc>
        <w:tc>
          <w:tcPr>
            <w:tcW w:w="910" w:type="dxa"/>
            <w:shd w:val="clear" w:color="auto" w:fill="auto"/>
            <w:hideMark/>
          </w:tcPr>
          <w:p w14:paraId="071A4384" w14:textId="47490E24"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LC</w:t>
            </w:r>
          </w:p>
        </w:tc>
        <w:tc>
          <w:tcPr>
            <w:tcW w:w="1216" w:type="dxa"/>
            <w:shd w:val="clear" w:color="auto" w:fill="auto"/>
            <w:hideMark/>
          </w:tcPr>
          <w:p w14:paraId="159CD9A0" w14:textId="77777777" w:rsidR="00E016D5" w:rsidRPr="00FF4F24" w:rsidRDefault="00E016D5" w:rsidP="00034686">
            <w:pPr>
              <w:spacing w:after="0" w:line="240" w:lineRule="auto"/>
              <w:rPr>
                <w:rFonts w:ascii="Arial" w:eastAsia="Times New Roman" w:hAnsi="Arial" w:cs="Arial"/>
                <w:sz w:val="16"/>
                <w:szCs w:val="16"/>
                <w:lang w:val="en-US"/>
              </w:rPr>
            </w:pPr>
            <w:r w:rsidRPr="00FF4F24">
              <w:rPr>
                <w:rFonts w:ascii="Arial" w:eastAsia="Times New Roman" w:hAnsi="Arial" w:cs="Arial"/>
                <w:sz w:val="16"/>
                <w:szCs w:val="16"/>
                <w:lang w:val="en-US"/>
              </w:rPr>
              <w:t>Stable</w:t>
            </w:r>
          </w:p>
        </w:tc>
        <w:tc>
          <w:tcPr>
            <w:tcW w:w="6237" w:type="dxa"/>
            <w:shd w:val="clear" w:color="auto" w:fill="auto"/>
            <w:noWrap/>
            <w:hideMark/>
          </w:tcPr>
          <w:p w14:paraId="3D558B38" w14:textId="77777777" w:rsidR="00E016D5" w:rsidRPr="00FF4F24" w:rsidRDefault="008C6600" w:rsidP="00034686">
            <w:pPr>
              <w:spacing w:after="0" w:line="240" w:lineRule="auto"/>
              <w:rPr>
                <w:rFonts w:ascii="Arial" w:eastAsia="Times New Roman" w:hAnsi="Arial" w:cs="Arial"/>
                <w:color w:val="0563C1"/>
                <w:sz w:val="16"/>
                <w:szCs w:val="16"/>
                <w:u w:val="single"/>
                <w:lang w:val="en-US"/>
              </w:rPr>
            </w:pPr>
            <w:hyperlink r:id="rId815" w:history="1">
              <w:r w:rsidR="00E016D5" w:rsidRPr="00FF4F24">
                <w:rPr>
                  <w:rFonts w:ascii="Arial" w:eastAsia="Times New Roman" w:hAnsi="Arial" w:cs="Arial"/>
                  <w:color w:val="0563C1"/>
                  <w:sz w:val="16"/>
                  <w:szCs w:val="16"/>
                  <w:u w:val="single"/>
                  <w:lang w:val="en-US"/>
                </w:rPr>
                <w:t>https://dx.doi.org/10.2305/IUCN.UK.2016-2.RLTS.T22947A22071456.en</w:t>
              </w:r>
            </w:hyperlink>
          </w:p>
        </w:tc>
      </w:tr>
    </w:tbl>
    <w:p w14:paraId="029FDFB0" w14:textId="348B197B" w:rsidR="001E78BC" w:rsidRPr="00FF4F24" w:rsidRDefault="001E78BC" w:rsidP="00FF4F24">
      <w:pPr>
        <w:spacing w:after="0" w:line="240" w:lineRule="auto"/>
        <w:rPr>
          <w:sz w:val="4"/>
          <w:szCs w:val="4"/>
          <w:lang w:val="en-US"/>
        </w:rPr>
      </w:pPr>
    </w:p>
    <w:sectPr w:rsidR="001E78BC" w:rsidRPr="00FF4F24" w:rsidSect="00FF4F24">
      <w:pgSz w:w="15840" w:h="12240" w:orient="landscape"/>
      <w:pgMar w:top="1134" w:right="1417" w:bottom="1417" w:left="1134" w:header="709" w:footer="510" w:gutter="0"/>
      <w:pgNumType w:start="56"/>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vid Ott" w:date="2023-07-11T09:05:00Z" w:initials="DO">
    <w:p w14:paraId="3B0F4F68" w14:textId="3383DB1A" w:rsidR="009E44A5" w:rsidRPr="00E94C44" w:rsidRDefault="009E44A5">
      <w:pPr>
        <w:pStyle w:val="CommentText"/>
        <w:rPr>
          <w:lang w:val="en-US"/>
        </w:rPr>
      </w:pPr>
      <w:r>
        <w:rPr>
          <w:rStyle w:val="CommentReference"/>
        </w:rPr>
        <w:annotationRef/>
      </w:r>
      <w:r w:rsidR="00CE5DE9">
        <w:rPr>
          <w:rFonts w:ascii="Arial" w:hAnsi="Arial" w:cs="Arial"/>
          <w:lang w:val="en-US"/>
        </w:rPr>
        <w:t>Not included yet, see comment and question to the Committee under chpt 7</w:t>
      </w:r>
    </w:p>
  </w:comment>
  <w:comment w:id="13" w:author="David Ott" w:date="2023-07-11T00:22:00Z" w:initials="DO">
    <w:p w14:paraId="6F092E4E" w14:textId="325579B6" w:rsidR="009E44A5" w:rsidRDefault="009E44A5">
      <w:pPr>
        <w:pStyle w:val="CommentText"/>
        <w:rPr>
          <w:lang w:val="en-US"/>
        </w:rPr>
      </w:pPr>
      <w:r>
        <w:rPr>
          <w:rStyle w:val="CommentReference"/>
        </w:rPr>
        <w:annotationRef/>
      </w:r>
      <w:r>
        <w:rPr>
          <w:lang w:val="en-US"/>
        </w:rPr>
        <w:t xml:space="preserve">In general, we think we are unable </w:t>
      </w:r>
      <w:r w:rsidRPr="005B645D">
        <w:rPr>
          <w:lang w:val="en-US"/>
        </w:rPr>
        <w:t xml:space="preserve">for this report </w:t>
      </w:r>
      <w:r>
        <w:rPr>
          <w:lang w:val="en-US"/>
        </w:rPr>
        <w:t>to address</w:t>
      </w:r>
      <w:r w:rsidRPr="005B645D">
        <w:rPr>
          <w:lang w:val="en-US"/>
        </w:rPr>
        <w:t xml:space="preserve"> fish </w:t>
      </w:r>
      <w:r>
        <w:rPr>
          <w:lang w:val="en-US"/>
        </w:rPr>
        <w:t xml:space="preserve">species </w:t>
      </w:r>
      <w:r w:rsidRPr="005B645D">
        <w:rPr>
          <w:lang w:val="en-US"/>
        </w:rPr>
        <w:t xml:space="preserve">in details. </w:t>
      </w:r>
      <w:r>
        <w:rPr>
          <w:lang w:val="en-US"/>
        </w:rPr>
        <w:t>However, we would like</w:t>
      </w:r>
      <w:r w:rsidRPr="005B645D">
        <w:rPr>
          <w:lang w:val="en-US"/>
        </w:rPr>
        <w:t xml:space="preserve"> </w:t>
      </w:r>
      <w:r>
        <w:rPr>
          <w:lang w:val="en-US"/>
        </w:rPr>
        <w:t>to know a) if, and b) to which extend the Committee would like to have</w:t>
      </w:r>
      <w:r w:rsidRPr="005B645D">
        <w:rPr>
          <w:lang w:val="en-US"/>
        </w:rPr>
        <w:t xml:space="preserve"> estimate of the number of insectivorous (migratory) fish</w:t>
      </w:r>
      <w:r>
        <w:rPr>
          <w:lang w:val="en-US"/>
        </w:rPr>
        <w:t xml:space="preserve"> - to infer a</w:t>
      </w:r>
      <w:r w:rsidRPr="005B645D">
        <w:rPr>
          <w:lang w:val="en-US"/>
        </w:rPr>
        <w:t xml:space="preserve"> potential impact of </w:t>
      </w:r>
      <w:r>
        <w:rPr>
          <w:lang w:val="en-US"/>
        </w:rPr>
        <w:t>insect decline on this group.</w:t>
      </w:r>
    </w:p>
    <w:p w14:paraId="7E40F425" w14:textId="55E0CED7" w:rsidR="009E44A5" w:rsidRPr="00BC06D9" w:rsidRDefault="009E44A5">
      <w:pPr>
        <w:pStyle w:val="CommentText"/>
        <w:rPr>
          <w:lang w:val="en-US"/>
        </w:rPr>
      </w:pPr>
      <w:r>
        <w:rPr>
          <w:lang w:val="en-US"/>
        </w:rPr>
        <w:t xml:space="preserve">We plan to include this in chpt 7 highlighting the gap and the need for further action here. </w:t>
      </w:r>
    </w:p>
  </w:comment>
  <w:comment w:id="25" w:author="David Ott" w:date="2023-07-11T08:43:00Z" w:initials="DO">
    <w:p w14:paraId="4449D93F" w14:textId="6CBF37FA" w:rsidR="009E44A5" w:rsidRPr="00712E6E" w:rsidRDefault="009E44A5">
      <w:pPr>
        <w:pStyle w:val="CommentText"/>
        <w:rPr>
          <w:lang w:val="en-US"/>
        </w:rPr>
      </w:pPr>
      <w:r>
        <w:rPr>
          <w:rStyle w:val="CommentReference"/>
        </w:rPr>
        <w:annotationRef/>
      </w:r>
      <w:r w:rsidRPr="00712E6E">
        <w:rPr>
          <w:lang w:val="en-US"/>
        </w:rPr>
        <w:t xml:space="preserve">This draft version will undergo </w:t>
      </w:r>
      <w:r>
        <w:rPr>
          <w:lang w:val="en-US"/>
        </w:rPr>
        <w:t xml:space="preserve">further </w:t>
      </w:r>
      <w:r w:rsidRPr="00712E6E">
        <w:rPr>
          <w:lang w:val="en-US"/>
        </w:rPr>
        <w:t>language editing</w:t>
      </w:r>
      <w:r>
        <w:rPr>
          <w:lang w:val="en-US"/>
        </w:rPr>
        <w:t xml:space="preserve"> and </w:t>
      </w:r>
      <w:r>
        <w:rPr>
          <w:rFonts w:ascii="Calibri" w:hAnsi="Calibri" w:cs="Calibri"/>
          <w:sz w:val="22"/>
          <w:szCs w:val="22"/>
          <w:lang w:val="en-US"/>
        </w:rPr>
        <w:t>proofreading</w:t>
      </w:r>
      <w:r>
        <w:rPr>
          <w:lang w:val="en-US"/>
        </w:rPr>
        <w:t xml:space="preserve"> after revision of content by the Committee.</w:t>
      </w:r>
    </w:p>
  </w:comment>
  <w:comment w:id="39" w:author="jonas rochlitz" w:date="2023-07-05T10:16:00Z" w:initials="jr">
    <w:p w14:paraId="421ABD77" w14:textId="7EB23603" w:rsidR="009E44A5" w:rsidRPr="005B645D" w:rsidRDefault="009E44A5">
      <w:pPr>
        <w:pStyle w:val="CommentText"/>
        <w:rPr>
          <w:lang w:val="en-US"/>
        </w:rPr>
      </w:pPr>
      <w:r>
        <w:rPr>
          <w:rStyle w:val="CommentReference"/>
        </w:rPr>
        <w:annotationRef/>
      </w:r>
      <w:r>
        <w:rPr>
          <w:lang w:val="en-US"/>
        </w:rPr>
        <w:t>We associate</w:t>
      </w:r>
      <w:r w:rsidRPr="005B645D">
        <w:rPr>
          <w:lang w:val="en-US"/>
        </w:rPr>
        <w:t xml:space="preserve"> agriculture here</w:t>
      </w:r>
      <w:r>
        <w:rPr>
          <w:lang w:val="en-US"/>
        </w:rPr>
        <w:t xml:space="preserve"> specifically </w:t>
      </w:r>
      <w:r w:rsidRPr="005B645D">
        <w:rPr>
          <w:lang w:val="en-US"/>
        </w:rPr>
        <w:t>to pollution, rather than habitat loss/degradation</w:t>
      </w:r>
      <w:r>
        <w:rPr>
          <w:lang w:val="en-US"/>
        </w:rPr>
        <w:t>. Does the Committee wish to</w:t>
      </w:r>
      <w:r w:rsidRPr="005B645D">
        <w:rPr>
          <w:lang w:val="en-US"/>
        </w:rPr>
        <w:t xml:space="preserve"> discuss issue</w:t>
      </w:r>
      <w:r>
        <w:rPr>
          <w:lang w:val="en-US"/>
        </w:rPr>
        <w:t>s</w:t>
      </w:r>
      <w:r w:rsidRPr="005B645D">
        <w:rPr>
          <w:lang w:val="en-US"/>
        </w:rPr>
        <w:t xml:space="preserve"> associated to agriculture together</w:t>
      </w:r>
      <w:r>
        <w:rPr>
          <w:lang w:val="en-US"/>
        </w:rPr>
        <w:t xml:space="preserve"> (with the degradation section)?</w:t>
      </w:r>
    </w:p>
  </w:comment>
  <w:comment w:id="56" w:author="David Ott" w:date="2023-07-11T01:01:00Z" w:initials="DO">
    <w:p w14:paraId="218E17CF" w14:textId="4F0F4133" w:rsidR="009E44A5" w:rsidRDefault="009E44A5" w:rsidP="00C66D02">
      <w:pPr>
        <w:pStyle w:val="CommentText"/>
        <w:rPr>
          <w:lang w:val="en-US"/>
        </w:rPr>
      </w:pPr>
      <w:r>
        <w:rPr>
          <w:rStyle w:val="CommentReference"/>
        </w:rPr>
        <w:annotationRef/>
      </w:r>
      <w:r w:rsidRPr="00E94C44">
        <w:rPr>
          <w:lang w:val="en-US"/>
        </w:rPr>
        <w:t xml:space="preserve">This will be included after revision by the </w:t>
      </w:r>
      <w:r>
        <w:rPr>
          <w:lang w:val="en-US"/>
        </w:rPr>
        <w:t>Committee, if the Committee wishes for.  – We ask for feedback here – please state your opinion.</w:t>
      </w:r>
    </w:p>
    <w:p w14:paraId="1745337F" w14:textId="45676854" w:rsidR="009E44A5" w:rsidRPr="00E94C44" w:rsidRDefault="009E44A5" w:rsidP="00C66D02">
      <w:pPr>
        <w:pStyle w:val="CommentText"/>
        <w:rPr>
          <w:lang w:val="en-US"/>
        </w:rPr>
      </w:pPr>
      <w:r>
        <w:rPr>
          <w:lang w:val="en-US"/>
        </w:rPr>
        <w:t>Tagrting: Extension of species list in Supllement 2</w:t>
      </w:r>
    </w:p>
  </w:comment>
  <w:comment w:id="57" w:author="David Ott" w:date="2023-07-11T09:12:00Z" w:initials="DO">
    <w:p w14:paraId="29547074" w14:textId="02EE8956" w:rsidR="009E44A5" w:rsidRPr="00E94C44" w:rsidRDefault="009E44A5">
      <w:pPr>
        <w:pStyle w:val="CommentText"/>
        <w:rPr>
          <w:lang w:val="en-US"/>
        </w:rPr>
      </w:pPr>
      <w:r>
        <w:rPr>
          <w:rStyle w:val="CommentReference"/>
        </w:rPr>
        <w:annotationRef/>
      </w:r>
      <w:r w:rsidRPr="00E94C44">
        <w:rPr>
          <w:lang w:val="en-US"/>
        </w:rPr>
        <w:t xml:space="preserve">This could be listed </w:t>
      </w:r>
      <w:r>
        <w:rPr>
          <w:lang w:val="en-US"/>
        </w:rPr>
        <w:t xml:space="preserve">and formulated as a topic in future agenda </w:t>
      </w:r>
      <w:r w:rsidRPr="00E94C44">
        <w:rPr>
          <w:lang w:val="en-US"/>
        </w:rPr>
        <w:t xml:space="preserve">under </w:t>
      </w:r>
      <w:r>
        <w:rPr>
          <w:lang w:val="en-US"/>
        </w:rPr>
        <w:t>Chapter 6, if Committee wants such a section to be included</w:t>
      </w:r>
    </w:p>
  </w:comment>
  <w:comment w:id="82" w:author="David Ott" w:date="2023-07-11T09:22:00Z" w:initials="DO">
    <w:p w14:paraId="4038C3D3" w14:textId="0F860C21" w:rsidR="009E44A5" w:rsidRPr="004C5E0F" w:rsidRDefault="009E44A5">
      <w:pPr>
        <w:pStyle w:val="CommentText"/>
        <w:rPr>
          <w:lang w:val="en-US"/>
        </w:rPr>
      </w:pPr>
      <w:r>
        <w:rPr>
          <w:rStyle w:val="CommentReference"/>
        </w:rPr>
        <w:annotationRef/>
      </w:r>
      <w:r w:rsidRPr="004C5E0F">
        <w:rPr>
          <w:lang w:val="en-US"/>
        </w:rPr>
        <w:t>We see the potential necessity to widen the rather</w:t>
      </w:r>
      <w:r>
        <w:rPr>
          <w:lang w:val="en-US"/>
        </w:rPr>
        <w:t xml:space="preserve"> strict definitions of migratory-classification for the bat species to draw attention on these species being under thread as well. Planned to be included as additional list in supplement no.2</w:t>
      </w:r>
      <w:r w:rsidR="00CE5DE9">
        <w:rPr>
          <w:lang w:val="en-US"/>
        </w:rPr>
        <w:t xml:space="preserve"> (see also comment under 4.4.)</w:t>
      </w:r>
    </w:p>
  </w:comment>
  <w:comment w:id="91" w:author="David Ott" w:date="2023-07-11T15:16:00Z" w:initials="DO">
    <w:p w14:paraId="64673987" w14:textId="2CFC92D5" w:rsidR="00CE5DE9" w:rsidRDefault="00CE5DE9">
      <w:pPr>
        <w:pStyle w:val="CommentText"/>
        <w:rPr>
          <w:rFonts w:ascii="Arial" w:hAnsi="Arial" w:cs="Arial"/>
          <w:lang w:val="en-US"/>
        </w:rPr>
      </w:pPr>
      <w:r>
        <w:rPr>
          <w:rStyle w:val="CommentReference"/>
        </w:rPr>
        <w:annotationRef/>
      </w:r>
      <w:r w:rsidRPr="00E94C44">
        <w:rPr>
          <w:rFonts w:ascii="Arial" w:hAnsi="Arial" w:cs="Arial"/>
          <w:lang w:val="en-US"/>
        </w:rPr>
        <w:t>Potentially to be included after Committee revision. We</w:t>
      </w:r>
      <w:r>
        <w:rPr>
          <w:rFonts w:ascii="Arial" w:hAnsi="Arial" w:cs="Arial"/>
          <w:lang w:val="en-US"/>
        </w:rPr>
        <w:t xml:space="preserve"> may highlight gaps in data availability in terms of covered taxa and species, and “white space” in spatial information</w:t>
      </w:r>
      <w:r w:rsidR="006C6362">
        <w:rPr>
          <w:rFonts w:ascii="Arial" w:hAnsi="Arial" w:cs="Arial"/>
          <w:lang w:val="en-US"/>
        </w:rPr>
        <w:t>, e.g.lack of information on taxa or species per se, or missing information on migratory behavior or status as an insectivore.</w:t>
      </w:r>
    </w:p>
    <w:p w14:paraId="643A6429" w14:textId="53E9DF50" w:rsidR="006C6362" w:rsidRPr="00CE5DE9" w:rsidRDefault="006C6362">
      <w:pPr>
        <w:pStyle w:val="CommentText"/>
        <w:rPr>
          <w:lang w:val="en-US"/>
        </w:rPr>
      </w:pPr>
      <w:r>
        <w:rPr>
          <w:rFonts w:ascii="Arial" w:hAnsi="Arial" w:cs="Arial"/>
          <w:lang w:val="en-US"/>
        </w:rPr>
        <w:t xml:space="preserve">In addition we may point to outdated species informations (taxonomic names, </w:t>
      </w:r>
    </w:p>
  </w:comment>
  <w:comment w:id="95" w:author="jonas rochlitz" w:date="2023-07-11T13:55:00Z" w:initials="JR">
    <w:p w14:paraId="59F1F37D" w14:textId="0952895F" w:rsidR="009E44A5" w:rsidRPr="009E44A5" w:rsidRDefault="009E44A5">
      <w:pPr>
        <w:pStyle w:val="CommentText"/>
        <w:rPr>
          <w:lang w:val="en-US"/>
        </w:rPr>
      </w:pPr>
      <w:r>
        <w:rPr>
          <w:rStyle w:val="CommentReference"/>
        </w:rPr>
        <w:annotationRef/>
      </w:r>
      <w:r w:rsidRPr="009E44A5">
        <w:rPr>
          <w:lang w:val="en-US"/>
        </w:rPr>
        <w:t xml:space="preserve">Species may need to be updated with </w:t>
      </w:r>
      <w:r w:rsidR="00CE5DE9">
        <w:rPr>
          <w:lang w:val="en-US"/>
        </w:rPr>
        <w:t xml:space="preserve">additional information on </w:t>
      </w:r>
      <w:r w:rsidRPr="009E44A5">
        <w:rPr>
          <w:lang w:val="en-US"/>
        </w:rPr>
        <w:t xml:space="preserve">old latin </w:t>
      </w:r>
      <w:r w:rsidR="00CE5DE9">
        <w:rPr>
          <w:lang w:val="en-US"/>
        </w:rPr>
        <w:t xml:space="preserve">(synonymous) species names used by the CMS – here we provide names currently in use by taxonomic revision.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0F4F68" w15:done="0"/>
  <w15:commentEx w15:paraId="7E40F425" w15:done="0"/>
  <w15:commentEx w15:paraId="4449D93F" w15:done="0"/>
  <w15:commentEx w15:paraId="421ABD77" w15:done="0"/>
  <w15:commentEx w15:paraId="1745337F" w15:done="0"/>
  <w15:commentEx w15:paraId="29547074" w15:done="0"/>
  <w15:commentEx w15:paraId="4038C3D3" w15:done="0"/>
  <w15:commentEx w15:paraId="643A6429" w15:done="0"/>
  <w15:commentEx w15:paraId="59F1F3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0F4F68" w16cid:durableId="2857F9F1"/>
  <w16cid:commentId w16cid:paraId="7E40F425" w16cid:durableId="2857F9F2"/>
  <w16cid:commentId w16cid:paraId="4449D93F" w16cid:durableId="2857F9F3"/>
  <w16cid:commentId w16cid:paraId="421ABD77" w16cid:durableId="2857F9F4"/>
  <w16cid:commentId w16cid:paraId="1745337F" w16cid:durableId="2857F9F5"/>
  <w16cid:commentId w16cid:paraId="29547074" w16cid:durableId="2857F9F6"/>
  <w16cid:commentId w16cid:paraId="4038C3D3" w16cid:durableId="2857F9F7"/>
  <w16cid:commentId w16cid:paraId="643A6429" w16cid:durableId="2857F9F8"/>
  <w16cid:commentId w16cid:paraId="59F1F37D" w16cid:durableId="2857F9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E8EFA" w14:textId="77777777" w:rsidR="008F2A86" w:rsidRDefault="008F2A86" w:rsidP="007863D3">
      <w:pPr>
        <w:spacing w:after="0" w:line="240" w:lineRule="auto"/>
      </w:pPr>
      <w:r>
        <w:separator/>
      </w:r>
    </w:p>
  </w:endnote>
  <w:endnote w:type="continuationSeparator" w:id="0">
    <w:p w14:paraId="224BE7D5" w14:textId="77777777" w:rsidR="008F2A86" w:rsidRDefault="008F2A86" w:rsidP="0078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889654407"/>
      <w:docPartObj>
        <w:docPartGallery w:val="Page Numbers (Bottom of Page)"/>
        <w:docPartUnique/>
      </w:docPartObj>
    </w:sdtPr>
    <w:sdtEndPr>
      <w:rPr>
        <w:noProof/>
      </w:rPr>
    </w:sdtEndPr>
    <w:sdtContent>
      <w:p w14:paraId="56BF3605" w14:textId="0AC0E572" w:rsidR="003F58C3" w:rsidRPr="00FF4F24" w:rsidRDefault="000C256C" w:rsidP="003E0298">
        <w:pPr>
          <w:pStyle w:val="Footer"/>
          <w:jc w:val="center"/>
          <w:rPr>
            <w:rFonts w:ascii="Arial" w:hAnsi="Arial" w:cs="Arial"/>
            <w:sz w:val="18"/>
            <w:szCs w:val="18"/>
          </w:rPr>
        </w:pPr>
        <w:r w:rsidRPr="00FF4F24">
          <w:rPr>
            <w:rFonts w:ascii="Arial" w:hAnsi="Arial" w:cs="Arial"/>
            <w:sz w:val="18"/>
            <w:szCs w:val="18"/>
          </w:rPr>
          <w:fldChar w:fldCharType="begin"/>
        </w:r>
        <w:r w:rsidRPr="00FF4F24">
          <w:rPr>
            <w:rFonts w:ascii="Arial" w:hAnsi="Arial" w:cs="Arial"/>
            <w:sz w:val="18"/>
            <w:szCs w:val="18"/>
          </w:rPr>
          <w:instrText xml:space="preserve"> PAGE   \* MERGEFORMAT </w:instrText>
        </w:r>
        <w:r w:rsidRPr="00FF4F24">
          <w:rPr>
            <w:rFonts w:ascii="Arial" w:hAnsi="Arial" w:cs="Arial"/>
            <w:sz w:val="18"/>
            <w:szCs w:val="18"/>
          </w:rPr>
          <w:fldChar w:fldCharType="separate"/>
        </w:r>
        <w:r w:rsidRPr="00FF4F24">
          <w:rPr>
            <w:rFonts w:ascii="Arial" w:hAnsi="Arial" w:cs="Arial"/>
            <w:noProof/>
            <w:sz w:val="18"/>
            <w:szCs w:val="18"/>
          </w:rPr>
          <w:t>2</w:t>
        </w:r>
        <w:r w:rsidRPr="00FF4F24">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564717443"/>
      <w:docPartObj>
        <w:docPartGallery w:val="Page Numbers (Bottom of Page)"/>
        <w:docPartUnique/>
      </w:docPartObj>
    </w:sdtPr>
    <w:sdtEndPr>
      <w:rPr>
        <w:noProof/>
      </w:rPr>
    </w:sdtEndPr>
    <w:sdtContent>
      <w:p w14:paraId="16CE32B2" w14:textId="64A4B612" w:rsidR="009E44A5" w:rsidRPr="00FF4F24" w:rsidRDefault="000C256C" w:rsidP="003E0298">
        <w:pPr>
          <w:pStyle w:val="Footer"/>
          <w:jc w:val="center"/>
          <w:rPr>
            <w:rFonts w:ascii="Arial" w:hAnsi="Arial" w:cs="Arial"/>
            <w:sz w:val="18"/>
            <w:szCs w:val="18"/>
          </w:rPr>
        </w:pPr>
        <w:r w:rsidRPr="00FF4F24">
          <w:rPr>
            <w:rFonts w:ascii="Arial" w:hAnsi="Arial" w:cs="Arial"/>
            <w:sz w:val="18"/>
            <w:szCs w:val="18"/>
          </w:rPr>
          <w:fldChar w:fldCharType="begin"/>
        </w:r>
        <w:r w:rsidRPr="00FF4F24">
          <w:rPr>
            <w:rFonts w:ascii="Arial" w:hAnsi="Arial" w:cs="Arial"/>
            <w:sz w:val="18"/>
            <w:szCs w:val="18"/>
          </w:rPr>
          <w:instrText xml:space="preserve"> PAGE   \* MERGEFORMAT </w:instrText>
        </w:r>
        <w:r w:rsidRPr="00FF4F24">
          <w:rPr>
            <w:rFonts w:ascii="Arial" w:hAnsi="Arial" w:cs="Arial"/>
            <w:sz w:val="18"/>
            <w:szCs w:val="18"/>
          </w:rPr>
          <w:fldChar w:fldCharType="separate"/>
        </w:r>
        <w:r w:rsidRPr="00FF4F24">
          <w:rPr>
            <w:rFonts w:ascii="Arial" w:hAnsi="Arial" w:cs="Arial"/>
            <w:noProof/>
            <w:sz w:val="18"/>
            <w:szCs w:val="18"/>
          </w:rPr>
          <w:t>2</w:t>
        </w:r>
        <w:r w:rsidRPr="00FF4F24">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688176344"/>
      <w:docPartObj>
        <w:docPartGallery w:val="Page Numbers (Bottom of Page)"/>
        <w:docPartUnique/>
      </w:docPartObj>
    </w:sdtPr>
    <w:sdtEndPr>
      <w:rPr>
        <w:noProof/>
      </w:rPr>
    </w:sdtEndPr>
    <w:sdtContent>
      <w:p w14:paraId="03E6040E" w14:textId="0A1EC9E6" w:rsidR="003F58C3" w:rsidRPr="00FF4F24" w:rsidRDefault="00BB7C3B" w:rsidP="00FF4F24">
        <w:pPr>
          <w:pStyle w:val="Footer"/>
          <w:jc w:val="center"/>
          <w:rPr>
            <w:rFonts w:ascii="Arial" w:hAnsi="Arial" w:cs="Arial"/>
            <w:sz w:val="18"/>
            <w:szCs w:val="18"/>
          </w:rPr>
        </w:pPr>
        <w:r w:rsidRPr="00FF4F24">
          <w:rPr>
            <w:rFonts w:ascii="Arial" w:hAnsi="Arial" w:cs="Arial"/>
            <w:sz w:val="18"/>
            <w:szCs w:val="18"/>
          </w:rPr>
          <w:fldChar w:fldCharType="begin"/>
        </w:r>
        <w:r w:rsidRPr="00FF4F24">
          <w:rPr>
            <w:rFonts w:ascii="Arial" w:hAnsi="Arial" w:cs="Arial"/>
            <w:sz w:val="18"/>
            <w:szCs w:val="18"/>
          </w:rPr>
          <w:instrText xml:space="preserve"> PAGE   \* MERGEFORMAT </w:instrText>
        </w:r>
        <w:r w:rsidRPr="00FF4F24">
          <w:rPr>
            <w:rFonts w:ascii="Arial" w:hAnsi="Arial" w:cs="Arial"/>
            <w:sz w:val="18"/>
            <w:szCs w:val="18"/>
          </w:rPr>
          <w:fldChar w:fldCharType="separate"/>
        </w:r>
        <w:r w:rsidRPr="00FF4F24">
          <w:rPr>
            <w:rFonts w:ascii="Arial" w:hAnsi="Arial" w:cs="Arial"/>
            <w:noProof/>
            <w:sz w:val="18"/>
            <w:szCs w:val="18"/>
          </w:rPr>
          <w:t>2</w:t>
        </w:r>
        <w:r w:rsidRPr="00FF4F24">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23030" w14:textId="77777777" w:rsidR="008F2A86" w:rsidRDefault="008F2A86" w:rsidP="007863D3">
      <w:pPr>
        <w:spacing w:after="0" w:line="240" w:lineRule="auto"/>
      </w:pPr>
      <w:r>
        <w:separator/>
      </w:r>
    </w:p>
  </w:footnote>
  <w:footnote w:type="continuationSeparator" w:id="0">
    <w:p w14:paraId="7B5EAA0A" w14:textId="77777777" w:rsidR="008F2A86" w:rsidRDefault="008F2A86" w:rsidP="007863D3">
      <w:pPr>
        <w:spacing w:after="0" w:line="240" w:lineRule="auto"/>
      </w:pPr>
      <w:r>
        <w:continuationSeparator/>
      </w:r>
    </w:p>
  </w:footnote>
  <w:footnote w:id="1">
    <w:p w14:paraId="50B10270" w14:textId="254EBC83" w:rsidR="009E44A5" w:rsidRPr="002331DC" w:rsidRDefault="009E44A5" w:rsidP="00971B52">
      <w:pPr>
        <w:pStyle w:val="FootnoteText"/>
        <w:jc w:val="both"/>
        <w:rPr>
          <w:lang w:val="en-US"/>
        </w:rPr>
      </w:pPr>
      <w:r w:rsidRPr="00931CF2">
        <w:rPr>
          <w:rStyle w:val="FootnoteReference"/>
          <w:rFonts w:ascii="Arial" w:hAnsi="Arial" w:cs="Arial"/>
          <w:sz w:val="16"/>
          <w:lang w:val="en-US"/>
        </w:rPr>
        <w:footnoteRef/>
      </w:r>
      <w:r w:rsidRPr="00931CF2">
        <w:rPr>
          <w:rFonts w:ascii="Arial" w:hAnsi="Arial" w:cs="Arial"/>
          <w:sz w:val="16"/>
          <w:lang w:val="en-US"/>
        </w:rPr>
        <w:t xml:space="preserve"> Patterns are mainly based on trends in North America and Europe.</w:t>
      </w:r>
      <w:r w:rsidRPr="00931CF2">
        <w:rPr>
          <w:sz w:val="16"/>
          <w:lang w:val="en-US"/>
        </w:rPr>
        <w:t xml:space="preserve"> </w:t>
      </w:r>
    </w:p>
  </w:footnote>
  <w:footnote w:id="2">
    <w:p w14:paraId="31B751D0" w14:textId="319CA813" w:rsidR="009E44A5" w:rsidRPr="004B7C12" w:rsidRDefault="009E44A5" w:rsidP="00F11881">
      <w:pPr>
        <w:pStyle w:val="FootnoteText"/>
        <w:rPr>
          <w:rFonts w:ascii="Arial" w:hAnsi="Arial" w:cs="Arial"/>
          <w:sz w:val="16"/>
          <w:szCs w:val="16"/>
          <w:lang w:val="en-US"/>
        </w:rPr>
      </w:pPr>
      <w:r w:rsidRPr="004B7C12">
        <w:rPr>
          <w:rStyle w:val="FootnoteReference"/>
          <w:rFonts w:ascii="Arial" w:hAnsi="Arial" w:cs="Arial"/>
          <w:sz w:val="16"/>
          <w:szCs w:val="16"/>
          <w:lang w:val="en-US"/>
        </w:rPr>
        <w:footnoteRef/>
      </w:r>
      <w:r w:rsidRPr="004B7C12">
        <w:rPr>
          <w:rFonts w:ascii="Arial" w:hAnsi="Arial" w:cs="Arial"/>
          <w:sz w:val="16"/>
          <w:szCs w:val="16"/>
          <w:lang w:val="en-US"/>
        </w:rPr>
        <w:t xml:space="preserve"> Number refers to 1</w:t>
      </w:r>
      <w:r>
        <w:rPr>
          <w:rFonts w:ascii="Arial" w:hAnsi="Arial" w:cs="Arial"/>
          <w:sz w:val="16"/>
          <w:szCs w:val="16"/>
          <w:lang w:val="en-US"/>
        </w:rPr>
        <w:t>,</w:t>
      </w:r>
      <w:r w:rsidRPr="004B7C12">
        <w:rPr>
          <w:rFonts w:ascii="Arial" w:hAnsi="Arial" w:cs="Arial"/>
          <w:sz w:val="16"/>
          <w:szCs w:val="16"/>
          <w:lang w:val="en-US"/>
        </w:rPr>
        <w:t xml:space="preserve">236 bat species assessed by </w:t>
      </w:r>
      <w:r w:rsidRPr="004B7C12">
        <w:rPr>
          <w:rFonts w:ascii="Arial" w:hAnsi="Arial" w:cs="Arial"/>
          <w:sz w:val="16"/>
          <w:szCs w:val="16"/>
          <w:lang w:val="en-US"/>
        </w:rPr>
        <w:fldChar w:fldCharType="begin"/>
      </w:r>
      <w:r>
        <w:rPr>
          <w:rFonts w:ascii="Arial" w:hAnsi="Arial" w:cs="Arial"/>
          <w:sz w:val="16"/>
          <w:szCs w:val="16"/>
          <w:lang w:val="en-US"/>
        </w:rPr>
        <w:instrText xml:space="preserve"> ADDIN ZOTERO_ITEM CSL_CITATION {"citationID":"vyFSMbeH","properties":{"formattedCitation":"(Frick {\\i{}et al.} 2019)","plainCitation":"(Frick et al. 2019)","dontUpdate":true,"noteIndex":2},"citationItems":[{"id":1769,"uris":["http://zotero.org/users/local/B6GulUkZ/items/GV2H6Y7M"],"itemData":{"id":1769,"type":"article-journal","abstract":"Bats are an ecologically and taxonomically diverse group accounting for roughly a fifth of mammalian diversity worldwide. Many of the threats bats face (e.g., habitat loss, bushmeat hunting, and climate change) reflect the conservation challenges of our era. However, compared to other mammals and birds, we know significantly less about the population status of most bat species, which makes prioritizing and planning conservation actions challenging. Over a third of bat species assessed by the International Union for Conservation of Nature (IUCN) are considered threatened or data deficient, and well over half of the species have unknown or decreasing population trends. That equals 988 species, or 80% of bats assessed by IUCN, needing conservation or research attention. Delivering conservation to bat species will require sustained efforts to assess population status and trends and address data deficiencies. Successful bat conservation must integrate research and conservation to identify stressors and their solutions and to test the efficacy of actions to stabilize or increase populations. Global and regional networks that connect researchers, conservation practitioners, and local stakeholders to share knowledge, build capacity, and prioritize and coordinate research and conservation efforts, are vital to ensuring sustainable bat populations worldwide. This paper provides an overview of the global status of bat conservation by reviewing the major anthropogenic threats to bats and special challenges to bat conservation. The authors also discuss two habitats with particular significance for bat conservation, namely islands and subterranean features, and the value of bats to ecosystems. The article concludes with suggestions toward meeting the enduring challenges for global bat conservation.","container-title":"Annals of the New York Academy of Sciences","DOI":"10.1111/nyas.14045","journalAbbreviation":"Annals of the New York Academy of Sciences","source":"ResearchGate","title":"A review of the major threats and challenges to global bat conservation","volume":"1469","author":[{"family":"Frick","given":"Winifred"},{"family":"Kingston","given":"Tigga"},{"family":"Flanders","given":"Jon"}],"issued":{"date-parts":[["2019",4,1]]}}}],"schema":"https://github.com/citation-style-language/schema/raw/master/csl-citation.json"} </w:instrText>
      </w:r>
      <w:r w:rsidRPr="004B7C12">
        <w:rPr>
          <w:rFonts w:ascii="Arial" w:hAnsi="Arial" w:cs="Arial"/>
          <w:sz w:val="16"/>
          <w:szCs w:val="16"/>
          <w:lang w:val="en-US"/>
        </w:rPr>
        <w:fldChar w:fldCharType="separate"/>
      </w:r>
      <w:r w:rsidRPr="002331DC">
        <w:rPr>
          <w:rFonts w:ascii="Arial" w:hAnsi="Arial" w:cs="Arial"/>
          <w:sz w:val="16"/>
          <w:szCs w:val="16"/>
          <w:lang w:val="en-US"/>
        </w:rPr>
        <w:t xml:space="preserve">Frick </w:t>
      </w:r>
      <w:r w:rsidRPr="002331DC">
        <w:rPr>
          <w:rFonts w:ascii="Arial" w:hAnsi="Arial" w:cs="Arial"/>
          <w:i/>
          <w:iCs/>
          <w:sz w:val="16"/>
          <w:szCs w:val="16"/>
          <w:lang w:val="en-US"/>
        </w:rPr>
        <w:t>et al.</w:t>
      </w:r>
      <w:r w:rsidRPr="002331DC">
        <w:rPr>
          <w:rFonts w:ascii="Arial" w:hAnsi="Arial" w:cs="Arial"/>
          <w:sz w:val="16"/>
          <w:szCs w:val="16"/>
          <w:lang w:val="en-US"/>
        </w:rPr>
        <w:t xml:space="preserve"> </w:t>
      </w:r>
      <w:r w:rsidRPr="006603C4">
        <w:rPr>
          <w:rFonts w:ascii="Arial" w:hAnsi="Arial" w:cs="Arial"/>
          <w:sz w:val="16"/>
          <w:szCs w:val="16"/>
          <w:lang w:val="en-US"/>
        </w:rPr>
        <w:t>(2</w:t>
      </w:r>
      <w:r w:rsidRPr="002331DC">
        <w:rPr>
          <w:rFonts w:ascii="Arial" w:hAnsi="Arial" w:cs="Arial"/>
          <w:sz w:val="16"/>
          <w:szCs w:val="16"/>
          <w:lang w:val="en-US"/>
        </w:rPr>
        <w:t>019)</w:t>
      </w:r>
      <w:r w:rsidRPr="004B7C12">
        <w:rPr>
          <w:rFonts w:ascii="Arial" w:hAnsi="Arial" w:cs="Arial"/>
          <w:sz w:val="16"/>
          <w:szCs w:val="16"/>
          <w:lang w:val="en-US"/>
        </w:rPr>
        <w:fldChar w:fldCharType="end"/>
      </w:r>
      <w:r w:rsidRPr="004B7C12">
        <w:rPr>
          <w:rFonts w:ascii="Arial" w:hAnsi="Arial" w:cs="Arial"/>
          <w:sz w:val="16"/>
          <w:szCs w:val="16"/>
          <w:lang w:val="en-US"/>
        </w:rPr>
        <w:t xml:space="preserve">. </w:t>
      </w:r>
    </w:p>
  </w:footnote>
  <w:footnote w:id="3">
    <w:p w14:paraId="6B9950EB" w14:textId="513323B4" w:rsidR="009E44A5" w:rsidRPr="00822B15" w:rsidRDefault="009E44A5">
      <w:pPr>
        <w:pStyle w:val="FootnoteText"/>
        <w:rPr>
          <w:lang w:val="en-US"/>
        </w:rPr>
      </w:pPr>
      <w:r w:rsidRPr="004B7C12">
        <w:rPr>
          <w:rStyle w:val="FootnoteReference"/>
          <w:rFonts w:ascii="Arial" w:hAnsi="Arial" w:cs="Arial"/>
          <w:sz w:val="16"/>
          <w:szCs w:val="16"/>
          <w:lang w:val="en-US"/>
        </w:rPr>
        <w:footnoteRef/>
      </w:r>
      <w:r w:rsidRPr="004B7C12">
        <w:rPr>
          <w:rFonts w:ascii="Arial" w:hAnsi="Arial" w:cs="Arial"/>
          <w:sz w:val="16"/>
          <w:szCs w:val="16"/>
          <w:lang w:val="en-US"/>
        </w:rPr>
        <w:t xml:space="preserve"> 50 % of the freshwater fish species were assigned to Europe and North America. Data for Africa, Asia, Oceania and South America was scares.</w:t>
      </w:r>
      <w:r w:rsidRPr="00822B15">
        <w:rPr>
          <w:lang w:val="en-US"/>
        </w:rPr>
        <w:t xml:space="preserve"> </w:t>
      </w:r>
    </w:p>
  </w:footnote>
  <w:footnote w:id="4">
    <w:p w14:paraId="4E994B68" w14:textId="77777777" w:rsidR="009E44A5" w:rsidRPr="00971B52" w:rsidRDefault="009E44A5" w:rsidP="00C8289A">
      <w:pPr>
        <w:pStyle w:val="FootnoteText"/>
        <w:jc w:val="both"/>
        <w:rPr>
          <w:rFonts w:ascii="Arial" w:hAnsi="Arial" w:cs="Arial"/>
          <w:sz w:val="18"/>
          <w:szCs w:val="18"/>
          <w:lang w:val="en-US"/>
        </w:rPr>
      </w:pPr>
      <w:r w:rsidRPr="00971B52">
        <w:rPr>
          <w:rStyle w:val="FootnoteReference"/>
          <w:sz w:val="18"/>
          <w:szCs w:val="18"/>
        </w:rPr>
        <w:footnoteRef/>
      </w:r>
      <w:r w:rsidRPr="00971B52">
        <w:rPr>
          <w:rFonts w:ascii="Arial" w:hAnsi="Arial" w:cs="Arial"/>
          <w:sz w:val="18"/>
          <w:szCs w:val="18"/>
          <w:lang w:val="en-US"/>
        </w:rPr>
        <w:t xml:space="preserve"> Acknowledgement to the need to take action to avoid any migratory species becoming endangered. </w:t>
      </w:r>
    </w:p>
  </w:footnote>
  <w:footnote w:id="5">
    <w:p w14:paraId="69EEA5C7" w14:textId="77777777" w:rsidR="009E44A5" w:rsidRPr="002331DC" w:rsidRDefault="009E44A5" w:rsidP="00C8289A">
      <w:pPr>
        <w:pStyle w:val="FootnoteText"/>
        <w:jc w:val="both"/>
        <w:rPr>
          <w:lang w:val="en-US"/>
        </w:rPr>
      </w:pPr>
      <w:r w:rsidRPr="00971B52">
        <w:rPr>
          <w:rStyle w:val="FootnoteReference"/>
          <w:sz w:val="18"/>
          <w:szCs w:val="18"/>
        </w:rPr>
        <w:footnoteRef/>
      </w:r>
      <w:r w:rsidRPr="002331DC">
        <w:rPr>
          <w:rFonts w:ascii="Arial" w:hAnsi="Arial" w:cs="Arial"/>
          <w:sz w:val="18"/>
          <w:szCs w:val="18"/>
          <w:lang w:val="en-US"/>
        </w:rPr>
        <w:t xml:space="preserve"> </w:t>
      </w:r>
      <w:r w:rsidRPr="00971B52">
        <w:rPr>
          <w:rFonts w:ascii="Arial" w:hAnsi="Arial" w:cs="Arial"/>
          <w:sz w:val="18"/>
          <w:szCs w:val="18"/>
          <w:lang w:val="en-US"/>
        </w:rPr>
        <w:t>The Conference of the Parties may make recommendations to the Parties for improving the effectiveness of the convention</w:t>
      </w:r>
    </w:p>
  </w:footnote>
  <w:footnote w:id="6">
    <w:p w14:paraId="243B52EB" w14:textId="77777777" w:rsidR="009E44A5" w:rsidRPr="00A6547A" w:rsidRDefault="009E44A5" w:rsidP="00E50D49">
      <w:pPr>
        <w:pStyle w:val="FootnoteText"/>
        <w:rPr>
          <w:rFonts w:ascii="Arial" w:hAnsi="Arial" w:cs="Arial"/>
          <w:sz w:val="16"/>
          <w:szCs w:val="16"/>
          <w:lang w:val="en-US"/>
        </w:rPr>
      </w:pPr>
      <w:r w:rsidRPr="00A6547A">
        <w:rPr>
          <w:rStyle w:val="FootnoteReference"/>
          <w:rFonts w:ascii="Arial" w:hAnsi="Arial" w:cs="Arial"/>
          <w:sz w:val="16"/>
          <w:szCs w:val="16"/>
          <w:lang w:val="en-US"/>
        </w:rPr>
        <w:footnoteRef/>
      </w:r>
      <w:r w:rsidRPr="00A6547A">
        <w:rPr>
          <w:rFonts w:ascii="Arial" w:hAnsi="Arial" w:cs="Arial"/>
          <w:sz w:val="16"/>
          <w:szCs w:val="16"/>
          <w:lang w:val="en-US"/>
        </w:rPr>
        <w:t xml:space="preserve"> Next to 31% devoted to forest land and 32% to other land (barren and dessert areas, urban land, infrastructure)</w:t>
      </w:r>
    </w:p>
  </w:footnote>
  <w:footnote w:id="7">
    <w:p w14:paraId="0D11FEED" w14:textId="77777777" w:rsidR="009E44A5" w:rsidRPr="002331DC" w:rsidRDefault="009E44A5" w:rsidP="00B72904">
      <w:pPr>
        <w:pStyle w:val="FootnoteText"/>
        <w:rPr>
          <w:lang w:val="en-US"/>
        </w:rPr>
      </w:pPr>
      <w:r>
        <w:rPr>
          <w:rStyle w:val="FootnoteReference"/>
        </w:rPr>
        <w:footnoteRef/>
      </w:r>
      <w:r w:rsidRPr="002331DC">
        <w:rPr>
          <w:lang w:val="en-US"/>
        </w:rPr>
        <w:t xml:space="preserve"> </w:t>
      </w:r>
      <w:r>
        <w:rPr>
          <w:rFonts w:ascii="Arial" w:hAnsi="Arial" w:cs="Arial"/>
          <w:sz w:val="16"/>
          <w:szCs w:val="16"/>
          <w:lang w:val="en-US"/>
        </w:rPr>
        <w:t>Both s</w:t>
      </w:r>
      <w:r w:rsidRPr="000E3D5C">
        <w:rPr>
          <w:rFonts w:ascii="Arial" w:hAnsi="Arial" w:cs="Arial"/>
          <w:sz w:val="16"/>
          <w:szCs w:val="16"/>
          <w:lang w:val="en-US"/>
        </w:rPr>
        <w:t>tudies addressed the decline of arthropods of which insects are a part of.</w:t>
      </w:r>
      <w:r w:rsidRPr="002331DC">
        <w:rPr>
          <w:lang w:val="en-US"/>
        </w:rPr>
        <w:t xml:space="preserve"> </w:t>
      </w:r>
    </w:p>
  </w:footnote>
  <w:footnote w:id="8">
    <w:p w14:paraId="598CEF09" w14:textId="0422EF34" w:rsidR="009E44A5" w:rsidRPr="002331DC" w:rsidRDefault="009E44A5">
      <w:pPr>
        <w:pStyle w:val="FootnoteText"/>
        <w:rPr>
          <w:rFonts w:ascii="Arial" w:hAnsi="Arial" w:cs="Arial"/>
          <w:sz w:val="16"/>
          <w:szCs w:val="16"/>
          <w:lang w:val="en-US"/>
        </w:rPr>
      </w:pPr>
      <w:r w:rsidRPr="00A74A65">
        <w:rPr>
          <w:rStyle w:val="FootnoteReference"/>
          <w:rFonts w:ascii="Arial" w:hAnsi="Arial" w:cs="Arial"/>
          <w:sz w:val="16"/>
          <w:szCs w:val="16"/>
        </w:rPr>
        <w:footnoteRef/>
      </w:r>
      <w:r w:rsidRPr="002331DC">
        <w:rPr>
          <w:rFonts w:ascii="Arial" w:hAnsi="Arial" w:cs="Arial"/>
          <w:sz w:val="16"/>
          <w:szCs w:val="16"/>
          <w:lang w:val="en-US"/>
        </w:rPr>
        <w:t xml:space="preserve"> The study inverstigated the response of arthropods (Collembla and Acari) on flooding.</w:t>
      </w:r>
    </w:p>
  </w:footnote>
  <w:footnote w:id="9">
    <w:p w14:paraId="6921526E" w14:textId="2A0879FC" w:rsidR="009E44A5" w:rsidRPr="005B645D" w:rsidRDefault="009E44A5">
      <w:pPr>
        <w:pStyle w:val="FootnoteText"/>
        <w:rPr>
          <w:rFonts w:ascii="Arial" w:hAnsi="Arial" w:cs="Arial"/>
          <w:sz w:val="16"/>
          <w:szCs w:val="16"/>
          <w:lang w:val="en-US"/>
        </w:rPr>
      </w:pPr>
      <w:r w:rsidRPr="001774DB">
        <w:rPr>
          <w:rStyle w:val="FootnoteReference"/>
          <w:rFonts w:ascii="Arial" w:hAnsi="Arial" w:cs="Arial"/>
          <w:sz w:val="16"/>
          <w:szCs w:val="16"/>
        </w:rPr>
        <w:footnoteRef/>
      </w:r>
      <w:r w:rsidRPr="005B645D">
        <w:rPr>
          <w:rFonts w:ascii="Arial" w:hAnsi="Arial" w:cs="Arial"/>
          <w:sz w:val="16"/>
          <w:szCs w:val="16"/>
          <w:lang w:val="en-US"/>
        </w:rPr>
        <w:t xml:space="preserve"> Applicabe to 24.5 million km².</w:t>
      </w:r>
    </w:p>
  </w:footnote>
  <w:footnote w:id="10">
    <w:p w14:paraId="55DB5D65" w14:textId="656304F1" w:rsidR="009E44A5" w:rsidRPr="005B645D" w:rsidRDefault="009E44A5">
      <w:pPr>
        <w:pStyle w:val="FootnoteText"/>
        <w:rPr>
          <w:lang w:val="en-US"/>
        </w:rPr>
      </w:pPr>
      <w:r>
        <w:rPr>
          <w:rStyle w:val="FootnoteReference"/>
        </w:rPr>
        <w:footnoteRef/>
      </w:r>
      <w:r w:rsidRPr="005B645D">
        <w:rPr>
          <w:lang w:val="en-US"/>
        </w:rPr>
        <w:t xml:space="preserve"> </w:t>
      </w:r>
      <w:r w:rsidRPr="005B645D">
        <w:rPr>
          <w:rFonts w:ascii="Arial" w:hAnsi="Arial" w:cs="Arial"/>
          <w:lang w:val="en-US"/>
        </w:rPr>
        <w:t>Both literatures need to be updated.</w:t>
      </w:r>
    </w:p>
  </w:footnote>
  <w:footnote w:id="11">
    <w:p w14:paraId="1D962C16" w14:textId="77777777" w:rsidR="009E44A5" w:rsidRPr="005B645D" w:rsidRDefault="009E44A5" w:rsidP="00FE2C79">
      <w:pPr>
        <w:pStyle w:val="FootnoteText"/>
        <w:rPr>
          <w:rFonts w:ascii="Arial" w:hAnsi="Arial" w:cs="Arial"/>
          <w:sz w:val="16"/>
          <w:lang w:val="en-US"/>
        </w:rPr>
      </w:pPr>
      <w:r w:rsidRPr="00FE2C79">
        <w:rPr>
          <w:rStyle w:val="FootnoteReference"/>
          <w:rFonts w:ascii="Arial" w:hAnsi="Arial" w:cs="Arial"/>
          <w:sz w:val="16"/>
        </w:rPr>
        <w:footnoteRef/>
      </w:r>
      <w:r w:rsidRPr="005B645D">
        <w:rPr>
          <w:rFonts w:ascii="Arial" w:hAnsi="Arial" w:cs="Arial"/>
          <w:sz w:val="16"/>
          <w:lang w:val="en-US"/>
        </w:rPr>
        <w:t xml:space="preserve">Austria, Germany (Bavaria, Thuringia), Hungary, Latvia, Netherlands, Portugal, Slovakia, Slovenia, United Kingdom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BAEC" w14:textId="27FB6BC9" w:rsidR="00142AC2" w:rsidRPr="00F512C0" w:rsidRDefault="003E0298" w:rsidP="00F512C0">
    <w:pPr>
      <w:pBdr>
        <w:bottom w:val="single" w:sz="4" w:space="1" w:color="auto"/>
      </w:pBdr>
      <w:rPr>
        <w:rFonts w:ascii="Arial" w:hAnsi="Arial" w:cs="Arial"/>
        <w:i/>
        <w:iCs/>
        <w:sz w:val="18"/>
        <w:szCs w:val="18"/>
        <w:lang w:val="en-GB"/>
      </w:rPr>
    </w:pPr>
    <w:r>
      <w:rPr>
        <w:noProof/>
      </w:rPr>
      <w:pict w14:anchorId="50B9B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7376" o:spid="_x0000_s1034" type="#_x0000_t136" style="position:absolute;margin-left:0;margin-top:0;width:473.6pt;height:189.45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r w:rsidR="0040541F" w:rsidRPr="00F512C0">
      <w:rPr>
        <w:rFonts w:ascii="Arial" w:hAnsi="Arial" w:cs="Arial"/>
        <w:i/>
        <w:iCs/>
        <w:sz w:val="18"/>
        <w:szCs w:val="18"/>
        <w:lang w:val="en-GB"/>
      </w:rPr>
      <w:t>UNEP/CMS/ScC-SC6/Doc.</w:t>
    </w:r>
    <w:r w:rsidR="00466A01" w:rsidRPr="00F512C0">
      <w:rPr>
        <w:rFonts w:ascii="Arial" w:hAnsi="Arial" w:cs="Arial"/>
        <w:i/>
        <w:iCs/>
        <w:sz w:val="18"/>
        <w:szCs w:val="18"/>
        <w:lang w:val="en-GB"/>
      </w:rPr>
      <w:t>12.4.2/Annex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6E3D" w14:textId="13E83291" w:rsidR="009E44A5" w:rsidRPr="003E0298" w:rsidRDefault="003E0298" w:rsidP="00466A01">
    <w:pPr>
      <w:pStyle w:val="Header"/>
      <w:pBdr>
        <w:bottom w:val="single" w:sz="4" w:space="1" w:color="auto"/>
      </w:pBdr>
      <w:jc w:val="right"/>
      <w:rPr>
        <w:rFonts w:ascii="Arial" w:hAnsi="Arial" w:cs="Arial"/>
        <w:i/>
      </w:rPr>
    </w:pPr>
    <w:r>
      <w:rPr>
        <w:noProof/>
      </w:rPr>
      <w:pict w14:anchorId="53558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7377" o:spid="_x0000_s1035" type="#_x0000_t136" style="position:absolute;left:0;text-align:left;margin-left:0;margin-top:0;width:473.6pt;height:189.45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r w:rsidR="003F58C3" w:rsidRPr="003E0298">
      <w:rPr>
        <w:rFonts w:ascii="Arial" w:hAnsi="Arial" w:cs="Arial"/>
        <w:i/>
        <w:iCs/>
        <w:sz w:val="18"/>
        <w:szCs w:val="18"/>
        <w:lang w:val="en-GB"/>
      </w:rPr>
      <w:t>UNEP/CMS/ScC-SC6/Doc.12.4.2/Annex 1</w:t>
    </w:r>
  </w:p>
  <w:p w14:paraId="1C83C360" w14:textId="77777777" w:rsidR="009E44A5" w:rsidRDefault="009E44A5" w:rsidP="00466A0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7E8D" w14:textId="07CE27F0" w:rsidR="009A2729" w:rsidRPr="003E0298" w:rsidRDefault="003E0298" w:rsidP="003E0298">
    <w:pPr>
      <w:pBdr>
        <w:bottom w:val="single" w:sz="4" w:space="1" w:color="auto"/>
      </w:pBdr>
      <w:jc w:val="right"/>
      <w:rPr>
        <w:rFonts w:ascii="Arial" w:hAnsi="Arial" w:cs="Arial"/>
        <w:i/>
        <w:iCs/>
        <w:sz w:val="18"/>
        <w:szCs w:val="18"/>
        <w:lang w:val="en-GB"/>
      </w:rPr>
    </w:pPr>
    <w:r>
      <w:rPr>
        <w:noProof/>
      </w:rPr>
      <w:pict w14:anchorId="6BA08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887375" o:spid="_x0000_s1033" type="#_x0000_t136" style="position:absolute;left:0;text-align:left;margin-left:0;margin-top:0;width:473.6pt;height:189.45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r w:rsidR="00142AC2" w:rsidRPr="00F512C0">
      <w:rPr>
        <w:rFonts w:ascii="Arial" w:hAnsi="Arial" w:cs="Arial"/>
        <w:i/>
        <w:iCs/>
        <w:sz w:val="18"/>
        <w:szCs w:val="18"/>
        <w:lang w:val="en-GB"/>
      </w:rPr>
      <w:t>UNEP/CMS/ScC-SC6/Doc.</w:t>
    </w:r>
    <w:r w:rsidR="007D38E3" w:rsidRPr="00F512C0">
      <w:rPr>
        <w:rFonts w:ascii="Arial" w:hAnsi="Arial" w:cs="Arial"/>
        <w:i/>
        <w:iCs/>
        <w:sz w:val="18"/>
        <w:szCs w:val="18"/>
        <w:lang w:val="en-GB"/>
      </w:rPr>
      <w:t>12.4.2/Annex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4F8B"/>
    <w:multiLevelType w:val="hybridMultilevel"/>
    <w:tmpl w:val="B69AD1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817EC9"/>
    <w:multiLevelType w:val="hybridMultilevel"/>
    <w:tmpl w:val="E188C96E"/>
    <w:lvl w:ilvl="0" w:tplc="7A3AA6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13858"/>
    <w:multiLevelType w:val="hybridMultilevel"/>
    <w:tmpl w:val="8D544A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EA2141"/>
    <w:multiLevelType w:val="hybridMultilevel"/>
    <w:tmpl w:val="007CF304"/>
    <w:lvl w:ilvl="0" w:tplc="040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524E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5D10FD"/>
    <w:multiLevelType w:val="hybridMultilevel"/>
    <w:tmpl w:val="880E2350"/>
    <w:lvl w:ilvl="0" w:tplc="05609C3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3393E"/>
    <w:multiLevelType w:val="multilevel"/>
    <w:tmpl w:val="0407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B2C17C4"/>
    <w:multiLevelType w:val="multilevel"/>
    <w:tmpl w:val="3490CD44"/>
    <w:lvl w:ilvl="0">
      <w:start w:val="1"/>
      <w:numFmt w:val="decimal"/>
      <w:pStyle w:val="Formatvorlage1"/>
      <w:lvlText w:val="%1."/>
      <w:lvlJc w:val="left"/>
      <w:pPr>
        <w:ind w:left="360" w:hanging="360"/>
      </w:pPr>
    </w:lvl>
    <w:lvl w:ilvl="1">
      <w:start w:val="1"/>
      <w:numFmt w:val="decimal"/>
      <w:pStyle w:val="Undersection"/>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1C3CAB"/>
    <w:multiLevelType w:val="hybridMultilevel"/>
    <w:tmpl w:val="3FECBD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C80624"/>
    <w:multiLevelType w:val="hybridMultilevel"/>
    <w:tmpl w:val="ED8A61EE"/>
    <w:lvl w:ilvl="0" w:tplc="4B0C96B0">
      <w:start w:val="1"/>
      <w:numFmt w:val="low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E01967"/>
    <w:multiLevelType w:val="hybridMultilevel"/>
    <w:tmpl w:val="E8545DBC"/>
    <w:lvl w:ilvl="0" w:tplc="05609C34">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27104419"/>
    <w:multiLevelType w:val="hybridMultilevel"/>
    <w:tmpl w:val="45AC4F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8C3F9D"/>
    <w:multiLevelType w:val="hybridMultilevel"/>
    <w:tmpl w:val="E188C96E"/>
    <w:lvl w:ilvl="0" w:tplc="7A3AA6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21043E"/>
    <w:multiLevelType w:val="hybridMultilevel"/>
    <w:tmpl w:val="C12AF620"/>
    <w:lvl w:ilvl="0" w:tplc="04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07904"/>
    <w:multiLevelType w:val="hybridMultilevel"/>
    <w:tmpl w:val="EFA4289A"/>
    <w:lvl w:ilvl="0" w:tplc="FBCC5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7251F7"/>
    <w:multiLevelType w:val="multilevel"/>
    <w:tmpl w:val="9074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52FD4"/>
    <w:multiLevelType w:val="hybridMultilevel"/>
    <w:tmpl w:val="0E3EDA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08B3D67"/>
    <w:multiLevelType w:val="multilevel"/>
    <w:tmpl w:val="935A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51712"/>
    <w:multiLevelType w:val="multilevel"/>
    <w:tmpl w:val="65049F6A"/>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F454B1"/>
    <w:multiLevelType w:val="hybridMultilevel"/>
    <w:tmpl w:val="97B2ECC8"/>
    <w:lvl w:ilvl="0" w:tplc="05609C34">
      <w:start w:val="1"/>
      <w:numFmt w:val="lowerRoman"/>
      <w:lvlText w:val="(%1)"/>
      <w:lvlJc w:val="left"/>
      <w:pPr>
        <w:ind w:left="150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0670C5"/>
    <w:multiLevelType w:val="hybridMultilevel"/>
    <w:tmpl w:val="EFA4289A"/>
    <w:lvl w:ilvl="0" w:tplc="FBCC5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98797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4841283">
    <w:abstractNumId w:val="13"/>
  </w:num>
  <w:num w:numId="2" w16cid:durableId="1887831590">
    <w:abstractNumId w:val="3"/>
  </w:num>
  <w:num w:numId="3" w16cid:durableId="1553155228">
    <w:abstractNumId w:val="10"/>
  </w:num>
  <w:num w:numId="4" w16cid:durableId="419106507">
    <w:abstractNumId w:val="9"/>
  </w:num>
  <w:num w:numId="5" w16cid:durableId="46925307">
    <w:abstractNumId w:val="5"/>
  </w:num>
  <w:num w:numId="6" w16cid:durableId="1730961008">
    <w:abstractNumId w:val="12"/>
  </w:num>
  <w:num w:numId="7" w16cid:durableId="1714228376">
    <w:abstractNumId w:val="20"/>
  </w:num>
  <w:num w:numId="8" w16cid:durableId="371079856">
    <w:abstractNumId w:val="1"/>
  </w:num>
  <w:num w:numId="9" w16cid:durableId="1109932210">
    <w:abstractNumId w:val="17"/>
  </w:num>
  <w:num w:numId="10" w16cid:durableId="1539392736">
    <w:abstractNumId w:val="7"/>
  </w:num>
  <w:num w:numId="11" w16cid:durableId="1020471996">
    <w:abstractNumId w:val="6"/>
  </w:num>
  <w:num w:numId="12" w16cid:durableId="355428197">
    <w:abstractNumId w:val="4"/>
  </w:num>
  <w:num w:numId="13" w16cid:durableId="1087383281">
    <w:abstractNumId w:val="18"/>
  </w:num>
  <w:num w:numId="14" w16cid:durableId="1218862939">
    <w:abstractNumId w:val="11"/>
  </w:num>
  <w:num w:numId="15" w16cid:durableId="982463958">
    <w:abstractNumId w:val="19"/>
  </w:num>
  <w:num w:numId="16" w16cid:durableId="1109857266">
    <w:abstractNumId w:val="8"/>
  </w:num>
  <w:num w:numId="17" w16cid:durableId="134684191">
    <w:abstractNumId w:val="16"/>
  </w:num>
  <w:num w:numId="18" w16cid:durableId="1833525737">
    <w:abstractNumId w:val="0"/>
  </w:num>
  <w:num w:numId="19" w16cid:durableId="1803183646">
    <w:abstractNumId w:val="2"/>
  </w:num>
  <w:num w:numId="20" w16cid:durableId="712534836">
    <w:abstractNumId w:val="21"/>
  </w:num>
  <w:num w:numId="21" w16cid:durableId="534775089">
    <w:abstractNumId w:val="15"/>
  </w:num>
  <w:num w:numId="22" w16cid:durableId="77025254">
    <w:abstractNumId w:val="1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Ott">
    <w15:presenceInfo w15:providerId="AD" w15:userId="S-1-5-21-343818398-963894560-682003330-11816"/>
  </w15:person>
  <w15:person w15:author="jonas rochlitz">
    <w15:presenceInfo w15:providerId="Windows Live" w15:userId="65299c3e090c11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ttachedTemplate r:id="rId1"/>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3D3"/>
    <w:rsid w:val="00002B00"/>
    <w:rsid w:val="00004780"/>
    <w:rsid w:val="000061B9"/>
    <w:rsid w:val="00006E42"/>
    <w:rsid w:val="000105C3"/>
    <w:rsid w:val="000115E2"/>
    <w:rsid w:val="00011A4C"/>
    <w:rsid w:val="00016D01"/>
    <w:rsid w:val="000208EA"/>
    <w:rsid w:val="00021013"/>
    <w:rsid w:val="00021488"/>
    <w:rsid w:val="000214E3"/>
    <w:rsid w:val="00023548"/>
    <w:rsid w:val="0002357B"/>
    <w:rsid w:val="0002373E"/>
    <w:rsid w:val="00023813"/>
    <w:rsid w:val="00025272"/>
    <w:rsid w:val="000252F6"/>
    <w:rsid w:val="000271A7"/>
    <w:rsid w:val="00027B6C"/>
    <w:rsid w:val="000303C1"/>
    <w:rsid w:val="00031711"/>
    <w:rsid w:val="00031857"/>
    <w:rsid w:val="000339E6"/>
    <w:rsid w:val="00034686"/>
    <w:rsid w:val="00035D00"/>
    <w:rsid w:val="00036EB0"/>
    <w:rsid w:val="0004063E"/>
    <w:rsid w:val="00042230"/>
    <w:rsid w:val="000431B3"/>
    <w:rsid w:val="00044B1B"/>
    <w:rsid w:val="00046C2E"/>
    <w:rsid w:val="00047704"/>
    <w:rsid w:val="000507DF"/>
    <w:rsid w:val="000522AE"/>
    <w:rsid w:val="000603E8"/>
    <w:rsid w:val="000606F5"/>
    <w:rsid w:val="000610BA"/>
    <w:rsid w:val="00062841"/>
    <w:rsid w:val="0006407D"/>
    <w:rsid w:val="00064708"/>
    <w:rsid w:val="00072D15"/>
    <w:rsid w:val="00073DB3"/>
    <w:rsid w:val="0007426A"/>
    <w:rsid w:val="00075291"/>
    <w:rsid w:val="00087D98"/>
    <w:rsid w:val="00091C7D"/>
    <w:rsid w:val="00094E60"/>
    <w:rsid w:val="000A2C14"/>
    <w:rsid w:val="000A35D3"/>
    <w:rsid w:val="000A4B5C"/>
    <w:rsid w:val="000A4DE5"/>
    <w:rsid w:val="000B06D3"/>
    <w:rsid w:val="000B51F7"/>
    <w:rsid w:val="000B55BE"/>
    <w:rsid w:val="000B5A66"/>
    <w:rsid w:val="000B6ABB"/>
    <w:rsid w:val="000B6CE0"/>
    <w:rsid w:val="000B770D"/>
    <w:rsid w:val="000C256C"/>
    <w:rsid w:val="000C3124"/>
    <w:rsid w:val="000C437A"/>
    <w:rsid w:val="000C4714"/>
    <w:rsid w:val="000C7264"/>
    <w:rsid w:val="000D0415"/>
    <w:rsid w:val="000D0D44"/>
    <w:rsid w:val="000D790E"/>
    <w:rsid w:val="000E080E"/>
    <w:rsid w:val="000E11BD"/>
    <w:rsid w:val="000E20FB"/>
    <w:rsid w:val="000E347D"/>
    <w:rsid w:val="000E3D5C"/>
    <w:rsid w:val="000E458F"/>
    <w:rsid w:val="000E5195"/>
    <w:rsid w:val="000E574B"/>
    <w:rsid w:val="000E74E0"/>
    <w:rsid w:val="000E77CF"/>
    <w:rsid w:val="000F1C78"/>
    <w:rsid w:val="000F534D"/>
    <w:rsid w:val="001007C6"/>
    <w:rsid w:val="001018F7"/>
    <w:rsid w:val="00104D24"/>
    <w:rsid w:val="00105550"/>
    <w:rsid w:val="00105FDA"/>
    <w:rsid w:val="00106A88"/>
    <w:rsid w:val="00110634"/>
    <w:rsid w:val="00110EC9"/>
    <w:rsid w:val="001118DC"/>
    <w:rsid w:val="0011449E"/>
    <w:rsid w:val="0011679F"/>
    <w:rsid w:val="00116B85"/>
    <w:rsid w:val="001179E7"/>
    <w:rsid w:val="00122D1C"/>
    <w:rsid w:val="00123597"/>
    <w:rsid w:val="00123FA4"/>
    <w:rsid w:val="001249CA"/>
    <w:rsid w:val="00127495"/>
    <w:rsid w:val="001324F5"/>
    <w:rsid w:val="0013283A"/>
    <w:rsid w:val="001332B6"/>
    <w:rsid w:val="00133BFB"/>
    <w:rsid w:val="00134C5A"/>
    <w:rsid w:val="00136C44"/>
    <w:rsid w:val="0013728F"/>
    <w:rsid w:val="001410D0"/>
    <w:rsid w:val="00141946"/>
    <w:rsid w:val="00142AC2"/>
    <w:rsid w:val="001430F4"/>
    <w:rsid w:val="00143127"/>
    <w:rsid w:val="00144E80"/>
    <w:rsid w:val="001454C4"/>
    <w:rsid w:val="00151994"/>
    <w:rsid w:val="00151A5E"/>
    <w:rsid w:val="00154F54"/>
    <w:rsid w:val="001553F9"/>
    <w:rsid w:val="00157D56"/>
    <w:rsid w:val="00161616"/>
    <w:rsid w:val="00161A22"/>
    <w:rsid w:val="00161CC8"/>
    <w:rsid w:val="00162995"/>
    <w:rsid w:val="00162AF7"/>
    <w:rsid w:val="001630BA"/>
    <w:rsid w:val="00164749"/>
    <w:rsid w:val="00165643"/>
    <w:rsid w:val="00165780"/>
    <w:rsid w:val="001712AF"/>
    <w:rsid w:val="00171806"/>
    <w:rsid w:val="001738CF"/>
    <w:rsid w:val="001774DB"/>
    <w:rsid w:val="00177650"/>
    <w:rsid w:val="00177A89"/>
    <w:rsid w:val="00180735"/>
    <w:rsid w:val="00180C55"/>
    <w:rsid w:val="001832D0"/>
    <w:rsid w:val="00185194"/>
    <w:rsid w:val="001854DB"/>
    <w:rsid w:val="00186956"/>
    <w:rsid w:val="0019015A"/>
    <w:rsid w:val="00190C63"/>
    <w:rsid w:val="00191134"/>
    <w:rsid w:val="00191149"/>
    <w:rsid w:val="0019345B"/>
    <w:rsid w:val="0019363C"/>
    <w:rsid w:val="001949F9"/>
    <w:rsid w:val="00195CA6"/>
    <w:rsid w:val="001A0ED7"/>
    <w:rsid w:val="001A2960"/>
    <w:rsid w:val="001A4D7E"/>
    <w:rsid w:val="001A65AF"/>
    <w:rsid w:val="001A6EC0"/>
    <w:rsid w:val="001B0DCD"/>
    <w:rsid w:val="001B2570"/>
    <w:rsid w:val="001B372B"/>
    <w:rsid w:val="001C4F33"/>
    <w:rsid w:val="001C5C45"/>
    <w:rsid w:val="001C6210"/>
    <w:rsid w:val="001C7EF6"/>
    <w:rsid w:val="001D0424"/>
    <w:rsid w:val="001D276C"/>
    <w:rsid w:val="001D46E0"/>
    <w:rsid w:val="001D6826"/>
    <w:rsid w:val="001D7C1E"/>
    <w:rsid w:val="001E17ED"/>
    <w:rsid w:val="001E1867"/>
    <w:rsid w:val="001E27D4"/>
    <w:rsid w:val="001E298A"/>
    <w:rsid w:val="001E3544"/>
    <w:rsid w:val="001E35B8"/>
    <w:rsid w:val="001E712E"/>
    <w:rsid w:val="001E78BC"/>
    <w:rsid w:val="001F070E"/>
    <w:rsid w:val="001F0CFA"/>
    <w:rsid w:val="001F2D58"/>
    <w:rsid w:val="001F40A7"/>
    <w:rsid w:val="001F5BCC"/>
    <w:rsid w:val="00200D6D"/>
    <w:rsid w:val="002020CD"/>
    <w:rsid w:val="00206925"/>
    <w:rsid w:val="00207166"/>
    <w:rsid w:val="00213609"/>
    <w:rsid w:val="00214083"/>
    <w:rsid w:val="00216475"/>
    <w:rsid w:val="00216A5F"/>
    <w:rsid w:val="002171A6"/>
    <w:rsid w:val="002201EE"/>
    <w:rsid w:val="002209AD"/>
    <w:rsid w:val="0022135E"/>
    <w:rsid w:val="0022153B"/>
    <w:rsid w:val="00223C4F"/>
    <w:rsid w:val="00227D2E"/>
    <w:rsid w:val="002303FB"/>
    <w:rsid w:val="00231032"/>
    <w:rsid w:val="0023215D"/>
    <w:rsid w:val="00232CA0"/>
    <w:rsid w:val="002331DC"/>
    <w:rsid w:val="00233994"/>
    <w:rsid w:val="0024027B"/>
    <w:rsid w:val="00242912"/>
    <w:rsid w:val="002437C9"/>
    <w:rsid w:val="002470A2"/>
    <w:rsid w:val="00247E7D"/>
    <w:rsid w:val="00250764"/>
    <w:rsid w:val="00252C73"/>
    <w:rsid w:val="00255656"/>
    <w:rsid w:val="00256998"/>
    <w:rsid w:val="00264BAC"/>
    <w:rsid w:val="00265638"/>
    <w:rsid w:val="0027115C"/>
    <w:rsid w:val="002720C6"/>
    <w:rsid w:val="00272B64"/>
    <w:rsid w:val="00272E96"/>
    <w:rsid w:val="00273468"/>
    <w:rsid w:val="00273AC4"/>
    <w:rsid w:val="0027584C"/>
    <w:rsid w:val="00275CAA"/>
    <w:rsid w:val="00277E25"/>
    <w:rsid w:val="00283F1F"/>
    <w:rsid w:val="00284252"/>
    <w:rsid w:val="00284F7D"/>
    <w:rsid w:val="00294C66"/>
    <w:rsid w:val="002A1C68"/>
    <w:rsid w:val="002A2917"/>
    <w:rsid w:val="002A5416"/>
    <w:rsid w:val="002B15CE"/>
    <w:rsid w:val="002B1B7F"/>
    <w:rsid w:val="002B2D1F"/>
    <w:rsid w:val="002B2EC0"/>
    <w:rsid w:val="002B30DF"/>
    <w:rsid w:val="002B46A2"/>
    <w:rsid w:val="002B608D"/>
    <w:rsid w:val="002C1341"/>
    <w:rsid w:val="002C1ABC"/>
    <w:rsid w:val="002C2662"/>
    <w:rsid w:val="002C2EDD"/>
    <w:rsid w:val="002C323A"/>
    <w:rsid w:val="002C360B"/>
    <w:rsid w:val="002C3918"/>
    <w:rsid w:val="002C4DCD"/>
    <w:rsid w:val="002C6D3D"/>
    <w:rsid w:val="002C71E5"/>
    <w:rsid w:val="002D05CE"/>
    <w:rsid w:val="002D0606"/>
    <w:rsid w:val="002D07D5"/>
    <w:rsid w:val="002D6135"/>
    <w:rsid w:val="002E215D"/>
    <w:rsid w:val="002E3F79"/>
    <w:rsid w:val="002E5499"/>
    <w:rsid w:val="002F0146"/>
    <w:rsid w:val="002F099E"/>
    <w:rsid w:val="002F3834"/>
    <w:rsid w:val="00301FDB"/>
    <w:rsid w:val="00304EA3"/>
    <w:rsid w:val="00307E85"/>
    <w:rsid w:val="00311288"/>
    <w:rsid w:val="00313005"/>
    <w:rsid w:val="003132AA"/>
    <w:rsid w:val="00315EDE"/>
    <w:rsid w:val="00316C3F"/>
    <w:rsid w:val="00317108"/>
    <w:rsid w:val="00317576"/>
    <w:rsid w:val="0032390D"/>
    <w:rsid w:val="00325645"/>
    <w:rsid w:val="00327795"/>
    <w:rsid w:val="00331420"/>
    <w:rsid w:val="00331830"/>
    <w:rsid w:val="00331E95"/>
    <w:rsid w:val="0033448D"/>
    <w:rsid w:val="00335C94"/>
    <w:rsid w:val="00335D94"/>
    <w:rsid w:val="00336344"/>
    <w:rsid w:val="00341E9D"/>
    <w:rsid w:val="00342037"/>
    <w:rsid w:val="00343473"/>
    <w:rsid w:val="003435EA"/>
    <w:rsid w:val="00343CFA"/>
    <w:rsid w:val="003445B2"/>
    <w:rsid w:val="0034490B"/>
    <w:rsid w:val="00345D86"/>
    <w:rsid w:val="003475DA"/>
    <w:rsid w:val="003538E9"/>
    <w:rsid w:val="00354C77"/>
    <w:rsid w:val="00355D7A"/>
    <w:rsid w:val="0035661B"/>
    <w:rsid w:val="003632C3"/>
    <w:rsid w:val="003640AE"/>
    <w:rsid w:val="00365753"/>
    <w:rsid w:val="003666AC"/>
    <w:rsid w:val="00366A59"/>
    <w:rsid w:val="00366AD3"/>
    <w:rsid w:val="00370123"/>
    <w:rsid w:val="0037336E"/>
    <w:rsid w:val="0037376C"/>
    <w:rsid w:val="003741BF"/>
    <w:rsid w:val="0037760F"/>
    <w:rsid w:val="00380CAD"/>
    <w:rsid w:val="00380FF2"/>
    <w:rsid w:val="00383316"/>
    <w:rsid w:val="00384FAA"/>
    <w:rsid w:val="00385DC2"/>
    <w:rsid w:val="00385E6E"/>
    <w:rsid w:val="003861F6"/>
    <w:rsid w:val="003923B7"/>
    <w:rsid w:val="00393A19"/>
    <w:rsid w:val="0039581F"/>
    <w:rsid w:val="003A0965"/>
    <w:rsid w:val="003A37E9"/>
    <w:rsid w:val="003A400B"/>
    <w:rsid w:val="003A7C02"/>
    <w:rsid w:val="003A7FDE"/>
    <w:rsid w:val="003B1692"/>
    <w:rsid w:val="003B2671"/>
    <w:rsid w:val="003B6900"/>
    <w:rsid w:val="003B6928"/>
    <w:rsid w:val="003B6AAB"/>
    <w:rsid w:val="003C21A5"/>
    <w:rsid w:val="003C5401"/>
    <w:rsid w:val="003D0F83"/>
    <w:rsid w:val="003D2256"/>
    <w:rsid w:val="003D2B79"/>
    <w:rsid w:val="003D3026"/>
    <w:rsid w:val="003D4DBC"/>
    <w:rsid w:val="003D6F92"/>
    <w:rsid w:val="003E0298"/>
    <w:rsid w:val="003E0853"/>
    <w:rsid w:val="003E153A"/>
    <w:rsid w:val="003E3384"/>
    <w:rsid w:val="003E3401"/>
    <w:rsid w:val="003E377A"/>
    <w:rsid w:val="003E7648"/>
    <w:rsid w:val="003F09D2"/>
    <w:rsid w:val="003F2884"/>
    <w:rsid w:val="003F4253"/>
    <w:rsid w:val="003F58C3"/>
    <w:rsid w:val="003F6076"/>
    <w:rsid w:val="003F6BA8"/>
    <w:rsid w:val="004013C1"/>
    <w:rsid w:val="004045CB"/>
    <w:rsid w:val="00404D29"/>
    <w:rsid w:val="0040541F"/>
    <w:rsid w:val="00407CF2"/>
    <w:rsid w:val="00410D66"/>
    <w:rsid w:val="004112AB"/>
    <w:rsid w:val="00414492"/>
    <w:rsid w:val="00416950"/>
    <w:rsid w:val="0041744E"/>
    <w:rsid w:val="0042165C"/>
    <w:rsid w:val="00421BB8"/>
    <w:rsid w:val="004237C8"/>
    <w:rsid w:val="00425DA9"/>
    <w:rsid w:val="00434BF8"/>
    <w:rsid w:val="0043502A"/>
    <w:rsid w:val="004359A3"/>
    <w:rsid w:val="00435EE8"/>
    <w:rsid w:val="004371A7"/>
    <w:rsid w:val="00441872"/>
    <w:rsid w:val="00441DA6"/>
    <w:rsid w:val="00442E80"/>
    <w:rsid w:val="00444C49"/>
    <w:rsid w:val="004472A6"/>
    <w:rsid w:val="0044774F"/>
    <w:rsid w:val="00450719"/>
    <w:rsid w:val="004507B3"/>
    <w:rsid w:val="00451956"/>
    <w:rsid w:val="004552C9"/>
    <w:rsid w:val="004575E0"/>
    <w:rsid w:val="0046158D"/>
    <w:rsid w:val="0046181B"/>
    <w:rsid w:val="00461E1F"/>
    <w:rsid w:val="00466A01"/>
    <w:rsid w:val="0046722A"/>
    <w:rsid w:val="00473E32"/>
    <w:rsid w:val="00474099"/>
    <w:rsid w:val="00474880"/>
    <w:rsid w:val="00475D18"/>
    <w:rsid w:val="00480D1F"/>
    <w:rsid w:val="0048131F"/>
    <w:rsid w:val="004818E6"/>
    <w:rsid w:val="00485E24"/>
    <w:rsid w:val="0048706F"/>
    <w:rsid w:val="004902DC"/>
    <w:rsid w:val="00492901"/>
    <w:rsid w:val="0049300D"/>
    <w:rsid w:val="00493861"/>
    <w:rsid w:val="00495978"/>
    <w:rsid w:val="00496455"/>
    <w:rsid w:val="00496621"/>
    <w:rsid w:val="004A0E6D"/>
    <w:rsid w:val="004A2963"/>
    <w:rsid w:val="004A63B0"/>
    <w:rsid w:val="004A6A70"/>
    <w:rsid w:val="004A6BBE"/>
    <w:rsid w:val="004B0700"/>
    <w:rsid w:val="004B1885"/>
    <w:rsid w:val="004B7C12"/>
    <w:rsid w:val="004B7EE9"/>
    <w:rsid w:val="004C334E"/>
    <w:rsid w:val="004C3859"/>
    <w:rsid w:val="004C5E0F"/>
    <w:rsid w:val="004C78EC"/>
    <w:rsid w:val="004D1292"/>
    <w:rsid w:val="004D3575"/>
    <w:rsid w:val="004D39E3"/>
    <w:rsid w:val="004D4470"/>
    <w:rsid w:val="004D5B33"/>
    <w:rsid w:val="004D61AC"/>
    <w:rsid w:val="004E0391"/>
    <w:rsid w:val="004E0EF7"/>
    <w:rsid w:val="004E34EA"/>
    <w:rsid w:val="004E5F14"/>
    <w:rsid w:val="004E652F"/>
    <w:rsid w:val="004F12DA"/>
    <w:rsid w:val="004F3A7D"/>
    <w:rsid w:val="00503E82"/>
    <w:rsid w:val="00504507"/>
    <w:rsid w:val="00504E3F"/>
    <w:rsid w:val="00506B9D"/>
    <w:rsid w:val="00512ED1"/>
    <w:rsid w:val="00514716"/>
    <w:rsid w:val="00517A52"/>
    <w:rsid w:val="0052039C"/>
    <w:rsid w:val="005204FC"/>
    <w:rsid w:val="00524F9E"/>
    <w:rsid w:val="00526DF0"/>
    <w:rsid w:val="00530AB5"/>
    <w:rsid w:val="00532058"/>
    <w:rsid w:val="00532FE0"/>
    <w:rsid w:val="00534230"/>
    <w:rsid w:val="00536710"/>
    <w:rsid w:val="00540B3E"/>
    <w:rsid w:val="005433A4"/>
    <w:rsid w:val="0054414C"/>
    <w:rsid w:val="00544627"/>
    <w:rsid w:val="00544E67"/>
    <w:rsid w:val="005461ED"/>
    <w:rsid w:val="00546A1E"/>
    <w:rsid w:val="00550D5E"/>
    <w:rsid w:val="005533AA"/>
    <w:rsid w:val="005539D8"/>
    <w:rsid w:val="005540A5"/>
    <w:rsid w:val="005576A1"/>
    <w:rsid w:val="00557815"/>
    <w:rsid w:val="005611CB"/>
    <w:rsid w:val="00563C75"/>
    <w:rsid w:val="005643E4"/>
    <w:rsid w:val="0056484A"/>
    <w:rsid w:val="005655D6"/>
    <w:rsid w:val="00566406"/>
    <w:rsid w:val="00567021"/>
    <w:rsid w:val="00570BDB"/>
    <w:rsid w:val="00570FD5"/>
    <w:rsid w:val="00572770"/>
    <w:rsid w:val="00572CFC"/>
    <w:rsid w:val="0057506A"/>
    <w:rsid w:val="00575A15"/>
    <w:rsid w:val="00575B9D"/>
    <w:rsid w:val="00576C7C"/>
    <w:rsid w:val="005771A2"/>
    <w:rsid w:val="00577C58"/>
    <w:rsid w:val="00580B24"/>
    <w:rsid w:val="00582B3C"/>
    <w:rsid w:val="00586742"/>
    <w:rsid w:val="005872BA"/>
    <w:rsid w:val="00590C1A"/>
    <w:rsid w:val="00592341"/>
    <w:rsid w:val="00594AAB"/>
    <w:rsid w:val="0059644C"/>
    <w:rsid w:val="00597B5F"/>
    <w:rsid w:val="005A04E5"/>
    <w:rsid w:val="005A054B"/>
    <w:rsid w:val="005A0878"/>
    <w:rsid w:val="005A1809"/>
    <w:rsid w:val="005A32F2"/>
    <w:rsid w:val="005A379F"/>
    <w:rsid w:val="005A42C8"/>
    <w:rsid w:val="005A44D0"/>
    <w:rsid w:val="005A450C"/>
    <w:rsid w:val="005A4FFD"/>
    <w:rsid w:val="005A5044"/>
    <w:rsid w:val="005A532A"/>
    <w:rsid w:val="005B174E"/>
    <w:rsid w:val="005B3062"/>
    <w:rsid w:val="005B645D"/>
    <w:rsid w:val="005C0623"/>
    <w:rsid w:val="005C1254"/>
    <w:rsid w:val="005C1AA9"/>
    <w:rsid w:val="005C42B1"/>
    <w:rsid w:val="005C55E0"/>
    <w:rsid w:val="005C640F"/>
    <w:rsid w:val="005C67F4"/>
    <w:rsid w:val="005C6E2C"/>
    <w:rsid w:val="005C7677"/>
    <w:rsid w:val="005D368B"/>
    <w:rsid w:val="005D4F37"/>
    <w:rsid w:val="005D71B9"/>
    <w:rsid w:val="005D7D88"/>
    <w:rsid w:val="005E086A"/>
    <w:rsid w:val="005E22D3"/>
    <w:rsid w:val="005E2396"/>
    <w:rsid w:val="005E404F"/>
    <w:rsid w:val="005E46F5"/>
    <w:rsid w:val="005E684B"/>
    <w:rsid w:val="005F000B"/>
    <w:rsid w:val="005F21BF"/>
    <w:rsid w:val="005F245F"/>
    <w:rsid w:val="005F4345"/>
    <w:rsid w:val="005F4625"/>
    <w:rsid w:val="005F6E74"/>
    <w:rsid w:val="006005F1"/>
    <w:rsid w:val="00601283"/>
    <w:rsid w:val="0060478A"/>
    <w:rsid w:val="006125FC"/>
    <w:rsid w:val="006136E0"/>
    <w:rsid w:val="00614D2F"/>
    <w:rsid w:val="00615BBC"/>
    <w:rsid w:val="006175B8"/>
    <w:rsid w:val="00622569"/>
    <w:rsid w:val="00622B49"/>
    <w:rsid w:val="006241E5"/>
    <w:rsid w:val="00625F78"/>
    <w:rsid w:val="006274B8"/>
    <w:rsid w:val="00635D2C"/>
    <w:rsid w:val="0063659C"/>
    <w:rsid w:val="00641D3B"/>
    <w:rsid w:val="0064318C"/>
    <w:rsid w:val="00643862"/>
    <w:rsid w:val="00650425"/>
    <w:rsid w:val="00652058"/>
    <w:rsid w:val="00652BAD"/>
    <w:rsid w:val="00653141"/>
    <w:rsid w:val="00653911"/>
    <w:rsid w:val="00657485"/>
    <w:rsid w:val="006603C4"/>
    <w:rsid w:val="00660D36"/>
    <w:rsid w:val="00661BCB"/>
    <w:rsid w:val="00662516"/>
    <w:rsid w:val="00662E4D"/>
    <w:rsid w:val="0066300F"/>
    <w:rsid w:val="00665FA5"/>
    <w:rsid w:val="0067049C"/>
    <w:rsid w:val="00672AA9"/>
    <w:rsid w:val="00672CD4"/>
    <w:rsid w:val="00676E1D"/>
    <w:rsid w:val="0067705E"/>
    <w:rsid w:val="006770F7"/>
    <w:rsid w:val="00677A9E"/>
    <w:rsid w:val="006828D1"/>
    <w:rsid w:val="00683DD4"/>
    <w:rsid w:val="006874B1"/>
    <w:rsid w:val="00687591"/>
    <w:rsid w:val="0069119C"/>
    <w:rsid w:val="006A00E6"/>
    <w:rsid w:val="006A0C3F"/>
    <w:rsid w:val="006A31B3"/>
    <w:rsid w:val="006A3275"/>
    <w:rsid w:val="006A380D"/>
    <w:rsid w:val="006A3BBD"/>
    <w:rsid w:val="006A489C"/>
    <w:rsid w:val="006A490F"/>
    <w:rsid w:val="006A5045"/>
    <w:rsid w:val="006A6174"/>
    <w:rsid w:val="006A789D"/>
    <w:rsid w:val="006B07C1"/>
    <w:rsid w:val="006B11FD"/>
    <w:rsid w:val="006B2A8D"/>
    <w:rsid w:val="006B350A"/>
    <w:rsid w:val="006B686F"/>
    <w:rsid w:val="006B7EF9"/>
    <w:rsid w:val="006C19FB"/>
    <w:rsid w:val="006C6062"/>
    <w:rsid w:val="006C6362"/>
    <w:rsid w:val="006C647E"/>
    <w:rsid w:val="006C68C2"/>
    <w:rsid w:val="006C6A5F"/>
    <w:rsid w:val="006D24C6"/>
    <w:rsid w:val="006D29B2"/>
    <w:rsid w:val="006D4E96"/>
    <w:rsid w:val="006D56DD"/>
    <w:rsid w:val="006E0166"/>
    <w:rsid w:val="006E1068"/>
    <w:rsid w:val="006E7027"/>
    <w:rsid w:val="006F0590"/>
    <w:rsid w:val="006F05D0"/>
    <w:rsid w:val="006F2466"/>
    <w:rsid w:val="006F2545"/>
    <w:rsid w:val="006F2DCF"/>
    <w:rsid w:val="006F374B"/>
    <w:rsid w:val="006F5AA5"/>
    <w:rsid w:val="006F5C92"/>
    <w:rsid w:val="006F650B"/>
    <w:rsid w:val="00700129"/>
    <w:rsid w:val="0070042E"/>
    <w:rsid w:val="00702156"/>
    <w:rsid w:val="00706DD9"/>
    <w:rsid w:val="00707C8B"/>
    <w:rsid w:val="007107E1"/>
    <w:rsid w:val="00712E6E"/>
    <w:rsid w:val="00715029"/>
    <w:rsid w:val="0071522B"/>
    <w:rsid w:val="007155E0"/>
    <w:rsid w:val="00715D96"/>
    <w:rsid w:val="00721907"/>
    <w:rsid w:val="00723C89"/>
    <w:rsid w:val="00724AF3"/>
    <w:rsid w:val="00724DBA"/>
    <w:rsid w:val="00724FF7"/>
    <w:rsid w:val="00726DA0"/>
    <w:rsid w:val="007307EE"/>
    <w:rsid w:val="00731977"/>
    <w:rsid w:val="00734F8A"/>
    <w:rsid w:val="00737917"/>
    <w:rsid w:val="0074024E"/>
    <w:rsid w:val="0074088C"/>
    <w:rsid w:val="00740B6A"/>
    <w:rsid w:val="007424DA"/>
    <w:rsid w:val="007434B5"/>
    <w:rsid w:val="00745288"/>
    <w:rsid w:val="0074558E"/>
    <w:rsid w:val="00746811"/>
    <w:rsid w:val="00750F5D"/>
    <w:rsid w:val="00752869"/>
    <w:rsid w:val="007539AE"/>
    <w:rsid w:val="00753C0E"/>
    <w:rsid w:val="00754070"/>
    <w:rsid w:val="00754BD1"/>
    <w:rsid w:val="0075568B"/>
    <w:rsid w:val="0075609D"/>
    <w:rsid w:val="00756705"/>
    <w:rsid w:val="0076402F"/>
    <w:rsid w:val="0076452A"/>
    <w:rsid w:val="00771D23"/>
    <w:rsid w:val="00771D87"/>
    <w:rsid w:val="00771FD7"/>
    <w:rsid w:val="0077455C"/>
    <w:rsid w:val="007757A0"/>
    <w:rsid w:val="00775E2C"/>
    <w:rsid w:val="00776E99"/>
    <w:rsid w:val="0077742F"/>
    <w:rsid w:val="0077771D"/>
    <w:rsid w:val="00780A92"/>
    <w:rsid w:val="00781318"/>
    <w:rsid w:val="00784BE7"/>
    <w:rsid w:val="0078525D"/>
    <w:rsid w:val="00785FEF"/>
    <w:rsid w:val="007863D3"/>
    <w:rsid w:val="0078669C"/>
    <w:rsid w:val="0079053D"/>
    <w:rsid w:val="007933F2"/>
    <w:rsid w:val="00794147"/>
    <w:rsid w:val="007961EA"/>
    <w:rsid w:val="00796471"/>
    <w:rsid w:val="007A2FA5"/>
    <w:rsid w:val="007A30D4"/>
    <w:rsid w:val="007A7AEB"/>
    <w:rsid w:val="007A7CB3"/>
    <w:rsid w:val="007B384D"/>
    <w:rsid w:val="007B4525"/>
    <w:rsid w:val="007B4AF6"/>
    <w:rsid w:val="007C0B4D"/>
    <w:rsid w:val="007C4AE9"/>
    <w:rsid w:val="007C4E90"/>
    <w:rsid w:val="007C7A0B"/>
    <w:rsid w:val="007D016E"/>
    <w:rsid w:val="007D0C34"/>
    <w:rsid w:val="007D2A66"/>
    <w:rsid w:val="007D2ABB"/>
    <w:rsid w:val="007D38E3"/>
    <w:rsid w:val="007D3F6E"/>
    <w:rsid w:val="007D449F"/>
    <w:rsid w:val="007D4C9E"/>
    <w:rsid w:val="007E094E"/>
    <w:rsid w:val="007E0CE1"/>
    <w:rsid w:val="007E177B"/>
    <w:rsid w:val="007E2FC5"/>
    <w:rsid w:val="007E3883"/>
    <w:rsid w:val="007E4328"/>
    <w:rsid w:val="007E7286"/>
    <w:rsid w:val="007F0AD8"/>
    <w:rsid w:val="007F1C49"/>
    <w:rsid w:val="007F4297"/>
    <w:rsid w:val="007F441E"/>
    <w:rsid w:val="008040E2"/>
    <w:rsid w:val="008101FC"/>
    <w:rsid w:val="00811330"/>
    <w:rsid w:val="00812AC8"/>
    <w:rsid w:val="00815C5B"/>
    <w:rsid w:val="00815F47"/>
    <w:rsid w:val="008160DC"/>
    <w:rsid w:val="008208AE"/>
    <w:rsid w:val="00820CB0"/>
    <w:rsid w:val="008214F9"/>
    <w:rsid w:val="00822B15"/>
    <w:rsid w:val="008231C2"/>
    <w:rsid w:val="00823753"/>
    <w:rsid w:val="0082475C"/>
    <w:rsid w:val="00827E64"/>
    <w:rsid w:val="00831309"/>
    <w:rsid w:val="00832786"/>
    <w:rsid w:val="00833800"/>
    <w:rsid w:val="0083474C"/>
    <w:rsid w:val="00835934"/>
    <w:rsid w:val="00836646"/>
    <w:rsid w:val="00837BD1"/>
    <w:rsid w:val="00840EDA"/>
    <w:rsid w:val="00843F40"/>
    <w:rsid w:val="008455B6"/>
    <w:rsid w:val="008477DE"/>
    <w:rsid w:val="0084798B"/>
    <w:rsid w:val="00853E3A"/>
    <w:rsid w:val="008543CA"/>
    <w:rsid w:val="00854B86"/>
    <w:rsid w:val="00855A48"/>
    <w:rsid w:val="008567B4"/>
    <w:rsid w:val="00860C7C"/>
    <w:rsid w:val="0086565C"/>
    <w:rsid w:val="00867277"/>
    <w:rsid w:val="00871E3A"/>
    <w:rsid w:val="00872587"/>
    <w:rsid w:val="0087305D"/>
    <w:rsid w:val="00877CFE"/>
    <w:rsid w:val="00877EA1"/>
    <w:rsid w:val="008800C6"/>
    <w:rsid w:val="00880E0A"/>
    <w:rsid w:val="00880FBD"/>
    <w:rsid w:val="00882432"/>
    <w:rsid w:val="008825B2"/>
    <w:rsid w:val="00882EA4"/>
    <w:rsid w:val="00883FAB"/>
    <w:rsid w:val="00884DE5"/>
    <w:rsid w:val="008859D1"/>
    <w:rsid w:val="0088618D"/>
    <w:rsid w:val="00891305"/>
    <w:rsid w:val="00893166"/>
    <w:rsid w:val="00893E3F"/>
    <w:rsid w:val="008941F5"/>
    <w:rsid w:val="00894426"/>
    <w:rsid w:val="008964A0"/>
    <w:rsid w:val="008A2583"/>
    <w:rsid w:val="008A30DE"/>
    <w:rsid w:val="008A4252"/>
    <w:rsid w:val="008A5130"/>
    <w:rsid w:val="008B0DDB"/>
    <w:rsid w:val="008B1403"/>
    <w:rsid w:val="008B174C"/>
    <w:rsid w:val="008B31F4"/>
    <w:rsid w:val="008B3A88"/>
    <w:rsid w:val="008B7331"/>
    <w:rsid w:val="008B7B5E"/>
    <w:rsid w:val="008C04C2"/>
    <w:rsid w:val="008C30FA"/>
    <w:rsid w:val="008C4E31"/>
    <w:rsid w:val="008C5D6A"/>
    <w:rsid w:val="008C6184"/>
    <w:rsid w:val="008C6600"/>
    <w:rsid w:val="008D073F"/>
    <w:rsid w:val="008D0943"/>
    <w:rsid w:val="008D1124"/>
    <w:rsid w:val="008D681E"/>
    <w:rsid w:val="008D7B91"/>
    <w:rsid w:val="008E010F"/>
    <w:rsid w:val="008E2879"/>
    <w:rsid w:val="008E644A"/>
    <w:rsid w:val="008E70F2"/>
    <w:rsid w:val="008E74E2"/>
    <w:rsid w:val="008E795C"/>
    <w:rsid w:val="008F2A86"/>
    <w:rsid w:val="008F30D4"/>
    <w:rsid w:val="008F5F74"/>
    <w:rsid w:val="0090041C"/>
    <w:rsid w:val="0090169E"/>
    <w:rsid w:val="00905276"/>
    <w:rsid w:val="00906203"/>
    <w:rsid w:val="00907C1D"/>
    <w:rsid w:val="00907CF1"/>
    <w:rsid w:val="00912D22"/>
    <w:rsid w:val="00912FA0"/>
    <w:rsid w:val="00914023"/>
    <w:rsid w:val="009141D7"/>
    <w:rsid w:val="00914CD1"/>
    <w:rsid w:val="00914ED1"/>
    <w:rsid w:val="00914FB0"/>
    <w:rsid w:val="00917584"/>
    <w:rsid w:val="00917818"/>
    <w:rsid w:val="00921DF2"/>
    <w:rsid w:val="00922022"/>
    <w:rsid w:val="0092645A"/>
    <w:rsid w:val="00926E66"/>
    <w:rsid w:val="00926EC9"/>
    <w:rsid w:val="0093064E"/>
    <w:rsid w:val="00931CF2"/>
    <w:rsid w:val="009320A0"/>
    <w:rsid w:val="009329C0"/>
    <w:rsid w:val="00934030"/>
    <w:rsid w:val="00934274"/>
    <w:rsid w:val="009350D8"/>
    <w:rsid w:val="00936130"/>
    <w:rsid w:val="00937346"/>
    <w:rsid w:val="009414E7"/>
    <w:rsid w:val="009429D6"/>
    <w:rsid w:val="00943643"/>
    <w:rsid w:val="009445D7"/>
    <w:rsid w:val="009456EE"/>
    <w:rsid w:val="00950665"/>
    <w:rsid w:val="00950678"/>
    <w:rsid w:val="0095184E"/>
    <w:rsid w:val="00951C54"/>
    <w:rsid w:val="00954AE1"/>
    <w:rsid w:val="00955806"/>
    <w:rsid w:val="00956F07"/>
    <w:rsid w:val="0096215D"/>
    <w:rsid w:val="00962DFF"/>
    <w:rsid w:val="00962EF6"/>
    <w:rsid w:val="009643E4"/>
    <w:rsid w:val="009647FE"/>
    <w:rsid w:val="00966016"/>
    <w:rsid w:val="00966CD4"/>
    <w:rsid w:val="009702ED"/>
    <w:rsid w:val="00970B97"/>
    <w:rsid w:val="00971B52"/>
    <w:rsid w:val="00971C66"/>
    <w:rsid w:val="009752AB"/>
    <w:rsid w:val="00975AA3"/>
    <w:rsid w:val="009776CE"/>
    <w:rsid w:val="00977711"/>
    <w:rsid w:val="009832AB"/>
    <w:rsid w:val="00983CE1"/>
    <w:rsid w:val="00984F9E"/>
    <w:rsid w:val="009864EE"/>
    <w:rsid w:val="00990288"/>
    <w:rsid w:val="00991338"/>
    <w:rsid w:val="00991ADA"/>
    <w:rsid w:val="00993761"/>
    <w:rsid w:val="00996E69"/>
    <w:rsid w:val="009971D3"/>
    <w:rsid w:val="009978DF"/>
    <w:rsid w:val="009A2729"/>
    <w:rsid w:val="009A29DE"/>
    <w:rsid w:val="009A550F"/>
    <w:rsid w:val="009A7165"/>
    <w:rsid w:val="009B055C"/>
    <w:rsid w:val="009B078A"/>
    <w:rsid w:val="009B17C4"/>
    <w:rsid w:val="009B1BEB"/>
    <w:rsid w:val="009B3189"/>
    <w:rsid w:val="009B3311"/>
    <w:rsid w:val="009B413D"/>
    <w:rsid w:val="009C1999"/>
    <w:rsid w:val="009C2304"/>
    <w:rsid w:val="009C2FCA"/>
    <w:rsid w:val="009C3244"/>
    <w:rsid w:val="009C3884"/>
    <w:rsid w:val="009C5D99"/>
    <w:rsid w:val="009C6F07"/>
    <w:rsid w:val="009D04A9"/>
    <w:rsid w:val="009D0531"/>
    <w:rsid w:val="009D170D"/>
    <w:rsid w:val="009D55D4"/>
    <w:rsid w:val="009D5C25"/>
    <w:rsid w:val="009D6E8A"/>
    <w:rsid w:val="009D79ED"/>
    <w:rsid w:val="009D7B48"/>
    <w:rsid w:val="009E2326"/>
    <w:rsid w:val="009E2E7B"/>
    <w:rsid w:val="009E33A1"/>
    <w:rsid w:val="009E44A5"/>
    <w:rsid w:val="009E48BB"/>
    <w:rsid w:val="009E6E25"/>
    <w:rsid w:val="009F0D47"/>
    <w:rsid w:val="009F1695"/>
    <w:rsid w:val="009F1F40"/>
    <w:rsid w:val="009F274A"/>
    <w:rsid w:val="009F4DF2"/>
    <w:rsid w:val="009F65BD"/>
    <w:rsid w:val="00A01DC4"/>
    <w:rsid w:val="00A01FAD"/>
    <w:rsid w:val="00A024A1"/>
    <w:rsid w:val="00A02A8B"/>
    <w:rsid w:val="00A04D26"/>
    <w:rsid w:val="00A0599E"/>
    <w:rsid w:val="00A05C69"/>
    <w:rsid w:val="00A06932"/>
    <w:rsid w:val="00A07F13"/>
    <w:rsid w:val="00A13DAB"/>
    <w:rsid w:val="00A14639"/>
    <w:rsid w:val="00A15194"/>
    <w:rsid w:val="00A1636D"/>
    <w:rsid w:val="00A174C8"/>
    <w:rsid w:val="00A17D7B"/>
    <w:rsid w:val="00A218E4"/>
    <w:rsid w:val="00A23721"/>
    <w:rsid w:val="00A24F5A"/>
    <w:rsid w:val="00A27029"/>
    <w:rsid w:val="00A318A1"/>
    <w:rsid w:val="00A339C7"/>
    <w:rsid w:val="00A365A4"/>
    <w:rsid w:val="00A36F8C"/>
    <w:rsid w:val="00A37664"/>
    <w:rsid w:val="00A408BF"/>
    <w:rsid w:val="00A4240B"/>
    <w:rsid w:val="00A43041"/>
    <w:rsid w:val="00A445D5"/>
    <w:rsid w:val="00A448E3"/>
    <w:rsid w:val="00A44B3B"/>
    <w:rsid w:val="00A455FB"/>
    <w:rsid w:val="00A47A9C"/>
    <w:rsid w:val="00A50869"/>
    <w:rsid w:val="00A50CD0"/>
    <w:rsid w:val="00A53A3A"/>
    <w:rsid w:val="00A5412E"/>
    <w:rsid w:val="00A54CE7"/>
    <w:rsid w:val="00A55948"/>
    <w:rsid w:val="00A56E6A"/>
    <w:rsid w:val="00A57018"/>
    <w:rsid w:val="00A612E2"/>
    <w:rsid w:val="00A61538"/>
    <w:rsid w:val="00A6241C"/>
    <w:rsid w:val="00A643F7"/>
    <w:rsid w:val="00A64CC6"/>
    <w:rsid w:val="00A64DBD"/>
    <w:rsid w:val="00A6547A"/>
    <w:rsid w:val="00A665A8"/>
    <w:rsid w:val="00A715A4"/>
    <w:rsid w:val="00A71F03"/>
    <w:rsid w:val="00A732ED"/>
    <w:rsid w:val="00A74A65"/>
    <w:rsid w:val="00A7525F"/>
    <w:rsid w:val="00A75673"/>
    <w:rsid w:val="00A77BE8"/>
    <w:rsid w:val="00A802D2"/>
    <w:rsid w:val="00A82566"/>
    <w:rsid w:val="00A8285D"/>
    <w:rsid w:val="00A83758"/>
    <w:rsid w:val="00A8585A"/>
    <w:rsid w:val="00A90EC4"/>
    <w:rsid w:val="00A915C6"/>
    <w:rsid w:val="00A91E4A"/>
    <w:rsid w:val="00A93142"/>
    <w:rsid w:val="00A9334C"/>
    <w:rsid w:val="00A94A79"/>
    <w:rsid w:val="00A950C3"/>
    <w:rsid w:val="00A962ED"/>
    <w:rsid w:val="00A96FF8"/>
    <w:rsid w:val="00AA09CD"/>
    <w:rsid w:val="00AA106B"/>
    <w:rsid w:val="00AA269C"/>
    <w:rsid w:val="00AA31D6"/>
    <w:rsid w:val="00AA4659"/>
    <w:rsid w:val="00AA5B5C"/>
    <w:rsid w:val="00AA5C0F"/>
    <w:rsid w:val="00AA65A8"/>
    <w:rsid w:val="00AA6918"/>
    <w:rsid w:val="00AA7A13"/>
    <w:rsid w:val="00AB155A"/>
    <w:rsid w:val="00AB23EC"/>
    <w:rsid w:val="00AB3596"/>
    <w:rsid w:val="00AB3D6F"/>
    <w:rsid w:val="00AB40F7"/>
    <w:rsid w:val="00AC0517"/>
    <w:rsid w:val="00AC355F"/>
    <w:rsid w:val="00AC3E3A"/>
    <w:rsid w:val="00AC614A"/>
    <w:rsid w:val="00AC6529"/>
    <w:rsid w:val="00AD035A"/>
    <w:rsid w:val="00AD0FFC"/>
    <w:rsid w:val="00AD397B"/>
    <w:rsid w:val="00AD3FB8"/>
    <w:rsid w:val="00AD58C7"/>
    <w:rsid w:val="00AD6312"/>
    <w:rsid w:val="00AD6D86"/>
    <w:rsid w:val="00AE3505"/>
    <w:rsid w:val="00AE6203"/>
    <w:rsid w:val="00AE798B"/>
    <w:rsid w:val="00AF36F1"/>
    <w:rsid w:val="00AF4444"/>
    <w:rsid w:val="00AF48DF"/>
    <w:rsid w:val="00AF74DF"/>
    <w:rsid w:val="00B0128D"/>
    <w:rsid w:val="00B02FB6"/>
    <w:rsid w:val="00B0376C"/>
    <w:rsid w:val="00B039E3"/>
    <w:rsid w:val="00B05E3F"/>
    <w:rsid w:val="00B10111"/>
    <w:rsid w:val="00B1250A"/>
    <w:rsid w:val="00B12FE3"/>
    <w:rsid w:val="00B13730"/>
    <w:rsid w:val="00B143EC"/>
    <w:rsid w:val="00B14BCE"/>
    <w:rsid w:val="00B17091"/>
    <w:rsid w:val="00B17151"/>
    <w:rsid w:val="00B1767C"/>
    <w:rsid w:val="00B17B1D"/>
    <w:rsid w:val="00B17DB4"/>
    <w:rsid w:val="00B20499"/>
    <w:rsid w:val="00B21B86"/>
    <w:rsid w:val="00B24E03"/>
    <w:rsid w:val="00B27E6C"/>
    <w:rsid w:val="00B3234C"/>
    <w:rsid w:val="00B327FF"/>
    <w:rsid w:val="00B32C6B"/>
    <w:rsid w:val="00B34087"/>
    <w:rsid w:val="00B37202"/>
    <w:rsid w:val="00B418FA"/>
    <w:rsid w:val="00B432E8"/>
    <w:rsid w:val="00B441E4"/>
    <w:rsid w:val="00B44C9C"/>
    <w:rsid w:val="00B45E33"/>
    <w:rsid w:val="00B467F6"/>
    <w:rsid w:val="00B50B61"/>
    <w:rsid w:val="00B51DEF"/>
    <w:rsid w:val="00B51F76"/>
    <w:rsid w:val="00B52134"/>
    <w:rsid w:val="00B531D0"/>
    <w:rsid w:val="00B5428E"/>
    <w:rsid w:val="00B620EF"/>
    <w:rsid w:val="00B63992"/>
    <w:rsid w:val="00B67672"/>
    <w:rsid w:val="00B67BB3"/>
    <w:rsid w:val="00B67DD8"/>
    <w:rsid w:val="00B72904"/>
    <w:rsid w:val="00B74D31"/>
    <w:rsid w:val="00B80B7D"/>
    <w:rsid w:val="00B81C0A"/>
    <w:rsid w:val="00B82CCC"/>
    <w:rsid w:val="00B83AEB"/>
    <w:rsid w:val="00B861AA"/>
    <w:rsid w:val="00B91E70"/>
    <w:rsid w:val="00B95C3E"/>
    <w:rsid w:val="00B9687F"/>
    <w:rsid w:val="00B97A1A"/>
    <w:rsid w:val="00BA3598"/>
    <w:rsid w:val="00BA5586"/>
    <w:rsid w:val="00BA5B6B"/>
    <w:rsid w:val="00BA7F69"/>
    <w:rsid w:val="00BB5B8B"/>
    <w:rsid w:val="00BB7C3B"/>
    <w:rsid w:val="00BC06D9"/>
    <w:rsid w:val="00BC2AA8"/>
    <w:rsid w:val="00BC556B"/>
    <w:rsid w:val="00BC58F6"/>
    <w:rsid w:val="00BC7839"/>
    <w:rsid w:val="00BD0AE9"/>
    <w:rsid w:val="00BD2C59"/>
    <w:rsid w:val="00BD5A98"/>
    <w:rsid w:val="00BD5EA5"/>
    <w:rsid w:val="00BD78D2"/>
    <w:rsid w:val="00BE10CF"/>
    <w:rsid w:val="00BE1A9D"/>
    <w:rsid w:val="00BE1C90"/>
    <w:rsid w:val="00BE23FE"/>
    <w:rsid w:val="00BE327E"/>
    <w:rsid w:val="00BE50A9"/>
    <w:rsid w:val="00BE69E4"/>
    <w:rsid w:val="00BE6CB5"/>
    <w:rsid w:val="00BE73CE"/>
    <w:rsid w:val="00BF335E"/>
    <w:rsid w:val="00BF37A7"/>
    <w:rsid w:val="00BF418A"/>
    <w:rsid w:val="00BF4205"/>
    <w:rsid w:val="00BF799D"/>
    <w:rsid w:val="00C03F7C"/>
    <w:rsid w:val="00C03F8A"/>
    <w:rsid w:val="00C04D17"/>
    <w:rsid w:val="00C04F1D"/>
    <w:rsid w:val="00C05B30"/>
    <w:rsid w:val="00C06742"/>
    <w:rsid w:val="00C116A7"/>
    <w:rsid w:val="00C13210"/>
    <w:rsid w:val="00C140A8"/>
    <w:rsid w:val="00C16043"/>
    <w:rsid w:val="00C2032D"/>
    <w:rsid w:val="00C20EA8"/>
    <w:rsid w:val="00C24D8A"/>
    <w:rsid w:val="00C25666"/>
    <w:rsid w:val="00C26BE7"/>
    <w:rsid w:val="00C3032E"/>
    <w:rsid w:val="00C30E9A"/>
    <w:rsid w:val="00C30F6D"/>
    <w:rsid w:val="00C32357"/>
    <w:rsid w:val="00C3453F"/>
    <w:rsid w:val="00C35045"/>
    <w:rsid w:val="00C35BCB"/>
    <w:rsid w:val="00C37F42"/>
    <w:rsid w:val="00C41F89"/>
    <w:rsid w:val="00C42F05"/>
    <w:rsid w:val="00C43674"/>
    <w:rsid w:val="00C439ED"/>
    <w:rsid w:val="00C4543D"/>
    <w:rsid w:val="00C454B3"/>
    <w:rsid w:val="00C4560C"/>
    <w:rsid w:val="00C45691"/>
    <w:rsid w:val="00C46103"/>
    <w:rsid w:val="00C471FA"/>
    <w:rsid w:val="00C53180"/>
    <w:rsid w:val="00C56652"/>
    <w:rsid w:val="00C57A77"/>
    <w:rsid w:val="00C61834"/>
    <w:rsid w:val="00C61B07"/>
    <w:rsid w:val="00C620A2"/>
    <w:rsid w:val="00C631D8"/>
    <w:rsid w:val="00C63973"/>
    <w:rsid w:val="00C66D02"/>
    <w:rsid w:val="00C70173"/>
    <w:rsid w:val="00C71896"/>
    <w:rsid w:val="00C731B6"/>
    <w:rsid w:val="00C74C01"/>
    <w:rsid w:val="00C77797"/>
    <w:rsid w:val="00C779C7"/>
    <w:rsid w:val="00C818E5"/>
    <w:rsid w:val="00C8289A"/>
    <w:rsid w:val="00C83BE1"/>
    <w:rsid w:val="00C90B56"/>
    <w:rsid w:val="00C928A6"/>
    <w:rsid w:val="00C92905"/>
    <w:rsid w:val="00C92B7A"/>
    <w:rsid w:val="00C93557"/>
    <w:rsid w:val="00C93BF8"/>
    <w:rsid w:val="00C96E59"/>
    <w:rsid w:val="00C97A15"/>
    <w:rsid w:val="00CA1513"/>
    <w:rsid w:val="00CA18FD"/>
    <w:rsid w:val="00CA38D7"/>
    <w:rsid w:val="00CB1C3E"/>
    <w:rsid w:val="00CB1D62"/>
    <w:rsid w:val="00CB228D"/>
    <w:rsid w:val="00CB3A19"/>
    <w:rsid w:val="00CB3EFC"/>
    <w:rsid w:val="00CB47DD"/>
    <w:rsid w:val="00CB4A9D"/>
    <w:rsid w:val="00CB7717"/>
    <w:rsid w:val="00CC05C6"/>
    <w:rsid w:val="00CC3E1F"/>
    <w:rsid w:val="00CC507C"/>
    <w:rsid w:val="00CC7DAC"/>
    <w:rsid w:val="00CD0ADE"/>
    <w:rsid w:val="00CD2152"/>
    <w:rsid w:val="00CD2C86"/>
    <w:rsid w:val="00CD354F"/>
    <w:rsid w:val="00CD3A97"/>
    <w:rsid w:val="00CD4074"/>
    <w:rsid w:val="00CD56C3"/>
    <w:rsid w:val="00CD7123"/>
    <w:rsid w:val="00CD7374"/>
    <w:rsid w:val="00CE528B"/>
    <w:rsid w:val="00CE5DE9"/>
    <w:rsid w:val="00CE7C1F"/>
    <w:rsid w:val="00CF0482"/>
    <w:rsid w:val="00CF1124"/>
    <w:rsid w:val="00CF27D5"/>
    <w:rsid w:val="00CF432B"/>
    <w:rsid w:val="00CF6A98"/>
    <w:rsid w:val="00D01E49"/>
    <w:rsid w:val="00D02894"/>
    <w:rsid w:val="00D02934"/>
    <w:rsid w:val="00D03743"/>
    <w:rsid w:val="00D06359"/>
    <w:rsid w:val="00D0738A"/>
    <w:rsid w:val="00D104A9"/>
    <w:rsid w:val="00D109DE"/>
    <w:rsid w:val="00D123BD"/>
    <w:rsid w:val="00D1537D"/>
    <w:rsid w:val="00D1658E"/>
    <w:rsid w:val="00D1724A"/>
    <w:rsid w:val="00D200FE"/>
    <w:rsid w:val="00D21EC3"/>
    <w:rsid w:val="00D22238"/>
    <w:rsid w:val="00D257E8"/>
    <w:rsid w:val="00D266C5"/>
    <w:rsid w:val="00D26903"/>
    <w:rsid w:val="00D273F0"/>
    <w:rsid w:val="00D30762"/>
    <w:rsid w:val="00D33C75"/>
    <w:rsid w:val="00D33DC8"/>
    <w:rsid w:val="00D341E7"/>
    <w:rsid w:val="00D41CBB"/>
    <w:rsid w:val="00D42033"/>
    <w:rsid w:val="00D42CE4"/>
    <w:rsid w:val="00D434AF"/>
    <w:rsid w:val="00D43FA7"/>
    <w:rsid w:val="00D453A0"/>
    <w:rsid w:val="00D45885"/>
    <w:rsid w:val="00D47219"/>
    <w:rsid w:val="00D479E2"/>
    <w:rsid w:val="00D50825"/>
    <w:rsid w:val="00D52EAF"/>
    <w:rsid w:val="00D53B76"/>
    <w:rsid w:val="00D56018"/>
    <w:rsid w:val="00D56A36"/>
    <w:rsid w:val="00D607C6"/>
    <w:rsid w:val="00D61E96"/>
    <w:rsid w:val="00D621A7"/>
    <w:rsid w:val="00D63FF2"/>
    <w:rsid w:val="00D65E71"/>
    <w:rsid w:val="00D67E37"/>
    <w:rsid w:val="00D70313"/>
    <w:rsid w:val="00D70747"/>
    <w:rsid w:val="00D70BD5"/>
    <w:rsid w:val="00D72624"/>
    <w:rsid w:val="00D760CB"/>
    <w:rsid w:val="00D878AE"/>
    <w:rsid w:val="00D90530"/>
    <w:rsid w:val="00D91D92"/>
    <w:rsid w:val="00D91F11"/>
    <w:rsid w:val="00D94B4C"/>
    <w:rsid w:val="00D96D27"/>
    <w:rsid w:val="00D96E21"/>
    <w:rsid w:val="00DA2B2A"/>
    <w:rsid w:val="00DA2B82"/>
    <w:rsid w:val="00DA4A3A"/>
    <w:rsid w:val="00DA56B7"/>
    <w:rsid w:val="00DA5A2E"/>
    <w:rsid w:val="00DA5A7F"/>
    <w:rsid w:val="00DA611A"/>
    <w:rsid w:val="00DB06B5"/>
    <w:rsid w:val="00DB1CB3"/>
    <w:rsid w:val="00DB21FB"/>
    <w:rsid w:val="00DB3340"/>
    <w:rsid w:val="00DB5019"/>
    <w:rsid w:val="00DB5926"/>
    <w:rsid w:val="00DB6568"/>
    <w:rsid w:val="00DB70AC"/>
    <w:rsid w:val="00DC04F0"/>
    <w:rsid w:val="00DC496B"/>
    <w:rsid w:val="00DC668D"/>
    <w:rsid w:val="00DC7B2F"/>
    <w:rsid w:val="00DD136B"/>
    <w:rsid w:val="00DD26E9"/>
    <w:rsid w:val="00DE1907"/>
    <w:rsid w:val="00DE1EC5"/>
    <w:rsid w:val="00DE20BA"/>
    <w:rsid w:val="00DE3F61"/>
    <w:rsid w:val="00DE4886"/>
    <w:rsid w:val="00DE4E21"/>
    <w:rsid w:val="00DE6005"/>
    <w:rsid w:val="00DE6DE8"/>
    <w:rsid w:val="00DF106B"/>
    <w:rsid w:val="00DF22D7"/>
    <w:rsid w:val="00DF2495"/>
    <w:rsid w:val="00DF5D08"/>
    <w:rsid w:val="00E0139E"/>
    <w:rsid w:val="00E016D5"/>
    <w:rsid w:val="00E02D13"/>
    <w:rsid w:val="00E06168"/>
    <w:rsid w:val="00E10D8B"/>
    <w:rsid w:val="00E121C6"/>
    <w:rsid w:val="00E126D1"/>
    <w:rsid w:val="00E136C8"/>
    <w:rsid w:val="00E15831"/>
    <w:rsid w:val="00E164B1"/>
    <w:rsid w:val="00E179A8"/>
    <w:rsid w:val="00E26895"/>
    <w:rsid w:val="00E3032E"/>
    <w:rsid w:val="00E3192E"/>
    <w:rsid w:val="00E31F28"/>
    <w:rsid w:val="00E3299B"/>
    <w:rsid w:val="00E32EF4"/>
    <w:rsid w:val="00E347BF"/>
    <w:rsid w:val="00E36210"/>
    <w:rsid w:val="00E37397"/>
    <w:rsid w:val="00E4006A"/>
    <w:rsid w:val="00E433CC"/>
    <w:rsid w:val="00E4497A"/>
    <w:rsid w:val="00E453C5"/>
    <w:rsid w:val="00E46C14"/>
    <w:rsid w:val="00E507C1"/>
    <w:rsid w:val="00E50BBB"/>
    <w:rsid w:val="00E50D49"/>
    <w:rsid w:val="00E5242C"/>
    <w:rsid w:val="00E528D2"/>
    <w:rsid w:val="00E55100"/>
    <w:rsid w:val="00E55563"/>
    <w:rsid w:val="00E55649"/>
    <w:rsid w:val="00E55D30"/>
    <w:rsid w:val="00E60A15"/>
    <w:rsid w:val="00E622E2"/>
    <w:rsid w:val="00E6311C"/>
    <w:rsid w:val="00E63FB7"/>
    <w:rsid w:val="00E645A5"/>
    <w:rsid w:val="00E704FB"/>
    <w:rsid w:val="00E712B6"/>
    <w:rsid w:val="00E7138A"/>
    <w:rsid w:val="00E7235F"/>
    <w:rsid w:val="00E73A1A"/>
    <w:rsid w:val="00E7420D"/>
    <w:rsid w:val="00E7479F"/>
    <w:rsid w:val="00E7560F"/>
    <w:rsid w:val="00E81539"/>
    <w:rsid w:val="00E84676"/>
    <w:rsid w:val="00E859C7"/>
    <w:rsid w:val="00E937A4"/>
    <w:rsid w:val="00E94C44"/>
    <w:rsid w:val="00E95CB3"/>
    <w:rsid w:val="00E9726E"/>
    <w:rsid w:val="00EA039F"/>
    <w:rsid w:val="00EA05EE"/>
    <w:rsid w:val="00EA0BE6"/>
    <w:rsid w:val="00EA0C9D"/>
    <w:rsid w:val="00EA16FD"/>
    <w:rsid w:val="00EA19B2"/>
    <w:rsid w:val="00EA1CD6"/>
    <w:rsid w:val="00EA4244"/>
    <w:rsid w:val="00EA552B"/>
    <w:rsid w:val="00EA6E60"/>
    <w:rsid w:val="00EC254E"/>
    <w:rsid w:val="00EC2FD9"/>
    <w:rsid w:val="00EC51E9"/>
    <w:rsid w:val="00EC6F9B"/>
    <w:rsid w:val="00EC7656"/>
    <w:rsid w:val="00ED27FD"/>
    <w:rsid w:val="00ED2D57"/>
    <w:rsid w:val="00ED2E43"/>
    <w:rsid w:val="00ED3159"/>
    <w:rsid w:val="00ED7BFB"/>
    <w:rsid w:val="00ED7D72"/>
    <w:rsid w:val="00EE3061"/>
    <w:rsid w:val="00EE4075"/>
    <w:rsid w:val="00EE6F11"/>
    <w:rsid w:val="00EF09CB"/>
    <w:rsid w:val="00EF30C9"/>
    <w:rsid w:val="00EF3C8B"/>
    <w:rsid w:val="00EF54E4"/>
    <w:rsid w:val="00EF68A2"/>
    <w:rsid w:val="00EF6EA5"/>
    <w:rsid w:val="00F02058"/>
    <w:rsid w:val="00F047CB"/>
    <w:rsid w:val="00F10A60"/>
    <w:rsid w:val="00F11881"/>
    <w:rsid w:val="00F159C6"/>
    <w:rsid w:val="00F17340"/>
    <w:rsid w:val="00F20EB3"/>
    <w:rsid w:val="00F24707"/>
    <w:rsid w:val="00F24E31"/>
    <w:rsid w:val="00F24FB5"/>
    <w:rsid w:val="00F27DF3"/>
    <w:rsid w:val="00F34AB0"/>
    <w:rsid w:val="00F34F47"/>
    <w:rsid w:val="00F3622D"/>
    <w:rsid w:val="00F36CE1"/>
    <w:rsid w:val="00F37993"/>
    <w:rsid w:val="00F420F0"/>
    <w:rsid w:val="00F42CFF"/>
    <w:rsid w:val="00F44386"/>
    <w:rsid w:val="00F446F0"/>
    <w:rsid w:val="00F47674"/>
    <w:rsid w:val="00F512C0"/>
    <w:rsid w:val="00F51548"/>
    <w:rsid w:val="00F5160F"/>
    <w:rsid w:val="00F52FD1"/>
    <w:rsid w:val="00F5348A"/>
    <w:rsid w:val="00F5582F"/>
    <w:rsid w:val="00F56375"/>
    <w:rsid w:val="00F61723"/>
    <w:rsid w:val="00F61E1A"/>
    <w:rsid w:val="00F61E6E"/>
    <w:rsid w:val="00F661F0"/>
    <w:rsid w:val="00F6670F"/>
    <w:rsid w:val="00F70ECE"/>
    <w:rsid w:val="00F71913"/>
    <w:rsid w:val="00F72954"/>
    <w:rsid w:val="00F74138"/>
    <w:rsid w:val="00F76670"/>
    <w:rsid w:val="00F801BF"/>
    <w:rsid w:val="00F8051E"/>
    <w:rsid w:val="00F80F2B"/>
    <w:rsid w:val="00F814F9"/>
    <w:rsid w:val="00F816FE"/>
    <w:rsid w:val="00F904CB"/>
    <w:rsid w:val="00F90B1A"/>
    <w:rsid w:val="00F96DDE"/>
    <w:rsid w:val="00F977C4"/>
    <w:rsid w:val="00FA478A"/>
    <w:rsid w:val="00FA790B"/>
    <w:rsid w:val="00FB10B3"/>
    <w:rsid w:val="00FB281B"/>
    <w:rsid w:val="00FB374D"/>
    <w:rsid w:val="00FB43FE"/>
    <w:rsid w:val="00FB4F02"/>
    <w:rsid w:val="00FB6147"/>
    <w:rsid w:val="00FB6B74"/>
    <w:rsid w:val="00FB723B"/>
    <w:rsid w:val="00FC0645"/>
    <w:rsid w:val="00FC0F57"/>
    <w:rsid w:val="00FC2B78"/>
    <w:rsid w:val="00FC372C"/>
    <w:rsid w:val="00FC38DE"/>
    <w:rsid w:val="00FC4637"/>
    <w:rsid w:val="00FC4C61"/>
    <w:rsid w:val="00FC56C1"/>
    <w:rsid w:val="00FC58A3"/>
    <w:rsid w:val="00FD3A53"/>
    <w:rsid w:val="00FD46A9"/>
    <w:rsid w:val="00FD6F8B"/>
    <w:rsid w:val="00FD7A17"/>
    <w:rsid w:val="00FD7C6F"/>
    <w:rsid w:val="00FE0AFA"/>
    <w:rsid w:val="00FE15D7"/>
    <w:rsid w:val="00FE2C79"/>
    <w:rsid w:val="00FE34CE"/>
    <w:rsid w:val="00FE38D2"/>
    <w:rsid w:val="00FE64FF"/>
    <w:rsid w:val="00FE6807"/>
    <w:rsid w:val="00FE6C0E"/>
    <w:rsid w:val="00FE6FAB"/>
    <w:rsid w:val="00FF17E1"/>
    <w:rsid w:val="00FF2259"/>
    <w:rsid w:val="00FF38B4"/>
    <w:rsid w:val="00FF47B1"/>
    <w:rsid w:val="00FF4F24"/>
    <w:rsid w:val="00FF5250"/>
    <w:rsid w:val="00FF5FDB"/>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CEE17"/>
  <w15:chartTrackingRefBased/>
  <w15:docId w15:val="{2088861D-A5B0-489F-B204-9585F466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223C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40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47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C4F"/>
    <w:rPr>
      <w:rFonts w:asciiTheme="majorHAnsi" w:eastAsiaTheme="majorEastAsia" w:hAnsiTheme="majorHAnsi" w:cstheme="majorBidi"/>
      <w:color w:val="2E74B5" w:themeColor="accent1" w:themeShade="BF"/>
      <w:sz w:val="32"/>
      <w:szCs w:val="32"/>
      <w:lang w:val="de-DE"/>
    </w:rPr>
  </w:style>
  <w:style w:type="character" w:customStyle="1" w:styleId="Heading2Char">
    <w:name w:val="Heading 2 Char"/>
    <w:basedOn w:val="DefaultParagraphFont"/>
    <w:link w:val="Heading2"/>
    <w:uiPriority w:val="9"/>
    <w:rsid w:val="0076402F"/>
    <w:rPr>
      <w:rFonts w:asciiTheme="majorHAnsi" w:eastAsiaTheme="majorEastAsia" w:hAnsiTheme="majorHAnsi" w:cstheme="majorBidi"/>
      <w:color w:val="2E74B5" w:themeColor="accent1" w:themeShade="BF"/>
      <w:sz w:val="26"/>
      <w:szCs w:val="26"/>
      <w:lang w:val="de-DE"/>
    </w:rPr>
  </w:style>
  <w:style w:type="character" w:customStyle="1" w:styleId="Heading3Char">
    <w:name w:val="Heading 3 Char"/>
    <w:basedOn w:val="DefaultParagraphFont"/>
    <w:link w:val="Heading3"/>
    <w:uiPriority w:val="9"/>
    <w:rsid w:val="00E7479F"/>
    <w:rPr>
      <w:rFonts w:asciiTheme="majorHAnsi" w:eastAsiaTheme="majorEastAsia" w:hAnsiTheme="majorHAnsi" w:cstheme="majorBidi"/>
      <w:color w:val="1F4D78" w:themeColor="accent1" w:themeShade="7F"/>
      <w:sz w:val="24"/>
      <w:szCs w:val="24"/>
      <w:lang w:val="de-DE"/>
    </w:rPr>
  </w:style>
  <w:style w:type="paragraph" w:styleId="Title">
    <w:name w:val="Title"/>
    <w:basedOn w:val="Normal"/>
    <w:next w:val="Normal"/>
    <w:link w:val="TitleChar"/>
    <w:uiPriority w:val="10"/>
    <w:qFormat/>
    <w:rsid w:val="007863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3D3"/>
    <w:rPr>
      <w:rFonts w:asciiTheme="majorHAnsi" w:eastAsiaTheme="majorEastAsia" w:hAnsiTheme="majorHAnsi" w:cstheme="majorBidi"/>
      <w:spacing w:val="-10"/>
      <w:kern w:val="28"/>
      <w:sz w:val="56"/>
      <w:szCs w:val="56"/>
      <w:lang w:val="de-DE"/>
    </w:rPr>
  </w:style>
  <w:style w:type="paragraph" w:styleId="Header">
    <w:name w:val="header"/>
    <w:basedOn w:val="Normal"/>
    <w:link w:val="HeaderChar"/>
    <w:unhideWhenUsed/>
    <w:rsid w:val="007863D3"/>
    <w:pPr>
      <w:tabs>
        <w:tab w:val="center" w:pos="4703"/>
        <w:tab w:val="right" w:pos="9406"/>
      </w:tabs>
      <w:spacing w:after="0" w:line="240" w:lineRule="auto"/>
    </w:pPr>
  </w:style>
  <w:style w:type="character" w:customStyle="1" w:styleId="HeaderChar">
    <w:name w:val="Header Char"/>
    <w:basedOn w:val="DefaultParagraphFont"/>
    <w:link w:val="Header"/>
    <w:uiPriority w:val="99"/>
    <w:rsid w:val="007863D3"/>
    <w:rPr>
      <w:lang w:val="de-DE"/>
    </w:rPr>
  </w:style>
  <w:style w:type="paragraph" w:styleId="Footer">
    <w:name w:val="footer"/>
    <w:basedOn w:val="Normal"/>
    <w:link w:val="FooterChar"/>
    <w:uiPriority w:val="99"/>
    <w:unhideWhenUsed/>
    <w:rsid w:val="007863D3"/>
    <w:pPr>
      <w:tabs>
        <w:tab w:val="center" w:pos="4703"/>
        <w:tab w:val="right" w:pos="9406"/>
      </w:tabs>
      <w:spacing w:after="0" w:line="240" w:lineRule="auto"/>
    </w:pPr>
  </w:style>
  <w:style w:type="character" w:customStyle="1" w:styleId="FooterChar">
    <w:name w:val="Footer Char"/>
    <w:basedOn w:val="DefaultParagraphFont"/>
    <w:link w:val="Footer"/>
    <w:uiPriority w:val="99"/>
    <w:rsid w:val="007863D3"/>
    <w:rPr>
      <w:lang w:val="de-DE"/>
    </w:rPr>
  </w:style>
  <w:style w:type="paragraph" w:styleId="ListParagraph">
    <w:name w:val="List Paragraph"/>
    <w:basedOn w:val="Normal"/>
    <w:uiPriority w:val="34"/>
    <w:qFormat/>
    <w:rsid w:val="007863D3"/>
    <w:pPr>
      <w:ind w:left="720"/>
      <w:contextualSpacing/>
    </w:pPr>
  </w:style>
  <w:style w:type="character" w:styleId="Hyperlink">
    <w:name w:val="Hyperlink"/>
    <w:basedOn w:val="DefaultParagraphFont"/>
    <w:uiPriority w:val="99"/>
    <w:unhideWhenUsed/>
    <w:rsid w:val="00B861AA"/>
    <w:rPr>
      <w:color w:val="0563C1" w:themeColor="hyperlink"/>
      <w:u w:val="single"/>
    </w:rPr>
  </w:style>
  <w:style w:type="paragraph" w:styleId="FootnoteText">
    <w:name w:val="footnote text"/>
    <w:basedOn w:val="Normal"/>
    <w:link w:val="FootnoteTextChar"/>
    <w:uiPriority w:val="99"/>
    <w:semiHidden/>
    <w:unhideWhenUsed/>
    <w:rsid w:val="00E268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895"/>
    <w:rPr>
      <w:sz w:val="20"/>
      <w:szCs w:val="20"/>
      <w:lang w:val="de-DE"/>
    </w:rPr>
  </w:style>
  <w:style w:type="character" w:styleId="FootnoteReference">
    <w:name w:val="footnote reference"/>
    <w:basedOn w:val="DefaultParagraphFont"/>
    <w:uiPriority w:val="99"/>
    <w:semiHidden/>
    <w:unhideWhenUsed/>
    <w:rsid w:val="00E26895"/>
    <w:rPr>
      <w:vertAlign w:val="superscript"/>
    </w:rPr>
  </w:style>
  <w:style w:type="paragraph" w:styleId="TOCHeading">
    <w:name w:val="TOC Heading"/>
    <w:basedOn w:val="Heading1"/>
    <w:next w:val="Normal"/>
    <w:uiPriority w:val="39"/>
    <w:unhideWhenUsed/>
    <w:qFormat/>
    <w:rsid w:val="00223C4F"/>
    <w:pPr>
      <w:outlineLvl w:val="9"/>
    </w:pPr>
    <w:rPr>
      <w:lang w:val="en-US"/>
    </w:rPr>
  </w:style>
  <w:style w:type="paragraph" w:styleId="TOC1">
    <w:name w:val="toc 1"/>
    <w:basedOn w:val="Normal"/>
    <w:next w:val="Normal"/>
    <w:autoRedefine/>
    <w:uiPriority w:val="39"/>
    <w:unhideWhenUsed/>
    <w:rsid w:val="00D26903"/>
    <w:pPr>
      <w:tabs>
        <w:tab w:val="left" w:pos="440"/>
        <w:tab w:val="right" w:leader="dot" w:pos="9396"/>
      </w:tabs>
      <w:spacing w:after="100"/>
    </w:pPr>
    <w:rPr>
      <w:rFonts w:ascii="Arial" w:hAnsi="Arial" w:cs="Arial"/>
      <w:b/>
      <w:noProof/>
    </w:rPr>
  </w:style>
  <w:style w:type="paragraph" w:styleId="TOC2">
    <w:name w:val="toc 2"/>
    <w:basedOn w:val="Normal"/>
    <w:next w:val="Normal"/>
    <w:autoRedefine/>
    <w:uiPriority w:val="39"/>
    <w:unhideWhenUsed/>
    <w:rsid w:val="0076402F"/>
    <w:pPr>
      <w:spacing w:after="100"/>
      <w:ind w:left="220"/>
    </w:pPr>
  </w:style>
  <w:style w:type="character" w:styleId="EndnoteReference">
    <w:name w:val="endnote reference"/>
    <w:basedOn w:val="DefaultParagraphFont"/>
    <w:uiPriority w:val="99"/>
    <w:semiHidden/>
    <w:unhideWhenUsed/>
    <w:rsid w:val="00726DA0"/>
    <w:rPr>
      <w:vertAlign w:val="superscript"/>
    </w:rPr>
  </w:style>
  <w:style w:type="paragraph" w:styleId="Bibliography">
    <w:name w:val="Bibliography"/>
    <w:basedOn w:val="Normal"/>
    <w:next w:val="Normal"/>
    <w:uiPriority w:val="37"/>
    <w:unhideWhenUsed/>
    <w:rsid w:val="001E78BC"/>
    <w:pPr>
      <w:spacing w:after="0" w:line="240" w:lineRule="auto"/>
      <w:ind w:left="720" w:hanging="720"/>
    </w:pPr>
  </w:style>
  <w:style w:type="table" w:styleId="TableGrid">
    <w:name w:val="Table Grid"/>
    <w:basedOn w:val="TableNormal"/>
    <w:uiPriority w:val="39"/>
    <w:rsid w:val="00F1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1188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63992"/>
    <w:rPr>
      <w:sz w:val="16"/>
      <w:szCs w:val="16"/>
    </w:rPr>
  </w:style>
  <w:style w:type="paragraph" w:styleId="CommentText">
    <w:name w:val="annotation text"/>
    <w:basedOn w:val="Normal"/>
    <w:link w:val="CommentTextChar"/>
    <w:uiPriority w:val="99"/>
    <w:unhideWhenUsed/>
    <w:rsid w:val="00B63992"/>
    <w:pPr>
      <w:spacing w:line="240" w:lineRule="auto"/>
    </w:pPr>
    <w:rPr>
      <w:sz w:val="20"/>
      <w:szCs w:val="20"/>
    </w:rPr>
  </w:style>
  <w:style w:type="character" w:customStyle="1" w:styleId="CommentTextChar">
    <w:name w:val="Comment Text Char"/>
    <w:basedOn w:val="DefaultParagraphFont"/>
    <w:link w:val="CommentText"/>
    <w:uiPriority w:val="99"/>
    <w:rsid w:val="00B63992"/>
    <w:rPr>
      <w:sz w:val="20"/>
      <w:szCs w:val="20"/>
      <w:lang w:val="de-DE"/>
    </w:rPr>
  </w:style>
  <w:style w:type="paragraph" w:styleId="CommentSubject">
    <w:name w:val="annotation subject"/>
    <w:basedOn w:val="CommentText"/>
    <w:next w:val="CommentText"/>
    <w:link w:val="CommentSubjectChar"/>
    <w:uiPriority w:val="99"/>
    <w:semiHidden/>
    <w:unhideWhenUsed/>
    <w:rsid w:val="00B63992"/>
    <w:rPr>
      <w:b/>
      <w:bCs/>
    </w:rPr>
  </w:style>
  <w:style w:type="character" w:customStyle="1" w:styleId="CommentSubjectChar">
    <w:name w:val="Comment Subject Char"/>
    <w:basedOn w:val="CommentTextChar"/>
    <w:link w:val="CommentSubject"/>
    <w:uiPriority w:val="99"/>
    <w:semiHidden/>
    <w:rsid w:val="00B63992"/>
    <w:rPr>
      <w:b/>
      <w:bCs/>
      <w:sz w:val="20"/>
      <w:szCs w:val="20"/>
      <w:lang w:val="de-DE"/>
    </w:rPr>
  </w:style>
  <w:style w:type="paragraph" w:styleId="BalloonText">
    <w:name w:val="Balloon Text"/>
    <w:basedOn w:val="Normal"/>
    <w:link w:val="BalloonTextChar"/>
    <w:uiPriority w:val="99"/>
    <w:semiHidden/>
    <w:unhideWhenUsed/>
    <w:rsid w:val="00B63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92"/>
    <w:rPr>
      <w:rFonts w:ascii="Segoe UI" w:hAnsi="Segoe UI" w:cs="Segoe UI"/>
      <w:sz w:val="18"/>
      <w:szCs w:val="18"/>
      <w:lang w:val="de-DE"/>
    </w:rPr>
  </w:style>
  <w:style w:type="character" w:styleId="Emphasis">
    <w:name w:val="Emphasis"/>
    <w:basedOn w:val="DefaultParagraphFont"/>
    <w:uiPriority w:val="20"/>
    <w:qFormat/>
    <w:rsid w:val="00E7479F"/>
    <w:rPr>
      <w:i/>
      <w:iCs/>
    </w:rPr>
  </w:style>
  <w:style w:type="character" w:customStyle="1" w:styleId="heading-sub">
    <w:name w:val="heading-sub"/>
    <w:basedOn w:val="DefaultParagraphFont"/>
    <w:rsid w:val="00775E2C"/>
  </w:style>
  <w:style w:type="paragraph" w:styleId="Revision">
    <w:name w:val="Revision"/>
    <w:hidden/>
    <w:uiPriority w:val="99"/>
    <w:semiHidden/>
    <w:rsid w:val="00E50BBB"/>
    <w:pPr>
      <w:spacing w:after="0" w:line="240" w:lineRule="auto"/>
    </w:pPr>
    <w:rPr>
      <w:lang w:val="de-DE"/>
    </w:rPr>
  </w:style>
  <w:style w:type="paragraph" w:customStyle="1" w:styleId="Default">
    <w:name w:val="Default"/>
    <w:rsid w:val="00D104A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02B00"/>
    <w:rPr>
      <w:color w:val="954F72" w:themeColor="followedHyperlink"/>
      <w:u w:val="single"/>
    </w:rPr>
  </w:style>
  <w:style w:type="character" w:customStyle="1" w:styleId="anchor-text">
    <w:name w:val="anchor-text"/>
    <w:basedOn w:val="DefaultParagraphFont"/>
    <w:rsid w:val="00FA790B"/>
  </w:style>
  <w:style w:type="character" w:styleId="Strong">
    <w:name w:val="Strong"/>
    <w:basedOn w:val="DefaultParagraphFont"/>
    <w:uiPriority w:val="22"/>
    <w:qFormat/>
    <w:rsid w:val="00CD3A97"/>
    <w:rPr>
      <w:b/>
      <w:bCs/>
    </w:rPr>
  </w:style>
  <w:style w:type="paragraph" w:styleId="NormalWeb">
    <w:name w:val="Normal (Web)"/>
    <w:basedOn w:val="Normal"/>
    <w:uiPriority w:val="99"/>
    <w:semiHidden/>
    <w:unhideWhenUsed/>
    <w:rsid w:val="001E17ED"/>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identifier">
    <w:name w:val="identifier"/>
    <w:basedOn w:val="DefaultParagraphFont"/>
    <w:rsid w:val="00EE6F11"/>
  </w:style>
  <w:style w:type="paragraph" w:customStyle="1" w:styleId="SectionUNReport">
    <w:name w:val="Section UN Report"/>
    <w:basedOn w:val="Heading1"/>
    <w:link w:val="SectionUNReportZchn"/>
    <w:qFormat/>
    <w:rsid w:val="00AD6312"/>
    <w:pPr>
      <w:spacing w:after="240"/>
    </w:pPr>
    <w:rPr>
      <w:rFonts w:ascii="Arial" w:hAnsi="Arial" w:cs="Arial"/>
      <w:b/>
      <w:color w:val="auto"/>
      <w:sz w:val="22"/>
    </w:rPr>
  </w:style>
  <w:style w:type="paragraph" w:customStyle="1" w:styleId="Undersection">
    <w:name w:val="Undersection"/>
    <w:basedOn w:val="SectionUNReport"/>
    <w:link w:val="UndersectionZchn"/>
    <w:rsid w:val="00AD6312"/>
    <w:pPr>
      <w:numPr>
        <w:ilvl w:val="1"/>
        <w:numId w:val="10"/>
      </w:numPr>
    </w:pPr>
    <w:rPr>
      <w:lang w:val="en-US"/>
    </w:rPr>
  </w:style>
  <w:style w:type="character" w:customStyle="1" w:styleId="SectionUNReportZchn">
    <w:name w:val="Section UN Report Zchn"/>
    <w:basedOn w:val="Heading1Char"/>
    <w:link w:val="SectionUNReport"/>
    <w:rsid w:val="00AD6312"/>
    <w:rPr>
      <w:rFonts w:ascii="Arial" w:eastAsiaTheme="majorEastAsia" w:hAnsi="Arial" w:cs="Arial"/>
      <w:b/>
      <w:color w:val="2E74B5" w:themeColor="accent1" w:themeShade="BF"/>
      <w:sz w:val="32"/>
      <w:szCs w:val="32"/>
      <w:lang w:val="de-DE"/>
    </w:rPr>
  </w:style>
  <w:style w:type="paragraph" w:customStyle="1" w:styleId="Formatvorlage1">
    <w:name w:val="Formatvorlage1"/>
    <w:basedOn w:val="SectionUNReport"/>
    <w:link w:val="Formatvorlage1Zchn"/>
    <w:qFormat/>
    <w:rsid w:val="001A0ED7"/>
    <w:pPr>
      <w:numPr>
        <w:numId w:val="10"/>
      </w:numPr>
    </w:pPr>
  </w:style>
  <w:style w:type="character" w:customStyle="1" w:styleId="UndersectionZchn">
    <w:name w:val="Undersection Zchn"/>
    <w:basedOn w:val="SectionUNReportZchn"/>
    <w:link w:val="Undersection"/>
    <w:rsid w:val="00AD6312"/>
    <w:rPr>
      <w:rFonts w:ascii="Arial" w:eastAsiaTheme="majorEastAsia" w:hAnsi="Arial" w:cs="Arial"/>
      <w:b/>
      <w:color w:val="2E74B5" w:themeColor="accent1" w:themeShade="BF"/>
      <w:sz w:val="32"/>
      <w:szCs w:val="32"/>
      <w:lang w:val="de-DE"/>
    </w:rPr>
  </w:style>
  <w:style w:type="character" w:customStyle="1" w:styleId="Formatvorlage1Zchn">
    <w:name w:val="Formatvorlage1 Zchn"/>
    <w:basedOn w:val="SectionUNReportZchn"/>
    <w:link w:val="Formatvorlage1"/>
    <w:rsid w:val="001A0ED7"/>
    <w:rPr>
      <w:rFonts w:ascii="Arial" w:eastAsiaTheme="majorEastAsia" w:hAnsi="Arial" w:cs="Arial"/>
      <w:b/>
      <w:color w:val="2E74B5" w:themeColor="accent1" w:themeShade="BF"/>
      <w:sz w:val="32"/>
      <w:szCs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77923">
      <w:bodyDiv w:val="1"/>
      <w:marLeft w:val="0"/>
      <w:marRight w:val="0"/>
      <w:marTop w:val="0"/>
      <w:marBottom w:val="0"/>
      <w:divBdr>
        <w:top w:val="none" w:sz="0" w:space="0" w:color="auto"/>
        <w:left w:val="none" w:sz="0" w:space="0" w:color="auto"/>
        <w:bottom w:val="none" w:sz="0" w:space="0" w:color="auto"/>
        <w:right w:val="none" w:sz="0" w:space="0" w:color="auto"/>
      </w:divBdr>
    </w:div>
    <w:div w:id="270670858">
      <w:bodyDiv w:val="1"/>
      <w:marLeft w:val="0"/>
      <w:marRight w:val="0"/>
      <w:marTop w:val="0"/>
      <w:marBottom w:val="0"/>
      <w:divBdr>
        <w:top w:val="none" w:sz="0" w:space="0" w:color="auto"/>
        <w:left w:val="none" w:sz="0" w:space="0" w:color="auto"/>
        <w:bottom w:val="none" w:sz="0" w:space="0" w:color="auto"/>
        <w:right w:val="none" w:sz="0" w:space="0" w:color="auto"/>
      </w:divBdr>
      <w:divsChild>
        <w:div w:id="1816290311">
          <w:marLeft w:val="547"/>
          <w:marRight w:val="0"/>
          <w:marTop w:val="0"/>
          <w:marBottom w:val="0"/>
          <w:divBdr>
            <w:top w:val="none" w:sz="0" w:space="0" w:color="auto"/>
            <w:left w:val="none" w:sz="0" w:space="0" w:color="auto"/>
            <w:bottom w:val="none" w:sz="0" w:space="0" w:color="auto"/>
            <w:right w:val="none" w:sz="0" w:space="0" w:color="auto"/>
          </w:divBdr>
        </w:div>
      </w:divsChild>
    </w:div>
    <w:div w:id="303587538">
      <w:bodyDiv w:val="1"/>
      <w:marLeft w:val="0"/>
      <w:marRight w:val="0"/>
      <w:marTop w:val="0"/>
      <w:marBottom w:val="0"/>
      <w:divBdr>
        <w:top w:val="none" w:sz="0" w:space="0" w:color="auto"/>
        <w:left w:val="none" w:sz="0" w:space="0" w:color="auto"/>
        <w:bottom w:val="none" w:sz="0" w:space="0" w:color="auto"/>
        <w:right w:val="none" w:sz="0" w:space="0" w:color="auto"/>
      </w:divBdr>
    </w:div>
    <w:div w:id="369958851">
      <w:bodyDiv w:val="1"/>
      <w:marLeft w:val="0"/>
      <w:marRight w:val="0"/>
      <w:marTop w:val="0"/>
      <w:marBottom w:val="0"/>
      <w:divBdr>
        <w:top w:val="none" w:sz="0" w:space="0" w:color="auto"/>
        <w:left w:val="none" w:sz="0" w:space="0" w:color="auto"/>
        <w:bottom w:val="none" w:sz="0" w:space="0" w:color="auto"/>
        <w:right w:val="none" w:sz="0" w:space="0" w:color="auto"/>
      </w:divBdr>
    </w:div>
    <w:div w:id="480467785">
      <w:bodyDiv w:val="1"/>
      <w:marLeft w:val="0"/>
      <w:marRight w:val="0"/>
      <w:marTop w:val="0"/>
      <w:marBottom w:val="0"/>
      <w:divBdr>
        <w:top w:val="none" w:sz="0" w:space="0" w:color="auto"/>
        <w:left w:val="none" w:sz="0" w:space="0" w:color="auto"/>
        <w:bottom w:val="none" w:sz="0" w:space="0" w:color="auto"/>
        <w:right w:val="none" w:sz="0" w:space="0" w:color="auto"/>
      </w:divBdr>
    </w:div>
    <w:div w:id="561062790">
      <w:bodyDiv w:val="1"/>
      <w:marLeft w:val="0"/>
      <w:marRight w:val="0"/>
      <w:marTop w:val="0"/>
      <w:marBottom w:val="0"/>
      <w:divBdr>
        <w:top w:val="none" w:sz="0" w:space="0" w:color="auto"/>
        <w:left w:val="none" w:sz="0" w:space="0" w:color="auto"/>
        <w:bottom w:val="none" w:sz="0" w:space="0" w:color="auto"/>
        <w:right w:val="none" w:sz="0" w:space="0" w:color="auto"/>
      </w:divBdr>
    </w:div>
    <w:div w:id="575013362">
      <w:bodyDiv w:val="1"/>
      <w:marLeft w:val="0"/>
      <w:marRight w:val="0"/>
      <w:marTop w:val="0"/>
      <w:marBottom w:val="0"/>
      <w:divBdr>
        <w:top w:val="none" w:sz="0" w:space="0" w:color="auto"/>
        <w:left w:val="none" w:sz="0" w:space="0" w:color="auto"/>
        <w:bottom w:val="none" w:sz="0" w:space="0" w:color="auto"/>
        <w:right w:val="none" w:sz="0" w:space="0" w:color="auto"/>
      </w:divBdr>
    </w:div>
    <w:div w:id="807666831">
      <w:bodyDiv w:val="1"/>
      <w:marLeft w:val="0"/>
      <w:marRight w:val="0"/>
      <w:marTop w:val="0"/>
      <w:marBottom w:val="0"/>
      <w:divBdr>
        <w:top w:val="none" w:sz="0" w:space="0" w:color="auto"/>
        <w:left w:val="none" w:sz="0" w:space="0" w:color="auto"/>
        <w:bottom w:val="none" w:sz="0" w:space="0" w:color="auto"/>
        <w:right w:val="none" w:sz="0" w:space="0" w:color="auto"/>
      </w:divBdr>
    </w:div>
    <w:div w:id="817185600">
      <w:bodyDiv w:val="1"/>
      <w:marLeft w:val="0"/>
      <w:marRight w:val="0"/>
      <w:marTop w:val="0"/>
      <w:marBottom w:val="0"/>
      <w:divBdr>
        <w:top w:val="none" w:sz="0" w:space="0" w:color="auto"/>
        <w:left w:val="none" w:sz="0" w:space="0" w:color="auto"/>
        <w:bottom w:val="none" w:sz="0" w:space="0" w:color="auto"/>
        <w:right w:val="none" w:sz="0" w:space="0" w:color="auto"/>
      </w:divBdr>
    </w:div>
    <w:div w:id="817234449">
      <w:bodyDiv w:val="1"/>
      <w:marLeft w:val="0"/>
      <w:marRight w:val="0"/>
      <w:marTop w:val="0"/>
      <w:marBottom w:val="0"/>
      <w:divBdr>
        <w:top w:val="none" w:sz="0" w:space="0" w:color="auto"/>
        <w:left w:val="none" w:sz="0" w:space="0" w:color="auto"/>
        <w:bottom w:val="none" w:sz="0" w:space="0" w:color="auto"/>
        <w:right w:val="none" w:sz="0" w:space="0" w:color="auto"/>
      </w:divBdr>
    </w:div>
    <w:div w:id="897327999">
      <w:bodyDiv w:val="1"/>
      <w:marLeft w:val="0"/>
      <w:marRight w:val="0"/>
      <w:marTop w:val="0"/>
      <w:marBottom w:val="0"/>
      <w:divBdr>
        <w:top w:val="none" w:sz="0" w:space="0" w:color="auto"/>
        <w:left w:val="none" w:sz="0" w:space="0" w:color="auto"/>
        <w:bottom w:val="none" w:sz="0" w:space="0" w:color="auto"/>
        <w:right w:val="none" w:sz="0" w:space="0" w:color="auto"/>
      </w:divBdr>
    </w:div>
    <w:div w:id="902906415">
      <w:bodyDiv w:val="1"/>
      <w:marLeft w:val="0"/>
      <w:marRight w:val="0"/>
      <w:marTop w:val="0"/>
      <w:marBottom w:val="0"/>
      <w:divBdr>
        <w:top w:val="none" w:sz="0" w:space="0" w:color="auto"/>
        <w:left w:val="none" w:sz="0" w:space="0" w:color="auto"/>
        <w:bottom w:val="none" w:sz="0" w:space="0" w:color="auto"/>
        <w:right w:val="none" w:sz="0" w:space="0" w:color="auto"/>
      </w:divBdr>
    </w:div>
    <w:div w:id="1022977547">
      <w:bodyDiv w:val="1"/>
      <w:marLeft w:val="0"/>
      <w:marRight w:val="0"/>
      <w:marTop w:val="0"/>
      <w:marBottom w:val="0"/>
      <w:divBdr>
        <w:top w:val="none" w:sz="0" w:space="0" w:color="auto"/>
        <w:left w:val="none" w:sz="0" w:space="0" w:color="auto"/>
        <w:bottom w:val="none" w:sz="0" w:space="0" w:color="auto"/>
        <w:right w:val="none" w:sz="0" w:space="0" w:color="auto"/>
      </w:divBdr>
    </w:div>
    <w:div w:id="1038092700">
      <w:bodyDiv w:val="1"/>
      <w:marLeft w:val="0"/>
      <w:marRight w:val="0"/>
      <w:marTop w:val="0"/>
      <w:marBottom w:val="0"/>
      <w:divBdr>
        <w:top w:val="none" w:sz="0" w:space="0" w:color="auto"/>
        <w:left w:val="none" w:sz="0" w:space="0" w:color="auto"/>
        <w:bottom w:val="none" w:sz="0" w:space="0" w:color="auto"/>
        <w:right w:val="none" w:sz="0" w:space="0" w:color="auto"/>
      </w:divBdr>
    </w:div>
    <w:div w:id="1069688040">
      <w:bodyDiv w:val="1"/>
      <w:marLeft w:val="0"/>
      <w:marRight w:val="0"/>
      <w:marTop w:val="0"/>
      <w:marBottom w:val="0"/>
      <w:divBdr>
        <w:top w:val="none" w:sz="0" w:space="0" w:color="auto"/>
        <w:left w:val="none" w:sz="0" w:space="0" w:color="auto"/>
        <w:bottom w:val="none" w:sz="0" w:space="0" w:color="auto"/>
        <w:right w:val="none" w:sz="0" w:space="0" w:color="auto"/>
      </w:divBdr>
      <w:divsChild>
        <w:div w:id="1679457367">
          <w:marLeft w:val="0"/>
          <w:marRight w:val="0"/>
          <w:marTop w:val="0"/>
          <w:marBottom w:val="0"/>
          <w:divBdr>
            <w:top w:val="none" w:sz="0" w:space="0" w:color="auto"/>
            <w:left w:val="none" w:sz="0" w:space="0" w:color="auto"/>
            <w:bottom w:val="none" w:sz="0" w:space="0" w:color="auto"/>
            <w:right w:val="none" w:sz="0" w:space="0" w:color="auto"/>
          </w:divBdr>
        </w:div>
      </w:divsChild>
    </w:div>
    <w:div w:id="1122066719">
      <w:bodyDiv w:val="1"/>
      <w:marLeft w:val="0"/>
      <w:marRight w:val="0"/>
      <w:marTop w:val="0"/>
      <w:marBottom w:val="0"/>
      <w:divBdr>
        <w:top w:val="none" w:sz="0" w:space="0" w:color="auto"/>
        <w:left w:val="none" w:sz="0" w:space="0" w:color="auto"/>
        <w:bottom w:val="none" w:sz="0" w:space="0" w:color="auto"/>
        <w:right w:val="none" w:sz="0" w:space="0" w:color="auto"/>
      </w:divBdr>
    </w:div>
    <w:div w:id="1163736192">
      <w:bodyDiv w:val="1"/>
      <w:marLeft w:val="0"/>
      <w:marRight w:val="0"/>
      <w:marTop w:val="0"/>
      <w:marBottom w:val="0"/>
      <w:divBdr>
        <w:top w:val="none" w:sz="0" w:space="0" w:color="auto"/>
        <w:left w:val="none" w:sz="0" w:space="0" w:color="auto"/>
        <w:bottom w:val="none" w:sz="0" w:space="0" w:color="auto"/>
        <w:right w:val="none" w:sz="0" w:space="0" w:color="auto"/>
      </w:divBdr>
    </w:div>
    <w:div w:id="1164004201">
      <w:bodyDiv w:val="1"/>
      <w:marLeft w:val="0"/>
      <w:marRight w:val="0"/>
      <w:marTop w:val="0"/>
      <w:marBottom w:val="0"/>
      <w:divBdr>
        <w:top w:val="none" w:sz="0" w:space="0" w:color="auto"/>
        <w:left w:val="none" w:sz="0" w:space="0" w:color="auto"/>
        <w:bottom w:val="none" w:sz="0" w:space="0" w:color="auto"/>
        <w:right w:val="none" w:sz="0" w:space="0" w:color="auto"/>
      </w:divBdr>
    </w:div>
    <w:div w:id="1175413316">
      <w:bodyDiv w:val="1"/>
      <w:marLeft w:val="0"/>
      <w:marRight w:val="0"/>
      <w:marTop w:val="0"/>
      <w:marBottom w:val="0"/>
      <w:divBdr>
        <w:top w:val="none" w:sz="0" w:space="0" w:color="auto"/>
        <w:left w:val="none" w:sz="0" w:space="0" w:color="auto"/>
        <w:bottom w:val="none" w:sz="0" w:space="0" w:color="auto"/>
        <w:right w:val="none" w:sz="0" w:space="0" w:color="auto"/>
      </w:divBdr>
    </w:div>
    <w:div w:id="1217232596">
      <w:bodyDiv w:val="1"/>
      <w:marLeft w:val="0"/>
      <w:marRight w:val="0"/>
      <w:marTop w:val="0"/>
      <w:marBottom w:val="0"/>
      <w:divBdr>
        <w:top w:val="none" w:sz="0" w:space="0" w:color="auto"/>
        <w:left w:val="none" w:sz="0" w:space="0" w:color="auto"/>
        <w:bottom w:val="none" w:sz="0" w:space="0" w:color="auto"/>
        <w:right w:val="none" w:sz="0" w:space="0" w:color="auto"/>
      </w:divBdr>
    </w:div>
    <w:div w:id="1297031217">
      <w:bodyDiv w:val="1"/>
      <w:marLeft w:val="0"/>
      <w:marRight w:val="0"/>
      <w:marTop w:val="0"/>
      <w:marBottom w:val="0"/>
      <w:divBdr>
        <w:top w:val="none" w:sz="0" w:space="0" w:color="auto"/>
        <w:left w:val="none" w:sz="0" w:space="0" w:color="auto"/>
        <w:bottom w:val="none" w:sz="0" w:space="0" w:color="auto"/>
        <w:right w:val="none" w:sz="0" w:space="0" w:color="auto"/>
      </w:divBdr>
    </w:div>
    <w:div w:id="1302155451">
      <w:bodyDiv w:val="1"/>
      <w:marLeft w:val="0"/>
      <w:marRight w:val="0"/>
      <w:marTop w:val="0"/>
      <w:marBottom w:val="0"/>
      <w:divBdr>
        <w:top w:val="none" w:sz="0" w:space="0" w:color="auto"/>
        <w:left w:val="none" w:sz="0" w:space="0" w:color="auto"/>
        <w:bottom w:val="none" w:sz="0" w:space="0" w:color="auto"/>
        <w:right w:val="none" w:sz="0" w:space="0" w:color="auto"/>
      </w:divBdr>
    </w:div>
    <w:div w:id="1462067019">
      <w:bodyDiv w:val="1"/>
      <w:marLeft w:val="0"/>
      <w:marRight w:val="0"/>
      <w:marTop w:val="0"/>
      <w:marBottom w:val="0"/>
      <w:divBdr>
        <w:top w:val="none" w:sz="0" w:space="0" w:color="auto"/>
        <w:left w:val="none" w:sz="0" w:space="0" w:color="auto"/>
        <w:bottom w:val="none" w:sz="0" w:space="0" w:color="auto"/>
        <w:right w:val="none" w:sz="0" w:space="0" w:color="auto"/>
      </w:divBdr>
    </w:div>
    <w:div w:id="1463841414">
      <w:bodyDiv w:val="1"/>
      <w:marLeft w:val="0"/>
      <w:marRight w:val="0"/>
      <w:marTop w:val="0"/>
      <w:marBottom w:val="0"/>
      <w:divBdr>
        <w:top w:val="none" w:sz="0" w:space="0" w:color="auto"/>
        <w:left w:val="none" w:sz="0" w:space="0" w:color="auto"/>
        <w:bottom w:val="none" w:sz="0" w:space="0" w:color="auto"/>
        <w:right w:val="none" w:sz="0" w:space="0" w:color="auto"/>
      </w:divBdr>
    </w:div>
    <w:div w:id="1489010179">
      <w:bodyDiv w:val="1"/>
      <w:marLeft w:val="0"/>
      <w:marRight w:val="0"/>
      <w:marTop w:val="0"/>
      <w:marBottom w:val="0"/>
      <w:divBdr>
        <w:top w:val="none" w:sz="0" w:space="0" w:color="auto"/>
        <w:left w:val="none" w:sz="0" w:space="0" w:color="auto"/>
        <w:bottom w:val="none" w:sz="0" w:space="0" w:color="auto"/>
        <w:right w:val="none" w:sz="0" w:space="0" w:color="auto"/>
      </w:divBdr>
    </w:div>
    <w:div w:id="1512571302">
      <w:bodyDiv w:val="1"/>
      <w:marLeft w:val="0"/>
      <w:marRight w:val="0"/>
      <w:marTop w:val="0"/>
      <w:marBottom w:val="0"/>
      <w:divBdr>
        <w:top w:val="none" w:sz="0" w:space="0" w:color="auto"/>
        <w:left w:val="none" w:sz="0" w:space="0" w:color="auto"/>
        <w:bottom w:val="none" w:sz="0" w:space="0" w:color="auto"/>
        <w:right w:val="none" w:sz="0" w:space="0" w:color="auto"/>
      </w:divBdr>
    </w:div>
    <w:div w:id="1530991797">
      <w:bodyDiv w:val="1"/>
      <w:marLeft w:val="0"/>
      <w:marRight w:val="0"/>
      <w:marTop w:val="0"/>
      <w:marBottom w:val="0"/>
      <w:divBdr>
        <w:top w:val="none" w:sz="0" w:space="0" w:color="auto"/>
        <w:left w:val="none" w:sz="0" w:space="0" w:color="auto"/>
        <w:bottom w:val="none" w:sz="0" w:space="0" w:color="auto"/>
        <w:right w:val="none" w:sz="0" w:space="0" w:color="auto"/>
      </w:divBdr>
    </w:div>
    <w:div w:id="1614552528">
      <w:bodyDiv w:val="1"/>
      <w:marLeft w:val="0"/>
      <w:marRight w:val="0"/>
      <w:marTop w:val="0"/>
      <w:marBottom w:val="0"/>
      <w:divBdr>
        <w:top w:val="none" w:sz="0" w:space="0" w:color="auto"/>
        <w:left w:val="none" w:sz="0" w:space="0" w:color="auto"/>
        <w:bottom w:val="none" w:sz="0" w:space="0" w:color="auto"/>
        <w:right w:val="none" w:sz="0" w:space="0" w:color="auto"/>
      </w:divBdr>
    </w:div>
    <w:div w:id="1741824324">
      <w:bodyDiv w:val="1"/>
      <w:marLeft w:val="0"/>
      <w:marRight w:val="0"/>
      <w:marTop w:val="0"/>
      <w:marBottom w:val="0"/>
      <w:divBdr>
        <w:top w:val="none" w:sz="0" w:space="0" w:color="auto"/>
        <w:left w:val="none" w:sz="0" w:space="0" w:color="auto"/>
        <w:bottom w:val="none" w:sz="0" w:space="0" w:color="auto"/>
        <w:right w:val="none" w:sz="0" w:space="0" w:color="auto"/>
      </w:divBdr>
    </w:div>
    <w:div w:id="1764455628">
      <w:bodyDiv w:val="1"/>
      <w:marLeft w:val="0"/>
      <w:marRight w:val="0"/>
      <w:marTop w:val="0"/>
      <w:marBottom w:val="0"/>
      <w:divBdr>
        <w:top w:val="none" w:sz="0" w:space="0" w:color="auto"/>
        <w:left w:val="none" w:sz="0" w:space="0" w:color="auto"/>
        <w:bottom w:val="none" w:sz="0" w:space="0" w:color="auto"/>
        <w:right w:val="none" w:sz="0" w:space="0" w:color="auto"/>
      </w:divBdr>
    </w:div>
    <w:div w:id="1780372204">
      <w:bodyDiv w:val="1"/>
      <w:marLeft w:val="0"/>
      <w:marRight w:val="0"/>
      <w:marTop w:val="0"/>
      <w:marBottom w:val="0"/>
      <w:divBdr>
        <w:top w:val="none" w:sz="0" w:space="0" w:color="auto"/>
        <w:left w:val="none" w:sz="0" w:space="0" w:color="auto"/>
        <w:bottom w:val="none" w:sz="0" w:space="0" w:color="auto"/>
        <w:right w:val="none" w:sz="0" w:space="0" w:color="auto"/>
      </w:divBdr>
    </w:div>
    <w:div w:id="1858156267">
      <w:bodyDiv w:val="1"/>
      <w:marLeft w:val="0"/>
      <w:marRight w:val="0"/>
      <w:marTop w:val="0"/>
      <w:marBottom w:val="0"/>
      <w:divBdr>
        <w:top w:val="none" w:sz="0" w:space="0" w:color="auto"/>
        <w:left w:val="none" w:sz="0" w:space="0" w:color="auto"/>
        <w:bottom w:val="none" w:sz="0" w:space="0" w:color="auto"/>
        <w:right w:val="none" w:sz="0" w:space="0" w:color="auto"/>
      </w:divBdr>
      <w:divsChild>
        <w:div w:id="1134325020">
          <w:marLeft w:val="0"/>
          <w:marRight w:val="0"/>
          <w:marTop w:val="0"/>
          <w:marBottom w:val="0"/>
          <w:divBdr>
            <w:top w:val="none" w:sz="0" w:space="0" w:color="auto"/>
            <w:left w:val="none" w:sz="0" w:space="0" w:color="auto"/>
            <w:bottom w:val="none" w:sz="0" w:space="0" w:color="auto"/>
            <w:right w:val="none" w:sz="0" w:space="0" w:color="auto"/>
          </w:divBdr>
        </w:div>
      </w:divsChild>
    </w:div>
    <w:div w:id="2049253859">
      <w:bodyDiv w:val="1"/>
      <w:marLeft w:val="0"/>
      <w:marRight w:val="0"/>
      <w:marTop w:val="0"/>
      <w:marBottom w:val="0"/>
      <w:divBdr>
        <w:top w:val="none" w:sz="0" w:space="0" w:color="auto"/>
        <w:left w:val="none" w:sz="0" w:space="0" w:color="auto"/>
        <w:bottom w:val="none" w:sz="0" w:space="0" w:color="auto"/>
        <w:right w:val="none" w:sz="0" w:space="0" w:color="auto"/>
      </w:divBdr>
    </w:div>
    <w:div w:id="2071804574">
      <w:bodyDiv w:val="1"/>
      <w:marLeft w:val="0"/>
      <w:marRight w:val="0"/>
      <w:marTop w:val="0"/>
      <w:marBottom w:val="0"/>
      <w:divBdr>
        <w:top w:val="none" w:sz="0" w:space="0" w:color="auto"/>
        <w:left w:val="none" w:sz="0" w:space="0" w:color="auto"/>
        <w:bottom w:val="none" w:sz="0" w:space="0" w:color="auto"/>
        <w:right w:val="none" w:sz="0" w:space="0" w:color="auto"/>
      </w:divBdr>
      <w:divsChild>
        <w:div w:id="59908869">
          <w:marLeft w:val="0"/>
          <w:marRight w:val="0"/>
          <w:marTop w:val="0"/>
          <w:marBottom w:val="0"/>
          <w:divBdr>
            <w:top w:val="none" w:sz="0" w:space="0" w:color="auto"/>
            <w:left w:val="none" w:sz="0" w:space="0" w:color="auto"/>
            <w:bottom w:val="none" w:sz="0" w:space="0" w:color="auto"/>
            <w:right w:val="none" w:sz="0" w:space="0" w:color="auto"/>
          </w:divBdr>
        </w:div>
      </w:divsChild>
    </w:div>
    <w:div w:id="21084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x.doi.org/10.2305/IUCN.UK.2017-3.RLTS.T22686853A117600944.en" TargetMode="External"/><Relationship Id="rId671" Type="http://schemas.openxmlformats.org/officeDocument/2006/relationships/hyperlink" Target="https://dx.doi.org/10.2305/IUCN.UK.2021-3.RLTS.T22699892A137981772.en" TargetMode="External"/><Relationship Id="rId769" Type="http://schemas.openxmlformats.org/officeDocument/2006/relationships/hyperlink" Target="https://dx.doi.org/10.2305/IUCN.UK.2019-3.RLTS.T22705159A153734511.en" TargetMode="External"/><Relationship Id="rId21" Type="http://schemas.openxmlformats.org/officeDocument/2006/relationships/hyperlink" Target="http://www.doi.org/10.1126/science.aax9931" TargetMode="External"/><Relationship Id="rId324" Type="http://schemas.openxmlformats.org/officeDocument/2006/relationships/hyperlink" Target="https://dx.doi.org/10.2305/IUCN.UK.2021-3.RLTS.T22699842A138028636.en" TargetMode="External"/><Relationship Id="rId531" Type="http://schemas.openxmlformats.org/officeDocument/2006/relationships/hyperlink" Target="https://dx.doi.org/10.2305/IUCN.UK.2018-2.RLTS.T22700683A130264229.en" TargetMode="External"/><Relationship Id="rId629" Type="http://schemas.openxmlformats.org/officeDocument/2006/relationships/hyperlink" Target="https://dx.doi.org/10.2305/IUCN.UK.2020-3.RLTS.T22712107A179699060.en" TargetMode="External"/><Relationship Id="rId170" Type="http://schemas.openxmlformats.org/officeDocument/2006/relationships/hyperlink" Target="https://dx.doi.org/10.2305/IUCN.UK.2021-3.RLTS.T22721882A137213211.en" TargetMode="External"/><Relationship Id="rId268" Type="http://schemas.openxmlformats.org/officeDocument/2006/relationships/hyperlink" Target="https://dx.doi.org/10.2305/IUCN.UK.2017-1.RLTS.T22716963A111242444.en" TargetMode="External"/><Relationship Id="rId475" Type="http://schemas.openxmlformats.org/officeDocument/2006/relationships/hyperlink" Target="https://dx.doi.org/10.2305/IUCN.UK.2016-3.RLTS.T22725900A94905359.en" TargetMode="External"/><Relationship Id="rId682" Type="http://schemas.openxmlformats.org/officeDocument/2006/relationships/hyperlink" Target="https://dx.doi.org/10.2305/IUCN.UK.2021-3.RLTS.T22721734A138876918.en" TargetMode="External"/><Relationship Id="rId32" Type="http://schemas.openxmlformats.org/officeDocument/2006/relationships/hyperlink" Target="http://datazone.birdlife.org/userfiles/file/sowb/flyways/1_Pacific_Americas_Factsheet.pdf" TargetMode="External"/><Relationship Id="rId128" Type="http://schemas.openxmlformats.org/officeDocument/2006/relationships/hyperlink" Target="https://dx.doi.org/10.2305/IUCN.UK.2016-3.RLTS.T22706330A94063639.en" TargetMode="External"/><Relationship Id="rId335" Type="http://schemas.openxmlformats.org/officeDocument/2006/relationships/hyperlink" Target="https://dx.doi.org/10.2305/IUCN.UK.2016-3.RLTS.T103681055A93732060.en" TargetMode="External"/><Relationship Id="rId542" Type="http://schemas.openxmlformats.org/officeDocument/2006/relationships/hyperlink" Target="https://dx.doi.org/10.2305/IUCN.UK.2018-2.RLTS.T22723954A132171640.en" TargetMode="External"/><Relationship Id="rId181" Type="http://schemas.openxmlformats.org/officeDocument/2006/relationships/hyperlink" Target="https://dx.doi.org/10.2305/IUCN.UK.2019-3.RLTS.T22709936A155484275.en" TargetMode="External"/><Relationship Id="rId402" Type="http://schemas.openxmlformats.org/officeDocument/2006/relationships/hyperlink" Target="https://dx.doi.org/10.2305/IUCN.UK.2016-3.RLTS.T103683052A95012475.en" TargetMode="External"/><Relationship Id="rId279" Type="http://schemas.openxmlformats.org/officeDocument/2006/relationships/hyperlink" Target="https://dx.doi.org/10.2305/IUCN.UK.2019-3.RLTS.T103761482A152177680.en" TargetMode="External"/><Relationship Id="rId486" Type="http://schemas.openxmlformats.org/officeDocument/2006/relationships/hyperlink" Target="https://dx.doi.org/10.2305/IUCN.UK.2017-1.RLTS.T22718392A111215843.en" TargetMode="External"/><Relationship Id="rId693" Type="http://schemas.openxmlformats.org/officeDocument/2006/relationships/hyperlink" Target="https://dx.doi.org/10.2305/IUCN.UK.2021-3.RLTS.T22721731A138795720.en" TargetMode="External"/><Relationship Id="rId707" Type="http://schemas.openxmlformats.org/officeDocument/2006/relationships/hyperlink" Target="https://dx.doi.org/10.2305/IUCN.UK.2016-3.RLTS.T22714939A94433078.en" TargetMode="External"/><Relationship Id="rId43" Type="http://schemas.openxmlformats.org/officeDocument/2006/relationships/chart" Target="charts/chart5.xml"/><Relationship Id="rId139" Type="http://schemas.openxmlformats.org/officeDocument/2006/relationships/hyperlink" Target="https://dx.doi.org/10.2305/IUCN.UK.2017-1.RLTS.T22702487A110867595.en" TargetMode="External"/><Relationship Id="rId346" Type="http://schemas.openxmlformats.org/officeDocument/2006/relationships/hyperlink" Target="https://dx.doi.org/10.2305/IUCN.UK.2021-3.RLTS.T22721812A137319618.en" TargetMode="External"/><Relationship Id="rId553" Type="http://schemas.openxmlformats.org/officeDocument/2006/relationships/hyperlink" Target="https://dx.doi.org/10.2305/IUCN.UK.2016-3.RLTS.T22712405A94332502.en" TargetMode="External"/><Relationship Id="rId760" Type="http://schemas.openxmlformats.org/officeDocument/2006/relationships/hyperlink" Target="https://dx.doi.org/10.2305/IUCN.UK.2020-3.RLTS.T22694064A153819832.en" TargetMode="External"/><Relationship Id="rId192" Type="http://schemas.openxmlformats.org/officeDocument/2006/relationships/hyperlink" Target="https://dx.doi.org/10.2305/IUCN.UK.2019-3.RLTS.T22727487A155485165.en" TargetMode="External"/><Relationship Id="rId206" Type="http://schemas.openxmlformats.org/officeDocument/2006/relationships/hyperlink" Target="https://dx.doi.org/10.2305/IUCN.UK.2016-3.RLTS.T22689723A93245296.en" TargetMode="External"/><Relationship Id="rId413" Type="http://schemas.openxmlformats.org/officeDocument/2006/relationships/hyperlink" Target="https://dx.doi.org/10.2305/IUCN.UK.2016-3.RLTS.T22705011A93995637.en" TargetMode="External"/><Relationship Id="rId497" Type="http://schemas.openxmlformats.org/officeDocument/2006/relationships/hyperlink" Target="https://dx.doi.org/10.2305/IUCN.UK.2017-3.RLTS.T22700203A118649839.en" TargetMode="External"/><Relationship Id="rId620" Type="http://schemas.openxmlformats.org/officeDocument/2006/relationships/hyperlink" Target="https://dx.doi.org/10.2305/IUCN.UK.2016-3.RLTS.T22693735A155529922.en" TargetMode="External"/><Relationship Id="rId718" Type="http://schemas.openxmlformats.org/officeDocument/2006/relationships/hyperlink" Target="https://dx.doi.org/10.2305/IUCN.UK.2017-1.RLTS.T22716906A111812037.en" TargetMode="External"/><Relationship Id="rId357" Type="http://schemas.openxmlformats.org/officeDocument/2006/relationships/hyperlink" Target="https://dx.doi.org/10.2305/IUCN.UK.2018-2.RLTS.T22707425A131945945.en" TargetMode="External"/><Relationship Id="rId54" Type="http://schemas.openxmlformats.org/officeDocument/2006/relationships/chart" Target="charts/chart15.xml"/><Relationship Id="rId217" Type="http://schemas.openxmlformats.org/officeDocument/2006/relationships/hyperlink" Target="https://dx.doi.org/10.2305/IUCN.UK.2017-1.RLTS.T22715514A111102569.en" TargetMode="External"/><Relationship Id="rId564" Type="http://schemas.openxmlformats.org/officeDocument/2006/relationships/hyperlink" Target="https://dx.doi.org/10.2305/IUCN.UK.2016-3.RLTS.T22723816A94835325.en" TargetMode="External"/><Relationship Id="rId771" Type="http://schemas.openxmlformats.org/officeDocument/2006/relationships/hyperlink" Target="https://dx.doi.org/10.2305/IUCN.UK.2021-3.RLTS.T22705228A137791516.en" TargetMode="External"/><Relationship Id="rId424" Type="http://schemas.openxmlformats.org/officeDocument/2006/relationships/hyperlink" Target="https://dx.doi.org/10.2305/IUCN.UK.2017-3.RLTS.T22705026A118774856.en" TargetMode="External"/><Relationship Id="rId631" Type="http://schemas.openxmlformats.org/officeDocument/2006/relationships/hyperlink" Target="https://dx.doi.org/10.2305/IUCN.UK.2020-3.RLTS.T22712092A137688210.en" TargetMode="External"/><Relationship Id="rId729" Type="http://schemas.openxmlformats.org/officeDocument/2006/relationships/hyperlink" Target="https://dx.doi.org/10.2305/IUCN.UK.2016-3.RLTS.T22686774A86109107.en" TargetMode="External"/><Relationship Id="rId270" Type="http://schemas.openxmlformats.org/officeDocument/2006/relationships/hyperlink" Target="https://dx.doi.org/10.2305/IUCN.UK.2017-3.RLTS.T103872996A118852574.en" TargetMode="External"/><Relationship Id="rId65" Type="http://schemas.openxmlformats.org/officeDocument/2006/relationships/footer" Target="footer3.xml"/><Relationship Id="rId130" Type="http://schemas.openxmlformats.org/officeDocument/2006/relationships/hyperlink" Target="https://dx.doi.org/10.2305/IUCN.UK.2017-3.RLTS.T22706305A118742325.en" TargetMode="External"/><Relationship Id="rId368" Type="http://schemas.openxmlformats.org/officeDocument/2006/relationships/hyperlink" Target="https://dx.doi.org/10.2305/IUCN.UK.2017-3.RLTS.T22715480A117654950.en" TargetMode="External"/><Relationship Id="rId575" Type="http://schemas.openxmlformats.org/officeDocument/2006/relationships/hyperlink" Target="https://dx.doi.org/10.2305/IUCN.UK.2016-3.RLTS.T22715348A94449332.en" TargetMode="External"/><Relationship Id="rId782" Type="http://schemas.openxmlformats.org/officeDocument/2006/relationships/hyperlink" Target="https://dx.doi.org/10.2305/IUCN.UK.2016-3.RLTS.T22724169A94852992.en" TargetMode="External"/><Relationship Id="rId228" Type="http://schemas.openxmlformats.org/officeDocument/2006/relationships/hyperlink" Target="https://dx.doi.org/10.2305/IUCN.UK.2021-3.RLTS.T22684331A188608493.en" TargetMode="External"/><Relationship Id="rId435" Type="http://schemas.openxmlformats.org/officeDocument/2006/relationships/hyperlink" Target="https://dx.doi.org/10.2305/IUCN.UK.2021-3.RLTS.T22721621A137338345.en" TargetMode="External"/><Relationship Id="rId642" Type="http://schemas.openxmlformats.org/officeDocument/2006/relationships/hyperlink" Target="https://dx.doi.org/10.2305/IUCN.UK.2016-3.RLTS.T22699430A93731569.en" TargetMode="External"/><Relationship Id="rId281" Type="http://schemas.openxmlformats.org/officeDocument/2006/relationships/hyperlink" Target="https://dx.doi.org/10.2305/IUCN.UK.2018-2.RLTS.T22686453A130105673.en" TargetMode="External"/><Relationship Id="rId502" Type="http://schemas.openxmlformats.org/officeDocument/2006/relationships/hyperlink" Target="https://dx.doi.org/10.2305/IUCN.UK.2016-3.RLTS.T22707377A94120225.en" TargetMode="External"/><Relationship Id="rId76" Type="http://schemas.openxmlformats.org/officeDocument/2006/relationships/hyperlink" Target="https://dx.doi.org/10.2305/IUCN.UK.2022-1.RLTS.T22729551A210090585.en" TargetMode="External"/><Relationship Id="rId141" Type="http://schemas.openxmlformats.org/officeDocument/2006/relationships/hyperlink" Target="https://dx.doi.org/10.2305/IUCN.UK.2018-2.RLTS.T22724046A132025014.en" TargetMode="External"/><Relationship Id="rId379" Type="http://schemas.openxmlformats.org/officeDocument/2006/relationships/hyperlink" Target="https://dx.doi.org/10.2305/IUCN.UK.2016-3.RLTS.T22699738A95076112.en" TargetMode="External"/><Relationship Id="rId586" Type="http://schemas.openxmlformats.org/officeDocument/2006/relationships/hyperlink" Target="https://dx.doi.org/10.2305/IUCN.UK.2016-3.RLTS.T22715249A155614617.en" TargetMode="External"/><Relationship Id="rId793" Type="http://schemas.openxmlformats.org/officeDocument/2006/relationships/hyperlink" Target="https://dx.doi.org/10.2305/IUCN.UK.2020-2.RLTS.T81633057A195856522.en" TargetMode="External"/><Relationship Id="rId807" Type="http://schemas.openxmlformats.org/officeDocument/2006/relationships/hyperlink" Target="https://dx.doi.org/10.2305/IUCN.UK.2016-2.RLTS.T17316A22132621.en" TargetMode="External"/><Relationship Id="rId7" Type="http://schemas.openxmlformats.org/officeDocument/2006/relationships/settings" Target="settings.xml"/><Relationship Id="rId239" Type="http://schemas.openxmlformats.org/officeDocument/2006/relationships/hyperlink" Target="https://dx.doi.org/10.2305/IUCN.UK.2016-3.RLTS.T103683886A93749578.en" TargetMode="External"/><Relationship Id="rId446" Type="http://schemas.openxmlformats.org/officeDocument/2006/relationships/hyperlink" Target="https://dx.doi.org/10.2305/IUCN.UK.2018-2.RLTS.T22721776A132148361.en" TargetMode="External"/><Relationship Id="rId653" Type="http://schemas.openxmlformats.org/officeDocument/2006/relationships/hyperlink" Target="https://dx.doi.org/10.2305/IUCN.UK.2021-3.RLTS.T103682912A187307157.en" TargetMode="External"/><Relationship Id="rId292" Type="http://schemas.openxmlformats.org/officeDocument/2006/relationships/hyperlink" Target="https://dx.doi.org/10.2305/IUCN.UK.2016-3.RLTS.T22706961A94099367.en" TargetMode="External"/><Relationship Id="rId306" Type="http://schemas.openxmlformats.org/officeDocument/2006/relationships/hyperlink" Target="https://dx.doi.org/10.2305/IUCN.UK.2019-3.RLTS.T22721007A155521748.en" TargetMode="External"/><Relationship Id="rId87" Type="http://schemas.openxmlformats.org/officeDocument/2006/relationships/hyperlink" Target="https://dx.doi.org/10.2305/IUCN.UK.2018-2.RLTS.T22724178A132027485.en" TargetMode="External"/><Relationship Id="rId513" Type="http://schemas.openxmlformats.org/officeDocument/2006/relationships/hyperlink" Target="https://dx.doi.org/10.2305/IUCN.UK.2019-3.RLTS.T22712194A155606880.en" TargetMode="External"/><Relationship Id="rId597" Type="http://schemas.openxmlformats.org/officeDocument/2006/relationships/hyperlink" Target="https://dx.doi.org/10.2305/IUCN.UK.2016-3.RLTS.T22715324A94448249.en" TargetMode="External"/><Relationship Id="rId720" Type="http://schemas.openxmlformats.org/officeDocument/2006/relationships/hyperlink" Target="https://dx.doi.org/10.2305/IUCN.UK.2020-3.RLTS.T22702301A138175036.en" TargetMode="External"/><Relationship Id="rId818" Type="http://schemas.openxmlformats.org/officeDocument/2006/relationships/theme" Target="theme/theme1.xml"/><Relationship Id="rId152" Type="http://schemas.openxmlformats.org/officeDocument/2006/relationships/hyperlink" Target="https://dx.doi.org/10.2305/IUCN.UK.2021-3.RLTS.T22693452A154738156.en" TargetMode="External"/><Relationship Id="rId457" Type="http://schemas.openxmlformats.org/officeDocument/2006/relationships/hyperlink" Target="https://dx.doi.org/10.2305/IUCN.UK.2016-3.RLTS.T22707807A94138390.en" TargetMode="External"/><Relationship Id="rId664" Type="http://schemas.openxmlformats.org/officeDocument/2006/relationships/hyperlink" Target="https://dx.doi.org/10.2305/IUCN.UK.2016-3.RLTS.T103815402A94322868.en" TargetMode="External"/><Relationship Id="rId14" Type="http://schemas.openxmlformats.org/officeDocument/2006/relationships/chart" Target="charts/chart1.xml"/><Relationship Id="rId317" Type="http://schemas.openxmlformats.org/officeDocument/2006/relationships/hyperlink" Target="https://dx.doi.org/10.2305/IUCN.UK.2021-3.RLTS.T22699839A138029777.en" TargetMode="External"/><Relationship Id="rId524" Type="http://schemas.openxmlformats.org/officeDocument/2006/relationships/hyperlink" Target="https://dx.doi.org/10.2305/IUCN.UK.2016-3.RLTS.T22710308A87927176.en" TargetMode="External"/><Relationship Id="rId731" Type="http://schemas.openxmlformats.org/officeDocument/2006/relationships/hyperlink" Target="https://dx.doi.org/10.2305/IUCN.UK.2016-3.RLTS.T22709738A94221404.en" TargetMode="External"/><Relationship Id="rId98" Type="http://schemas.openxmlformats.org/officeDocument/2006/relationships/hyperlink" Target="https://dx.doi.org/10.2305/IUCN.UK.2021-3.RLTS.T22728393A138482260.en" TargetMode="External"/><Relationship Id="rId163" Type="http://schemas.openxmlformats.org/officeDocument/2006/relationships/hyperlink" Target="https://dx.doi.org/10.2305/IUCN.UK.2016-3.RLTS.T22689977A93254587.en" TargetMode="External"/><Relationship Id="rId370" Type="http://schemas.openxmlformats.org/officeDocument/2006/relationships/hyperlink" Target="https://dx.doi.org/10.2305/IUCN.UK.2016-3.RLTS.T22734038A95072673.en" TargetMode="External"/><Relationship Id="rId230" Type="http://schemas.openxmlformats.org/officeDocument/2006/relationships/hyperlink" Target="https://dx.doi.org/10.2305/IUCN.UK.2016-3.RLTS.T22684334A93025904.en" TargetMode="External"/><Relationship Id="rId468" Type="http://schemas.openxmlformats.org/officeDocument/2006/relationships/hyperlink" Target="https://dx.doi.org/10.2305/IUCN.UK.2016-3.RLTS.T22683772A93000205.en" TargetMode="External"/><Relationship Id="rId675" Type="http://schemas.openxmlformats.org/officeDocument/2006/relationships/hyperlink" Target="https://dx.doi.org/10.2305/IUCN.UK.2021-3.RLTS.T22721779A139133223.en" TargetMode="External"/><Relationship Id="rId25" Type="http://schemas.openxmlformats.org/officeDocument/2006/relationships/hyperlink" Target="http://www.iucnredlist.org" TargetMode="External"/><Relationship Id="rId328" Type="http://schemas.openxmlformats.org/officeDocument/2006/relationships/hyperlink" Target="https://dx.doi.org/10.2305/IUCN.UK.2019-3.RLTS.T22717434A137693170.en" TargetMode="External"/><Relationship Id="rId535" Type="http://schemas.openxmlformats.org/officeDocument/2006/relationships/hyperlink" Target="https://dx.doi.org/10.2305/IUCN.UK.2019-3.RLTS.T22721141A136882241.en" TargetMode="External"/><Relationship Id="rId742" Type="http://schemas.openxmlformats.org/officeDocument/2006/relationships/hyperlink" Target="https://dx.doi.org/10.2305/IUCN.UK.2021-3.RLTS.T103885731A137612867.en" TargetMode="External"/><Relationship Id="rId174" Type="http://schemas.openxmlformats.org/officeDocument/2006/relationships/hyperlink" Target="https://dx.doi.org/10.2305/IUCN.UK.2018-2.RLTS.T22708655A131949838.en" TargetMode="External"/><Relationship Id="rId381" Type="http://schemas.openxmlformats.org/officeDocument/2006/relationships/hyperlink" Target="https://dx.doi.org/10.2305/IUCN.UK.2017-1.RLTS.T22712278A111068030.en" TargetMode="External"/><Relationship Id="rId602" Type="http://schemas.openxmlformats.org/officeDocument/2006/relationships/hyperlink" Target="https://dx.doi.org/10.2305/IUCN.UK.2016-3.RLTS.T22732755A95049194.en" TargetMode="External"/><Relationship Id="rId241" Type="http://schemas.openxmlformats.org/officeDocument/2006/relationships/hyperlink" Target="https://www.iucnredlist.org/species/22699798/138043471" TargetMode="External"/><Relationship Id="rId479" Type="http://schemas.openxmlformats.org/officeDocument/2006/relationships/hyperlink" Target="https://dx.doi.org/10.2305/IUCN.UK.2018-2.RLTS.T22724345A131890003.en" TargetMode="External"/><Relationship Id="rId686" Type="http://schemas.openxmlformats.org/officeDocument/2006/relationships/hyperlink" Target="https://dx.doi.org/10.2305/IUCN.UK.2017-3.RLTS.T103798425A119479879.en" TargetMode="External"/><Relationship Id="rId36" Type="http://schemas.openxmlformats.org/officeDocument/2006/relationships/hyperlink" Target="http://datazone.birdlife.org/userfiles/file/sowb/flyways/5_Mediterranean_Black_Sea_Factsheet.pdf" TargetMode="External"/><Relationship Id="rId339" Type="http://schemas.openxmlformats.org/officeDocument/2006/relationships/hyperlink" Target="https://dx.doi.org/10.2305/IUCN.UK.2018-2.RLTS.T22735909A132037161.en" TargetMode="External"/><Relationship Id="rId546" Type="http://schemas.openxmlformats.org/officeDocument/2006/relationships/hyperlink" Target="https://dx.doi.org/10.2305/IUCN.UK.2021-3.RLTS.T22694989A206749274.en" TargetMode="External"/><Relationship Id="rId753" Type="http://schemas.openxmlformats.org/officeDocument/2006/relationships/hyperlink" Target="https://dx.doi.org/10.2305/IUCN.UK.2021-3.RLTS.T22700497A137918644.en" TargetMode="External"/><Relationship Id="rId101" Type="http://schemas.openxmlformats.org/officeDocument/2006/relationships/hyperlink" Target="https://dx.doi.org/10.2305/IUCN.UK.2018-2.RLTS.T22718501A131883347.en" TargetMode="External"/><Relationship Id="rId185" Type="http://schemas.openxmlformats.org/officeDocument/2006/relationships/hyperlink" Target="https://dx.doi.org/10.2305/IUCN.UK.2018-2.RLTS.T22686709A131792415.en" TargetMode="External"/><Relationship Id="rId406" Type="http://schemas.openxmlformats.org/officeDocument/2006/relationships/hyperlink" Target="https://dx.doi.org/10.2305/IUCN.UK.2017-3.RLTS.T22706642A118732738.en" TargetMode="External"/><Relationship Id="rId392" Type="http://schemas.openxmlformats.org/officeDocument/2006/relationships/hyperlink" Target="https://dx.doi.org/10.2305/IUCN.UK.2020-3.RLTS.T22729128A138243054.en" TargetMode="External"/><Relationship Id="rId613" Type="http://schemas.openxmlformats.org/officeDocument/2006/relationships/hyperlink" Target="https://dx.doi.org/10.2305/IUCN.UK.2016-3.RLTS.T22698681A93696932.en" TargetMode="External"/><Relationship Id="rId697" Type="http://schemas.openxmlformats.org/officeDocument/2006/relationships/hyperlink" Target="https://dx.doi.org/10.2305/IUCN.UK.2021-3.RLTS.T22721762A137278860.en" TargetMode="External"/><Relationship Id="rId252" Type="http://schemas.openxmlformats.org/officeDocument/2006/relationships/hyperlink" Target="https://dx.doi.org/10.2305/IUCN.UK.2016-3.RLTS.T22683879A93005480.en" TargetMode="External"/><Relationship Id="rId47" Type="http://schemas.openxmlformats.org/officeDocument/2006/relationships/chart" Target="charts/chart9.xml"/><Relationship Id="rId112" Type="http://schemas.openxmlformats.org/officeDocument/2006/relationships/hyperlink" Target="https://dx.doi.org/10.2305/IUCN.UK.2021-3.RLTS.T22718591A152502644.en" TargetMode="External"/><Relationship Id="rId557" Type="http://schemas.openxmlformats.org/officeDocument/2006/relationships/hyperlink" Target="https://dx.doi.org/10.2305/IUCN.UK.2022-1.RLTS.T22704819A211339793.en" TargetMode="External"/><Relationship Id="rId764" Type="http://schemas.openxmlformats.org/officeDocument/2006/relationships/hyperlink" Target="https://dx.doi.org/10.2305/IUCN.UK.2017-1.RLTS.T22693949A111044786.en" TargetMode="External"/><Relationship Id="rId196" Type="http://schemas.openxmlformats.org/officeDocument/2006/relationships/hyperlink" Target="https://dx.doi.org/10.2305/IUCN.UK.2016-3.RLTS.T22693879A93428966.en" TargetMode="External"/><Relationship Id="rId417" Type="http://schemas.openxmlformats.org/officeDocument/2006/relationships/hyperlink" Target="https://dx.doi.org/10.2305/IUCN.UK.2016-3.RLTS.T22705038A87339356.en" TargetMode="External"/><Relationship Id="rId624" Type="http://schemas.openxmlformats.org/officeDocument/2006/relationships/hyperlink" Target="https://dx.doi.org/10.2305/IUCN.UK.2021-3.RLTS.T22721188A136927420.en" TargetMode="External"/><Relationship Id="rId263" Type="http://schemas.openxmlformats.org/officeDocument/2006/relationships/hyperlink" Target="https://dx.doi.org/10.2305/IUCN.UK.2017-1.RLTS.T22734992A155625468.en" TargetMode="External"/><Relationship Id="rId470" Type="http://schemas.openxmlformats.org/officeDocument/2006/relationships/hyperlink" Target="https://dx.doi.org/10.2305/IUCN.UK.2017-3.RLTS.T22725876A119972083.en" TargetMode="External"/><Relationship Id="rId58" Type="http://schemas.openxmlformats.org/officeDocument/2006/relationships/chart" Target="charts/chart19.xml"/><Relationship Id="rId123" Type="http://schemas.openxmlformats.org/officeDocument/2006/relationships/hyperlink" Target="https://dx.doi.org/10.2305/IUCN.UK.2016-3.RLTS.T22686811A93127264.en" TargetMode="External"/><Relationship Id="rId330" Type="http://schemas.openxmlformats.org/officeDocument/2006/relationships/hyperlink" Target="https://dx.doi.org/10.2305/IUCN.UK.2016-3.RLTS.T22689656A93241881.en" TargetMode="External"/><Relationship Id="rId568" Type="http://schemas.openxmlformats.org/officeDocument/2006/relationships/hyperlink" Target="https://dx.doi.org/10.2305/IUCN.UK.2018-2.RLTS.T22699072A130199777.en" TargetMode="External"/><Relationship Id="rId775" Type="http://schemas.openxmlformats.org/officeDocument/2006/relationships/hyperlink" Target="https://dx.doi.org/10.2305/IUCN.UK.2021-3.RLTS.T22735122A137781453.en" TargetMode="External"/><Relationship Id="rId428" Type="http://schemas.openxmlformats.org/officeDocument/2006/relationships/hyperlink" Target="https://dx.doi.org/10.2305/IUCN.UK.2017-1.RLTS.T103767667A111165348.en" TargetMode="External"/><Relationship Id="rId635" Type="http://schemas.openxmlformats.org/officeDocument/2006/relationships/hyperlink" Target="https://dx.doi.org/10.2305/IUCN.UK.2018-2.RLTS.T22718651A132118966.en" TargetMode="External"/><Relationship Id="rId274" Type="http://schemas.openxmlformats.org/officeDocument/2006/relationships/hyperlink" Target="https://dx.doi.org/10.2305/IUCN.UK.2017-3.RLTS.T22735596A155627483.en" TargetMode="External"/><Relationship Id="rId481" Type="http://schemas.openxmlformats.org/officeDocument/2006/relationships/hyperlink" Target="https://dx.doi.org/10.2305/IUCN.UK.2019-3.RLTS.T22708271A155602124.en" TargetMode="External"/><Relationship Id="rId702" Type="http://schemas.openxmlformats.org/officeDocument/2006/relationships/hyperlink" Target="https://dx.doi.org/10.2305/IUCN.UK.2019-3.RLTS.T22708556A137560639.en" TargetMode="External"/><Relationship Id="rId69" Type="http://schemas.openxmlformats.org/officeDocument/2006/relationships/hyperlink" Target="https://www.iucnredlist.org/species/219591228/219591004" TargetMode="External"/><Relationship Id="rId134" Type="http://schemas.openxmlformats.org/officeDocument/2006/relationships/hyperlink" Target="https://dx.doi.org/10.2305/IUCN.UK.2021-3.RLTS.T103780113A136888436.en" TargetMode="External"/><Relationship Id="rId579" Type="http://schemas.openxmlformats.org/officeDocument/2006/relationships/hyperlink" Target="https://dx.doi.org/10.2305/IUCN.UK.2016-3.RLTS.T22734273A95081115.en" TargetMode="External"/><Relationship Id="rId786" Type="http://schemas.openxmlformats.org/officeDocument/2006/relationships/hyperlink" Target="https://dx.doi.org/10.2305/IUCN.UK.2016-3.RLTS.T22700038A93759552.en" TargetMode="External"/><Relationship Id="rId341" Type="http://schemas.openxmlformats.org/officeDocument/2006/relationships/hyperlink" Target="https://dx.doi.org/10.2305/IUCN.UK.2016-3.RLTS.T22709346A94203872.en" TargetMode="External"/><Relationship Id="rId439" Type="http://schemas.openxmlformats.org/officeDocument/2006/relationships/hyperlink" Target="https://dx.doi.org/10.2305/IUCN.UK.2018-2.RLTS.T22724243A132173783.en" TargetMode="External"/><Relationship Id="rId646" Type="http://schemas.openxmlformats.org/officeDocument/2006/relationships/hyperlink" Target="https://dx.doi.org/10.2305/IUCN.UK.2018-2.RLTS.T22724262A132174404.en" TargetMode="External"/><Relationship Id="rId201" Type="http://schemas.openxmlformats.org/officeDocument/2006/relationships/hyperlink" Target="https://dx.doi.org/10.2305/IUCN.UK.2016-3.RLTS.T22693777A93422319.en" TargetMode="External"/><Relationship Id="rId285" Type="http://schemas.openxmlformats.org/officeDocument/2006/relationships/hyperlink" Target="https://dx.doi.org/10.2305/IUCN.UK.2016-3.RLTS.T103811905A104156685.en" TargetMode="External"/><Relationship Id="rId506" Type="http://schemas.openxmlformats.org/officeDocument/2006/relationships/hyperlink" Target="https://dx.doi.org/10.2305/IUCN.UK.2016-3.RLTS.T22700436A93776022.en" TargetMode="External"/><Relationship Id="rId492" Type="http://schemas.openxmlformats.org/officeDocument/2006/relationships/hyperlink" Target="https://dx.doi.org/10.2305/IUCN.UK.2016-3.RLTS.T22700329A93769376.en" TargetMode="External"/><Relationship Id="rId713" Type="http://schemas.openxmlformats.org/officeDocument/2006/relationships/hyperlink" Target="https://dx.doi.org/10.2305/IUCN.UK.2020-3.RLTS.T22735434A179984605.en" TargetMode="External"/><Relationship Id="rId797" Type="http://schemas.openxmlformats.org/officeDocument/2006/relationships/hyperlink" Target="https://dx.doi.org/10.2305/IUCN.UK.2021-3.RLTS.T14176A208031565.en" TargetMode="External"/><Relationship Id="rId145" Type="http://schemas.openxmlformats.org/officeDocument/2006/relationships/hyperlink" Target="https://dx.doi.org/10.2305/IUCN.UK.2016-3.RLTS.T22683920A93007678.en" TargetMode="External"/><Relationship Id="rId352" Type="http://schemas.openxmlformats.org/officeDocument/2006/relationships/hyperlink" Target="https://dx.doi.org/10.2305/IUCN.UK.2016-3.RLTS.T22694132A93440161.en" TargetMode="External"/><Relationship Id="rId212" Type="http://schemas.openxmlformats.org/officeDocument/2006/relationships/hyperlink" Target="https://dx.doi.org/10.2305/IUCN.UK.2016-3.RLTS.T22724057A94846971.en" TargetMode="External"/><Relationship Id="rId657" Type="http://schemas.openxmlformats.org/officeDocument/2006/relationships/hyperlink" Target="https://dx.doi.org/10.2305/IUCN.UK.2017-3.RLTS.T22711632A118699812.en" TargetMode="External"/><Relationship Id="rId296" Type="http://schemas.openxmlformats.org/officeDocument/2006/relationships/hyperlink" Target="https://dx.doi.org/10.2305/IUCN.UK.2017-3.RLTS.T103702470A118729711.en" TargetMode="External"/><Relationship Id="rId517" Type="http://schemas.openxmlformats.org/officeDocument/2006/relationships/hyperlink" Target="https://dx.doi.org/10.2305/IUCN.UK.2016-3.RLTS.T22710312A155607749.en" TargetMode="External"/><Relationship Id="rId724" Type="http://schemas.openxmlformats.org/officeDocument/2006/relationships/hyperlink" Target="https://dx.doi.org/10.2305/IUCN.UK.2016-3.RLTS.T22712057A94316797.en" TargetMode="External"/><Relationship Id="rId60" Type="http://schemas.openxmlformats.org/officeDocument/2006/relationships/header" Target="header1.xml"/><Relationship Id="rId156" Type="http://schemas.openxmlformats.org/officeDocument/2006/relationships/hyperlink" Target="https://dx.doi.org/10.2305/IUCN.UK.2018-2.RLTS.T103768594A132043312.en" TargetMode="External"/><Relationship Id="rId363" Type="http://schemas.openxmlformats.org/officeDocument/2006/relationships/hyperlink" Target="https://dx.doi.org/10.2305/IUCN.UK.2016-3.RLTS.T22734059A104196540.en" TargetMode="External"/><Relationship Id="rId570" Type="http://schemas.openxmlformats.org/officeDocument/2006/relationships/hyperlink" Target="https://dx.doi.org/10.2305/IUCN.UK.2016-3.RLTS.T22715255A87665883.en" TargetMode="External"/><Relationship Id="rId223" Type="http://schemas.openxmlformats.org/officeDocument/2006/relationships/hyperlink" Target="https://dx.doi.org/10.2305/IUCN.UK.2021-3.RLTS.T22683819A157601327.en" TargetMode="External"/><Relationship Id="rId430" Type="http://schemas.openxmlformats.org/officeDocument/2006/relationships/hyperlink" Target="https://dx.doi.org/10.2305/IUCN.UK.2016-3.RLTS.T103767625A104217117.en" TargetMode="External"/><Relationship Id="rId668" Type="http://schemas.openxmlformats.org/officeDocument/2006/relationships/hyperlink" Target="https://dx.doi.org/10.2305/IUCN.UK.2016-3.RLTS.T22710209A94238854.en" TargetMode="External"/><Relationship Id="rId18" Type="http://schemas.openxmlformats.org/officeDocument/2006/relationships/hyperlink" Target="http://www.doi.org/10.1016/j.biocon.2019.01.020" TargetMode="External"/><Relationship Id="rId528" Type="http://schemas.openxmlformats.org/officeDocument/2006/relationships/hyperlink" Target="https://dx.doi.org/10.2305/IUCN.UK.2016-3.RLTS.T22711096A94277324.en" TargetMode="External"/><Relationship Id="rId735" Type="http://schemas.openxmlformats.org/officeDocument/2006/relationships/hyperlink" Target="https://dx.doi.org/10.2305/IUCN.UK.2021-3.RLTS.T22711377A139737836.en" TargetMode="External"/><Relationship Id="rId167" Type="http://schemas.openxmlformats.org/officeDocument/2006/relationships/hyperlink" Target="https://dx.doi.org/10.2305/IUCN.UK.2022-1.RLTS.T22689875A211192401.en" TargetMode="External"/><Relationship Id="rId374" Type="http://schemas.openxmlformats.org/officeDocument/2006/relationships/hyperlink" Target="https://dx.doi.org/10.2305/IUCN.UK.2017-1.RLTS.T22714916A111100735.en" TargetMode="External"/><Relationship Id="rId581" Type="http://schemas.openxmlformats.org/officeDocument/2006/relationships/hyperlink" Target="https://dx.doi.org/10.2305/IUCN.UK.2016-3.RLTS.T22729514A95017938.en" TargetMode="External"/><Relationship Id="rId71" Type="http://schemas.openxmlformats.org/officeDocument/2006/relationships/hyperlink" Target="https://dx.doi.org/10.2305/IUCN.UK.2017-1.RLTS.T22714719A111097943.en" TargetMode="External"/><Relationship Id="rId234" Type="http://schemas.openxmlformats.org/officeDocument/2006/relationships/hyperlink" Target="https://dx.doi.org/10.2305/IUCN.UK.2020-3.RLTS.T22684337A152270771.en" TargetMode="External"/><Relationship Id="rId679" Type="http://schemas.openxmlformats.org/officeDocument/2006/relationships/hyperlink" Target="https://dx.doi.org/10.2305/IUCN.UK.2016-3.RLTS.T22734667A95094030.en" TargetMode="External"/><Relationship Id="rId802" Type="http://schemas.openxmlformats.org/officeDocument/2006/relationships/hyperlink" Target="https://dx.doi.org/10.2305/IUCN.UK.2016-2.RLTS.T14918A22015318.en" TargetMode="External"/><Relationship Id="rId2" Type="http://schemas.openxmlformats.org/officeDocument/2006/relationships/customXml" Target="../customXml/item2.xml"/><Relationship Id="rId29" Type="http://schemas.openxmlformats.org/officeDocument/2006/relationships/hyperlink" Target="http://www.iucnredlist.org" TargetMode="External"/><Relationship Id="rId441" Type="http://schemas.openxmlformats.org/officeDocument/2006/relationships/hyperlink" Target="https://dx.doi.org/10.2305/IUCN.UK.2016-3.RLTS.T103672675A93863223.en" TargetMode="External"/><Relationship Id="rId539" Type="http://schemas.openxmlformats.org/officeDocument/2006/relationships/hyperlink" Target="https://dx.doi.org/10.2305/IUCN.UK.2021-3.RLTS.T103779110A138567122.en" TargetMode="External"/><Relationship Id="rId746" Type="http://schemas.openxmlformats.org/officeDocument/2006/relationships/hyperlink" Target="https://dx.doi.org/10.2305/IUCN.UK.2016-3.RLTS.T22700482A93778796.en" TargetMode="External"/><Relationship Id="rId178" Type="http://schemas.openxmlformats.org/officeDocument/2006/relationships/hyperlink" Target="https://dx.doi.org/10.2305/IUCN.UK.2017-1.RLTS.T103812643A111238464.en" TargetMode="External"/><Relationship Id="rId301" Type="http://schemas.openxmlformats.org/officeDocument/2006/relationships/hyperlink" Target="https://dx.doi.org/10.2305/IUCN.UK.2016-3.RLTS.T22720957A94692182.en" TargetMode="External"/><Relationship Id="rId82" Type="http://schemas.openxmlformats.org/officeDocument/2006/relationships/hyperlink" Target="https://www.iucnredlist.org/species/219591644/219591696" TargetMode="External"/><Relationship Id="rId385" Type="http://schemas.openxmlformats.org/officeDocument/2006/relationships/hyperlink" Target="https://dx.doi.org/10.2305/IUCN.UK.2019-3.RLTS.T22712252A137668645.en" TargetMode="External"/><Relationship Id="rId592" Type="http://schemas.openxmlformats.org/officeDocument/2006/relationships/hyperlink" Target="https://dx.doi.org/10.2305/IUCN.UK.2016-3.RLTS.T22734364A95083830.en" TargetMode="External"/><Relationship Id="rId606" Type="http://schemas.openxmlformats.org/officeDocument/2006/relationships/hyperlink" Target="https://dx.doi.org/10.2305/IUCN.UK.2016-3.RLTS.T22717137A94522155.en" TargetMode="External"/><Relationship Id="rId813" Type="http://schemas.openxmlformats.org/officeDocument/2006/relationships/hyperlink" Target="https://dx.doi.org/10.2305/IUCN.UK.2015-4.RLTS.T21314A22121621.en" TargetMode="External"/><Relationship Id="rId245" Type="http://schemas.openxmlformats.org/officeDocument/2006/relationships/hyperlink" Target="https://dx.doi.org/10.2305/IUCN.UK.2019-3.RLTS.T22682860A154424974.en" TargetMode="External"/><Relationship Id="rId452" Type="http://schemas.openxmlformats.org/officeDocument/2006/relationships/hyperlink" Target="https://dx.doi.org/10.2305/IUCN.UK.2017-1.RLTS.T103785851A112877759.en" TargetMode="External"/><Relationship Id="rId105" Type="http://schemas.openxmlformats.org/officeDocument/2006/relationships/hyperlink" Target="https://dx.doi.org/10.2305/IUCN.UK.2018-2.RLTS.T22718553A131986546.en" TargetMode="External"/><Relationship Id="rId312" Type="http://schemas.openxmlformats.org/officeDocument/2006/relationships/hyperlink" Target="https://dx.doi.org/10.2305/IUCN.UK.2018-2.RLTS.T22721003A132005733.en" TargetMode="External"/><Relationship Id="rId757" Type="http://schemas.openxmlformats.org/officeDocument/2006/relationships/hyperlink" Target="https://dx.doi.org/10.2305/IUCN.UK.2020-3.RLTS.T22682655A181836360.en" TargetMode="External"/><Relationship Id="rId93" Type="http://schemas.openxmlformats.org/officeDocument/2006/relationships/hyperlink" Target="https://dx.doi.org/10.2305/IUCN.UK.2017-1.RLTS.T22700300A110738421.en" TargetMode="External"/><Relationship Id="rId189" Type="http://schemas.openxmlformats.org/officeDocument/2006/relationships/hyperlink" Target="https://dx.doi.org/10.2305/IUCN.UK.2018-2.RLTS.T22683973A131913272.en" TargetMode="External"/><Relationship Id="rId396" Type="http://schemas.openxmlformats.org/officeDocument/2006/relationships/hyperlink" Target="https://dx.doi.org/10.2305/IUCN.UK.2017-1.RLTS.T22714891A111100210.en" TargetMode="External"/><Relationship Id="rId617" Type="http://schemas.openxmlformats.org/officeDocument/2006/relationships/hyperlink" Target="https://dx.doi.org/10.2305/IUCN.UK.2016-3.RLTS.T22707938A94143186.en" TargetMode="External"/><Relationship Id="rId256" Type="http://schemas.openxmlformats.org/officeDocument/2006/relationships/hyperlink" Target="https://dx.doi.org/10.2305/IUCN.UK.2016-3.RLTS.T22683893A93006192.en" TargetMode="External"/><Relationship Id="rId463" Type="http://schemas.openxmlformats.org/officeDocument/2006/relationships/hyperlink" Target="https://dx.doi.org/10.2305/IUCN.UK.2021-3.RLTS.T22721064A136869158.en" TargetMode="External"/><Relationship Id="rId670" Type="http://schemas.openxmlformats.org/officeDocument/2006/relationships/hyperlink" Target="https://dx.doi.org/10.2305/IUCN.UK.2020-3.RLTS.T22710184A181614254.en" TargetMode="External"/><Relationship Id="rId116" Type="http://schemas.openxmlformats.org/officeDocument/2006/relationships/hyperlink" Target="https://dx.doi.org/10.2305/IUCN.UK.2021-3.RLTS.T22736393A152619806.en" TargetMode="External"/><Relationship Id="rId323" Type="http://schemas.openxmlformats.org/officeDocument/2006/relationships/hyperlink" Target="https://dx.doi.org/10.2305/IUCN.UK.2021-3.RLTS.T22699848A138005562.en" TargetMode="External"/><Relationship Id="rId530" Type="http://schemas.openxmlformats.org/officeDocument/2006/relationships/hyperlink" Target="https://dx.doi.org/10.2305/IUCN.UK.2017-3.RLTS.T22700647A118552972.en" TargetMode="External"/><Relationship Id="rId768" Type="http://schemas.openxmlformats.org/officeDocument/2006/relationships/hyperlink" Target="https://dx.doi.org/10.2305/IUCN.UK.2021-3.RLTS.T22721610A139129165.en" TargetMode="External"/><Relationship Id="rId20" Type="http://schemas.openxmlformats.org/officeDocument/2006/relationships/hyperlink" Target="http://www.doi.org/10.1146/annurev-ento-011019-025151" TargetMode="External"/><Relationship Id="rId628" Type="http://schemas.openxmlformats.org/officeDocument/2006/relationships/hyperlink" Target="https://dx.doi.org/10.2305/IUCN.UK.2016-3.RLTS.T22731723A95037131.en" TargetMode="External"/><Relationship Id="rId267" Type="http://schemas.openxmlformats.org/officeDocument/2006/relationships/hyperlink" Target="https://dx.doi.org/10.2305/IUCN.UK.2018-2.RLTS.T22716959A132113832.en" TargetMode="External"/><Relationship Id="rId474" Type="http://schemas.openxmlformats.org/officeDocument/2006/relationships/hyperlink" Target="https://dx.doi.org/10.2305/IUCN.UK.2016-3.RLTS.T22683744A92998077.en" TargetMode="External"/><Relationship Id="rId127" Type="http://schemas.openxmlformats.org/officeDocument/2006/relationships/hyperlink" Target="https://www.iucnredlist.org/species/22706327/111049892" TargetMode="External"/><Relationship Id="rId681" Type="http://schemas.openxmlformats.org/officeDocument/2006/relationships/hyperlink" Target="https://dx.doi.org/10.2305/IUCN.UK.2021-3.RLTS.T22721673A138798556.en" TargetMode="External"/><Relationship Id="rId779" Type="http://schemas.openxmlformats.org/officeDocument/2006/relationships/hyperlink" Target="https://dx.doi.org/10.2305/IUCN.UK.2021-3.RLTS.T22705231A139902720.en" TargetMode="External"/><Relationship Id="rId31" Type="http://schemas.openxmlformats.org/officeDocument/2006/relationships/image" Target="media/image1.png"/><Relationship Id="rId334" Type="http://schemas.openxmlformats.org/officeDocument/2006/relationships/hyperlink" Target="https://dx.doi.org/10.2305/IUCN.UK.2016-3.RLTS.T22682920A92968881.en" TargetMode="External"/><Relationship Id="rId541" Type="http://schemas.openxmlformats.org/officeDocument/2006/relationships/hyperlink" Target="https://dx.doi.org/10.2305/IUCN.UK.2018-2.RLTS.T22723939A132170886.en" TargetMode="External"/><Relationship Id="rId639" Type="http://schemas.openxmlformats.org/officeDocument/2006/relationships/hyperlink" Target="https://dx.doi.org/10.2305/IUCN.UK.2016-3.RLTS.T22712562A94336767.en" TargetMode="External"/><Relationship Id="rId180" Type="http://schemas.openxmlformats.org/officeDocument/2006/relationships/hyperlink" Target="https://dx.doi.org/10.2305/IUCN.UK.2016-3.RLTS.T22712365A94331657.en" TargetMode="External"/><Relationship Id="rId278" Type="http://schemas.openxmlformats.org/officeDocument/2006/relationships/hyperlink" Target="https://dx.doi.org/10.2305/IUCN.UK.2022-1.RLTS.T22735904A207531089.en" TargetMode="External"/><Relationship Id="rId401" Type="http://schemas.openxmlformats.org/officeDocument/2006/relationships/hyperlink" Target="https://dx.doi.org/10.2305/IUCN.UK.2017-1.RLTS.T22680683A111819000.en" TargetMode="External"/><Relationship Id="rId485" Type="http://schemas.openxmlformats.org/officeDocument/2006/relationships/hyperlink" Target="https://dx.doi.org/10.2305/IUCN.UK.2019-3.RLTS.T22718348A137417893.en" TargetMode="External"/><Relationship Id="rId692" Type="http://schemas.openxmlformats.org/officeDocument/2006/relationships/hyperlink" Target="https://dx.doi.org/10.2305/IUCN.UK.2021-3.RLTS.T22721686A138786560.en" TargetMode="External"/><Relationship Id="rId706" Type="http://schemas.openxmlformats.org/officeDocument/2006/relationships/hyperlink" Target="https://dx.doi.org/10.2305/IUCN.UK.2016-3.RLTS.T22712152A95102742.en" TargetMode="External"/><Relationship Id="rId42" Type="http://schemas.openxmlformats.org/officeDocument/2006/relationships/chart" Target="charts/chart4.xml"/><Relationship Id="rId138" Type="http://schemas.openxmlformats.org/officeDocument/2006/relationships/hyperlink" Target="https://dx.doi.org/10.2305/IUCN.UK.2017-1.RLTS.T22702582A110876083.en" TargetMode="External"/><Relationship Id="rId345" Type="http://schemas.openxmlformats.org/officeDocument/2006/relationships/hyperlink" Target="https://dx.doi.org/10.2305/IUCN.UK.2016-3.RLTS.T22702003A93857171.en" TargetMode="External"/><Relationship Id="rId552" Type="http://schemas.openxmlformats.org/officeDocument/2006/relationships/hyperlink" Target="https://dx.doi.org/10.2305/IUCN.UK.2016-3.RLTS.T22712427A94333165.en" TargetMode="External"/><Relationship Id="rId191" Type="http://schemas.openxmlformats.org/officeDocument/2006/relationships/hyperlink" Target="https://dx.doi.org/10.2305/IUCN.UK.2016-3.RLTS.T22684006A93010615.en" TargetMode="External"/><Relationship Id="rId205" Type="http://schemas.openxmlformats.org/officeDocument/2006/relationships/hyperlink" Target="https://dx.doi.org/10.2305/IUCN.UK.2021-3.RLTS.T22689714A189010894.en" TargetMode="External"/><Relationship Id="rId412" Type="http://schemas.openxmlformats.org/officeDocument/2006/relationships/hyperlink" Target="https://dx.doi.org/10.2305/IUCN.UK.2016-3.RLTS.T22705014A93996066.en" TargetMode="External"/><Relationship Id="rId289" Type="http://schemas.openxmlformats.org/officeDocument/2006/relationships/hyperlink" Target="https://dx.doi.org/10.2305/IUCN.UK.2017-1.RLTS.T22706970A111051553.en" TargetMode="External"/><Relationship Id="rId496" Type="http://schemas.openxmlformats.org/officeDocument/2006/relationships/hyperlink" Target="https://dx.doi.org/10.2305/IUCN.UK.2016-3.RLTS.T22700198A93763651.en" TargetMode="External"/><Relationship Id="rId717" Type="http://schemas.openxmlformats.org/officeDocument/2006/relationships/hyperlink" Target="https://dx.doi.org/10.2305/IUCN.UK.2016-3.RLTS.T22728167A94972858.en" TargetMode="External"/><Relationship Id="rId53" Type="http://schemas.openxmlformats.org/officeDocument/2006/relationships/chart" Target="charts/chart14.xml"/><Relationship Id="rId149" Type="http://schemas.openxmlformats.org/officeDocument/2006/relationships/hyperlink" Target="https://dx.doi.org/10.2305/IUCN.UK.2018-2.RLTS.T103766207A132042070.en" TargetMode="External"/><Relationship Id="rId356" Type="http://schemas.openxmlformats.org/officeDocument/2006/relationships/hyperlink" Target="https://dx.doi.org/10.2305/IUCN.UK.2017-3.RLTS.T22694127A120026910.en" TargetMode="External"/><Relationship Id="rId563" Type="http://schemas.openxmlformats.org/officeDocument/2006/relationships/hyperlink" Target="https://dx.doi.org/10.2305/IUCN.UK.2018-2.RLTS.T22723813A132168899.en" TargetMode="External"/><Relationship Id="rId770" Type="http://schemas.openxmlformats.org/officeDocument/2006/relationships/hyperlink" Target="https://dx.doi.org/10.2305/IUCN.UK.2021-3.RLTS.T22705156A189753196.en" TargetMode="External"/><Relationship Id="rId216" Type="http://schemas.openxmlformats.org/officeDocument/2006/relationships/hyperlink" Target="https://dx.doi.org/10.2305/IUCN.UK.2016-3.RLTS.T22715511A94456565.en" TargetMode="External"/><Relationship Id="rId423" Type="http://schemas.openxmlformats.org/officeDocument/2006/relationships/hyperlink" Target="https://dx.doi.org/10.2305/IUCN.UK.2016-3.RLTS.T22704995A93994458.en" TargetMode="External"/><Relationship Id="rId630" Type="http://schemas.openxmlformats.org/officeDocument/2006/relationships/hyperlink" Target="https://dx.doi.org/10.2305/IUCN.UK.2016-3.RLTS.T22712098A94319217.en" TargetMode="External"/><Relationship Id="rId728" Type="http://schemas.openxmlformats.org/officeDocument/2006/relationships/hyperlink" Target="https://dx.doi.org/10.2305/IUCN.UK.2017-1.RLTS.T22686788A111670750.en" TargetMode="External"/><Relationship Id="rId64" Type="http://schemas.openxmlformats.org/officeDocument/2006/relationships/header" Target="header3.xml"/><Relationship Id="rId367" Type="http://schemas.openxmlformats.org/officeDocument/2006/relationships/hyperlink" Target="https://dx.doi.org/10.2305/IUCN.UK.2017-1.RLTS.T22714674A111074931.en" TargetMode="External"/><Relationship Id="rId574" Type="http://schemas.openxmlformats.org/officeDocument/2006/relationships/hyperlink" Target="https://dx.doi.org/10.2305/IUCN.UK.2019-3.RLTS.T103843725A155613186.en" TargetMode="External"/><Relationship Id="rId227" Type="http://schemas.openxmlformats.org/officeDocument/2006/relationships/hyperlink" Target="https://dx.doi.org/10.2305/IUCN.UK.2018-2.RLTS.T22684318A130095337.en" TargetMode="External"/><Relationship Id="rId781" Type="http://schemas.openxmlformats.org/officeDocument/2006/relationships/hyperlink" Target="https://dx.doi.org/10.2305/IUCN.UK.2019-3.RLTS.T22705209A137793019.en" TargetMode="External"/><Relationship Id="rId434" Type="http://schemas.openxmlformats.org/officeDocument/2006/relationships/hyperlink" Target="https://dx.doi.org/10.2305/IUCN.UK.2021-3.RLTS.T22721636A137324184.en" TargetMode="External"/><Relationship Id="rId641" Type="http://schemas.openxmlformats.org/officeDocument/2006/relationships/hyperlink" Target="https://dx.doi.org/10.2305/IUCN.UK.2016-3.RLTS.T22712036A94316261.en" TargetMode="External"/><Relationship Id="rId739" Type="http://schemas.openxmlformats.org/officeDocument/2006/relationships/hyperlink" Target="https://dx.doi.org/10.2305/IUCN.UK.2016-3.RLTS.T22711099A94277500.en" TargetMode="External"/><Relationship Id="rId280" Type="http://schemas.openxmlformats.org/officeDocument/2006/relationships/hyperlink" Target="https://dx.doi.org/10.2305/IUCN.UK.2017-1.RLTS.T103761873A111163294.en" TargetMode="External"/><Relationship Id="rId501" Type="http://schemas.openxmlformats.org/officeDocument/2006/relationships/hyperlink" Target="https://dx.doi.org/10.2305/IUCN.UK.2017-3.RLTS.T22707403A118760627.en" TargetMode="External"/><Relationship Id="rId75" Type="http://schemas.openxmlformats.org/officeDocument/2006/relationships/hyperlink" Target="https://dx.doi.org/10.2305/IUCN.UK.2016-3.RLTS.T22734033A104329496.en" TargetMode="External"/><Relationship Id="rId140" Type="http://schemas.openxmlformats.org/officeDocument/2006/relationships/hyperlink" Target="https://dx.doi.org/10.2305/IUCN.UK.2016-3.RLTS.T22707873A94140401.en" TargetMode="External"/><Relationship Id="rId378" Type="http://schemas.openxmlformats.org/officeDocument/2006/relationships/hyperlink" Target="https://dx.doi.org/10.2305/IUCN.UK.2016-3.RLTS.T22686677A155548867.en" TargetMode="External"/><Relationship Id="rId585" Type="http://schemas.openxmlformats.org/officeDocument/2006/relationships/hyperlink" Target="https://dx.doi.org/10.2305/IUCN.UK.2018-2.RLTS.T22715334A132106786.en" TargetMode="External"/><Relationship Id="rId792" Type="http://schemas.openxmlformats.org/officeDocument/2006/relationships/hyperlink" Target="https://dx.doi.org/10.2305/IUCN.UK.2016-1.RLTS.T11345A22120305.en" TargetMode="External"/><Relationship Id="rId806" Type="http://schemas.openxmlformats.org/officeDocument/2006/relationships/hyperlink" Target="https://dx.doi.org/10.2305/IUCN.UK.2015-4.RLTS.T14996A22010988.en" TargetMode="External"/><Relationship Id="rId6" Type="http://schemas.openxmlformats.org/officeDocument/2006/relationships/styles" Target="styles.xml"/><Relationship Id="rId238" Type="http://schemas.openxmlformats.org/officeDocument/2006/relationships/hyperlink" Target="https://dx.doi.org/10.2305/IUCN.UK.2016-3.RLTS.T103683917A104083732.en" TargetMode="External"/><Relationship Id="rId445" Type="http://schemas.openxmlformats.org/officeDocument/2006/relationships/hyperlink" Target="https://dx.doi.org/10.2305/IUCN.UK.2018-2.RLTS.T22728985A131480347.en" TargetMode="External"/><Relationship Id="rId652" Type="http://schemas.openxmlformats.org/officeDocument/2006/relationships/hyperlink" Target="https://dx.doi.org/10.2305/IUCN.UK.2017-3.RLTS.T103682926A119555197.en" TargetMode="External"/><Relationship Id="rId291" Type="http://schemas.openxmlformats.org/officeDocument/2006/relationships/hyperlink" Target="https://dx.doi.org/10.2305/IUCN.UK.2016-3.RLTS.T22706964A94099735.en" TargetMode="External"/><Relationship Id="rId305" Type="http://schemas.openxmlformats.org/officeDocument/2006/relationships/hyperlink" Target="https://dx.doi.org/10.2305/IUCN.UK.2016-3.RLTS.T22720990A89314245.en" TargetMode="External"/><Relationship Id="rId347" Type="http://schemas.openxmlformats.org/officeDocument/2006/relationships/hyperlink" Target="https://dx.doi.org/10.2305/IUCN.UK.2021-3.RLTS.T22721824A137320329.en" TargetMode="External"/><Relationship Id="rId512" Type="http://schemas.openxmlformats.org/officeDocument/2006/relationships/hyperlink" Target="https://dx.doi.org/10.2305/IUCN.UK.2018-2.RLTS.T22722031A132149695.en" TargetMode="External"/><Relationship Id="rId44" Type="http://schemas.openxmlformats.org/officeDocument/2006/relationships/chart" Target="charts/chart6.xml"/><Relationship Id="rId86" Type="http://schemas.openxmlformats.org/officeDocument/2006/relationships/hyperlink" Target="https://dx.doi.org/10.2305/IUCN.UK.2018-2.RLTS.T22724184A132027717.en" TargetMode="External"/><Relationship Id="rId151" Type="http://schemas.openxmlformats.org/officeDocument/2006/relationships/hyperlink" Target="https://dx.doi.org/10.2305/IUCN.UK.2016-3.RLTS.T103766226A104343288.en" TargetMode="External"/><Relationship Id="rId389" Type="http://schemas.openxmlformats.org/officeDocument/2006/relationships/hyperlink" Target="https://dx.doi.org/10.2305/IUCN.UK.2016-3.RLTS.T103715755A94105987.en" TargetMode="External"/><Relationship Id="rId554" Type="http://schemas.openxmlformats.org/officeDocument/2006/relationships/hyperlink" Target="https://dx.doi.org/10.2305/IUCN.UK.2017-3.RLTS.T22712412A118750418.en" TargetMode="External"/><Relationship Id="rId596" Type="http://schemas.openxmlformats.org/officeDocument/2006/relationships/hyperlink" Target="https://dx.doi.org/10.2305/IUCN.UK.2016-3.RLTS.T22732744A95048801.en" TargetMode="External"/><Relationship Id="rId761" Type="http://schemas.openxmlformats.org/officeDocument/2006/relationships/hyperlink" Target="https://dx.doi.org/10.2305/IUCN.UK.2016-3.RLTS.T22694033A93434744.en" TargetMode="External"/><Relationship Id="rId817" Type="http://schemas.microsoft.com/office/2011/relationships/people" Target="people.xml"/><Relationship Id="rId193" Type="http://schemas.openxmlformats.org/officeDocument/2006/relationships/hyperlink" Target="https://dx.doi.org/10.2305/IUCN.UK.2018-2.RLTS.T22693868A131930637.en" TargetMode="External"/><Relationship Id="rId207" Type="http://schemas.openxmlformats.org/officeDocument/2006/relationships/hyperlink" Target="https://dx.doi.org/10.2305/IUCN.UK.2016-3.RLTS.T22684026A93011786.en" TargetMode="External"/><Relationship Id="rId249" Type="http://schemas.openxmlformats.org/officeDocument/2006/relationships/hyperlink" Target="https://dx.doi.org/10.2305/IUCN.UK.2020-3.RLTS.T22684431A163883583.en" TargetMode="External"/><Relationship Id="rId414" Type="http://schemas.openxmlformats.org/officeDocument/2006/relationships/hyperlink" Target="https://dx.doi.org/10.2305/IUCN.UK.2018-2.RLTS.T103718860A129936973.en" TargetMode="External"/><Relationship Id="rId456" Type="http://schemas.openxmlformats.org/officeDocument/2006/relationships/hyperlink" Target="https://dx.doi.org/10.2305/IUCN.UK.2019-3.RLTS.T22709707A137567006.en" TargetMode="External"/><Relationship Id="rId498" Type="http://schemas.openxmlformats.org/officeDocument/2006/relationships/hyperlink" Target="https://dx.doi.org/10.2305/IUCN.UK.2016-3.RLTS.T22700142A93762202.en" TargetMode="External"/><Relationship Id="rId621" Type="http://schemas.openxmlformats.org/officeDocument/2006/relationships/hyperlink" Target="https://dx.doi.org/10.2305/IUCN.UK.2016-3.RLTS.T22693570A93413261.en" TargetMode="External"/><Relationship Id="rId663" Type="http://schemas.openxmlformats.org/officeDocument/2006/relationships/hyperlink" Target="https://dx.doi.org/10.2305/IUCN.UK.2016-3.RLTS.T103815539A104326369.en" TargetMode="External"/><Relationship Id="rId13" Type="http://schemas.microsoft.com/office/2016/09/relationships/commentsIds" Target="commentsIds.xml"/><Relationship Id="rId109" Type="http://schemas.openxmlformats.org/officeDocument/2006/relationships/hyperlink" Target="https://dx.doi.org/10.2305/IUCN.UK.2019-3.RLTS.T103821389A155458715.en" TargetMode="External"/><Relationship Id="rId260" Type="http://schemas.openxmlformats.org/officeDocument/2006/relationships/hyperlink" Target="https://dx.doi.org/10.2305/IUCN.UK.2019-3.RLTS.T22716910A155623300.en" TargetMode="External"/><Relationship Id="rId316" Type="http://schemas.openxmlformats.org/officeDocument/2006/relationships/hyperlink" Target="https://dx.doi.org/10.2305/IUCN.UK.2021-3.RLTS.T22699871A187283001.en" TargetMode="External"/><Relationship Id="rId523" Type="http://schemas.openxmlformats.org/officeDocument/2006/relationships/hyperlink" Target="https://dx.doi.org/10.2305/IUCN.UK.2019-3.RLTS.T22710295A155609933.en" TargetMode="External"/><Relationship Id="rId719" Type="http://schemas.openxmlformats.org/officeDocument/2006/relationships/hyperlink" Target="https://dx.doi.org/10.2305/IUCN.UK.2017-3.RLTS.T22707277A118762990.en" TargetMode="External"/><Relationship Id="rId55" Type="http://schemas.openxmlformats.org/officeDocument/2006/relationships/chart" Target="charts/chart16.xml"/><Relationship Id="rId97" Type="http://schemas.openxmlformats.org/officeDocument/2006/relationships/hyperlink" Target="https://dx.doi.org/10.2305/IUCN.UK.2021-3.RLTS.T22721135A189212442.en" TargetMode="External"/><Relationship Id="rId120" Type="http://schemas.openxmlformats.org/officeDocument/2006/relationships/hyperlink" Target="https://dx.doi.org/10.2305/IUCN.UK.2018-2.RLTS.T22686819A130110767.en" TargetMode="External"/><Relationship Id="rId358" Type="http://schemas.openxmlformats.org/officeDocument/2006/relationships/hyperlink" Target="https://dx.doi.org/10.2305/IUCN.UK.2016-3.RLTS.T22684441A93030022.en" TargetMode="External"/><Relationship Id="rId565" Type="http://schemas.openxmlformats.org/officeDocument/2006/relationships/hyperlink" Target="https://dx.doi.org/10.2305/IUCN.UK.2016-3.RLTS.T22702646A93884618.en" TargetMode="External"/><Relationship Id="rId730" Type="http://schemas.openxmlformats.org/officeDocument/2006/relationships/hyperlink" Target="https://dx.doi.org/10.2305/IUCN.UK.2020-3.RLTS.T22684444A163880785.en" TargetMode="External"/><Relationship Id="rId772" Type="http://schemas.openxmlformats.org/officeDocument/2006/relationships/hyperlink" Target="https://dx.doi.org/10.2305/IUCN.UK.2018-2.RLTS.T22705200A130373121.en" TargetMode="External"/><Relationship Id="rId162" Type="http://schemas.openxmlformats.org/officeDocument/2006/relationships/hyperlink" Target="https://dx.doi.org/10.2305/IUCN.UK.2016-3.RLTS.T22725692A94899774.en" TargetMode="External"/><Relationship Id="rId218" Type="http://schemas.openxmlformats.org/officeDocument/2006/relationships/hyperlink" Target="https://dx.doi.org/10.2305/IUCN.UK.2018-2.RLTS.T22708156A131946814.en" TargetMode="External"/><Relationship Id="rId425" Type="http://schemas.openxmlformats.org/officeDocument/2006/relationships/hyperlink" Target="https://dx.doi.org/10.2305/IUCN.UK.2017-1.RLTS.T103767606A111165066.en" TargetMode="External"/><Relationship Id="rId467" Type="http://schemas.openxmlformats.org/officeDocument/2006/relationships/hyperlink" Target="https://dx.doi.org/10.2305/IUCN.UK.2016-3.RLTS.T22683764A92999447.en" TargetMode="External"/><Relationship Id="rId632" Type="http://schemas.openxmlformats.org/officeDocument/2006/relationships/hyperlink" Target="https://dx.doi.org/10.2305/IUCN.UK.2021-3.RLTS.T22721765A137344170.en" TargetMode="External"/><Relationship Id="rId271" Type="http://schemas.openxmlformats.org/officeDocument/2006/relationships/hyperlink" Target="https://dx.doi.org/10.2305/IUCN.UK.2016-3.RLTS.T22716937A87716403.en" TargetMode="External"/><Relationship Id="rId674" Type="http://schemas.openxmlformats.org/officeDocument/2006/relationships/hyperlink" Target="https://dx.doi.org/10.2305/IUCN.UK.2017-1.RLTS.T22715559A111102835.en" TargetMode="External"/><Relationship Id="rId24" Type="http://schemas.openxmlformats.org/officeDocument/2006/relationships/hyperlink" Target="http://www.doi.org/10.5063/F11V5C9V" TargetMode="External"/><Relationship Id="rId66" Type="http://schemas.openxmlformats.org/officeDocument/2006/relationships/hyperlink" Target="http://www.birdsoftheworld.org" TargetMode="External"/><Relationship Id="rId131" Type="http://schemas.openxmlformats.org/officeDocument/2006/relationships/hyperlink" Target="https://dx.doi.org/10.2305/IUCN.UK.2017-3.RLTS.T22706333A118741647.en" TargetMode="External"/><Relationship Id="rId327" Type="http://schemas.openxmlformats.org/officeDocument/2006/relationships/hyperlink" Target="https://dx.doi.org/10.2305/IUCN.UK.2017-1.RLTS.T22704475A110986238.en" TargetMode="External"/><Relationship Id="rId369" Type="http://schemas.openxmlformats.org/officeDocument/2006/relationships/hyperlink" Target="https://dx.doi.org/10.2305/IUCN.UK.2016-3.RLTS.T22683898A93006424.en" TargetMode="External"/><Relationship Id="rId534" Type="http://schemas.openxmlformats.org/officeDocument/2006/relationships/hyperlink" Target="https://dx.doi.org/10.2305/IUCN.UK.2021-3.RLTS.T22721793A137354632.en" TargetMode="External"/><Relationship Id="rId576" Type="http://schemas.openxmlformats.org/officeDocument/2006/relationships/hyperlink" Target="https://dx.doi.org/10.2305/IUCN.UK.2016-3.RLTS.T22724433A94866836.en" TargetMode="External"/><Relationship Id="rId741" Type="http://schemas.openxmlformats.org/officeDocument/2006/relationships/hyperlink" Target="https://dx.doi.org/10.2305/IUCN.UK.2017-1.RLTS.T103886826A111242743.en" TargetMode="External"/><Relationship Id="rId783" Type="http://schemas.openxmlformats.org/officeDocument/2006/relationships/hyperlink" Target="https://dx.doi.org/10.2305/IUCN.UK.2016-3.RLTS.T22693251A155505422.en" TargetMode="External"/><Relationship Id="rId173" Type="http://schemas.openxmlformats.org/officeDocument/2006/relationships/hyperlink" Target="https://dx.doi.org/10.2305/IUCN.UK.2020-3.RLTS.T22728467A180783383.en" TargetMode="External"/><Relationship Id="rId229" Type="http://schemas.openxmlformats.org/officeDocument/2006/relationships/hyperlink" Target="https://dx.doi.org/10.2305/IUCN.UK.2021-3.RLTS.T22684328A152319639.en" TargetMode="External"/><Relationship Id="rId380" Type="http://schemas.openxmlformats.org/officeDocument/2006/relationships/hyperlink" Target="https://dx.doi.org/10.2305/IUCN.UK.2016-3.RLTS.T22712266A94326273.en" TargetMode="External"/><Relationship Id="rId436" Type="http://schemas.openxmlformats.org/officeDocument/2006/relationships/hyperlink" Target="https://dx.doi.org/10.2305/IUCN.UK.2021-3.RLTS.T22721627A137323501.en" TargetMode="External"/><Relationship Id="rId601" Type="http://schemas.openxmlformats.org/officeDocument/2006/relationships/hyperlink" Target="https://dx.doi.org/10.2305/IUCN.UK.2022-1.RLTS.T22715339A210549545.en" TargetMode="External"/><Relationship Id="rId643" Type="http://schemas.openxmlformats.org/officeDocument/2006/relationships/hyperlink" Target="https://dx.doi.org/10.2305/IUCN.UK.2017-3.RLTS.T22736493A118644494.en" TargetMode="External"/><Relationship Id="rId240" Type="http://schemas.openxmlformats.org/officeDocument/2006/relationships/hyperlink" Target="https://dx.doi.org/10.2305/IUCN.UK.2017-1.RLTS.T22699787A110734937.en" TargetMode="External"/><Relationship Id="rId478" Type="http://schemas.openxmlformats.org/officeDocument/2006/relationships/hyperlink" Target="https://dx.doi.org/10.2305/IUCN.UK.2021-3.RLTS.T22721758A137353554.en" TargetMode="External"/><Relationship Id="rId685" Type="http://schemas.openxmlformats.org/officeDocument/2006/relationships/hyperlink" Target="https://dx.doi.org/10.2305/IUCN.UK.2021-3.RLTS.T22721876A137314200.en" TargetMode="External"/><Relationship Id="rId35" Type="http://schemas.openxmlformats.org/officeDocument/2006/relationships/hyperlink" Target="http://datazone.birdlife.org/userfiles/file/sowb/flyways/4_East_Atlantic_Factsheet.pdf" TargetMode="External"/><Relationship Id="rId77" Type="http://schemas.openxmlformats.org/officeDocument/2006/relationships/hyperlink" Target="https://www.iucnredlist.org/species/22714696/176687364" TargetMode="External"/><Relationship Id="rId100" Type="http://schemas.openxmlformats.org/officeDocument/2006/relationships/hyperlink" Target="https://dx.doi.org/10.2305/IUCN.UK.2016-3.RLTS.T22699406A93730121.en" TargetMode="External"/><Relationship Id="rId282" Type="http://schemas.openxmlformats.org/officeDocument/2006/relationships/hyperlink" Target="https://dx.doi.org/10.2305/IUCN.UK.2021-3.RLTS.T22686440A178440176.en" TargetMode="External"/><Relationship Id="rId338" Type="http://schemas.openxmlformats.org/officeDocument/2006/relationships/hyperlink" Target="https://dx.doi.org/10.2305/IUCN.UK.2018-2.RLTS.T22709308A131952521.en" TargetMode="External"/><Relationship Id="rId503" Type="http://schemas.openxmlformats.org/officeDocument/2006/relationships/hyperlink" Target="https://dx.doi.org/10.2305/IUCN.UK.2021-3.RLTS.T22700427A137971239.en" TargetMode="External"/><Relationship Id="rId545" Type="http://schemas.openxmlformats.org/officeDocument/2006/relationships/hyperlink" Target="https://dx.doi.org/10.2305/IUCN.UK.2018-2.RLTS.T22706728A130426419.en" TargetMode="External"/><Relationship Id="rId587" Type="http://schemas.openxmlformats.org/officeDocument/2006/relationships/hyperlink" Target="https://dx.doi.org/10.2305/IUCN.UK.2017-3.RLTS.T22731553A155615035.en" TargetMode="External"/><Relationship Id="rId710" Type="http://schemas.openxmlformats.org/officeDocument/2006/relationships/hyperlink" Target="https://dx.doi.org/10.2305/IUCN.UK.2018-2.RLTS.T22686479A130107375.en" TargetMode="External"/><Relationship Id="rId752" Type="http://schemas.openxmlformats.org/officeDocument/2006/relationships/hyperlink" Target="https://dx.doi.org/10.2305/IUCN.UK.2021-3.RLTS.T22700506A137917704.en" TargetMode="External"/><Relationship Id="rId808" Type="http://schemas.openxmlformats.org/officeDocument/2006/relationships/hyperlink" Target="https://dx.doi.org/10.2305/IUCN.UK.2020-2.RLTS.T85333513A196581936.en" TargetMode="External"/><Relationship Id="rId8" Type="http://schemas.openxmlformats.org/officeDocument/2006/relationships/webSettings" Target="webSettings.xml"/><Relationship Id="rId142" Type="http://schemas.openxmlformats.org/officeDocument/2006/relationships/hyperlink" Target="https://dx.doi.org/10.2305/IUCN.UK.2016-3.RLTS.T22724057A94846971.en" TargetMode="External"/><Relationship Id="rId184" Type="http://schemas.openxmlformats.org/officeDocument/2006/relationships/hyperlink" Target="https://dx.doi.org/10.2305/IUCN.UK.2016-3.RLTS.T22733018A95053584.en" TargetMode="External"/><Relationship Id="rId391" Type="http://schemas.openxmlformats.org/officeDocument/2006/relationships/hyperlink" Target="https://dx.doi.org/10.2305/IUCN.UK.2021-3.RLTS.T22722057A138772425.en" TargetMode="External"/><Relationship Id="rId405" Type="http://schemas.openxmlformats.org/officeDocument/2006/relationships/hyperlink" Target="https://dx.doi.org/10.2305/IUCN.UK.2016-3.RLTS.T22700220A93764627.en" TargetMode="External"/><Relationship Id="rId447" Type="http://schemas.openxmlformats.org/officeDocument/2006/relationships/hyperlink" Target="https://dx.doi.org/10.2305/IUCN.UK.2016-3.RLTS.T22732200A95043817.en" TargetMode="External"/><Relationship Id="rId612" Type="http://schemas.openxmlformats.org/officeDocument/2006/relationships/hyperlink" Target="https://dx.doi.org/10.2305/IUCN.UK.2016-3.RLTS.T22698671A93696398.en" TargetMode="External"/><Relationship Id="rId794" Type="http://schemas.openxmlformats.org/officeDocument/2006/relationships/hyperlink" Target="https://dx.doi.org/10.2305/IUCN.UK.2020-2.RLTS.T85566997A195857637.en" TargetMode="External"/><Relationship Id="rId251" Type="http://schemas.openxmlformats.org/officeDocument/2006/relationships/hyperlink" Target="https://dx.doi.org/10.2305/IUCN.UK.2017-1.RLTS.T22683866A111671934.en" TargetMode="External"/><Relationship Id="rId489" Type="http://schemas.openxmlformats.org/officeDocument/2006/relationships/hyperlink" Target="https://dx.doi.org/10.2305/IUCN.UK.2018-2.RLTS.T22718360A132117451.en" TargetMode="External"/><Relationship Id="rId654" Type="http://schemas.openxmlformats.org/officeDocument/2006/relationships/hyperlink" Target="https://dx.doi.org/10.2305/IUCN.UK.2016-3.RLTS.T22735002A87781502.en" TargetMode="External"/><Relationship Id="rId696" Type="http://schemas.openxmlformats.org/officeDocument/2006/relationships/hyperlink" Target="https://dx.doi.org/10.2305/IUCN.UK.2021-3.RLTS.T22721719A137255800.en" TargetMode="External"/><Relationship Id="rId46" Type="http://schemas.openxmlformats.org/officeDocument/2006/relationships/chart" Target="charts/chart8.xml"/><Relationship Id="rId293" Type="http://schemas.openxmlformats.org/officeDocument/2006/relationships/hyperlink" Target="https://dx.doi.org/10.2305/IUCN.UK.2017-1.RLTS.T103711049A112349969.en" TargetMode="External"/><Relationship Id="rId307" Type="http://schemas.openxmlformats.org/officeDocument/2006/relationships/hyperlink" Target="https://dx.doi.org/10.2305/IUCN.UK.2018-2.RLTS.T103768261A132042793.en" TargetMode="External"/><Relationship Id="rId349" Type="http://schemas.openxmlformats.org/officeDocument/2006/relationships/hyperlink" Target="https://dx.doi.org/10.2305/IUCN.UK.2021-3.RLTS.T22721836A137315462.en" TargetMode="External"/><Relationship Id="rId514" Type="http://schemas.openxmlformats.org/officeDocument/2006/relationships/hyperlink" Target="https://dx.doi.org/10.2305/IUCN.UK.2016-3.RLTS.T22700069A93760286.en" TargetMode="External"/><Relationship Id="rId556" Type="http://schemas.openxmlformats.org/officeDocument/2006/relationships/hyperlink" Target="https://dx.doi.org/10.2305/IUCN.UK.2017-1.RLTS.T22735719A112749310.en" TargetMode="External"/><Relationship Id="rId721" Type="http://schemas.openxmlformats.org/officeDocument/2006/relationships/hyperlink" Target="https://dx.doi.org/10.2305/IUCN.UK.2018-2.RLTS.T22702287A130273281.en" TargetMode="External"/><Relationship Id="rId763" Type="http://schemas.openxmlformats.org/officeDocument/2006/relationships/hyperlink" Target="https://dx.doi.org/10.2305/IUCN.UK.2021-3.RLTS.T22694048A195046264.en" TargetMode="External"/><Relationship Id="rId88" Type="http://schemas.openxmlformats.org/officeDocument/2006/relationships/hyperlink" Target="https://dx.doi.org/10.2305/IUCN.UK.2018-2.RLTS.T102998555A132039889.en" TargetMode="External"/><Relationship Id="rId111" Type="http://schemas.openxmlformats.org/officeDocument/2006/relationships/hyperlink" Target="https://dx.doi.org/10.2305/IUCN.UK.2018-2.RLTS.T22718571A131988012.en" TargetMode="External"/><Relationship Id="rId153" Type="http://schemas.openxmlformats.org/officeDocument/2006/relationships/hyperlink" Target="https://dx.doi.org/10.2305/IUCN.UK.2016-3.RLTS.T22709701A87886433.en" TargetMode="External"/><Relationship Id="rId195" Type="http://schemas.openxmlformats.org/officeDocument/2006/relationships/hyperlink" Target="https://dx.doi.org/10.2305/IUCN.UK.2016-3.RLTS.T22693807A93424175.en" TargetMode="External"/><Relationship Id="rId209" Type="http://schemas.openxmlformats.org/officeDocument/2006/relationships/hyperlink" Target="https://dx.doi.org/10.2305/IUCN.UK.2016-3.RLTS.T22684017A93011027.en" TargetMode="External"/><Relationship Id="rId360" Type="http://schemas.openxmlformats.org/officeDocument/2006/relationships/hyperlink" Target="https://dx.doi.org/10.2305/IUCN.UK.2022-1.RLTS.T22683249A212490546.en" TargetMode="External"/><Relationship Id="rId416" Type="http://schemas.openxmlformats.org/officeDocument/2006/relationships/hyperlink" Target="https://dx.doi.org/10.2305/IUCN.UK.2020-3.RLTS.T22705042A179538598.en" TargetMode="External"/><Relationship Id="rId598" Type="http://schemas.openxmlformats.org/officeDocument/2006/relationships/hyperlink" Target="https://dx.doi.org/10.2305/IUCN.UK.2016-3.RLTS.T22732750A95048998.en" TargetMode="External"/><Relationship Id="rId220" Type="http://schemas.openxmlformats.org/officeDocument/2006/relationships/hyperlink" Target="https://dx.doi.org/10.2305/IUCN.UK.2016-3.RLTS.T103886997A94290566.en" TargetMode="External"/><Relationship Id="rId458" Type="http://schemas.openxmlformats.org/officeDocument/2006/relationships/hyperlink" Target="https://dx.doi.org/10.2305/IUCN.UK.2017-3.RLTS.T22717288A118713667.en" TargetMode="External"/><Relationship Id="rId623" Type="http://schemas.openxmlformats.org/officeDocument/2006/relationships/hyperlink" Target="https://dx.doi.org/10.2305/IUCN.UK.2021-3.RLTS.T22699420A181985168.en" TargetMode="External"/><Relationship Id="rId665" Type="http://schemas.openxmlformats.org/officeDocument/2006/relationships/hyperlink" Target="https://dx.doi.org/10.2305/IUCN.UK.2019-3.RLTS.T103815961A155536007.en" TargetMode="External"/><Relationship Id="rId15" Type="http://schemas.openxmlformats.org/officeDocument/2006/relationships/hyperlink" Target="http://www.doi.org/10.1126/science.1251817" TargetMode="External"/><Relationship Id="rId57" Type="http://schemas.openxmlformats.org/officeDocument/2006/relationships/chart" Target="charts/chart18.xml"/><Relationship Id="rId262" Type="http://schemas.openxmlformats.org/officeDocument/2006/relationships/hyperlink" Target="https://dx.doi.org/10.2305/IUCN.UK.2016-3.RLTS.T22734793A155624874.en" TargetMode="External"/><Relationship Id="rId318" Type="http://schemas.openxmlformats.org/officeDocument/2006/relationships/hyperlink" Target="https://dx.doi.org/10.2305/IUCN.UK.2021-3.RLTS.T22699880A137983740.en" TargetMode="External"/><Relationship Id="rId525" Type="http://schemas.openxmlformats.org/officeDocument/2006/relationships/hyperlink" Target="https://dx.doi.org/10.2305/IUCN.UK.2016-3.RLTS.T103773966A104220422.en" TargetMode="External"/><Relationship Id="rId567" Type="http://schemas.openxmlformats.org/officeDocument/2006/relationships/hyperlink" Target="https://dx.doi.org/10.2305/IUCN.UK.2017-1.RLTS.T22710034A111061640.en" TargetMode="External"/><Relationship Id="rId732" Type="http://schemas.openxmlformats.org/officeDocument/2006/relationships/hyperlink" Target="https://dx.doi.org/10.2305/IUCN.UK.2016-3.RLTS.T22707151A94108789.en" TargetMode="External"/><Relationship Id="rId99" Type="http://schemas.openxmlformats.org/officeDocument/2006/relationships/hyperlink" Target="https://dx.doi.org/10.2305/IUCN.UK.2016-3.RLTS.T22699397A93729681.en" TargetMode="External"/><Relationship Id="rId122" Type="http://schemas.openxmlformats.org/officeDocument/2006/relationships/hyperlink" Target="https://dx.doi.org/10.2305/IUCN.UK.2018-2.RLTS.T22686882A131921201.en" TargetMode="External"/><Relationship Id="rId164" Type="http://schemas.openxmlformats.org/officeDocument/2006/relationships/hyperlink" Target="https://dx.doi.org/10.2305/IUCN.UK.2016-3.RLTS.T22725702A94899999.en" TargetMode="External"/><Relationship Id="rId371" Type="http://schemas.openxmlformats.org/officeDocument/2006/relationships/hyperlink" Target="https://dx.doi.org/10.2305/IUCN.UK.2016-3.RLTS.T22734046A95072929.en" TargetMode="External"/><Relationship Id="rId774" Type="http://schemas.openxmlformats.org/officeDocument/2006/relationships/hyperlink" Target="https://dx.doi.org/10.2305/IUCN.UK.2021-3.RLTS.T22705248A139912775.en" TargetMode="External"/><Relationship Id="rId427" Type="http://schemas.openxmlformats.org/officeDocument/2006/relationships/hyperlink" Target="https://dx.doi.org/10.2305/IUCN.UK.2016-3.RLTS.T22709730A94221078.en" TargetMode="External"/><Relationship Id="rId469" Type="http://schemas.openxmlformats.org/officeDocument/2006/relationships/hyperlink" Target="https://dx.doi.org/10.2305/IUCN.UK.2016-3.RLTS.T22683768A92999759.en" TargetMode="External"/><Relationship Id="rId634" Type="http://schemas.openxmlformats.org/officeDocument/2006/relationships/hyperlink" Target="https://dx.doi.org/10.2305/IUCN.UK.2016-3.RLTS.T22718617A88039291.en" TargetMode="External"/><Relationship Id="rId676" Type="http://schemas.openxmlformats.org/officeDocument/2006/relationships/hyperlink" Target="https://dx.doi.org/10.2305/IUCN.UK.2017-3.RLTS.T22736536A118645226.en" TargetMode="External"/><Relationship Id="rId26" Type="http://schemas.openxmlformats.org/officeDocument/2006/relationships/hyperlink" Target="http://www.iucnredlist.org" TargetMode="External"/><Relationship Id="rId231" Type="http://schemas.openxmlformats.org/officeDocument/2006/relationships/hyperlink" Target="https://dx.doi.org/10.2305/IUCN.UK.2020-3.RLTS.T22684340A178653886.en" TargetMode="External"/><Relationship Id="rId273" Type="http://schemas.openxmlformats.org/officeDocument/2006/relationships/hyperlink" Target="https://dx.doi.org/10.2305/IUCN.UK.2016-3.RLTS.T22735017A87766144.en" TargetMode="External"/><Relationship Id="rId329" Type="http://schemas.openxmlformats.org/officeDocument/2006/relationships/hyperlink" Target="https://dx.doi.org/10.2305/IUCN.UK.2016-3.RLTS.T22693906A86574443.en" TargetMode="External"/><Relationship Id="rId480" Type="http://schemas.openxmlformats.org/officeDocument/2006/relationships/hyperlink" Target="https://dx.doi.org/10.2305/IUCN.UK.2016-3.RLTS.T22707243A94112953.en" TargetMode="External"/><Relationship Id="rId536" Type="http://schemas.openxmlformats.org/officeDocument/2006/relationships/hyperlink" Target="https://dx.doi.org/10.2305/IUCN.UK.2021-3.RLTS.T22721138A189208786.en" TargetMode="External"/><Relationship Id="rId701" Type="http://schemas.openxmlformats.org/officeDocument/2006/relationships/hyperlink" Target="https://dx.doi.org/10.2305/IUCN.UK.2021-3.RLTS.T22721689A138782707.en" TargetMode="External"/><Relationship Id="rId68" Type="http://schemas.openxmlformats.org/officeDocument/2006/relationships/hyperlink" Target="https://dx.doi.org/10.2305/IUCN.UK.2017-1.RLTS.T104317670A111179363.en" TargetMode="External"/><Relationship Id="rId133" Type="http://schemas.openxmlformats.org/officeDocument/2006/relationships/hyperlink" Target="https://dx.doi.org/10.2305/IUCN.UK.2016-3.RLTS.T22706324A94063104.en" TargetMode="External"/><Relationship Id="rId175" Type="http://schemas.openxmlformats.org/officeDocument/2006/relationships/hyperlink" Target="https://dx.doi.org/10.2305/IUCN.UK.2021-3.RLTS.T103881682A139429014.en" TargetMode="External"/><Relationship Id="rId340" Type="http://schemas.openxmlformats.org/officeDocument/2006/relationships/hyperlink" Target="https://dx.doi.org/10.2305/IUCN.UK.2018-2.RLTS.T22709319A131879858.en" TargetMode="External"/><Relationship Id="rId578" Type="http://schemas.openxmlformats.org/officeDocument/2006/relationships/hyperlink" Target="https://dx.doi.org/10.2305/IUCN.UK.2016-3.RLTS.T22715264A94445738.en" TargetMode="External"/><Relationship Id="rId743" Type="http://schemas.openxmlformats.org/officeDocument/2006/relationships/hyperlink" Target="https://dx.doi.org/10.2305/IUCN.UK.2021-3.RLTS.T103884879A137614280.en" TargetMode="External"/><Relationship Id="rId785" Type="http://schemas.openxmlformats.org/officeDocument/2006/relationships/hyperlink" Target="https://dx.doi.org/10.2305/IUCN.UK.2016-3.RLTS.T22700035A93759331.en" TargetMode="External"/><Relationship Id="rId200" Type="http://schemas.openxmlformats.org/officeDocument/2006/relationships/hyperlink" Target="https://dx.doi.org/10.2305/IUCN.UK.2016-3.RLTS.T22693872A93428298.en" TargetMode="External"/><Relationship Id="rId382" Type="http://schemas.openxmlformats.org/officeDocument/2006/relationships/hyperlink" Target="https://dx.doi.org/10.2305/IUCN.UK.2016-3.RLTS.T22712272A94326670.en" TargetMode="External"/><Relationship Id="rId438" Type="http://schemas.openxmlformats.org/officeDocument/2006/relationships/hyperlink" Target="https://dx.doi.org/10.2305/IUCN.UK.2020-3.RLTS.T22724229A178007403.en" TargetMode="External"/><Relationship Id="rId603" Type="http://schemas.openxmlformats.org/officeDocument/2006/relationships/hyperlink" Target="https://dx.doi.org/10.2305/IUCN.UK.2017-1.RLTS.T22735629A113113489.en" TargetMode="External"/><Relationship Id="rId645" Type="http://schemas.openxmlformats.org/officeDocument/2006/relationships/hyperlink" Target="https://dx.doi.org/10.2305/IUCN.UK.2016-3.RLTS.T22699427A93731375.en" TargetMode="External"/><Relationship Id="rId687" Type="http://schemas.openxmlformats.org/officeDocument/2006/relationships/hyperlink" Target="https://dx.doi.org/10.2305/IUCN.UK.2021-3.RLTS.T22721725A137240441.en" TargetMode="External"/><Relationship Id="rId810" Type="http://schemas.openxmlformats.org/officeDocument/2006/relationships/hyperlink" Target="https://dx.doi.org/10.2305/IUCN.UK.2020-2.RLTS.T85535522A195861341.en" TargetMode="External"/><Relationship Id="rId242" Type="http://schemas.openxmlformats.org/officeDocument/2006/relationships/hyperlink" Target="https://dx.doi.org/10.2305/IUCN.UK.2021-3.RLTS.T22699811A138037174.en" TargetMode="External"/><Relationship Id="rId284" Type="http://schemas.openxmlformats.org/officeDocument/2006/relationships/hyperlink" Target="https://dx.doi.org/10.2305/IUCN.UK.2016-3.RLTS.T22712491A94335116.en" TargetMode="External"/><Relationship Id="rId491" Type="http://schemas.openxmlformats.org/officeDocument/2006/relationships/hyperlink" Target="https://dx.doi.org/10.2305/IUCN.UK.2019-3.RLTS.T22709192A155605346.en" TargetMode="External"/><Relationship Id="rId505" Type="http://schemas.openxmlformats.org/officeDocument/2006/relationships/hyperlink" Target="https://dx.doi.org/10.2305/IUCN.UK.2016-3.RLTS.T22700399A93773259.en" TargetMode="External"/><Relationship Id="rId712" Type="http://schemas.openxmlformats.org/officeDocument/2006/relationships/hyperlink" Target="https://dx.doi.org/10.2305/IUCN.UK.2020-3.RLTS.T22686476A168005398.en" TargetMode="External"/><Relationship Id="rId37" Type="http://schemas.openxmlformats.org/officeDocument/2006/relationships/hyperlink" Target="http://datazone.birdlife.org/userfiles/file/sowb/flyways/6_East_Asia_East_Africa_Factsheet.pdf" TargetMode="External"/><Relationship Id="rId79" Type="http://schemas.openxmlformats.org/officeDocument/2006/relationships/hyperlink" Target="https://dx.doi.org/10.2305/IUCN.UK.2016-3.RLTS.T22714700A87569807.en" TargetMode="External"/><Relationship Id="rId102" Type="http://schemas.openxmlformats.org/officeDocument/2006/relationships/hyperlink" Target="https://dx.doi.org/10.2305/IUCN.UK.2019-3.RLTS.T22718560A137415441.en" TargetMode="External"/><Relationship Id="rId144" Type="http://schemas.openxmlformats.org/officeDocument/2006/relationships/hyperlink" Target="https://dx.doi.org/10.2305/IUCN.UK.2016-3.RLTS.T22683923A93007953.en" TargetMode="External"/><Relationship Id="rId547" Type="http://schemas.openxmlformats.org/officeDocument/2006/relationships/hyperlink" Target="https://dx.doi.org/10.2305/IUCN.UK.2021-3.RLTS.T22694995A199637824.en" TargetMode="External"/><Relationship Id="rId589" Type="http://schemas.openxmlformats.org/officeDocument/2006/relationships/hyperlink" Target="https://dx.doi.org/10.2305/IUCN.UK.2016-3.RLTS.T22732738A95048624.en" TargetMode="External"/><Relationship Id="rId754" Type="http://schemas.openxmlformats.org/officeDocument/2006/relationships/hyperlink" Target="https://dx.doi.org/10.2305/IUCN.UK.2021-3.RLTS.T22700491A137922716.en" TargetMode="External"/><Relationship Id="rId796" Type="http://schemas.openxmlformats.org/officeDocument/2006/relationships/hyperlink" Target="https://dx.doi.org/10.2305/IUCN.UK.2018-2.RLTS.T14132A22051652.en" TargetMode="External"/><Relationship Id="rId90" Type="http://schemas.openxmlformats.org/officeDocument/2006/relationships/hyperlink" Target="https://www.iucnredlist.org/species/216912565/94527748" TargetMode="External"/><Relationship Id="rId186" Type="http://schemas.openxmlformats.org/officeDocument/2006/relationships/hyperlink" Target="https://dx.doi.org/10.2305/IUCN.UK.2020-3.RLTS.T154632189A181590271.en" TargetMode="External"/><Relationship Id="rId351" Type="http://schemas.openxmlformats.org/officeDocument/2006/relationships/hyperlink" Target="https://dx.doi.org/10.2305/IUCN.UK.2016-3.RLTS.T22694152A93441581.en" TargetMode="External"/><Relationship Id="rId393" Type="http://schemas.openxmlformats.org/officeDocument/2006/relationships/hyperlink" Target="https://dx.doi.org/10.2305/IUCN.UK.2016-3.RLTS.T22729123A95006716.en" TargetMode="External"/><Relationship Id="rId407" Type="http://schemas.openxmlformats.org/officeDocument/2006/relationships/hyperlink" Target="https://dx.doi.org/10.2305/IUCN.UK.2018-2.RLTS.T22706636A130420674.en" TargetMode="External"/><Relationship Id="rId449" Type="http://schemas.openxmlformats.org/officeDocument/2006/relationships/hyperlink" Target="https://dx.doi.org/10.2305/IUCN.UK.2017-1.RLTS.T22714654A111074459.en" TargetMode="External"/><Relationship Id="rId614" Type="http://schemas.openxmlformats.org/officeDocument/2006/relationships/hyperlink" Target="https://dx.doi.org/10.2305/IUCN.UK.2016-3.RLTS.T22698688A93697612.en" TargetMode="External"/><Relationship Id="rId656" Type="http://schemas.openxmlformats.org/officeDocument/2006/relationships/hyperlink" Target="https://dx.doi.org/10.2305/IUCN.UK.2022-1.RLTS.T22712594A139443885.en" TargetMode="External"/><Relationship Id="rId211" Type="http://schemas.openxmlformats.org/officeDocument/2006/relationships/hyperlink" Target="https://dx.doi.org/10.2305/IUCN.UK.2018-2.RLTS.T22684003A130087571.en" TargetMode="External"/><Relationship Id="rId253" Type="http://schemas.openxmlformats.org/officeDocument/2006/relationships/hyperlink" Target="https://dx.doi.org/10.2305/IUCN.UK.2018-2.RLTS.T22683870A130085980.en" TargetMode="External"/><Relationship Id="rId295" Type="http://schemas.openxmlformats.org/officeDocument/2006/relationships/hyperlink" Target="https://dx.doi.org/10.2305/IUCN.UK.2017-1.RLTS.T103702625A112383906.en" TargetMode="External"/><Relationship Id="rId309" Type="http://schemas.openxmlformats.org/officeDocument/2006/relationships/hyperlink" Target="https://dx.doi.org/10.2305/IUCN.UK.2018-2.RLTS.T22721012A155430396.en" TargetMode="External"/><Relationship Id="rId460" Type="http://schemas.openxmlformats.org/officeDocument/2006/relationships/hyperlink" Target="https://dx.doi.org/10.2305/IUCN.UK.2016-3.RLTS.T22717301A90011765.en" TargetMode="External"/><Relationship Id="rId516" Type="http://schemas.openxmlformats.org/officeDocument/2006/relationships/hyperlink" Target="https://dx.doi.org/10.2305/IUCN.UK.2019-3.RLTS.T22734803A154597778.en" TargetMode="External"/><Relationship Id="rId698" Type="http://schemas.openxmlformats.org/officeDocument/2006/relationships/hyperlink" Target="https://dx.doi.org/10.2305/IUCN.UK.2018-2.RLTS.T22721737A131459482.en" TargetMode="External"/><Relationship Id="rId48" Type="http://schemas.openxmlformats.org/officeDocument/2006/relationships/chart" Target="charts/chart10.xml"/><Relationship Id="rId113" Type="http://schemas.openxmlformats.org/officeDocument/2006/relationships/hyperlink" Target="https://dx.doi.org/10.2305/IUCN.UK.2018-2.RLTS.T22718546A131985523.en" TargetMode="External"/><Relationship Id="rId320" Type="http://schemas.openxmlformats.org/officeDocument/2006/relationships/hyperlink" Target="https://dx.doi.org/10.2305/IUCN.UK.2021-3.RLTS.T22699854A138003012.en" TargetMode="External"/><Relationship Id="rId558" Type="http://schemas.openxmlformats.org/officeDocument/2006/relationships/hyperlink" Target="https://dx.doi.org/10.2305/IUCN.UK.2016-3.RLTS.T22704825A93987153.en" TargetMode="External"/><Relationship Id="rId723" Type="http://schemas.openxmlformats.org/officeDocument/2006/relationships/hyperlink" Target="https://dx.doi.org/10.2305/IUCN.UK.2016-3.RLTS.T22699410A93730354.en" TargetMode="External"/><Relationship Id="rId765" Type="http://schemas.openxmlformats.org/officeDocument/2006/relationships/hyperlink" Target="https://dx.doi.org/10.2305/IUCN.UK.2016-3.RLTS.T22681144A92894172.en" TargetMode="External"/><Relationship Id="rId155" Type="http://schemas.openxmlformats.org/officeDocument/2006/relationships/hyperlink" Target="https://dx.doi.org/10.2305/IUCN.UK.2018-2.RLTS.T103768539A132043046.en" TargetMode="External"/><Relationship Id="rId197" Type="http://schemas.openxmlformats.org/officeDocument/2006/relationships/hyperlink" Target="https://dx.doi.org/10.2305/IUCN.UK.2016-3.RLTS.T22693855A93427510.en" TargetMode="External"/><Relationship Id="rId362" Type="http://schemas.openxmlformats.org/officeDocument/2006/relationships/hyperlink" Target="https://dx.doi.org/10.2305/IUCN.UK.2021-3.RLTS.T22721768A137356604.en" TargetMode="External"/><Relationship Id="rId418" Type="http://schemas.openxmlformats.org/officeDocument/2006/relationships/hyperlink" Target="https://dx.doi.org/10.2305/IUCN.UK.2019-3.RLTS.T22705099A155574857.en" TargetMode="External"/><Relationship Id="rId625" Type="http://schemas.openxmlformats.org/officeDocument/2006/relationships/hyperlink" Target="https://dx.doi.org/10.2305/IUCN.UK.2020-3.RLTS.T22712110A137689287.en" TargetMode="External"/><Relationship Id="rId222" Type="http://schemas.openxmlformats.org/officeDocument/2006/relationships/hyperlink" Target="https://dx.doi.org/10.2305/IUCN.UK.2016-3.RLTS.T22683816A93002963.en" TargetMode="External"/><Relationship Id="rId264" Type="http://schemas.openxmlformats.org/officeDocument/2006/relationships/hyperlink" Target="https://dx.doi.org/10.2305/IUCN.UK.2017-1.RLTS.T22734413A111152386.en" TargetMode="External"/><Relationship Id="rId471" Type="http://schemas.openxmlformats.org/officeDocument/2006/relationships/hyperlink" Target="https://dx.doi.org/10.2305/IUCN.UK.2016-3.RLTS.T22683753A92998888.en" TargetMode="External"/><Relationship Id="rId667" Type="http://schemas.openxmlformats.org/officeDocument/2006/relationships/hyperlink" Target="https://dx.doi.org/10.2305/IUCN.UK.2016-3.RLTS.T22700315A93768627.en" TargetMode="External"/><Relationship Id="rId17" Type="http://schemas.openxmlformats.org/officeDocument/2006/relationships/hyperlink" Target="http://www.doi.org/10.1371/journal.pone.0185809" TargetMode="External"/><Relationship Id="rId59" Type="http://schemas.openxmlformats.org/officeDocument/2006/relationships/chart" Target="charts/chart20.xml"/><Relationship Id="rId124" Type="http://schemas.openxmlformats.org/officeDocument/2006/relationships/hyperlink" Target="https://dx.doi.org/10.2305/IUCN.UK.2016-3.RLTS.T22686845A155438660.en" TargetMode="External"/><Relationship Id="rId527" Type="http://schemas.openxmlformats.org/officeDocument/2006/relationships/hyperlink" Target="https://dx.doi.org/10.2305/IUCN.UK.2021-3.RLTS.T22721818A137322306.en" TargetMode="External"/><Relationship Id="rId569" Type="http://schemas.openxmlformats.org/officeDocument/2006/relationships/hyperlink" Target="https://dx.doi.org/10.2305/IUCN.UK.2017-3.RLTS.T22715270A118853090.en" TargetMode="External"/><Relationship Id="rId734" Type="http://schemas.openxmlformats.org/officeDocument/2006/relationships/hyperlink" Target="https://dx.doi.org/10.2305/IUCN.UK.2017-3.RLTS.T103715992A155628184.en" TargetMode="External"/><Relationship Id="rId776" Type="http://schemas.openxmlformats.org/officeDocument/2006/relationships/hyperlink" Target="https://dx.doi.org/10.2305/IUCN.UK.2021-3.RLTS.T22705188A137793946.en" TargetMode="External"/><Relationship Id="rId70" Type="http://schemas.openxmlformats.org/officeDocument/2006/relationships/hyperlink" Target="https://dx.doi.org/10.2305/IUCN.UK.2017-1.RLTS.T22714709A111077307.en" TargetMode="External"/><Relationship Id="rId166" Type="http://schemas.openxmlformats.org/officeDocument/2006/relationships/hyperlink" Target="https://dx.doi.org/10.2305/IUCN.UK.2016-3.RLTS.T22689906A93251979.en" TargetMode="External"/><Relationship Id="rId331" Type="http://schemas.openxmlformats.org/officeDocument/2006/relationships/hyperlink" Target="https://dx.doi.org/10.2305/IUCN.UK.2018-2.RLTS.T22726340A130437059.en" TargetMode="External"/><Relationship Id="rId373" Type="http://schemas.openxmlformats.org/officeDocument/2006/relationships/hyperlink" Target="https://dx.doi.org/10.2305/IUCN.UK.2016-3.RLTS.T22683846A93003793.en" TargetMode="External"/><Relationship Id="rId429" Type="http://schemas.openxmlformats.org/officeDocument/2006/relationships/hyperlink" Target="https://dx.doi.org/10.2305/IUCN.UK.2016-3.RLTS.T22709688A94219394.en" TargetMode="External"/><Relationship Id="rId580" Type="http://schemas.openxmlformats.org/officeDocument/2006/relationships/hyperlink" Target="https://dx.doi.org/10.2305/IUCN.UK.2017-1.RLTS.T22715278A113285596.en" TargetMode="External"/><Relationship Id="rId636" Type="http://schemas.openxmlformats.org/officeDocument/2006/relationships/hyperlink" Target="https://dx.doi.org/10.2305/IUCN.UK.2016-3.RLTS.T22718630A89519348.en" TargetMode="External"/><Relationship Id="rId801" Type="http://schemas.openxmlformats.org/officeDocument/2006/relationships/hyperlink" Target="https://dx.doi.org/10.2305/IUCN.UK.2016-1.RLTS.T14136A22053184.en" TargetMode="External"/><Relationship Id="rId1" Type="http://schemas.openxmlformats.org/officeDocument/2006/relationships/customXml" Target="../customXml/item1.xml"/><Relationship Id="rId233" Type="http://schemas.openxmlformats.org/officeDocument/2006/relationships/hyperlink" Target="https://dx.doi.org/10.2305/IUCN.UK.2016-3.RLTS.T22684343A93026842.en" TargetMode="External"/><Relationship Id="rId440" Type="http://schemas.openxmlformats.org/officeDocument/2006/relationships/hyperlink" Target="https://dx.doi.org/10.2305/IUCN.UK.2018-2.RLTS.T22724218A132172992.en" TargetMode="External"/><Relationship Id="rId678" Type="http://schemas.openxmlformats.org/officeDocument/2006/relationships/hyperlink" Target="https://dx.doi.org/10.2305/IUCN.UK.2016-3.RLTS.T103681997A93727485.en" TargetMode="External"/><Relationship Id="rId28" Type="http://schemas.openxmlformats.org/officeDocument/2006/relationships/hyperlink" Target="http://www.audubon.org" TargetMode="External"/><Relationship Id="rId275" Type="http://schemas.openxmlformats.org/officeDocument/2006/relationships/hyperlink" Target="https://dx.doi.org/10.2305/IUCN.UK.2016-3.RLTS.T22735845A155429274.en" TargetMode="External"/><Relationship Id="rId300" Type="http://schemas.openxmlformats.org/officeDocument/2006/relationships/hyperlink" Target="https://dx.doi.org/10.2305/IUCN.UK.2019-3.RLTS.T22721020A155499724.en" TargetMode="External"/><Relationship Id="rId482" Type="http://schemas.openxmlformats.org/officeDocument/2006/relationships/hyperlink" Target="https://dx.doi.org/10.2305/IUCN.UK.2016-3.RLTS.T22708276A94155107.en" TargetMode="External"/><Relationship Id="rId538" Type="http://schemas.openxmlformats.org/officeDocument/2006/relationships/hyperlink" Target="https://dx.doi.org/10.2305/IUCN.UK.2021-3.RLTS.T103780243A138559631.en" TargetMode="External"/><Relationship Id="rId703" Type="http://schemas.openxmlformats.org/officeDocument/2006/relationships/hyperlink" Target="https://dx.doi.org/10.2305/IUCN.UK.2018-2.RLTS.T22711196A132094796.en" TargetMode="External"/><Relationship Id="rId745" Type="http://schemas.openxmlformats.org/officeDocument/2006/relationships/hyperlink" Target="https://dx.doi.org/10.2305/IUCN.UK.2016-3.RLTS.T22708800A94177916.en" TargetMode="External"/><Relationship Id="rId81" Type="http://schemas.openxmlformats.org/officeDocument/2006/relationships/hyperlink" Target="https://dx.doi.org/10.2305/IUCN.UK.2022-1.RLTS.T22714704A154735033.en" TargetMode="External"/><Relationship Id="rId135" Type="http://schemas.openxmlformats.org/officeDocument/2006/relationships/hyperlink" Target="https://dx.doi.org/10.2305/IUCN.UK.2021-3.RLTS.T103780166A136890758.en" TargetMode="External"/><Relationship Id="rId177" Type="http://schemas.openxmlformats.org/officeDocument/2006/relationships/hyperlink" Target="https://dx.doi.org/10.2305/IUCN.UK.2016-3.RLTS.T22712342A94330455.en" TargetMode="External"/><Relationship Id="rId342" Type="http://schemas.openxmlformats.org/officeDocument/2006/relationships/hyperlink" Target="https://dx.doi.org/10.2305/IUCN.UK.2016-3.RLTS.T22700279A93767091.en" TargetMode="External"/><Relationship Id="rId384" Type="http://schemas.openxmlformats.org/officeDocument/2006/relationships/hyperlink" Target="https://dx.doi.org/10.2305/IUCN.UK.2017-3.RLTS.T22712294A118754829.en" TargetMode="External"/><Relationship Id="rId591" Type="http://schemas.openxmlformats.org/officeDocument/2006/relationships/hyperlink" Target="https://dx.doi.org/10.2305/IUCN.UK.2016-3.RLTS.T103845702A104145587.en" TargetMode="External"/><Relationship Id="rId605" Type="http://schemas.openxmlformats.org/officeDocument/2006/relationships/hyperlink" Target="https://dx.doi.org/10.2305/IUCN.UK.2016-3.RLTS.T22717133A94521893.en" TargetMode="External"/><Relationship Id="rId787" Type="http://schemas.openxmlformats.org/officeDocument/2006/relationships/hyperlink" Target="https://dx.doi.org/10.2305/IUCN.UK.2016-3.RLTS.T22714027A94398060.en" TargetMode="External"/><Relationship Id="rId812" Type="http://schemas.openxmlformats.org/officeDocument/2006/relationships/hyperlink" Target="https://dx.doi.org/10.2305/IUCN.UK.2017-2.RLTS.T19600A21998943.en" TargetMode="External"/><Relationship Id="rId202" Type="http://schemas.openxmlformats.org/officeDocument/2006/relationships/hyperlink" Target="https://dx.doi.org/10.2305/IUCN.UK.2021-3.RLTS.T22721191A136926221.en" TargetMode="External"/><Relationship Id="rId244" Type="http://schemas.openxmlformats.org/officeDocument/2006/relationships/hyperlink" Target="https://dx.doi.org/10.2305/IUCN.UK.2016-3.RLTS.T22682865A92966179.en" TargetMode="External"/><Relationship Id="rId647" Type="http://schemas.openxmlformats.org/officeDocument/2006/relationships/hyperlink" Target="https://dx.doi.org/10.2305/IUCN.UK.2016-3.RLTS.T104005679A94325303.en" TargetMode="External"/><Relationship Id="rId689" Type="http://schemas.openxmlformats.org/officeDocument/2006/relationships/hyperlink" Target="https://dx.doi.org/10.2305/IUCN.UK.2021-3.RLTS.T22721695A137271384.en" TargetMode="External"/><Relationship Id="rId39" Type="http://schemas.openxmlformats.org/officeDocument/2006/relationships/hyperlink" Target="http://datazone.birdlife.org/userfiles/file/sowb/flyways/8_EastAsia_Australasia_NEW.pdf" TargetMode="External"/><Relationship Id="rId286" Type="http://schemas.openxmlformats.org/officeDocument/2006/relationships/hyperlink" Target="https://dx.doi.org/10.2305/IUCN.UK.2017-3.RLTS.T103811886A118748864.en" TargetMode="External"/><Relationship Id="rId451" Type="http://schemas.openxmlformats.org/officeDocument/2006/relationships/hyperlink" Target="https://dx.doi.org/10.2305/IUCN.UK.2017-3.RLTS.T22714657A118740792.en" TargetMode="External"/><Relationship Id="rId493" Type="http://schemas.openxmlformats.org/officeDocument/2006/relationships/hyperlink" Target="https://dx.doi.org/10.2305/IUCN.UK.2016-3.RLTS.T22700173A93763028.en" TargetMode="External"/><Relationship Id="rId507" Type="http://schemas.openxmlformats.org/officeDocument/2006/relationships/hyperlink" Target="https://dx.doi.org/10.2305/IUCN.UK.2020-3.RLTS.T22721894A137115733.en" TargetMode="External"/><Relationship Id="rId549" Type="http://schemas.openxmlformats.org/officeDocument/2006/relationships/hyperlink" Target="https://dx.doi.org/10.2305/IUCN.UK.2016-3.RLTS.T22712458A94334424.en" TargetMode="External"/><Relationship Id="rId714" Type="http://schemas.openxmlformats.org/officeDocument/2006/relationships/hyperlink" Target="https://dx.doi.org/10.2305/IUCN.UK.2016-3.RLTS.T22699211A93719594.en" TargetMode="External"/><Relationship Id="rId756" Type="http://schemas.openxmlformats.org/officeDocument/2006/relationships/hyperlink" Target="https://dx.doi.org/10.2305/IUCN.UK.2016-3.RLTS.T22736295A95129820.en" TargetMode="External"/><Relationship Id="rId50" Type="http://schemas.openxmlformats.org/officeDocument/2006/relationships/chart" Target="charts/chart12.xml"/><Relationship Id="rId104" Type="http://schemas.openxmlformats.org/officeDocument/2006/relationships/hyperlink" Target="https://dx.doi.org/10.2305/IUCN.UK.2016-3.RLTS.T22718505A94584095.en" TargetMode="External"/><Relationship Id="rId146" Type="http://schemas.openxmlformats.org/officeDocument/2006/relationships/hyperlink" Target="https://dx.doi.org/10.2305/IUCN.UK.2016-3.RLTS.T22683917A93007354.en" TargetMode="External"/><Relationship Id="rId188" Type="http://schemas.openxmlformats.org/officeDocument/2006/relationships/hyperlink" Target="https://dx.doi.org/10.2305/IUCN.UK.2016-3.RLTS.T22683968A93009115.en" TargetMode="External"/><Relationship Id="rId311" Type="http://schemas.openxmlformats.org/officeDocument/2006/relationships/hyperlink" Target="https://dx.doi.org/10.2305/IUCN.UK.2016-3.RLTS.T22720948A94691650.en" TargetMode="External"/><Relationship Id="rId353" Type="http://schemas.openxmlformats.org/officeDocument/2006/relationships/hyperlink" Target="https://dx.doi.org/10.2305/IUCN.UK.2021-3.RLTS.T22694136A205787289.en" TargetMode="External"/><Relationship Id="rId395" Type="http://schemas.openxmlformats.org/officeDocument/2006/relationships/hyperlink" Target="https://dx.doi.org/10.2305/IUCN.UK.2019-3.RLTS.T22724160A136740437.en" TargetMode="External"/><Relationship Id="rId409" Type="http://schemas.openxmlformats.org/officeDocument/2006/relationships/hyperlink" Target="https://dx.doi.org/10.2305/IUCN.UK.2017-3.RLTS.T103718956A118775235.en" TargetMode="External"/><Relationship Id="rId560" Type="http://schemas.openxmlformats.org/officeDocument/2006/relationships/hyperlink" Target="https://dx.doi.org/10.2305/IUCN.UK.2016-3.RLTS.T22702613A93882830.en" TargetMode="External"/><Relationship Id="rId798" Type="http://schemas.openxmlformats.org/officeDocument/2006/relationships/hyperlink" Target="https://dx.doi.org/10.2305/IUCN.UK.2016-2.RLTS.T14133A22051759.en" TargetMode="External"/><Relationship Id="rId92" Type="http://schemas.openxmlformats.org/officeDocument/2006/relationships/hyperlink" Target="https://dx.doi.org/10.2305/IUCN.UK.2016-3.RLTS.T22700303A93768087.en" TargetMode="External"/><Relationship Id="rId213" Type="http://schemas.openxmlformats.org/officeDocument/2006/relationships/hyperlink" Target="https://dx.doi.org/10.2305/IUCN.UK.2016-3.RLTS.T22697673A93629659.en" TargetMode="External"/><Relationship Id="rId420" Type="http://schemas.openxmlformats.org/officeDocument/2006/relationships/hyperlink" Target="https://dx.doi.org/10.2305/IUCN.UK.2022-1.RLTS.T22705095A209744544.en" TargetMode="External"/><Relationship Id="rId616" Type="http://schemas.openxmlformats.org/officeDocument/2006/relationships/hyperlink" Target="https://dx.doi.org/10.2305/IUCN.UK.2016-3.RLTS.T103656903A93693998.en" TargetMode="External"/><Relationship Id="rId658" Type="http://schemas.openxmlformats.org/officeDocument/2006/relationships/hyperlink" Target="https://dx.doi.org/10.2305/IUCN.UK.2016-3.RLTS.T22694095A93438523.en" TargetMode="External"/><Relationship Id="rId255" Type="http://schemas.openxmlformats.org/officeDocument/2006/relationships/hyperlink" Target="https://dx.doi.org/10.2305/IUCN.UK.2016-3.RLTS.T22683889A93005868.en" TargetMode="External"/><Relationship Id="rId297" Type="http://schemas.openxmlformats.org/officeDocument/2006/relationships/hyperlink" Target="https://dx.doi.org/10.2305/IUCN.UK.2017-3.RLTS.T22720966A119335690.en" TargetMode="External"/><Relationship Id="rId462" Type="http://schemas.openxmlformats.org/officeDocument/2006/relationships/hyperlink" Target="https://dx.doi.org/10.2305/IUCN.UK.2021-3.RLTS.T22721070A138473023.en" TargetMode="External"/><Relationship Id="rId518" Type="http://schemas.openxmlformats.org/officeDocument/2006/relationships/hyperlink" Target="https://dx.doi.org/10.2305/IUCN.UK.2016-3.RLTS.T22710325A89516443.en" TargetMode="External"/><Relationship Id="rId725" Type="http://schemas.openxmlformats.org/officeDocument/2006/relationships/hyperlink" Target="https://dx.doi.org/10.2305/IUCN.UK.2016-3.RLTS.T22712068A94317424.en" TargetMode="External"/><Relationship Id="rId115" Type="http://schemas.openxmlformats.org/officeDocument/2006/relationships/hyperlink" Target="https://dx.doi.org/10.2305/IUCN.UK.2020-3.RLTS.T22689778A154067182.en" TargetMode="External"/><Relationship Id="rId157" Type="http://schemas.openxmlformats.org/officeDocument/2006/relationships/hyperlink" Target="https://dx.doi.org/10.2305/IUCN.UK.2018-2.RLTS.T22706700A130422533.en" TargetMode="External"/><Relationship Id="rId322" Type="http://schemas.openxmlformats.org/officeDocument/2006/relationships/hyperlink" Target="https://dx.doi.org/10.2305/IUCN.UK.2021-3.RLTS.T22699874A187284003.en" TargetMode="External"/><Relationship Id="rId364" Type="http://schemas.openxmlformats.org/officeDocument/2006/relationships/hyperlink" Target="https://dx.doi.org/10.2305/IUCN.UK.2016-3.RLTS.T22714664A94423321.en" TargetMode="External"/><Relationship Id="rId767" Type="http://schemas.openxmlformats.org/officeDocument/2006/relationships/hyperlink" Target="https://dx.doi.org/10.2305/IUCN.UK.2018-2.RLTS.T22721618A132145282.en" TargetMode="External"/><Relationship Id="rId61" Type="http://schemas.openxmlformats.org/officeDocument/2006/relationships/header" Target="header2.xml"/><Relationship Id="rId199" Type="http://schemas.openxmlformats.org/officeDocument/2006/relationships/hyperlink" Target="https://dx.doi.org/10.2305/IUCN.UK.2016-3.RLTS.T22693767A93421626.en" TargetMode="External"/><Relationship Id="rId571" Type="http://schemas.openxmlformats.org/officeDocument/2006/relationships/hyperlink" Target="https://dx.doi.org/10.2305/IUCN.UK.2016-3.RLTS.T103845882A87673832.en" TargetMode="External"/><Relationship Id="rId627" Type="http://schemas.openxmlformats.org/officeDocument/2006/relationships/hyperlink" Target="https://dx.doi.org/10.2305/IUCN.UK.2016-3.RLTS.T22712104A94319815.en" TargetMode="External"/><Relationship Id="rId669" Type="http://schemas.openxmlformats.org/officeDocument/2006/relationships/hyperlink" Target="https://dx.doi.org/10.2305/IUCN.UK.2018-2.RLTS.T22710172A131880644.en" TargetMode="External"/><Relationship Id="rId19" Type="http://schemas.openxmlformats.org/officeDocument/2006/relationships/hyperlink" Target="https://doi.org/10.1038/s41586-019-1684-3" TargetMode="External"/><Relationship Id="rId224" Type="http://schemas.openxmlformats.org/officeDocument/2006/relationships/hyperlink" Target="https://dx.doi.org/10.2305/IUCN.UK.2016-3.RLTS.T22683800A93002088.en" TargetMode="External"/><Relationship Id="rId266" Type="http://schemas.openxmlformats.org/officeDocument/2006/relationships/hyperlink" Target="https://dx.doi.org/10.2305/IUCN.UK.2018-2.RLTS.T22735012A155626439.en" TargetMode="External"/><Relationship Id="rId431" Type="http://schemas.openxmlformats.org/officeDocument/2006/relationships/hyperlink" Target="https://dx.doi.org/10.2305/IUCN.UK.2016-3.RLTS.T22699751A93745766.en" TargetMode="External"/><Relationship Id="rId473" Type="http://schemas.openxmlformats.org/officeDocument/2006/relationships/hyperlink" Target="https://dx.doi.org/10.2305/IUCN.UK.2016-3.RLTS.T22683750A92998513.en" TargetMode="External"/><Relationship Id="rId529" Type="http://schemas.openxmlformats.org/officeDocument/2006/relationships/hyperlink" Target="https://dx.doi.org/10.2305/IUCN.UK.2018-2.RLTS.T22705537A130405979.en" TargetMode="External"/><Relationship Id="rId680" Type="http://schemas.openxmlformats.org/officeDocument/2006/relationships/hyperlink" Target="https://dx.doi.org/10.2305/IUCN.UK.2021-3.RLTS.T22721639A138880067.en" TargetMode="External"/><Relationship Id="rId736" Type="http://schemas.openxmlformats.org/officeDocument/2006/relationships/hyperlink" Target="https://dx.doi.org/10.2305/IUCN.UK.2019-3.RLTS.T22711234A155489183.en" TargetMode="External"/><Relationship Id="rId30" Type="http://schemas.openxmlformats.org/officeDocument/2006/relationships/hyperlink" Target="http://www.gbif.org" TargetMode="External"/><Relationship Id="rId126" Type="http://schemas.openxmlformats.org/officeDocument/2006/relationships/hyperlink" Target="https://dx.doi.org/10.2305/IUCN.UK.2017-3.RLTS.T22686806A119263428.en" TargetMode="External"/><Relationship Id="rId168" Type="http://schemas.openxmlformats.org/officeDocument/2006/relationships/hyperlink" Target="https://dx.doi.org/10.2305/IUCN.UK.2016-3.RLTS.T22689898A93251235.en" TargetMode="External"/><Relationship Id="rId333" Type="http://schemas.openxmlformats.org/officeDocument/2006/relationships/hyperlink" Target="https://dx.doi.org/10.2305/IUCN.UK.2016-3.RLTS.T22682912A92968062.en" TargetMode="External"/><Relationship Id="rId540" Type="http://schemas.openxmlformats.org/officeDocument/2006/relationships/hyperlink" Target="https://dx.doi.org/10.2305/IUCN.UK.2016-3.RLTS.T22723948A94841556.en" TargetMode="External"/><Relationship Id="rId778" Type="http://schemas.openxmlformats.org/officeDocument/2006/relationships/hyperlink" Target="https://dx.doi.org/10.2305/IUCN.UK.2021-3.RLTS.T22705240A137782775.en" TargetMode="External"/><Relationship Id="rId72" Type="http://schemas.openxmlformats.org/officeDocument/2006/relationships/hyperlink" Target="https://dx.doi.org/10.2305/IUCN.UK.2017-1.RLTS.T22714736A111098258.en" TargetMode="External"/><Relationship Id="rId375" Type="http://schemas.openxmlformats.org/officeDocument/2006/relationships/hyperlink" Target="https://dx.doi.org/10.2305/IUCN.UK.2016-3.RLTS.T22714904A87610887.en" TargetMode="External"/><Relationship Id="rId582" Type="http://schemas.openxmlformats.org/officeDocument/2006/relationships/hyperlink" Target="https://dx.doi.org/10.2305/IUCN.UK.2016-3.RLTS.T22715353A94449596.en" TargetMode="External"/><Relationship Id="rId638" Type="http://schemas.openxmlformats.org/officeDocument/2006/relationships/hyperlink" Target="https://dx.doi.org/10.2305/IUCN.UK.2016-3.RLTS.T22712515A94336107.en" TargetMode="External"/><Relationship Id="rId803" Type="http://schemas.openxmlformats.org/officeDocument/2006/relationships/hyperlink" Target="https://dx.doi.org/10.2305/IUCN.UK.2016-2.RLTS.T14919A22016159.en" TargetMode="External"/><Relationship Id="rId3" Type="http://schemas.openxmlformats.org/officeDocument/2006/relationships/customXml" Target="../customXml/item3.xml"/><Relationship Id="rId235" Type="http://schemas.openxmlformats.org/officeDocument/2006/relationships/hyperlink" Target="https://dx.doi.org/10.2305/IUCN.UK.2016-3.RLTS.T22726404A94921271.en" TargetMode="External"/><Relationship Id="rId277" Type="http://schemas.openxmlformats.org/officeDocument/2006/relationships/hyperlink" Target="https://dx.doi.org/10.2305/IUCN.UK.2016-3.RLTS.T103762252A104350561.en" TargetMode="External"/><Relationship Id="rId400" Type="http://schemas.openxmlformats.org/officeDocument/2006/relationships/hyperlink" Target="https://dx.doi.org/10.2305/IUCN.UK.2016-3.RLTS.T22699350A93728140.en" TargetMode="External"/><Relationship Id="rId442" Type="http://schemas.openxmlformats.org/officeDocument/2006/relationships/hyperlink" Target="https://dx.doi.org/10.2305/IUCN.UK.2016-3.RLTS.T22700213A93764187.en" TargetMode="External"/><Relationship Id="rId484" Type="http://schemas.openxmlformats.org/officeDocument/2006/relationships/hyperlink" Target="https://dx.doi.org/10.2305/IUCN.UK.2017-1.RLTS.T22708257A111788908.en" TargetMode="External"/><Relationship Id="rId705" Type="http://schemas.openxmlformats.org/officeDocument/2006/relationships/hyperlink" Target="https://dx.doi.org/10.2305/IUCN.UK.2020-3.RLTS.T22712162A137675816.en" TargetMode="External"/><Relationship Id="rId137" Type="http://schemas.openxmlformats.org/officeDocument/2006/relationships/hyperlink" Target="https://dx.doi.org/10.2305/IUCN.UK.2016-3.RLTS.T22702566A93879970.en" TargetMode="External"/><Relationship Id="rId302" Type="http://schemas.openxmlformats.org/officeDocument/2006/relationships/hyperlink" Target="https://dx.doi.org/10.2305/IUCN.UK.2017-1.RLTS.T22720894A111134095.en" TargetMode="External"/><Relationship Id="rId344" Type="http://schemas.openxmlformats.org/officeDocument/2006/relationships/hyperlink" Target="https://dx.doi.org/10.2305/IUCN.UK.2016-3.RLTS.T22701981A93855965.en" TargetMode="External"/><Relationship Id="rId691" Type="http://schemas.openxmlformats.org/officeDocument/2006/relationships/hyperlink" Target="https://dx.doi.org/10.2305/IUCN.UK.2021-3.RLTS.T22721679A137231762.en" TargetMode="External"/><Relationship Id="rId747" Type="http://schemas.openxmlformats.org/officeDocument/2006/relationships/hyperlink" Target="https://dx.doi.org/10.2305/IUCN.UK.2021-3.RLTS.T22700494A137919372.en" TargetMode="External"/><Relationship Id="rId789" Type="http://schemas.openxmlformats.org/officeDocument/2006/relationships/hyperlink" Target="https://dx.doi.org/10.2305/IUCN.UK.2019-1.RLTS.T11339A22122128.en" TargetMode="External"/><Relationship Id="rId41" Type="http://schemas.openxmlformats.org/officeDocument/2006/relationships/image" Target="media/image2.png"/><Relationship Id="rId83" Type="http://schemas.openxmlformats.org/officeDocument/2006/relationships/hyperlink" Target="https://dx.doi.org/10.2305/IUCN.UK.2017-1.RLTS.T22728387A111223837.en" TargetMode="External"/><Relationship Id="rId179" Type="http://schemas.openxmlformats.org/officeDocument/2006/relationships/hyperlink" Target="https://dx.doi.org/10.2305/IUCN.UK.2017-3.RLTS.T22712358A118753627.en" TargetMode="External"/><Relationship Id="rId386" Type="http://schemas.openxmlformats.org/officeDocument/2006/relationships/hyperlink" Target="https://dx.doi.org/10.2305/IUCN.UK.2016-3.RLTS.T22712299A94328026.en" TargetMode="External"/><Relationship Id="rId551" Type="http://schemas.openxmlformats.org/officeDocument/2006/relationships/hyperlink" Target="https://dx.doi.org/10.2305/IUCN.UK.2017-3.RLTS.T22712449A118751748.en" TargetMode="External"/><Relationship Id="rId593" Type="http://schemas.openxmlformats.org/officeDocument/2006/relationships/hyperlink" Target="https://dx.doi.org/10.2305/IUCN.UK.2016-3.RLTS.T22715284A94447312.en" TargetMode="External"/><Relationship Id="rId607" Type="http://schemas.openxmlformats.org/officeDocument/2006/relationships/hyperlink" Target="https://dx.doi.org/10.2305/IUCN.UK.2021-3.RLTS.T22721304A136950106.en" TargetMode="External"/><Relationship Id="rId649" Type="http://schemas.openxmlformats.org/officeDocument/2006/relationships/hyperlink" Target="https://dx.doi.org/10.2305/IUCN.UK.2016-3.RLTS.T104005790A104344586.en" TargetMode="External"/><Relationship Id="rId814" Type="http://schemas.openxmlformats.org/officeDocument/2006/relationships/hyperlink" Target="https://dx.doi.org/10.2305/IUCN.UK.2017-2.RLTS.T21462A22109884.en" TargetMode="External"/><Relationship Id="rId190" Type="http://schemas.openxmlformats.org/officeDocument/2006/relationships/hyperlink" Target="https://dx.doi.org/10.2305/IUCN.UK.2020-3.RLTS.T61433519A181643543.en" TargetMode="External"/><Relationship Id="rId204" Type="http://schemas.openxmlformats.org/officeDocument/2006/relationships/hyperlink" Target="https://dx.doi.org/10.2305/IUCN.UK.2020-3.RLTS.T22689717A168858532.en" TargetMode="External"/><Relationship Id="rId246" Type="http://schemas.openxmlformats.org/officeDocument/2006/relationships/hyperlink" Target="https://dx.doi.org/10.2305/IUCN.UK.2016-3.RLTS.T22682892A92967155.en" TargetMode="External"/><Relationship Id="rId288" Type="http://schemas.openxmlformats.org/officeDocument/2006/relationships/hyperlink" Target="https://dx.doi.org/10.2305/IUCN.UK.2016-3.RLTS.T22718345A94576548.en" TargetMode="External"/><Relationship Id="rId411" Type="http://schemas.openxmlformats.org/officeDocument/2006/relationships/hyperlink" Target="https://dx.doi.org/10.2305/IUCN.UK.2017-1.RLTS.T22705001A110988087.en" TargetMode="External"/><Relationship Id="rId453" Type="http://schemas.openxmlformats.org/officeDocument/2006/relationships/hyperlink" Target="https://dx.doi.org/10.2305/IUCN.UK.2020-3.RLTS.T22689695A163501030.en" TargetMode="External"/><Relationship Id="rId509" Type="http://schemas.openxmlformats.org/officeDocument/2006/relationships/hyperlink" Target="https://dx.doi.org/10.2305/IUCN.UK.2016-3.RLTS.T103682222A93785126.en" TargetMode="External"/><Relationship Id="rId660" Type="http://schemas.openxmlformats.org/officeDocument/2006/relationships/hyperlink" Target="https://dx.doi.org/10.2305/IUCN.UK.2017-1.RLTS.T22735724A112344992.en" TargetMode="External"/><Relationship Id="rId106" Type="http://schemas.openxmlformats.org/officeDocument/2006/relationships/hyperlink" Target="https://dx.doi.org/10.2305/IUCN.UK.2018-2.RLTS.T22718597A131989841.en" TargetMode="External"/><Relationship Id="rId313" Type="http://schemas.openxmlformats.org/officeDocument/2006/relationships/hyperlink" Target="https://dx.doi.org/10.2305/IUCN.UK.2020-3.RLTS.T22721016A181093139.en" TargetMode="External"/><Relationship Id="rId495" Type="http://schemas.openxmlformats.org/officeDocument/2006/relationships/hyperlink" Target="https://dx.doi.org/10.2305/IUCN.UK.2016-3.RLTS.T22700183A93763249.en" TargetMode="External"/><Relationship Id="rId716" Type="http://schemas.openxmlformats.org/officeDocument/2006/relationships/hyperlink" Target="https://dx.doi.org/10.2305/IUCN.UK.2016-3.RLTS.T22736080A95124166.en" TargetMode="External"/><Relationship Id="rId758" Type="http://schemas.openxmlformats.org/officeDocument/2006/relationships/hyperlink" Target="https://dx.doi.org/10.2305/IUCN.UK.2020-3.RLTS.T22694075A163620949.en" TargetMode="External"/><Relationship Id="rId10" Type="http://schemas.openxmlformats.org/officeDocument/2006/relationships/endnotes" Target="endnotes.xml"/><Relationship Id="rId52" Type="http://schemas.openxmlformats.org/officeDocument/2006/relationships/image" Target="media/image4.jpeg"/><Relationship Id="rId94" Type="http://schemas.openxmlformats.org/officeDocument/2006/relationships/hyperlink" Target="https://dx.doi.org/10.2305/IUCN.UK.2017-3.RLTS.T22712146A118844170.en" TargetMode="External"/><Relationship Id="rId148" Type="http://schemas.openxmlformats.org/officeDocument/2006/relationships/hyperlink" Target="https://dx.doi.org/10.2305/IUCN.UK.2016-3.RLTS.T22717325A94527506.en" TargetMode="External"/><Relationship Id="rId355" Type="http://schemas.openxmlformats.org/officeDocument/2006/relationships/hyperlink" Target="https://dx.doi.org/10.2305/IUCN.UK.2021-3.RLTS.T22694140A180116686.en" TargetMode="External"/><Relationship Id="rId397" Type="http://schemas.openxmlformats.org/officeDocument/2006/relationships/hyperlink" Target="https://dx.doi.org/10.2305/IUCN.UK.2017-3.RLTS.T22734089A155573383.en" TargetMode="External"/><Relationship Id="rId520" Type="http://schemas.openxmlformats.org/officeDocument/2006/relationships/hyperlink" Target="https://dx.doi.org/10.2305/IUCN.UK.2019-3.RLTS.T22710302A155608614.en" TargetMode="External"/><Relationship Id="rId562" Type="http://schemas.openxmlformats.org/officeDocument/2006/relationships/hyperlink" Target="https://dx.doi.org/10.2305/IUCN.UK.2016-3.RLTS.T22712198A94324072.en" TargetMode="External"/><Relationship Id="rId618" Type="http://schemas.openxmlformats.org/officeDocument/2006/relationships/hyperlink" Target="https://dx.doi.org/10.2305/IUCN.UK.2016-3.RLTS.T22693727A86551440.en" TargetMode="External"/><Relationship Id="rId215" Type="http://schemas.openxmlformats.org/officeDocument/2006/relationships/hyperlink" Target="https://dx.doi.org/10.2305/IUCN.UK.2016-3.RLTS.T22702088A93859499.en" TargetMode="External"/><Relationship Id="rId257" Type="http://schemas.openxmlformats.org/officeDocument/2006/relationships/hyperlink" Target="https://dx.doi.org/10.2305/IUCN.UK.2021-3.RLTS.T22734715A201099367.en" TargetMode="External"/><Relationship Id="rId422" Type="http://schemas.openxmlformats.org/officeDocument/2006/relationships/hyperlink" Target="https://dx.doi.org/10.2305/IUCN.UK.2016-3.RLTS.T22705032A93997492.en" TargetMode="External"/><Relationship Id="rId464" Type="http://schemas.openxmlformats.org/officeDocument/2006/relationships/hyperlink" Target="https://dx.doi.org/10.2305/IUCN.UK.2016-3.RLTS.T22683714A92997462.en" TargetMode="External"/><Relationship Id="rId299" Type="http://schemas.openxmlformats.org/officeDocument/2006/relationships/hyperlink" Target="https://dx.doi.org/10.2305/IUCN.UK.2017-1.RLTS.T22720909A111135183.en" TargetMode="External"/><Relationship Id="rId727" Type="http://schemas.openxmlformats.org/officeDocument/2006/relationships/hyperlink" Target="https://dx.doi.org/10.2305/IUCN.UK.2017-3.RLTS.T22712077A118842397.en" TargetMode="External"/><Relationship Id="rId63" Type="http://schemas.openxmlformats.org/officeDocument/2006/relationships/footer" Target="footer2.xml"/><Relationship Id="rId159" Type="http://schemas.openxmlformats.org/officeDocument/2006/relationships/hyperlink" Target="https://dx.doi.org/10.2305/IUCN.UK.2016-3.RLTS.T22690008A93256751.en" TargetMode="External"/><Relationship Id="rId366" Type="http://schemas.openxmlformats.org/officeDocument/2006/relationships/hyperlink" Target="https://dx.doi.org/10.2305/IUCN.UK.2016-3.RLTS.T22714669A94423719.en" TargetMode="External"/><Relationship Id="rId573" Type="http://schemas.openxmlformats.org/officeDocument/2006/relationships/hyperlink" Target="https://dx.doi.org/10.2305/IUCN.UK.2016-3.RLTS.T22734268A95080919.en" TargetMode="External"/><Relationship Id="rId780" Type="http://schemas.openxmlformats.org/officeDocument/2006/relationships/hyperlink" Target="https://dx.doi.org/10.2305/IUCN.UK.2021-3.RLTS.T22705234A137787829.en" TargetMode="External"/><Relationship Id="rId226" Type="http://schemas.openxmlformats.org/officeDocument/2006/relationships/hyperlink" Target="https://dx.doi.org/10.2305/IUCN.UK.2017-3.RLTS.T22699748A118651319.en" TargetMode="External"/><Relationship Id="rId433" Type="http://schemas.openxmlformats.org/officeDocument/2006/relationships/hyperlink" Target="https://dx.doi.org/10.2305/IUCN.UK.2020-3.RLTS.T22721633A168863036.en" TargetMode="External"/><Relationship Id="rId640" Type="http://schemas.openxmlformats.org/officeDocument/2006/relationships/hyperlink" Target="https://dx.doi.org/10.2305/IUCN.UK.2017-3.RLTS.T22712540A118747961.en" TargetMode="External"/><Relationship Id="rId738" Type="http://schemas.openxmlformats.org/officeDocument/2006/relationships/hyperlink" Target="https://dx.doi.org/10.2305/IUCN.UK.2020-3.RLTS.T22711108A179833350.en" TargetMode="External"/><Relationship Id="rId74" Type="http://schemas.openxmlformats.org/officeDocument/2006/relationships/hyperlink" Target="https://dx.doi.org/10.2305/IUCN.UK.2018-2.RLTS.T22714693A131328180.en" TargetMode="External"/><Relationship Id="rId377" Type="http://schemas.openxmlformats.org/officeDocument/2006/relationships/hyperlink" Target="https://dx.doi.org/10.2305/IUCN.UK.2017-1.RLTS.T22714912A111814759.en" TargetMode="External"/><Relationship Id="rId500" Type="http://schemas.openxmlformats.org/officeDocument/2006/relationships/hyperlink" Target="https://dx.doi.org/10.2305/IUCN.UK.2021-3.RLTS.T22708587A139385014.en" TargetMode="External"/><Relationship Id="rId584" Type="http://schemas.openxmlformats.org/officeDocument/2006/relationships/hyperlink" Target="https://dx.doi.org/10.2305/IUCN.UK.2016-3.RLTS.T22732653A95048180.en" TargetMode="External"/><Relationship Id="rId805" Type="http://schemas.openxmlformats.org/officeDocument/2006/relationships/hyperlink" Target="https://dx.doi.org/10.2305/IUCN.UK.2019-1.RLTS.T14944A22015223.en" TargetMode="External"/><Relationship Id="rId5" Type="http://schemas.openxmlformats.org/officeDocument/2006/relationships/numbering" Target="numbering.xml"/><Relationship Id="rId237" Type="http://schemas.openxmlformats.org/officeDocument/2006/relationships/hyperlink" Target="https://dx.doi.org/10.2305/IUCN.UK.2020-3.RLTS.T22722099A180355931.en" TargetMode="External"/><Relationship Id="rId791" Type="http://schemas.openxmlformats.org/officeDocument/2006/relationships/hyperlink" Target="https://dx.doi.org/10.2305/IUCN.UK.2016-1.RLTS.T11347A22121017.en" TargetMode="External"/><Relationship Id="rId444" Type="http://schemas.openxmlformats.org/officeDocument/2006/relationships/hyperlink" Target="https://dx.doi.org/10.2305/IUCN.UK.2018-2.RLTS.T22720488A131900348.en" TargetMode="External"/><Relationship Id="rId651" Type="http://schemas.openxmlformats.org/officeDocument/2006/relationships/hyperlink" Target="https://dx.doi.org/10.2305/IUCN.UK.2020-3.RLTS.T22712122A137683572.en" TargetMode="External"/><Relationship Id="rId749" Type="http://schemas.openxmlformats.org/officeDocument/2006/relationships/hyperlink" Target="https://dx.doi.org/10.2305/IUCN.UK.2021-3.RLTS.T22700500A137915793.en" TargetMode="External"/><Relationship Id="rId290" Type="http://schemas.openxmlformats.org/officeDocument/2006/relationships/hyperlink" Target="https://dx.doi.org/10.2305/IUCN.UK.2016-3.RLTS.T103711043A95131033.en" TargetMode="External"/><Relationship Id="rId304" Type="http://schemas.openxmlformats.org/officeDocument/2006/relationships/hyperlink" Target="https://dx.doi.org/10.2305/IUCN.UK.2017-1.RLTS.T22720881A111133257.en" TargetMode="External"/><Relationship Id="rId388" Type="http://schemas.openxmlformats.org/officeDocument/2006/relationships/hyperlink" Target="https://dx.doi.org/10.2305/IUCN.UK.2016-3.RLTS.T22700266A93766598.en" TargetMode="External"/><Relationship Id="rId511" Type="http://schemas.openxmlformats.org/officeDocument/2006/relationships/hyperlink" Target="https://dx.doi.org/10.2305/IUCN.UK.2016-3.RLTS.T103682408A93744147.en" TargetMode="External"/><Relationship Id="rId609" Type="http://schemas.openxmlformats.org/officeDocument/2006/relationships/hyperlink" Target="https://dx.doi.org/10.2305/IUCN.UK.2016-3.RLTS.T22722471A94768218.en" TargetMode="External"/><Relationship Id="rId85" Type="http://schemas.openxmlformats.org/officeDocument/2006/relationships/hyperlink" Target="https://www.iucnredlist.org/species/22686733/188786704" TargetMode="External"/><Relationship Id="rId150" Type="http://schemas.openxmlformats.org/officeDocument/2006/relationships/hyperlink" Target="https://dx.doi.org/10.2305/IUCN.UK.2017-3.RLTS.T103766143A119720449.en" TargetMode="External"/><Relationship Id="rId595" Type="http://schemas.openxmlformats.org/officeDocument/2006/relationships/hyperlink" Target="https://dx.doi.org/10.2305/IUCN.UK.2019-3.RLTS.T22728939A155615784.en" TargetMode="External"/><Relationship Id="rId816" Type="http://schemas.openxmlformats.org/officeDocument/2006/relationships/fontTable" Target="fontTable.xml"/><Relationship Id="rId248" Type="http://schemas.openxmlformats.org/officeDocument/2006/relationships/hyperlink" Target="https://dx.doi.org/10.2305/IUCN.UK.2016-3.RLTS.T22702467A93876673.en" TargetMode="External"/><Relationship Id="rId455" Type="http://schemas.openxmlformats.org/officeDocument/2006/relationships/hyperlink" Target="https://dx.doi.org/10.2305/IUCN.UK.2017-1.RLTS.T22709696A111760622.en" TargetMode="External"/><Relationship Id="rId662" Type="http://schemas.openxmlformats.org/officeDocument/2006/relationships/hyperlink" Target="https://dx.doi.org/10.2305/IUCN.UK.2017-1.RLTS.T103710458A112343271.en" TargetMode="External"/><Relationship Id="rId12" Type="http://schemas.microsoft.com/office/2011/relationships/commentsExtended" Target="commentsExtended.xml"/><Relationship Id="rId108" Type="http://schemas.openxmlformats.org/officeDocument/2006/relationships/hyperlink" Target="https://dx.doi.org/10.2305/IUCN.UK.2021-3.RLTS.T22718556A154480081.en" TargetMode="External"/><Relationship Id="rId315" Type="http://schemas.openxmlformats.org/officeDocument/2006/relationships/hyperlink" Target="https://dx.doi.org/10.2305/IUCN.UK.2021-3.RLTS.T22699845A138007144.en" TargetMode="External"/><Relationship Id="rId522" Type="http://schemas.openxmlformats.org/officeDocument/2006/relationships/hyperlink" Target="https://dx.doi.org/10.2305/IUCN.UK.2018-2.RLTS.T103773898A132192232.en" TargetMode="External"/><Relationship Id="rId96" Type="http://schemas.openxmlformats.org/officeDocument/2006/relationships/hyperlink" Target="https://dx.doi.org/10.2305/IUCN.UK.2021-3.RLTS.T22721144A138486868.en" TargetMode="External"/><Relationship Id="rId161" Type="http://schemas.openxmlformats.org/officeDocument/2006/relationships/hyperlink" Target="https://dx.doi.org/10.2305/IUCN.UK.2016-3.RLTS.T22690016A93257318.en" TargetMode="External"/><Relationship Id="rId399" Type="http://schemas.openxmlformats.org/officeDocument/2006/relationships/hyperlink" Target="https://dx.doi.org/10.2305/IUCN.UK.2017-1.RLTS.T22714894A111986422.en" TargetMode="External"/><Relationship Id="rId259" Type="http://schemas.openxmlformats.org/officeDocument/2006/relationships/hyperlink" Target="https://dx.doi.org/10.2305/IUCN.UK.2018-2.RLTS.T103874024A155622649.en" TargetMode="External"/><Relationship Id="rId466" Type="http://schemas.openxmlformats.org/officeDocument/2006/relationships/hyperlink" Target="https://dx.doi.org/10.2305/IUCN.UK.2016-3.RLTS.T22683761A92999153.en" TargetMode="External"/><Relationship Id="rId673" Type="http://schemas.openxmlformats.org/officeDocument/2006/relationships/hyperlink" Target="https://dx.doi.org/10.2305/IUCN.UK.2021-3.RLTS.T22699889A187298299.en" TargetMode="External"/><Relationship Id="rId23" Type="http://schemas.openxmlformats.org/officeDocument/2006/relationships/chart" Target="charts/chart2.xml"/><Relationship Id="rId119" Type="http://schemas.openxmlformats.org/officeDocument/2006/relationships/hyperlink" Target="https://dx.doi.org/10.2305/IUCN.UK.2016-3.RLTS.T22686800A86111691.en" TargetMode="External"/><Relationship Id="rId326" Type="http://schemas.openxmlformats.org/officeDocument/2006/relationships/hyperlink" Target="https://dx.doi.org/10.2305/IUCN.UK.2017-1.RLTS.T22700520A110739551.en" TargetMode="External"/><Relationship Id="rId533" Type="http://schemas.openxmlformats.org/officeDocument/2006/relationships/hyperlink" Target="https://dx.doi.org/10.2305/IUCN.UK.2021-3.RLTS.T22721803A137355852.en" TargetMode="External"/><Relationship Id="rId740" Type="http://schemas.openxmlformats.org/officeDocument/2006/relationships/hyperlink" Target="https://dx.doi.org/10.2305/IUCN.UK.2018-2.RLTS.T22693239A130186218.en" TargetMode="External"/><Relationship Id="rId172" Type="http://schemas.openxmlformats.org/officeDocument/2006/relationships/hyperlink" Target="https://dx.doi.org/10.2305/IUCN.UK.2016-3.RLTS.T22721885A94737888.en" TargetMode="External"/><Relationship Id="rId477" Type="http://schemas.openxmlformats.org/officeDocument/2006/relationships/hyperlink" Target="https://dx.doi.org/10.2305/IUCN.UK.2016-3.RLTS.T22711044A94275297.en" TargetMode="External"/><Relationship Id="rId600" Type="http://schemas.openxmlformats.org/officeDocument/2006/relationships/hyperlink" Target="https://dx.doi.org/10.2305/IUCN.UK.2016-3.RLTS.T22715240A87636348.en" TargetMode="External"/><Relationship Id="rId684" Type="http://schemas.openxmlformats.org/officeDocument/2006/relationships/hyperlink" Target="https://dx.doi.org/10.2305/IUCN.UK.2020-3.RLTS.T22721692A181039629.en" TargetMode="External"/><Relationship Id="rId337" Type="http://schemas.openxmlformats.org/officeDocument/2006/relationships/hyperlink" Target="https://dx.doi.org/10.2305/IUCN.UK.2017-1.RLTS.T22709315A155539425.en" TargetMode="External"/><Relationship Id="rId34" Type="http://schemas.openxmlformats.org/officeDocument/2006/relationships/hyperlink" Target="http://datazone.birdlife.org/userfiles/file/sowb/flyways/3_Atlantic_Americas_Factsheet.pdf" TargetMode="External"/><Relationship Id="rId544" Type="http://schemas.openxmlformats.org/officeDocument/2006/relationships/hyperlink" Target="https://dx.doi.org/10.2305/IUCN.UK.2018-2.RLTS.T22706757A130429247.en" TargetMode="External"/><Relationship Id="rId751" Type="http://schemas.openxmlformats.org/officeDocument/2006/relationships/hyperlink" Target="https://dx.doi.org/10.2305/IUCN.UK.2016-3.RLTS.T22700503A93780761.en" TargetMode="External"/><Relationship Id="rId183" Type="http://schemas.openxmlformats.org/officeDocument/2006/relationships/hyperlink" Target="https://dx.doi.org/10.2305/IUCN.UK.2017-1.RLTS.T22714445A111073290.en" TargetMode="External"/><Relationship Id="rId390" Type="http://schemas.openxmlformats.org/officeDocument/2006/relationships/hyperlink" Target="https://dx.doi.org/10.2305/IUCN.UK.2017-1.RLTS.T103715774A112354842.en" TargetMode="External"/><Relationship Id="rId404" Type="http://schemas.openxmlformats.org/officeDocument/2006/relationships/hyperlink" Target="https://dx.doi.org/10.2305/IUCN.UK.2016-3.RLTS.T22700223A93764804.en" TargetMode="External"/><Relationship Id="rId611" Type="http://schemas.openxmlformats.org/officeDocument/2006/relationships/hyperlink" Target="https://dx.doi.org/10.2305/IUCN.UK.2016-3.RLTS.T22722456A94767173.en" TargetMode="External"/><Relationship Id="rId250" Type="http://schemas.openxmlformats.org/officeDocument/2006/relationships/hyperlink" Target="https://dx.doi.org/10.2305/IUCN.UK.2016-3.RLTS.T22683873A155496731.en" TargetMode="External"/><Relationship Id="rId488" Type="http://schemas.openxmlformats.org/officeDocument/2006/relationships/hyperlink" Target="https://dx.doi.org/10.2305/IUCN.UK.2019-3.RLTS.T103822349A155602678.en" TargetMode="External"/><Relationship Id="rId695" Type="http://schemas.openxmlformats.org/officeDocument/2006/relationships/hyperlink" Target="https://dx.doi.org/10.2305/IUCN.UK.2021-3.RLTS.T22721657A137268484.en" TargetMode="External"/><Relationship Id="rId709" Type="http://schemas.openxmlformats.org/officeDocument/2006/relationships/hyperlink" Target="https://dx.doi.org/10.2305/IUCN.UK.2016-3.RLTS.T22694157A93441878.en" TargetMode="External"/><Relationship Id="rId45" Type="http://schemas.openxmlformats.org/officeDocument/2006/relationships/chart" Target="charts/chart7.xml"/><Relationship Id="rId110" Type="http://schemas.openxmlformats.org/officeDocument/2006/relationships/hyperlink" Target="https://dx.doi.org/10.2305/IUCN.UK.2018-2.RLTS.T22718575A155437845.en" TargetMode="External"/><Relationship Id="rId348" Type="http://schemas.openxmlformats.org/officeDocument/2006/relationships/hyperlink" Target="https://dx.doi.org/10.2305/IUCN.UK.2021-3.RLTS.T22721830A138884523.en" TargetMode="External"/><Relationship Id="rId555" Type="http://schemas.openxmlformats.org/officeDocument/2006/relationships/hyperlink" Target="https://dx.doi.org/10.2305/IUCN.UK.2017-1.RLTS.T22735719A112749310.en" TargetMode="External"/><Relationship Id="rId762" Type="http://schemas.openxmlformats.org/officeDocument/2006/relationships/hyperlink" Target="https://dx.doi.org/10.2305/IUCN.UK.2016-3.RLTS.T22693983A86582288.en" TargetMode="External"/><Relationship Id="rId194" Type="http://schemas.openxmlformats.org/officeDocument/2006/relationships/hyperlink" Target="https://dx.doi.org/10.2305/IUCN.UK.2019-3.RLTS.T22693770A155486463.en" TargetMode="External"/><Relationship Id="rId208" Type="http://schemas.openxmlformats.org/officeDocument/2006/relationships/hyperlink" Target="https://dx.doi.org/10.2305/IUCN.UK.2017-1.RLTS.T22684021A111721716.en" TargetMode="External"/><Relationship Id="rId415" Type="http://schemas.openxmlformats.org/officeDocument/2006/relationships/hyperlink" Target="https://dx.doi.org/10.2305/IUCN.UK.2016-3.RLTS.T103718693A93995010.en" TargetMode="External"/><Relationship Id="rId622" Type="http://schemas.openxmlformats.org/officeDocument/2006/relationships/hyperlink" Target="https://dx.doi.org/10.2305/IUCN.UK.2016-3.RLTS.T22711581A94302237.en" TargetMode="External"/><Relationship Id="rId261" Type="http://schemas.openxmlformats.org/officeDocument/2006/relationships/hyperlink" Target="https://dx.doi.org/10.2305/IUCN.UK.2019-3.RLTS.T22716976A155624362.en" TargetMode="External"/><Relationship Id="rId499" Type="http://schemas.openxmlformats.org/officeDocument/2006/relationships/hyperlink" Target="https://dx.doi.org/10.2305/IUCN.UK.2016-3.RLTS.T22700132A93761808.en" TargetMode="External"/><Relationship Id="rId56" Type="http://schemas.openxmlformats.org/officeDocument/2006/relationships/chart" Target="charts/chart17.xml"/><Relationship Id="rId359" Type="http://schemas.openxmlformats.org/officeDocument/2006/relationships/hyperlink" Target="https://dx.doi.org/10.2305/IUCN.UK.2016-3.RLTS.T22683255A92980798.en" TargetMode="External"/><Relationship Id="rId566" Type="http://schemas.openxmlformats.org/officeDocument/2006/relationships/hyperlink" Target="https://dx.doi.org/10.2305/IUCN.UK.2017-1.RLTS.T22710072A113283079.en" TargetMode="External"/><Relationship Id="rId773" Type="http://schemas.openxmlformats.org/officeDocument/2006/relationships/hyperlink" Target="https://dx.doi.org/10.2305/IUCN.UK.2021-3.RLTS.T22705237A137791991.en" TargetMode="External"/><Relationship Id="rId121" Type="http://schemas.openxmlformats.org/officeDocument/2006/relationships/hyperlink" Target="https://dx.doi.org/10.2305/IUCN.UK.2016-3.RLTS.T22686831A93127986.en" TargetMode="External"/><Relationship Id="rId219" Type="http://schemas.openxmlformats.org/officeDocument/2006/relationships/hyperlink" Target="https://dx.doi.org/10.2305/IUCN.UK.2021-3.RLTS.T22711374A137610926.en" TargetMode="External"/><Relationship Id="rId426" Type="http://schemas.openxmlformats.org/officeDocument/2006/relationships/hyperlink" Target="https://dx.doi.org/10.2305/IUCN.UK.2018-2.RLTS.T22709727A155597425.en" TargetMode="External"/><Relationship Id="rId633" Type="http://schemas.openxmlformats.org/officeDocument/2006/relationships/hyperlink" Target="https://dx.doi.org/10.2305/IUCN.UK.2016-3.RLTS.T22718644A88042898.en" TargetMode="External"/><Relationship Id="rId67" Type="http://schemas.openxmlformats.org/officeDocument/2006/relationships/hyperlink" Target="https://dx.doi.org/10.2305/IUCN.UK.2017-1.RLTS.T22714714A111077678.en" TargetMode="External"/><Relationship Id="rId272" Type="http://schemas.openxmlformats.org/officeDocument/2006/relationships/hyperlink" Target="https://dx.doi.org/10.2305/IUCN.UK.2016-3.RLTS.T22716954A155626904.en" TargetMode="External"/><Relationship Id="rId577" Type="http://schemas.openxmlformats.org/officeDocument/2006/relationships/hyperlink" Target="https://dx.doi.org/10.2305/IUCN.UK.2016-3.RLTS.T103845868A104146281.en" TargetMode="External"/><Relationship Id="rId700" Type="http://schemas.openxmlformats.org/officeDocument/2006/relationships/hyperlink" Target="https://dx.doi.org/10.2305/IUCN.UK.2021-3.RLTS.T22721683A137225271.en" TargetMode="External"/><Relationship Id="rId132" Type="http://schemas.openxmlformats.org/officeDocument/2006/relationships/hyperlink" Target="https://dx.doi.org/10.2305/IUCN.UK.2017-3.RLTS.T22706321A118740415.en" TargetMode="External"/><Relationship Id="rId784" Type="http://schemas.openxmlformats.org/officeDocument/2006/relationships/hyperlink" Target="https://dx.doi.org/10.2305/IUCN.UK.2016-3.RLTS.T22700019A93758957.en" TargetMode="External"/><Relationship Id="rId437" Type="http://schemas.openxmlformats.org/officeDocument/2006/relationships/hyperlink" Target="https://dx.doi.org/10.2305/IUCN.UK.2021-3.RLTS.T22721630A137322926.en" TargetMode="External"/><Relationship Id="rId644" Type="http://schemas.openxmlformats.org/officeDocument/2006/relationships/hyperlink" Target="https://dx.doi.org/10.2305/IUCN.UK.2016-3.RLTS.T22736488A95135456.en" TargetMode="External"/><Relationship Id="rId283" Type="http://schemas.openxmlformats.org/officeDocument/2006/relationships/hyperlink" Target="https://dx.doi.org/10.2305/IUCN.UK.2016-3.RLTS.T22686467A93113213.en" TargetMode="External"/><Relationship Id="rId490" Type="http://schemas.openxmlformats.org/officeDocument/2006/relationships/hyperlink" Target="https://dx.doi.org/10.2305/IUCN.UK.2019-3.RLTS.T103822471A154735918.en" TargetMode="External"/><Relationship Id="rId504" Type="http://schemas.openxmlformats.org/officeDocument/2006/relationships/hyperlink" Target="https://dx.doi.org/10.2305/IUCN.UK.2021-3.RLTS.T22700433A137947972.en" TargetMode="External"/><Relationship Id="rId711" Type="http://schemas.openxmlformats.org/officeDocument/2006/relationships/hyperlink" Target="https://dx.doi.org/10.2305/IUCN.UK.2020-3.RLTS.T22686424A168003265.en" TargetMode="External"/><Relationship Id="rId78" Type="http://schemas.openxmlformats.org/officeDocument/2006/relationships/hyperlink" Target="https://dx.doi.org/10.2305/IUCN.UK.2019-3.RLTS.T22714741A155434933.en" TargetMode="External"/><Relationship Id="rId143" Type="http://schemas.openxmlformats.org/officeDocument/2006/relationships/hyperlink" Target="https://dx.doi.org/10.2305/IUCN.UK.2016-3.RLTS.T22683941A93008713.en" TargetMode="External"/><Relationship Id="rId350" Type="http://schemas.openxmlformats.org/officeDocument/2006/relationships/hyperlink" Target="https://dx.doi.org/10.2305/IUCN.UK.2016-3.RLTS.T22704721A93982036.en" TargetMode="External"/><Relationship Id="rId588" Type="http://schemas.openxmlformats.org/officeDocument/2006/relationships/hyperlink" Target="https://dx.doi.org/10.2305/IUCN.UK.2016-3.RLTS.T22715344A94449130.en" TargetMode="External"/><Relationship Id="rId795" Type="http://schemas.openxmlformats.org/officeDocument/2006/relationships/hyperlink" Target="https://dx.doi.org/10.2305/IUCN.UK.2020-2.RLTS.T85342710A195858793.en" TargetMode="External"/><Relationship Id="rId809" Type="http://schemas.openxmlformats.org/officeDocument/2006/relationships/hyperlink" Target="https://dx.doi.org/10.2305/IUCN.UK.2018-2.RLTS.T17366A22123514.en" TargetMode="External"/><Relationship Id="rId9" Type="http://schemas.openxmlformats.org/officeDocument/2006/relationships/footnotes" Target="footnotes.xml"/><Relationship Id="rId210" Type="http://schemas.openxmlformats.org/officeDocument/2006/relationships/hyperlink" Target="https://dx.doi.org/10.2305/IUCN.UK.2018-2.RLTS.T22684000A130087242.en" TargetMode="External"/><Relationship Id="rId448" Type="http://schemas.openxmlformats.org/officeDocument/2006/relationships/hyperlink" Target="https://dx.doi.org/10.2305/IUCN.UK.2017-1.RLTS.T22714679A111075343.en" TargetMode="External"/><Relationship Id="rId655" Type="http://schemas.openxmlformats.org/officeDocument/2006/relationships/hyperlink" Target="https://dx.doi.org/10.2305/IUCN.UK.2018-2.RLTS.T22734997A132183740.en" TargetMode="External"/><Relationship Id="rId294" Type="http://schemas.openxmlformats.org/officeDocument/2006/relationships/hyperlink" Target="https://dx.doi.org/10.2305/IUCN.UK.2016-3.RLTS.T22723144A94805623.en" TargetMode="External"/><Relationship Id="rId308" Type="http://schemas.openxmlformats.org/officeDocument/2006/relationships/hyperlink" Target="https://dx.doi.org/10.2305/IUCN.UK.2016-3.RLTS.T22720969A94692628.en" TargetMode="External"/><Relationship Id="rId515" Type="http://schemas.openxmlformats.org/officeDocument/2006/relationships/hyperlink" Target="https://dx.doi.org/10.2305/IUCN.UK.2020-3.RLTS.T22689646A163600335.en" TargetMode="External"/><Relationship Id="rId722" Type="http://schemas.openxmlformats.org/officeDocument/2006/relationships/hyperlink" Target="https://dx.doi.org/10.2305/IUCN.UK.2016-3.RLTS.T22725678A94899321.en" TargetMode="External"/><Relationship Id="rId89" Type="http://schemas.openxmlformats.org/officeDocument/2006/relationships/hyperlink" Target="https://dx.doi.org/10.2305/IUCN.UK.2018-2.RLTS.T22717298A131975551.en" TargetMode="External"/><Relationship Id="rId154" Type="http://schemas.openxmlformats.org/officeDocument/2006/relationships/hyperlink" Target="https://dx.doi.org/10.2305/IUCN.UK.2019-3.RLTS.T22709724A155451672.en" TargetMode="External"/><Relationship Id="rId361" Type="http://schemas.openxmlformats.org/officeDocument/2006/relationships/hyperlink" Target="https://dx.doi.org/10.2305/IUCN.UK.2016-3.RLTS.T22683260A92981264.en" TargetMode="External"/><Relationship Id="rId599" Type="http://schemas.openxmlformats.org/officeDocument/2006/relationships/hyperlink" Target="https://dx.doi.org/10.2305/IUCN.UK.2017-3.RLTS.T103845399A119302608.en" TargetMode="External"/><Relationship Id="rId459" Type="http://schemas.openxmlformats.org/officeDocument/2006/relationships/hyperlink" Target="https://dx.doi.org/10.2305/IUCN.UK.2016-3.RLTS.T22717285A87485192.en" TargetMode="External"/><Relationship Id="rId666" Type="http://schemas.openxmlformats.org/officeDocument/2006/relationships/hyperlink" Target="https://dx.doi.org/10.2305/IUCN.UK.2021-3.RLTS.T22711332A137628554.en" TargetMode="External"/><Relationship Id="rId16" Type="http://schemas.openxmlformats.org/officeDocument/2006/relationships/hyperlink" Target="http://dx.doi.org/10.1126/science.1127863" TargetMode="External"/><Relationship Id="rId221" Type="http://schemas.openxmlformats.org/officeDocument/2006/relationships/hyperlink" Target="https://dx.doi.org/10.2305/IUCN.UK.2016-3.RLTS.T103887005A104216001.en" TargetMode="External"/><Relationship Id="rId319" Type="http://schemas.openxmlformats.org/officeDocument/2006/relationships/hyperlink" Target="https://dx.doi.org/10.2305/IUCN.UK.2021-3.RLTS.T22699857A138000204.en" TargetMode="External"/><Relationship Id="rId526" Type="http://schemas.openxmlformats.org/officeDocument/2006/relationships/hyperlink" Target="https://dx.doi.org/10.2305/IUCN.UK.2019-3.RLTS.T22735267A154494331.en" TargetMode="External"/><Relationship Id="rId733" Type="http://schemas.openxmlformats.org/officeDocument/2006/relationships/hyperlink" Target="https://dx.doi.org/10.2305/IUCN.UK.2017-3.RLTS.T103716012A119717853.en" TargetMode="External"/><Relationship Id="rId165" Type="http://schemas.openxmlformats.org/officeDocument/2006/relationships/hyperlink" Target="https://dx.doi.org/10.2305/IUCN.UK.2016-3.RLTS.T22690021A93257600.en" TargetMode="External"/><Relationship Id="rId372" Type="http://schemas.openxmlformats.org/officeDocument/2006/relationships/hyperlink" Target="https://dx.doi.org/10.2305/IUCN.UK.2016-3.RLTS.T22728111A94970879.en" TargetMode="External"/><Relationship Id="rId677" Type="http://schemas.openxmlformats.org/officeDocument/2006/relationships/hyperlink" Target="https://dx.doi.org/10.2305/IUCN.UK.2016-3.RLTS.T22699334A93727073.en" TargetMode="External"/><Relationship Id="rId800" Type="http://schemas.openxmlformats.org/officeDocument/2006/relationships/hyperlink" Target="https://dx.doi.org/10.2305/IUCN.UK.2018-2.RLTS.T14201A22064312.en" TargetMode="External"/><Relationship Id="rId232" Type="http://schemas.openxmlformats.org/officeDocument/2006/relationships/hyperlink" Target="https://dx.doi.org/10.2305/IUCN.UK.2018-2.RLTS.T22684346A130095627.en" TargetMode="External"/><Relationship Id="rId27" Type="http://schemas.openxmlformats.org/officeDocument/2006/relationships/hyperlink" Target="http://www.birdsoftheworld.org" TargetMode="External"/><Relationship Id="rId537" Type="http://schemas.openxmlformats.org/officeDocument/2006/relationships/hyperlink" Target="https://dx.doi.org/10.2305/IUCN.UK.2016-3.RLTS.T22721115A104288502.en" TargetMode="External"/><Relationship Id="rId744" Type="http://schemas.openxmlformats.org/officeDocument/2006/relationships/hyperlink" Target="https://dx.doi.org/10.2305/IUCN.UK.2018-2.RLTS.T103883277A132200296.en" TargetMode="External"/><Relationship Id="rId80" Type="http://schemas.openxmlformats.org/officeDocument/2006/relationships/hyperlink" Target="https://dx.doi.org/10.2305/IUCN.UK.2019-3.RLTS.T22714722A155436305.en" TargetMode="External"/><Relationship Id="rId176" Type="http://schemas.openxmlformats.org/officeDocument/2006/relationships/hyperlink" Target="https://dx.doi.org/10.2305/IUCN.UK.2017-1.RLTS.T22712350A111068375.en" TargetMode="External"/><Relationship Id="rId383" Type="http://schemas.openxmlformats.org/officeDocument/2006/relationships/hyperlink" Target="https://dx.doi.org/10.2305/IUCN.UK.2019-3.RLTS.T22712318A155549636.en" TargetMode="External"/><Relationship Id="rId590" Type="http://schemas.openxmlformats.org/officeDocument/2006/relationships/hyperlink" Target="https://dx.doi.org/10.2305/IUCN.UK.2016-3.RLTS.T22729503A104142739.en" TargetMode="External"/><Relationship Id="rId604" Type="http://schemas.openxmlformats.org/officeDocument/2006/relationships/hyperlink" Target="https://dx.doi.org/10.2305/IUCN.UK.2016-3.RLTS.T22732052A95041483.en" TargetMode="External"/><Relationship Id="rId811" Type="http://schemas.openxmlformats.org/officeDocument/2006/relationships/hyperlink" Target="https://dx.doi.org/10.2305/IUCN.UK.2021-1.RLTS.T85533333A195862345.en" TargetMode="External"/><Relationship Id="rId243" Type="http://schemas.openxmlformats.org/officeDocument/2006/relationships/hyperlink" Target="https://dx.doi.org/10.2305/IUCN.UK.2021-3.RLTS.T22699816A138032856.en" TargetMode="External"/><Relationship Id="rId450" Type="http://schemas.openxmlformats.org/officeDocument/2006/relationships/hyperlink" Target="https://dx.doi.org/10.2305/IUCN.UK.2016-3.RLTS.T22714684A87560838.en" TargetMode="External"/><Relationship Id="rId688" Type="http://schemas.openxmlformats.org/officeDocument/2006/relationships/hyperlink" Target="https://dx.doi.org/10.2305/IUCN.UK.2021-3.RLTS.T22721725A137240441.en" TargetMode="External"/><Relationship Id="rId38" Type="http://schemas.openxmlformats.org/officeDocument/2006/relationships/hyperlink" Target="http://datazone.birdlife.org/userfiles/file/sowb/flyways/7_Central_Asia_Factsheet.pdf" TargetMode="External"/><Relationship Id="rId103" Type="http://schemas.openxmlformats.org/officeDocument/2006/relationships/hyperlink" Target="https://dx.doi.org/10.2305/IUCN.UK.2017-1.RLTS.T103821565A111993308.en" TargetMode="External"/><Relationship Id="rId310" Type="http://schemas.openxmlformats.org/officeDocument/2006/relationships/hyperlink" Target="https://dx.doi.org/10.2305/IUCN.UK.2016-3.RLTS.T103768039A94694421.en" TargetMode="External"/><Relationship Id="rId548" Type="http://schemas.openxmlformats.org/officeDocument/2006/relationships/hyperlink" Target="https://dx.doi.org/10.2305/IUCN.UK.2016-3.RLTS.T22712463A94334690.en" TargetMode="External"/><Relationship Id="rId755" Type="http://schemas.openxmlformats.org/officeDocument/2006/relationships/hyperlink" Target="https://dx.doi.org/10.2305/IUCN.UK.2016-3.RLTS.T22736290A95129638.en" TargetMode="External"/><Relationship Id="rId91" Type="http://schemas.openxmlformats.org/officeDocument/2006/relationships/hyperlink" Target="https://www.iucnredlist.org/species/216912582/219507661" TargetMode="External"/><Relationship Id="rId187" Type="http://schemas.openxmlformats.org/officeDocument/2006/relationships/hyperlink" Target="https://dx.doi.org/10.2305/IUCN.UK.2016-3.RLTS.T22683917A93007354.en" TargetMode="External"/><Relationship Id="rId394" Type="http://schemas.openxmlformats.org/officeDocument/2006/relationships/hyperlink" Target="https://dx.doi.org/10.2305/IUCN.UK.2016-3.RLTS.T22729123A95006716.en" TargetMode="External"/><Relationship Id="rId408" Type="http://schemas.openxmlformats.org/officeDocument/2006/relationships/hyperlink" Target="https://dx.doi.org/10.2305/IUCN.UK.2018-2.RLTS.T22706663A130422141.en" TargetMode="External"/><Relationship Id="rId615" Type="http://schemas.openxmlformats.org/officeDocument/2006/relationships/hyperlink" Target="https://dx.doi.org/10.2305/IUCN.UK.2017-3.RLTS.T22698684A116880779.en" TargetMode="External"/><Relationship Id="rId254" Type="http://schemas.openxmlformats.org/officeDocument/2006/relationships/hyperlink" Target="https://dx.doi.org/10.2305/IUCN.UK.2021-3.RLTS.T22734721A206409798.en" TargetMode="External"/><Relationship Id="rId699" Type="http://schemas.openxmlformats.org/officeDocument/2006/relationships/hyperlink" Target="https://dx.doi.org/10.2305/IUCN.UK.2021-3.RLTS.T22721670A137276381.en" TargetMode="External"/><Relationship Id="rId49" Type="http://schemas.openxmlformats.org/officeDocument/2006/relationships/chart" Target="charts/chart11.xml"/><Relationship Id="rId114" Type="http://schemas.openxmlformats.org/officeDocument/2006/relationships/hyperlink" Target="https://dx.doi.org/10.2305/IUCN.UK.2020-3.RLTS.T22736398A152272957.en" TargetMode="External"/><Relationship Id="rId461" Type="http://schemas.openxmlformats.org/officeDocument/2006/relationships/hyperlink" Target="https://dx.doi.org/10.2305/IUCN.UK.2016-3.RLTS.T103685459A93954156.en" TargetMode="External"/><Relationship Id="rId559" Type="http://schemas.openxmlformats.org/officeDocument/2006/relationships/hyperlink" Target="https://dx.doi.org/10.2305/IUCN.UK.2016-3.RLTS.T22704822A93986961.en" TargetMode="External"/><Relationship Id="rId766" Type="http://schemas.openxmlformats.org/officeDocument/2006/relationships/hyperlink" Target="https://dx.doi.org/10.2305/IUCN.UK.2020-3.RLTS.T22721607A180043024.en" TargetMode="External"/><Relationship Id="rId198" Type="http://schemas.openxmlformats.org/officeDocument/2006/relationships/hyperlink" Target="https://dx.doi.org/10.2305/IUCN.UK.2020-3.RLTS.T22693876A178907575.en" TargetMode="External"/><Relationship Id="rId321" Type="http://schemas.openxmlformats.org/officeDocument/2006/relationships/hyperlink" Target="https://dx.doi.org/10.2305/IUCN.UK.2021-3.RLTS.T22699864A137996609.en" TargetMode="External"/><Relationship Id="rId419" Type="http://schemas.openxmlformats.org/officeDocument/2006/relationships/hyperlink" Target="https://dx.doi.org/10.2305/IUCN.UK.2016-3.RLTS.T103718714A104092963.en" TargetMode="External"/><Relationship Id="rId626" Type="http://schemas.openxmlformats.org/officeDocument/2006/relationships/hyperlink" Target="https://dx.doi.org/10.2305/IUCN.UK.2016-3.RLTS.T22712101A94319636.en" TargetMode="External"/><Relationship Id="rId265" Type="http://schemas.openxmlformats.org/officeDocument/2006/relationships/hyperlink" Target="https://dx.doi.org/10.2305/IUCN.UK.2018-2.RLTS.T22716980A132114368.en" TargetMode="External"/><Relationship Id="rId472" Type="http://schemas.openxmlformats.org/officeDocument/2006/relationships/hyperlink" Target="https://dx.doi.org/10.2305/IUCN.UK.2016-3.RLTS.T22683740A155514718.en" TargetMode="External"/><Relationship Id="rId125" Type="http://schemas.openxmlformats.org/officeDocument/2006/relationships/hyperlink" Target="https://dx.doi.org/10.2305/IUCN.UK.2018-2.RLTS.T22686815A155463151.en" TargetMode="External"/><Relationship Id="rId332" Type="http://schemas.openxmlformats.org/officeDocument/2006/relationships/hyperlink" Target="https://dx.doi.org/10.2305/IUCN.UK.2017-1.RLTS.T22725660A112390311.en" TargetMode="External"/><Relationship Id="rId777" Type="http://schemas.openxmlformats.org/officeDocument/2006/relationships/hyperlink" Target="https://dx.doi.org/10.2305/IUCN.UK.2019-3.RLTS.T155115462A137780032.en" TargetMode="External"/><Relationship Id="rId637" Type="http://schemas.openxmlformats.org/officeDocument/2006/relationships/hyperlink" Target="https://dx.doi.org/10.2305/IUCN.UK.2016-3.RLTS.T22718656A94590770.en" TargetMode="External"/><Relationship Id="rId276" Type="http://schemas.openxmlformats.org/officeDocument/2006/relationships/hyperlink" Target="https://dx.doi.org/10.2305/IUCN.UK.2017-1.RLTS.T103758039A111161222.en" TargetMode="External"/><Relationship Id="rId483" Type="http://schemas.openxmlformats.org/officeDocument/2006/relationships/hyperlink" Target="https://dx.doi.org/10.2305/IUCN.UK.2016-3.RLTS.T22708281A94155365.en" TargetMode="External"/><Relationship Id="rId690" Type="http://schemas.openxmlformats.org/officeDocument/2006/relationships/hyperlink" Target="https://dx.doi.org/10.2305/IUCN.UK.2021-3.RLTS.T22721667A137273211.en" TargetMode="External"/><Relationship Id="rId704" Type="http://schemas.openxmlformats.org/officeDocument/2006/relationships/hyperlink" Target="https://dx.doi.org/10.2305/IUCN.UK.2021-3.RLTS.T22734705A138492496.en" TargetMode="External"/><Relationship Id="rId40" Type="http://schemas.openxmlformats.org/officeDocument/2006/relationships/chart" Target="charts/chart3.xml"/><Relationship Id="rId136" Type="http://schemas.openxmlformats.org/officeDocument/2006/relationships/hyperlink" Target="https://dx.doi.org/10.2305/IUCN.UK.2016-3.RLTS.T22714871A94431231.en" TargetMode="External"/><Relationship Id="rId343" Type="http://schemas.openxmlformats.org/officeDocument/2006/relationships/hyperlink" Target="https://dx.doi.org/10.2305/IUCN.UK.2018-2.RLTS.T22720030A155432370.en" TargetMode="External"/><Relationship Id="rId550" Type="http://schemas.openxmlformats.org/officeDocument/2006/relationships/hyperlink" Target="https://dx.doi.org/10.2305/IUCN.UK.2019-3.RLTS.T22712435A137673174.en" TargetMode="External"/><Relationship Id="rId788" Type="http://schemas.openxmlformats.org/officeDocument/2006/relationships/hyperlink" Target="https://dx.doi.org/10.2305/IUCN.UK.2021-1.RLTS.T85199559A195834153.en" TargetMode="External"/><Relationship Id="rId203" Type="http://schemas.openxmlformats.org/officeDocument/2006/relationships/hyperlink" Target="https://dx.doi.org/10.2305/IUCN.UK.2016-3.RLTS.T22689711A93243940.en" TargetMode="External"/><Relationship Id="rId648" Type="http://schemas.openxmlformats.org/officeDocument/2006/relationships/hyperlink" Target="https://dx.doi.org/10.2305/IUCN.UK.2017-1.RLTS.T22712230A111067634.en" TargetMode="External"/><Relationship Id="rId287" Type="http://schemas.openxmlformats.org/officeDocument/2006/relationships/hyperlink" Target="https://dx.doi.org/10.2305/IUCN.UK.2016-3.RLTS.T22681105A92892942.en" TargetMode="External"/><Relationship Id="rId410" Type="http://schemas.openxmlformats.org/officeDocument/2006/relationships/hyperlink" Target="https://dx.doi.org/10.2305/IUCN.UK.2017-3.RLTS.T22704998A118773936.en" TargetMode="External"/><Relationship Id="rId494" Type="http://schemas.openxmlformats.org/officeDocument/2006/relationships/hyperlink" Target="https://dx.doi.org/10.2305/IUCN.UK.2019-3.RLTS.T22700152A155606600.en" TargetMode="External"/><Relationship Id="rId508" Type="http://schemas.openxmlformats.org/officeDocument/2006/relationships/hyperlink" Target="https://dx.doi.org/10.2305/IUCN.UK.2021-3.RLTS.T22700580A137935994.en" TargetMode="External"/><Relationship Id="rId715" Type="http://schemas.openxmlformats.org/officeDocument/2006/relationships/hyperlink" Target="https://dx.doi.org/10.2305/IUCN.UK.2016-3.RLTS.T22734643A95093172.en" TargetMode="External"/><Relationship Id="rId147" Type="http://schemas.openxmlformats.org/officeDocument/2006/relationships/hyperlink" Target="https://dx.doi.org/10.2305/IUCN.UK.2021-3.RLTS.T22721049A189197819.en" TargetMode="External"/><Relationship Id="rId354" Type="http://schemas.openxmlformats.org/officeDocument/2006/relationships/hyperlink" Target="https://dx.doi.org/10.2305/IUCN.UK.2016-3.RLTS.T22694144A93440927.en" TargetMode="External"/><Relationship Id="rId799" Type="http://schemas.openxmlformats.org/officeDocument/2006/relationships/hyperlink" Target="https://dx.doi.org/10.2305/IUCN.UK.2020-2.RLTS.T85733032A22052584.en" TargetMode="External"/><Relationship Id="rId51" Type="http://schemas.openxmlformats.org/officeDocument/2006/relationships/chart" Target="charts/chart13.xml"/><Relationship Id="rId561" Type="http://schemas.openxmlformats.org/officeDocument/2006/relationships/hyperlink" Target="https://dx.doi.org/10.2305/IUCN.UK.2021-3.RLTS.T22689735A189013377.en" TargetMode="External"/><Relationship Id="rId659" Type="http://schemas.openxmlformats.org/officeDocument/2006/relationships/hyperlink" Target="https://dx.doi.org/10.2305/IUCN.UK.2016-3.RLTS.T22735714A104329202.en" TargetMode="External"/><Relationship Id="rId214" Type="http://schemas.openxmlformats.org/officeDocument/2006/relationships/hyperlink" Target="https://dx.doi.org/10.2305/IUCN.UK.2016-3.RLTS.T22702082A93859075.en" TargetMode="External"/><Relationship Id="rId298" Type="http://schemas.openxmlformats.org/officeDocument/2006/relationships/hyperlink" Target="https://dx.doi.org/10.2305/IUCN.UK.2017-1.RLTS.T22720993A111138222.en" TargetMode="External"/><Relationship Id="rId421" Type="http://schemas.openxmlformats.org/officeDocument/2006/relationships/hyperlink" Target="https://dx.doi.org/10.2305/IUCN.UK.2016-3.RLTS.T103718766A93998234.en" TargetMode="External"/><Relationship Id="rId519" Type="http://schemas.openxmlformats.org/officeDocument/2006/relationships/hyperlink" Target="https://dx.doi.org/10.2305/IUCN.UK.2017-3.RLTS.T22710292A155608126.en" TargetMode="External"/><Relationship Id="rId158" Type="http://schemas.openxmlformats.org/officeDocument/2006/relationships/hyperlink" Target="https://dx.doi.org/10.2305/IUCN.UK.2019-3.RLTS.T22689902A155483722.en" TargetMode="External"/><Relationship Id="rId726" Type="http://schemas.openxmlformats.org/officeDocument/2006/relationships/hyperlink" Target="https://dx.doi.org/10.2305/IUCN.UK.2017-3.RLTS.T22712071A118842769.en" TargetMode="External"/><Relationship Id="rId62" Type="http://schemas.openxmlformats.org/officeDocument/2006/relationships/footer" Target="footer1.xml"/><Relationship Id="rId365" Type="http://schemas.openxmlformats.org/officeDocument/2006/relationships/hyperlink" Target="https://dx.doi.org/10.2305/IUCN.UK.2017-1.RLTS.T103783163A112877225.en" TargetMode="External"/><Relationship Id="rId572" Type="http://schemas.openxmlformats.org/officeDocument/2006/relationships/hyperlink" Target="https://dx.doi.org/10.2305/IUCN.UK.2019-3.RLTS.T22734347A155612883.en" TargetMode="External"/><Relationship Id="rId225" Type="http://schemas.openxmlformats.org/officeDocument/2006/relationships/hyperlink" Target="https://dx.doi.org/10.2305/IUCN.UK.2016-3.RLTS.T22683808A93002559.en" TargetMode="External"/><Relationship Id="rId432" Type="http://schemas.openxmlformats.org/officeDocument/2006/relationships/hyperlink" Target="https://dx.doi.org/10.2305/IUCN.UK.2021-3.RLTS.T22700596A168369928.en" TargetMode="External"/><Relationship Id="rId737" Type="http://schemas.openxmlformats.org/officeDocument/2006/relationships/hyperlink" Target="https://dx.doi.org/10.2305/IUCN.UK.2016-3.RLTS.T22718401A94578651.en" TargetMode="External"/><Relationship Id="rId73" Type="http://schemas.openxmlformats.org/officeDocument/2006/relationships/hyperlink" Target="https://www.iucnredlist.org/species/22714757/216850934" TargetMode="External"/><Relationship Id="rId169" Type="http://schemas.openxmlformats.org/officeDocument/2006/relationships/hyperlink" Target="https://www.iucnredlist.org/species/22690025/111834797" TargetMode="External"/><Relationship Id="rId376" Type="http://schemas.openxmlformats.org/officeDocument/2006/relationships/hyperlink" Target="https://dx.doi.org/10.2305/IUCN.UK.2016-3.RLTS.T22714908A87611501.en" TargetMode="External"/><Relationship Id="rId583" Type="http://schemas.openxmlformats.org/officeDocument/2006/relationships/hyperlink" Target="https://dx.doi.org/10.2305/IUCN.UK.2019-3.RLTS.T22715310A146638886.en" TargetMode="External"/><Relationship Id="rId790" Type="http://schemas.openxmlformats.org/officeDocument/2006/relationships/hyperlink" Target="https://dx.doi.org/10.2305/IUCN.UK.2016-1.RLTS.T88151055A22120040.en" TargetMode="External"/><Relationship Id="rId804" Type="http://schemas.openxmlformats.org/officeDocument/2006/relationships/hyperlink" Target="https://dx.doi.org/10.2305/IUCN.UK.2016-2.RLTS.T14920A22015682.en" TargetMode="External"/><Relationship Id="rId4" Type="http://schemas.openxmlformats.org/officeDocument/2006/relationships/customXml" Target="../customXml/item4.xml"/><Relationship Id="rId236" Type="http://schemas.openxmlformats.org/officeDocument/2006/relationships/hyperlink" Target="https://dx.doi.org/10.2305/IUCN.UK.2016-3.RLTS.T22699963A93757121.en" TargetMode="External"/><Relationship Id="rId443" Type="http://schemas.openxmlformats.org/officeDocument/2006/relationships/hyperlink" Target="https://dx.doi.org/10.2305/IUCN.UK.2016-3.RLTS.T22700216A93764389.en" TargetMode="External"/><Relationship Id="rId650" Type="http://schemas.openxmlformats.org/officeDocument/2006/relationships/hyperlink" Target="https://dx.doi.org/10.2305/IUCN.UK.2017-3.RLTS.T22712216A118840565.en" TargetMode="External"/><Relationship Id="rId303" Type="http://schemas.openxmlformats.org/officeDocument/2006/relationships/hyperlink" Target="https://dx.doi.org/10.2305/IUCN.UK.2021-3.RLTS.T22720912A205540097.en" TargetMode="External"/><Relationship Id="rId748" Type="http://schemas.openxmlformats.org/officeDocument/2006/relationships/hyperlink" Target="https://dx.doi.org/10.2305/IUCN.UK.2021-3.RLTS.T22700509A137916521.en" TargetMode="External"/><Relationship Id="rId84" Type="http://schemas.openxmlformats.org/officeDocument/2006/relationships/hyperlink" Target="https://dx.doi.org/10.2305/IUCN.UK.2017-3.RLTS.T60824542A118574220.en" TargetMode="External"/><Relationship Id="rId387" Type="http://schemas.openxmlformats.org/officeDocument/2006/relationships/hyperlink" Target="https://dx.doi.org/10.2305/IUCN.UK.2016-3.RLTS.T22690032A93258487.en" TargetMode="External"/><Relationship Id="rId510" Type="http://schemas.openxmlformats.org/officeDocument/2006/relationships/hyperlink" Target="https://dx.doi.org/10.2305/IUCN.UK.2016-3.RLTS.T22699248A93721019.en" TargetMode="External"/><Relationship Id="rId594" Type="http://schemas.openxmlformats.org/officeDocument/2006/relationships/hyperlink" Target="https://dx.doi.org/10.2305/IUCN.UK.2016-3.RLTS.T22715260A87668662.en" TargetMode="External"/><Relationship Id="rId608" Type="http://schemas.openxmlformats.org/officeDocument/2006/relationships/hyperlink" Target="https://dx.doi.org/10.2305/IUCN.UK.2017-3.RLTS.T103811599A119471621.en" TargetMode="External"/><Relationship Id="rId815" Type="http://schemas.openxmlformats.org/officeDocument/2006/relationships/hyperlink" Target="https://dx.doi.org/10.2305/IUCN.UK.2016-2.RLTS.T22947A22071456.en" TargetMode="External"/><Relationship Id="rId247" Type="http://schemas.openxmlformats.org/officeDocument/2006/relationships/hyperlink" Target="https://dx.doi.org/10.2305/IUCN.UK.2021-3.RLTS.T22712567A137575998.en" TargetMode="External"/><Relationship Id="rId107" Type="http://schemas.openxmlformats.org/officeDocument/2006/relationships/hyperlink" Target="https://dx.doi.org/10.2305/IUCN.UK.2016-3.RLTS.T22718550A88191672.en" TargetMode="External"/><Relationship Id="rId454" Type="http://schemas.openxmlformats.org/officeDocument/2006/relationships/hyperlink" Target="https://dx.doi.org/10.2305/IUCN.UK.2016-3.RLTS.T22709691A87882842.en" TargetMode="External"/><Relationship Id="rId661" Type="http://schemas.openxmlformats.org/officeDocument/2006/relationships/hyperlink" Target="https://dx.doi.org/10.2305/IUCN.UK.2016-3.RLTS.T22735745A94093611.en" TargetMode="External"/><Relationship Id="rId759" Type="http://schemas.openxmlformats.org/officeDocument/2006/relationships/hyperlink" Target="https://dx.doi.org/10.2305/IUCN.UK.2019-3.RLTS.T22694053A155545788.en" TargetMode="External"/><Relationship Id="rId11" Type="http://schemas.openxmlformats.org/officeDocument/2006/relationships/comments" Target="comments.xml"/><Relationship Id="rId314" Type="http://schemas.openxmlformats.org/officeDocument/2006/relationships/hyperlink" Target="https://dx.doi.org/10.2305/IUCN.UK.2021-3.RLTS.T22699851A138004457.en" TargetMode="External"/><Relationship Id="rId398" Type="http://schemas.openxmlformats.org/officeDocument/2006/relationships/hyperlink" Target="https://dx.doi.org/10.2305/IUCN.UK.2019-3.RLTS.T22734747A155443669.en" TargetMode="External"/><Relationship Id="rId521" Type="http://schemas.openxmlformats.org/officeDocument/2006/relationships/hyperlink" Target="https://dx.doi.org/10.2305/IUCN.UK.2016-3.RLTS.T22710333A87931767.en" TargetMode="External"/><Relationship Id="rId619" Type="http://schemas.openxmlformats.org/officeDocument/2006/relationships/hyperlink" Target="https://dx.doi.org/10.2305/IUCN.UK.2016-3.RLTS.T22693740A93420396.en" TargetMode="External"/><Relationship Id="rId95" Type="http://schemas.openxmlformats.org/officeDocument/2006/relationships/hyperlink" Target="https://dx.doi.org/10.2305/IUCN.UK.2018-2.RLTS.T22724265A132029107.en" TargetMode="External"/><Relationship Id="rId160" Type="http://schemas.openxmlformats.org/officeDocument/2006/relationships/hyperlink" Target="https://dx.doi.org/10.2305/IUCN.UK.2016-3.RLTS.T22689887A86103675.en" TargetMode="External"/><Relationship Id="rId258" Type="http://schemas.openxmlformats.org/officeDocument/2006/relationships/hyperlink" Target="https://dx.doi.org/10.2305/IUCN.UK.2016-3.RLTS.T22683862A93004360.en" TargetMode="External"/><Relationship Id="rId465" Type="http://schemas.openxmlformats.org/officeDocument/2006/relationships/hyperlink" Target="https://dx.doi.org/10.2305/IUCN.UK.2016-3.RLTS.T22683756A155512816.en" TargetMode="External"/><Relationship Id="rId672" Type="http://schemas.openxmlformats.org/officeDocument/2006/relationships/hyperlink" Target="https://dx.doi.org/10.2305/IUCN.UK.2021-3.RLTS.T22699886A137980753.en" TargetMode="External"/><Relationship Id="rId22" Type="http://schemas.openxmlformats.org/officeDocument/2006/relationships/hyperlink" Target="http://www.doi.org/10.1073/pnas.2023989118" TargetMode="External"/><Relationship Id="rId118" Type="http://schemas.openxmlformats.org/officeDocument/2006/relationships/hyperlink" Target="https://dx.doi.org/10.2305/IUCN.UK.2016-3.RLTS.T22686856A89562931.en" TargetMode="External"/><Relationship Id="rId325" Type="http://schemas.openxmlformats.org/officeDocument/2006/relationships/hyperlink" Target="https://dx.doi.org/10.2305/IUCN.UK.2021-3.RLTS.T22699860A137997593.en" TargetMode="External"/><Relationship Id="rId532" Type="http://schemas.openxmlformats.org/officeDocument/2006/relationships/hyperlink" Target="https://dx.doi.org/10.2305/IUCN.UK.2017-3.RLTS.T22704499A118665507.en" TargetMode="External"/><Relationship Id="rId171" Type="http://schemas.openxmlformats.org/officeDocument/2006/relationships/hyperlink" Target="https://dx.doi.org/10.2305/IUCN.UK.2021-3.RLTS.T22721879A137211627.en" TargetMode="External"/><Relationship Id="rId269" Type="http://schemas.openxmlformats.org/officeDocument/2006/relationships/hyperlink" Target="https://dx.doi.org/10.2305/IUCN.UK.2016-3.RLTS.T22716971A87755889.en" TargetMode="External"/><Relationship Id="rId476" Type="http://schemas.openxmlformats.org/officeDocument/2006/relationships/hyperlink" Target="https://dx.doi.org/10.2305/IUCN.UK.2016-3.RLTS.T22711038A94274938.en" TargetMode="External"/><Relationship Id="rId683" Type="http://schemas.openxmlformats.org/officeDocument/2006/relationships/hyperlink" Target="https://dx.doi.org/10.2305/IUCN.UK.2021-3.RLTS.T22721740A174436982.en" TargetMode="External"/><Relationship Id="rId33" Type="http://schemas.openxmlformats.org/officeDocument/2006/relationships/hyperlink" Target="http://datazone.birdlife.org/userfiles/file/sowb/flyways/2_Central_Americas_Factsheet.pdf" TargetMode="External"/><Relationship Id="rId129" Type="http://schemas.openxmlformats.org/officeDocument/2006/relationships/hyperlink" Target="https://dx.doi.org/10.2305/IUCN.UK.2016-3.RLTS.T22706302A94061518.en" TargetMode="External"/><Relationship Id="rId336" Type="http://schemas.openxmlformats.org/officeDocument/2006/relationships/hyperlink" Target="https://dx.doi.org/10.2305/IUCN.UK.2017-3.RLTS.T22734119A119301073.en" TargetMode="External"/><Relationship Id="rId543" Type="http://schemas.openxmlformats.org/officeDocument/2006/relationships/hyperlink" Target="https://dx.doi.org/10.2305/IUCN.UK.2018-2.RLTS.T22706735A130428286.en" TargetMode="External"/><Relationship Id="rId182" Type="http://schemas.openxmlformats.org/officeDocument/2006/relationships/hyperlink" Target="https://dx.doi.org/10.2305/IUCN.UK.2021-3.RLTS.T22711244A137629174.en" TargetMode="External"/><Relationship Id="rId403" Type="http://schemas.openxmlformats.org/officeDocument/2006/relationships/hyperlink" Target="https://dx.doi.org/10.2305/IUCN.UK.2018-2.RLTS.T22700239A130206001.en" TargetMode="External"/><Relationship Id="rId750" Type="http://schemas.openxmlformats.org/officeDocument/2006/relationships/hyperlink" Target="https://www.iucnredlist.org/species/22700485/137934745" TargetMode="External"/><Relationship Id="rId487" Type="http://schemas.openxmlformats.org/officeDocument/2006/relationships/hyperlink" Target="https://dx.doi.org/10.2305/IUCN.UK.2019-3.RLTS.T22718379A154492004.en" TargetMode="External"/><Relationship Id="rId610" Type="http://schemas.openxmlformats.org/officeDocument/2006/relationships/hyperlink" Target="https://dx.doi.org/10.2305/IUCN.UK.2016-3.RLTS.T22722466A94767758.en" TargetMode="External"/><Relationship Id="rId694" Type="http://schemas.openxmlformats.org/officeDocument/2006/relationships/hyperlink" Target="https://dx.doi.org/10.2305/IUCN.UK.2021-3.RLTS.T22721664A137263338.en" TargetMode="External"/><Relationship Id="rId708" Type="http://schemas.openxmlformats.org/officeDocument/2006/relationships/hyperlink" Target="https://dx.doi.org/10.2305/IUCN.UK.2016-3.RLTS.T22699365A93728524.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Zotero\extensions\zoteroWinWordIntegration@zotero.org\install\Zotero.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N%20Projekt\Data\Table%203%20IUCN%20202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6.xml"/><Relationship Id="rId4" Type="http://schemas.openxmlformats.org/officeDocument/2006/relationships/oleObject" Target="file:///D:\UN%20Projekt\Data\Supplement_Bird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7.xml"/><Relationship Id="rId4" Type="http://schemas.openxmlformats.org/officeDocument/2006/relationships/oleObject" Target="file:///D:\UN%20Projekt\Data\Supplement_Bird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UN%20Projekt\Data\Supplement_Bird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UN%20Projekt\Data\Supplement_Bird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UN%20Projekt\Data\Supplement_Ba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UN%20Projekt\Data\Supplement_Ba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UN%20Projekt\Data\Supplement_Ba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8.xml"/><Relationship Id="rId4" Type="http://schemas.openxmlformats.org/officeDocument/2006/relationships/oleObject" Target="file:///D:\UN%20Projekt\Data\Supplement_Ba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9.xml"/><Relationship Id="rId4" Type="http://schemas.openxmlformats.org/officeDocument/2006/relationships/oleObject" Target="file:///D:\UN%20Projekt\Data\Supplement_Ba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UN%20Projekt\Data\Supplement_Ba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Mappe1"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UN%20Projekt\Data\Supplement_Bat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UN%20Projekt\Data\Table%203%20IUCN%202022_bird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D:\UN%20Projekt\Data\Supplement_Bird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UN%20Projekt\Data\Supplement_Bird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oleObject" Target="file:///D:\UN%20Projekt\Data\Supplement_Bird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oleObject" Target="file:///D:\UN%20Projekt\Data\Supplement_Bird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4.xml"/><Relationship Id="rId4" Type="http://schemas.openxmlformats.org/officeDocument/2006/relationships/oleObject" Target="file:///D:\UN%20Projekt\Data\Supplement_Bird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5.xml"/><Relationship Id="rId4" Type="http://schemas.openxmlformats.org/officeDocument/2006/relationships/oleObject" Target="file:///D:\UN%20Projekt\Data\Supplement_Bi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5896340291535"/>
          <c:y val="7.0555643407198332E-2"/>
          <c:w val="0.63458678039189609"/>
          <c:h val="0.87064814814814817"/>
        </c:manualLayout>
      </c:layout>
      <c:barChart>
        <c:barDir val="bar"/>
        <c:grouping val="clustered"/>
        <c:varyColors val="0"/>
        <c:ser>
          <c:idx val="1"/>
          <c:order val="0"/>
          <c:tx>
            <c:strRef>
              <c:f>Figures!$A$23</c:f>
              <c:strCache>
                <c:ptCount val="1"/>
                <c:pt idx="0">
                  <c:v>INSECTA</c:v>
                </c:pt>
              </c:strCache>
            </c:strRef>
          </c:tx>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6E3C-4771-A43B-387FE89DF982}"/>
              </c:ext>
            </c:extLst>
          </c:dPt>
          <c:dLbls>
            <c:dLbl>
              <c:idx val="0"/>
              <c:tx>
                <c:rich>
                  <a:bodyPr/>
                  <a:lstStyle/>
                  <a:p>
                    <a:r>
                      <a:rPr lang="en-US"/>
                      <a:t>49.01%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E3C-4771-A43B-387FE89DF982}"/>
                </c:ext>
              </c:extLst>
            </c:dLbl>
            <c:dLbl>
              <c:idx val="1"/>
              <c:tx>
                <c:rich>
                  <a:bodyPr/>
                  <a:lstStyle/>
                  <a:p>
                    <a:r>
                      <a:rPr lang="en-US"/>
                      <a:t>5.79</a:t>
                    </a:r>
                    <a:r>
                      <a:rPr lang="en-US" b="1"/>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E3C-4771-A43B-387FE89DF982}"/>
                </c:ext>
              </c:extLst>
            </c:dLbl>
            <c:dLbl>
              <c:idx val="2"/>
              <c:tx>
                <c:rich>
                  <a:bodyPr/>
                  <a:lstStyle/>
                  <a:p>
                    <a:r>
                      <a:rPr lang="en-US"/>
                      <a:t>7.63%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E3C-4771-A43B-387FE89DF982}"/>
                </c:ext>
              </c:extLst>
            </c:dLbl>
            <c:dLbl>
              <c:idx val="3"/>
              <c:tx>
                <c:rich>
                  <a:bodyPr/>
                  <a:lstStyle/>
                  <a:p>
                    <a:r>
                      <a:rPr lang="en-US"/>
                      <a:t>7.81%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3C-4771-A43B-387FE89DF982}"/>
                </c:ext>
              </c:extLst>
            </c:dLbl>
            <c:dLbl>
              <c:idx val="4"/>
              <c:tx>
                <c:rich>
                  <a:bodyPr/>
                  <a:lstStyle/>
                  <a:p>
                    <a:r>
                      <a:rPr lang="en-US"/>
                      <a:t>3.42%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E3C-4771-A43B-387FE89DF982}"/>
                </c:ext>
              </c:extLst>
            </c:dLbl>
            <c:dLbl>
              <c:idx val="5"/>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E3C-4771-A43B-387FE89DF982}"/>
                </c:ext>
              </c:extLst>
            </c:dLbl>
            <c:dLbl>
              <c:idx val="6"/>
              <c:tx>
                <c:rich>
                  <a:bodyPr/>
                  <a:lstStyle/>
                  <a:p>
                    <a:r>
                      <a:rPr lang="en-US"/>
                      <a:t>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E3C-4771-A43B-387FE89DF982}"/>
                </c:ext>
              </c:extLst>
            </c:dLbl>
            <c:dLbl>
              <c:idx val="7"/>
              <c:tx>
                <c:rich>
                  <a:bodyPr/>
                  <a:lstStyle/>
                  <a:p>
                    <a:r>
                      <a:rPr lang="en-US"/>
                      <a:t>25.86%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E3C-4771-A43B-387FE89DF98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Figures!$B$21:$I$21</c:f>
              <c:strCache>
                <c:ptCount val="8"/>
                <c:pt idx="0">
                  <c:v>Least Concern</c:v>
                </c:pt>
                <c:pt idx="1">
                  <c:v>Near Threatened</c:v>
                </c:pt>
                <c:pt idx="2">
                  <c:v>Vulnerable</c:v>
                </c:pt>
                <c:pt idx="3">
                  <c:v>Endangered</c:v>
                </c:pt>
                <c:pt idx="4">
                  <c:v>Critically Endangered</c:v>
                </c:pt>
                <c:pt idx="5">
                  <c:v>Extinct in the Wild</c:v>
                </c:pt>
                <c:pt idx="6">
                  <c:v>Extinct</c:v>
                </c:pt>
                <c:pt idx="7">
                  <c:v>Data Deficient</c:v>
                </c:pt>
              </c:strCache>
            </c:strRef>
          </c:cat>
          <c:val>
            <c:numRef>
              <c:f>Figures!$B$23:$I$23</c:f>
              <c:numCache>
                <c:formatCode>0.00</c:formatCode>
                <c:ptCount val="8"/>
                <c:pt idx="0">
                  <c:v>49.011095031355524</c:v>
                </c:pt>
                <c:pt idx="1">
                  <c:v>5.7887120115774238</c:v>
                </c:pt>
                <c:pt idx="2">
                  <c:v>7.6298440263707992</c:v>
                </c:pt>
                <c:pt idx="3">
                  <c:v>7.8067213378356648</c:v>
                </c:pt>
                <c:pt idx="4">
                  <c:v>3.4169480623894515</c:v>
                </c:pt>
                <c:pt idx="5">
                  <c:v>8.0398777938575326E-3</c:v>
                </c:pt>
                <c:pt idx="6">
                  <c:v>0.47435278983759449</c:v>
                </c:pt>
                <c:pt idx="7">
                  <c:v>25.864286862839688</c:v>
                </c:pt>
              </c:numCache>
            </c:numRef>
          </c:val>
          <c:extLst>
            <c:ext xmlns:c16="http://schemas.microsoft.com/office/drawing/2014/chart" uri="{C3380CC4-5D6E-409C-BE32-E72D297353CC}">
              <c16:uniqueId val="{00000008-6E3C-4771-A43B-387FE89DF982}"/>
            </c:ext>
          </c:extLst>
        </c:ser>
        <c:dLbls>
          <c:showLegendKey val="0"/>
          <c:showVal val="0"/>
          <c:showCatName val="0"/>
          <c:showSerName val="0"/>
          <c:showPercent val="0"/>
          <c:showBubbleSize val="0"/>
        </c:dLbls>
        <c:gapWidth val="50"/>
        <c:axId val="-1780667040"/>
        <c:axId val="-1780664864"/>
      </c:barChart>
      <c:catAx>
        <c:axId val="-178066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0664864"/>
        <c:crosses val="autoZero"/>
        <c:auto val="1"/>
        <c:lblAlgn val="ctr"/>
        <c:lblOffset val="100"/>
        <c:noMultiLvlLbl val="0"/>
      </c:catAx>
      <c:valAx>
        <c:axId val="-1780664864"/>
        <c:scaling>
          <c:orientation val="minMax"/>
        </c:scaling>
        <c:delete val="1"/>
        <c:axPos val="t"/>
        <c:numFmt formatCode="0.00" sourceLinked="1"/>
        <c:majorTickMark val="none"/>
        <c:minorTickMark val="none"/>
        <c:tickLblPos val="nextTo"/>
        <c:crossAx val="-17806670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East Asian Australasian Flyway -</a:t>
            </a:r>
          </a:p>
          <a:p>
            <a:pPr>
              <a:defRPr b="1"/>
            </a:pPr>
            <a:r>
              <a:rPr lang="de-DE" sz="1000" b="1">
                <a:latin typeface="Arial" panose="020B0604020202020204" pitchFamily="34" charset="0"/>
                <a:cs typeface="Arial" panose="020B0604020202020204" pitchFamily="34" charset="0"/>
              </a:rPr>
              <a:t>Population Trend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2885896340291535"/>
          <c:y val="0.20245045788490412"/>
          <c:w val="0.68722418276422559"/>
          <c:h val="0.73875322353264783"/>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a:t>35.6%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EB0-46B5-BFE3-D78265272821}"/>
                </c:ext>
              </c:extLst>
            </c:dLbl>
            <c:dLbl>
              <c:idx val="1"/>
              <c:tx>
                <c:rich>
                  <a:bodyPr/>
                  <a:lstStyle/>
                  <a:p>
                    <a:r>
                      <a:rPr lang="en-US" sz="800">
                        <a:latin typeface="Arial" panose="020B0604020202020204" pitchFamily="34" charset="0"/>
                        <a:cs typeface="Arial" panose="020B0604020202020204" pitchFamily="34" charset="0"/>
                      </a:rPr>
                      <a:t>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EB0-46B5-BFE3-D78265272821}"/>
                </c:ext>
              </c:extLst>
            </c:dLbl>
            <c:dLbl>
              <c:idx val="2"/>
              <c:tx>
                <c:rich>
                  <a:bodyPr/>
                  <a:lstStyle/>
                  <a:p>
                    <a:r>
                      <a:rPr lang="en-US"/>
                      <a:t>52.1%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EB0-46B5-BFE3-D78265272821}"/>
                </c:ext>
              </c:extLst>
            </c:dLbl>
            <c:dLbl>
              <c:idx val="3"/>
              <c:tx>
                <c:rich>
                  <a:bodyPr/>
                  <a:lstStyle/>
                  <a:p>
                    <a:r>
                      <a:rPr lang="en-US"/>
                      <a:t>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EB0-46B5-BFE3-D7826527282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C&amp;T'!$B$119:$E$119</c:f>
              <c:strCache>
                <c:ptCount val="4"/>
                <c:pt idx="0">
                  <c:v>Decreasing</c:v>
                </c:pt>
                <c:pt idx="1">
                  <c:v>Increasing</c:v>
                </c:pt>
                <c:pt idx="2">
                  <c:v>Stable</c:v>
                </c:pt>
                <c:pt idx="3">
                  <c:v>Unknown</c:v>
                </c:pt>
              </c:strCache>
            </c:strRef>
          </c:cat>
          <c:val>
            <c:numRef>
              <c:f>'Pivot C&amp;T'!$B$123:$E$123</c:f>
              <c:numCache>
                <c:formatCode>0.0</c:formatCode>
                <c:ptCount val="4"/>
                <c:pt idx="0">
                  <c:v>35.61643835616438</c:v>
                </c:pt>
                <c:pt idx="1">
                  <c:v>6.8493150684931505</c:v>
                </c:pt>
                <c:pt idx="2">
                  <c:v>52.054794520547944</c:v>
                </c:pt>
                <c:pt idx="3">
                  <c:v>5.4794520547945202</c:v>
                </c:pt>
              </c:numCache>
            </c:numRef>
          </c:val>
          <c:extLst>
            <c:ext xmlns:c16="http://schemas.microsoft.com/office/drawing/2014/chart" uri="{C3380CC4-5D6E-409C-BE32-E72D297353CC}">
              <c16:uniqueId val="{00000008-1F53-4F85-9508-C512CDABDD92}"/>
            </c:ext>
          </c:extLst>
        </c:ser>
        <c:dLbls>
          <c:showLegendKey val="0"/>
          <c:showVal val="0"/>
          <c:showCatName val="0"/>
          <c:showSerName val="0"/>
          <c:showPercent val="0"/>
          <c:showBubbleSize val="0"/>
        </c:dLbls>
        <c:gapWidth val="50"/>
        <c:axId val="-1784651760"/>
        <c:axId val="-1784656656"/>
      </c:barChart>
      <c:catAx>
        <c:axId val="-1784651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4656656"/>
        <c:crosses val="autoZero"/>
        <c:auto val="1"/>
        <c:lblAlgn val="ctr"/>
        <c:lblOffset val="100"/>
        <c:noMultiLvlLbl val="0"/>
      </c:catAx>
      <c:valAx>
        <c:axId val="-1784656656"/>
        <c:scaling>
          <c:orientation val="minMax"/>
        </c:scaling>
        <c:delete val="1"/>
        <c:axPos val="t"/>
        <c:numFmt formatCode="0.0" sourceLinked="1"/>
        <c:majorTickMark val="none"/>
        <c:minorTickMark val="none"/>
        <c:tickLblPos val="nextTo"/>
        <c:crossAx val="-1784651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effectLst/>
                <a:latin typeface="Arial" panose="020B0604020202020204" pitchFamily="34" charset="0"/>
                <a:cs typeface="Arial" panose="020B0604020202020204" pitchFamily="34" charset="0"/>
              </a:rPr>
              <a:t>East Asian Australasian Flyway - </a:t>
            </a:r>
          </a:p>
          <a:p>
            <a:pPr>
              <a:defRPr/>
            </a:pPr>
            <a:r>
              <a:rPr lang="en-US" sz="1000" b="1" i="0" u="none" strike="noStrike" baseline="0">
                <a:effectLst/>
                <a:latin typeface="Arial" panose="020B0604020202020204" pitchFamily="34" charset="0"/>
                <a:cs typeface="Arial" panose="020B0604020202020204" pitchFamily="34" charset="0"/>
              </a:rPr>
              <a:t>IUCN Status </a:t>
            </a:r>
            <a:r>
              <a:rPr lang="en-US" sz="1000" b="1" i="0" u="none" strike="noStrike" baseline="0">
                <a:latin typeface="Arial" panose="020B0604020202020204" pitchFamily="34" charset="0"/>
                <a:cs typeface="Arial" panose="020B0604020202020204" pitchFamily="34" charset="0"/>
              </a:rPr>
              <a:t> </a:t>
            </a:r>
            <a:endParaRPr lang="de-DE"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4676550443209016"/>
          <c:y val="0.19703148460154271"/>
          <c:w val="0.44822606024867628"/>
          <c:h val="0.74417219681600921"/>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a:t>91.8%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512-41A1-9EF9-62C73120AC41}"/>
                </c:ext>
              </c:extLst>
            </c:dLbl>
            <c:dLbl>
              <c:idx val="1"/>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512-41A1-9EF9-62C73120AC41}"/>
                </c:ext>
              </c:extLst>
            </c:dLbl>
            <c:dLbl>
              <c:idx val="2"/>
              <c:tx>
                <c:rich>
                  <a:bodyPr/>
                  <a:lstStyle/>
                  <a:p>
                    <a:r>
                      <a:rPr lang="en-US"/>
                      <a:t>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512-41A1-9EF9-62C73120AC41}"/>
                </c:ext>
              </c:extLst>
            </c:dLbl>
            <c:dLbl>
              <c:idx val="3"/>
              <c:tx>
                <c:rich>
                  <a:bodyPr/>
                  <a:lstStyle/>
                  <a:p>
                    <a:fld id="{4C0C163D-C613-4CAE-9C42-AAFEED753A6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12-41A1-9EF9-62C73120AC41}"/>
                </c:ext>
              </c:extLst>
            </c:dLbl>
            <c:dLbl>
              <c:idx val="4"/>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512-41A1-9EF9-62C73120AC41}"/>
                </c:ext>
              </c:extLst>
            </c:dLbl>
            <c:dLbl>
              <c:idx val="5"/>
              <c:tx>
                <c:rich>
                  <a:bodyPr/>
                  <a:lstStyle/>
                  <a:p>
                    <a:fld id="{841EBB60-762E-4F17-A129-43BB87C336E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12-41A1-9EF9-62C73120AC4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C&amp;T'!$B$40:$G$40</c:f>
              <c:strCache>
                <c:ptCount val="6"/>
                <c:pt idx="0">
                  <c:v>Least Concern</c:v>
                </c:pt>
                <c:pt idx="1">
                  <c:v>Near Threatened</c:v>
                </c:pt>
                <c:pt idx="2">
                  <c:v>Vulnerable</c:v>
                </c:pt>
                <c:pt idx="3">
                  <c:v>Endangered</c:v>
                </c:pt>
                <c:pt idx="4">
                  <c:v>Critically Endangered</c:v>
                </c:pt>
                <c:pt idx="5">
                  <c:v>Data Deficient</c:v>
                </c:pt>
              </c:strCache>
            </c:strRef>
          </c:cat>
          <c:val>
            <c:numRef>
              <c:f>'Pivot C&amp;T'!$B$50:$G$50</c:f>
              <c:numCache>
                <c:formatCode>0.0</c:formatCode>
                <c:ptCount val="6"/>
                <c:pt idx="0">
                  <c:v>91.780821917808225</c:v>
                </c:pt>
                <c:pt idx="1">
                  <c:v>3.6529680365296802</c:v>
                </c:pt>
                <c:pt idx="2">
                  <c:v>3.1963470319634704</c:v>
                </c:pt>
                <c:pt idx="3">
                  <c:v>0</c:v>
                </c:pt>
                <c:pt idx="4">
                  <c:v>1.3698630136986301</c:v>
                </c:pt>
                <c:pt idx="5">
                  <c:v>0</c:v>
                </c:pt>
              </c:numCache>
            </c:numRef>
          </c:val>
          <c:extLst>
            <c:ext xmlns:c16="http://schemas.microsoft.com/office/drawing/2014/chart" uri="{C3380CC4-5D6E-409C-BE32-E72D297353CC}">
              <c16:uniqueId val="{00000008-6945-4D49-8445-5E48AD51C0E2}"/>
            </c:ext>
          </c:extLst>
        </c:ser>
        <c:dLbls>
          <c:dLblPos val="outEnd"/>
          <c:showLegendKey val="0"/>
          <c:showVal val="1"/>
          <c:showCatName val="0"/>
          <c:showSerName val="0"/>
          <c:showPercent val="0"/>
          <c:showBubbleSize val="0"/>
        </c:dLbls>
        <c:gapWidth val="50"/>
        <c:axId val="-1784649040"/>
        <c:axId val="-1784655568"/>
      </c:barChart>
      <c:catAx>
        <c:axId val="-1784649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4655568"/>
        <c:crosses val="autoZero"/>
        <c:auto val="1"/>
        <c:lblAlgn val="ctr"/>
        <c:lblOffset val="100"/>
        <c:noMultiLvlLbl val="0"/>
      </c:catAx>
      <c:valAx>
        <c:axId val="-1784655568"/>
        <c:scaling>
          <c:orientation val="minMax"/>
        </c:scaling>
        <c:delete val="1"/>
        <c:axPos val="t"/>
        <c:numFmt formatCode="0.0" sourceLinked="1"/>
        <c:majorTickMark val="none"/>
        <c:minorTickMark val="none"/>
        <c:tickLblPos val="nextTo"/>
        <c:crossAx val="-1784649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00275812981005"/>
          <c:y val="2.7124573597681396E-2"/>
          <c:w val="0.56742459628987052"/>
          <c:h val="0.95316730359845081"/>
        </c:manualLayout>
      </c:layout>
      <c:barChart>
        <c:barDir val="bar"/>
        <c:grouping val="clustered"/>
        <c:varyColors val="0"/>
        <c:ser>
          <c:idx val="1"/>
          <c:order val="0"/>
          <c:spPr>
            <a:solidFill>
              <a:schemeClr val="dk1">
                <a:tint val="55000"/>
              </a:schemeClr>
            </a:solidFill>
            <a:ln>
              <a:noFill/>
            </a:ln>
            <a:effectLst/>
          </c:spPr>
          <c:invertIfNegative val="0"/>
          <c:dPt>
            <c:idx val="5"/>
            <c:invertIfNegative val="0"/>
            <c:bubble3D val="0"/>
            <c:extLst>
              <c:ext xmlns:c16="http://schemas.microsoft.com/office/drawing/2014/chart" uri="{C3380CC4-5D6E-409C-BE32-E72D297353CC}">
                <c16:uniqueId val="{00000000-E627-4EB6-BEB8-FF4DF211E4CA}"/>
              </c:ext>
            </c:extLst>
          </c:dPt>
          <c:dLbls>
            <c:dLbl>
              <c:idx val="0"/>
              <c:tx>
                <c:rich>
                  <a:bodyPr/>
                  <a:lstStyle/>
                  <a:p>
                    <a:r>
                      <a:rPr lang="en-US"/>
                      <a:t>55.6%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27-4EB6-BEB8-FF4DF211E4CA}"/>
                </c:ext>
              </c:extLst>
            </c:dLbl>
            <c:dLbl>
              <c:idx val="1"/>
              <c:tx>
                <c:rich>
                  <a:bodyPr/>
                  <a:lstStyle/>
                  <a:p>
                    <a:fld id="{77134CB6-D5BD-4611-B82B-E5B74BCFB0A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627-4EB6-BEB8-FF4DF211E4CA}"/>
                </c:ext>
              </c:extLst>
            </c:dLbl>
            <c:dLbl>
              <c:idx val="2"/>
              <c:tx>
                <c:rich>
                  <a:bodyPr/>
                  <a:lstStyle/>
                  <a:p>
                    <a:r>
                      <a:rPr lang="en-US"/>
                      <a:t>42.1%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27-4EB6-BEB8-FF4DF211E4CA}"/>
                </c:ext>
              </c:extLst>
            </c:dLbl>
            <c:dLbl>
              <c:idx val="3"/>
              <c:tx>
                <c:rich>
                  <a:bodyPr/>
                  <a:lstStyle/>
                  <a:p>
                    <a:r>
                      <a:rPr lang="en-US"/>
                      <a:t>34.1%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627-4EB6-BEB8-FF4DF211E4CA}"/>
                </c:ext>
              </c:extLst>
            </c:dLbl>
            <c:dLbl>
              <c:idx val="4"/>
              <c:tx>
                <c:rich>
                  <a:bodyPr/>
                  <a:lstStyle/>
                  <a:p>
                    <a:fld id="{B0AF8F01-66E5-4D21-90FF-4FA8DC10D1C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627-4EB6-BEB8-FF4DF211E4CA}"/>
                </c:ext>
              </c:extLst>
            </c:dLbl>
            <c:dLbl>
              <c:idx val="5"/>
              <c:tx>
                <c:rich>
                  <a:bodyPr/>
                  <a:lstStyle/>
                  <a:p>
                    <a:r>
                      <a:rPr lang="en-US"/>
                      <a:t>27.0%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27-4EB6-BEB8-FF4DF211E4CA}"/>
                </c:ext>
              </c:extLst>
            </c:dLbl>
            <c:dLbl>
              <c:idx val="6"/>
              <c:tx>
                <c:rich>
                  <a:bodyPr/>
                  <a:lstStyle/>
                  <a:p>
                    <a:r>
                      <a:rPr lang="en-US"/>
                      <a:t>20.6%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627-4EB6-BEB8-FF4DF211E4CA}"/>
                </c:ext>
              </c:extLst>
            </c:dLbl>
            <c:dLbl>
              <c:idx val="7"/>
              <c:tx>
                <c:rich>
                  <a:bodyPr/>
                  <a:lstStyle/>
                  <a:p>
                    <a:r>
                      <a:rPr lang="en-US"/>
                      <a:t>14.3%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627-4EB6-BEB8-FF4DF211E4CA}"/>
                </c:ext>
              </c:extLst>
            </c:dLbl>
            <c:dLbl>
              <c:idx val="8"/>
              <c:tx>
                <c:rich>
                  <a:bodyPr/>
                  <a:lstStyle/>
                  <a:p>
                    <a:r>
                      <a:rPr lang="en-US"/>
                      <a:t>12.7%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627-4EB6-BEB8-FF4DF211E4CA}"/>
                </c:ext>
              </c:extLst>
            </c:dLbl>
            <c:dLbl>
              <c:idx val="9"/>
              <c:tx>
                <c:rich>
                  <a:bodyPr/>
                  <a:lstStyle/>
                  <a:p>
                    <a:r>
                      <a:rPr lang="en-US"/>
                      <a:t>11.1%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627-4EB6-BEB8-FF4DF211E4CA}"/>
                </c:ext>
              </c:extLst>
            </c:dLbl>
            <c:dLbl>
              <c:idx val="10"/>
              <c:tx>
                <c:rich>
                  <a:bodyPr/>
                  <a:lstStyle/>
                  <a:p>
                    <a:fld id="{96DA47CD-27CB-4429-AA1D-6EF0834D525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627-4EB6-BEB8-FF4DF211E4C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 S&amp;T'!$B$6:$L$6</c:f>
              <c:strCache>
                <c:ptCount val="11"/>
                <c:pt idx="0">
                  <c:v>Agriculture &amp; aquaculture</c:v>
                </c:pt>
                <c:pt idx="1">
                  <c:v>Climate change &amp; severe weather</c:v>
                </c:pt>
                <c:pt idx="2">
                  <c:v>Biological resource use</c:v>
                </c:pt>
                <c:pt idx="3">
                  <c:v>Natural system modifications</c:v>
                </c:pt>
                <c:pt idx="4">
                  <c:v>Pollution</c:v>
                </c:pt>
                <c:pt idx="5">
                  <c:v>Residential &amp; commercial development</c:v>
                </c:pt>
                <c:pt idx="6">
                  <c:v>Invasive &amp; other problematic species, genes &amp; diseases</c:v>
                </c:pt>
                <c:pt idx="7">
                  <c:v>Energy production &amp; mining</c:v>
                </c:pt>
                <c:pt idx="8">
                  <c:v>Human intrusions &amp; disturbance</c:v>
                </c:pt>
                <c:pt idx="9">
                  <c:v>Transportation &amp; service corridors</c:v>
                </c:pt>
                <c:pt idx="10">
                  <c:v>Geological events</c:v>
                </c:pt>
              </c:strCache>
            </c:strRef>
          </c:cat>
          <c:val>
            <c:numRef>
              <c:f>'Pivots S&amp;T'!$B$8:$L$8</c:f>
              <c:numCache>
                <c:formatCode>0.0</c:formatCode>
                <c:ptCount val="11"/>
                <c:pt idx="0">
                  <c:v>55.555555555555557</c:v>
                </c:pt>
                <c:pt idx="1">
                  <c:v>46.031746031746032</c:v>
                </c:pt>
                <c:pt idx="2">
                  <c:v>42.063492063492063</c:v>
                </c:pt>
                <c:pt idx="3">
                  <c:v>34.126984126984127</c:v>
                </c:pt>
                <c:pt idx="4">
                  <c:v>30.158730158730158</c:v>
                </c:pt>
                <c:pt idx="5">
                  <c:v>26.984126984126984</c:v>
                </c:pt>
                <c:pt idx="6">
                  <c:v>20.634920634920633</c:v>
                </c:pt>
                <c:pt idx="7">
                  <c:v>14.285714285714285</c:v>
                </c:pt>
                <c:pt idx="8">
                  <c:v>12.698412698412698</c:v>
                </c:pt>
                <c:pt idx="9">
                  <c:v>11.111111111111111</c:v>
                </c:pt>
                <c:pt idx="10">
                  <c:v>1.5873015873015872</c:v>
                </c:pt>
              </c:numCache>
            </c:numRef>
          </c:val>
          <c:extLst>
            <c:ext xmlns:c16="http://schemas.microsoft.com/office/drawing/2014/chart" uri="{C3380CC4-5D6E-409C-BE32-E72D297353CC}">
              <c16:uniqueId val="{00000008-7A25-47F5-92DB-CAF639A38C33}"/>
            </c:ext>
          </c:extLst>
        </c:ser>
        <c:dLbls>
          <c:showLegendKey val="0"/>
          <c:showVal val="0"/>
          <c:showCatName val="0"/>
          <c:showSerName val="0"/>
          <c:showPercent val="0"/>
          <c:showBubbleSize val="0"/>
        </c:dLbls>
        <c:gapWidth val="50"/>
        <c:axId val="-1784647952"/>
        <c:axId val="-1784647408"/>
      </c:barChart>
      <c:catAx>
        <c:axId val="-178464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4647408"/>
        <c:crosses val="autoZero"/>
        <c:auto val="1"/>
        <c:lblAlgn val="ctr"/>
        <c:lblOffset val="100"/>
        <c:noMultiLvlLbl val="0"/>
      </c:catAx>
      <c:valAx>
        <c:axId val="-1784647408"/>
        <c:scaling>
          <c:orientation val="minMax"/>
        </c:scaling>
        <c:delete val="1"/>
        <c:axPos val="b"/>
        <c:numFmt formatCode="0.0" sourceLinked="1"/>
        <c:majorTickMark val="none"/>
        <c:minorTickMark val="none"/>
        <c:tickLblPos val="nextTo"/>
        <c:crossAx val="-1784647952"/>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5896340291535"/>
          <c:y val="3.190840275400357E-2"/>
          <c:w val="0.68722418276422559"/>
          <c:h val="0.96082518670673422"/>
        </c:manualLayout>
      </c:layout>
      <c:barChart>
        <c:barDir val="bar"/>
        <c:grouping val="clustered"/>
        <c:varyColors val="0"/>
        <c:ser>
          <c:idx val="1"/>
          <c:order val="0"/>
          <c:spPr>
            <a:solidFill>
              <a:schemeClr val="dk1">
                <a:tint val="55000"/>
              </a:schemeClr>
            </a:solidFill>
            <a:ln>
              <a:noFill/>
            </a:ln>
            <a:effectLst/>
          </c:spPr>
          <c:invertIfNegative val="0"/>
          <c:dPt>
            <c:idx val="1"/>
            <c:invertIfNegative val="0"/>
            <c:bubble3D val="0"/>
            <c:extLst>
              <c:ext xmlns:c16="http://schemas.microsoft.com/office/drawing/2014/chart" uri="{C3380CC4-5D6E-409C-BE32-E72D297353CC}">
                <c16:uniqueId val="{00000000-E026-4939-B15E-C1B8FF0A6554}"/>
              </c:ext>
            </c:extLst>
          </c:dPt>
          <c:dLbls>
            <c:dLbl>
              <c:idx val="0"/>
              <c:tx>
                <c:rich>
                  <a:bodyPr/>
                  <a:lstStyle/>
                  <a:p>
                    <a:r>
                      <a:rPr lang="en-US"/>
                      <a:t>79.4%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026-4939-B15E-C1B8FF0A6554}"/>
                </c:ext>
              </c:extLst>
            </c:dLbl>
            <c:dLbl>
              <c:idx val="1"/>
              <c:tx>
                <c:rich>
                  <a:bodyPr/>
                  <a:lstStyle/>
                  <a:p>
                    <a:r>
                      <a:rPr lang="en-US"/>
                      <a:t>62.7%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026-4939-B15E-C1B8FF0A6554}"/>
                </c:ext>
              </c:extLst>
            </c:dLbl>
            <c:dLbl>
              <c:idx val="2"/>
              <c:tx>
                <c:rich>
                  <a:bodyPr/>
                  <a:lstStyle/>
                  <a:p>
                    <a:r>
                      <a:rPr lang="en-US"/>
                      <a:t>43.7%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26-4939-B15E-C1B8FF0A6554}"/>
                </c:ext>
              </c:extLst>
            </c:dLbl>
            <c:dLbl>
              <c:idx val="3"/>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026-4939-B15E-C1B8FF0A6554}"/>
                </c:ext>
              </c:extLst>
            </c:dLbl>
            <c:dLbl>
              <c:idx val="4"/>
              <c:tx>
                <c:rich>
                  <a:bodyPr/>
                  <a:lstStyle/>
                  <a:p>
                    <a:r>
                      <a:rPr lang="en-US"/>
                      <a:t>25.4%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026-4939-B15E-C1B8FF0A6554}"/>
                </c:ext>
              </c:extLst>
            </c:dLbl>
            <c:dLbl>
              <c:idx val="5"/>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26-4939-B15E-C1B8FF0A6554}"/>
                </c:ext>
              </c:extLst>
            </c:dLbl>
            <c:dLbl>
              <c:idx val="6"/>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026-4939-B15E-C1B8FF0A6554}"/>
                </c:ext>
              </c:extLst>
            </c:dLbl>
            <c:dLbl>
              <c:idx val="7"/>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026-4939-B15E-C1B8FF0A655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 S&amp;T'!$B$29:$G$29</c:f>
              <c:strCache>
                <c:ptCount val="6"/>
                <c:pt idx="0">
                  <c:v>Ecosystem degradation</c:v>
                </c:pt>
                <c:pt idx="1">
                  <c:v>Ecosystem conversion</c:v>
                </c:pt>
                <c:pt idx="2">
                  <c:v>Species mortality</c:v>
                </c:pt>
                <c:pt idx="3">
                  <c:v>Indirect species effects</c:v>
                </c:pt>
                <c:pt idx="4">
                  <c:v>Indirect ecosystem effects</c:v>
                </c:pt>
                <c:pt idx="5">
                  <c:v>Species disturbance</c:v>
                </c:pt>
              </c:strCache>
            </c:strRef>
          </c:cat>
          <c:val>
            <c:numRef>
              <c:f>'Pivots S&amp;T'!$B$31:$G$31</c:f>
              <c:numCache>
                <c:formatCode>0.0</c:formatCode>
                <c:ptCount val="6"/>
                <c:pt idx="0">
                  <c:v>79.365079365079367</c:v>
                </c:pt>
                <c:pt idx="1">
                  <c:v>62.698412698412696</c:v>
                </c:pt>
                <c:pt idx="2">
                  <c:v>43.650793650793652</c:v>
                </c:pt>
                <c:pt idx="3">
                  <c:v>28.571428571428569</c:v>
                </c:pt>
                <c:pt idx="4">
                  <c:v>25.396825396825395</c:v>
                </c:pt>
                <c:pt idx="5">
                  <c:v>20.634920634920633</c:v>
                </c:pt>
              </c:numCache>
            </c:numRef>
          </c:val>
          <c:extLst>
            <c:ext xmlns:c16="http://schemas.microsoft.com/office/drawing/2014/chart" uri="{C3380CC4-5D6E-409C-BE32-E72D297353CC}">
              <c16:uniqueId val="{00000008-E026-4939-B15E-C1B8FF0A6554}"/>
            </c:ext>
          </c:extLst>
        </c:ser>
        <c:dLbls>
          <c:showLegendKey val="0"/>
          <c:showVal val="0"/>
          <c:showCatName val="0"/>
          <c:showSerName val="0"/>
          <c:showPercent val="0"/>
          <c:showBubbleSize val="0"/>
        </c:dLbls>
        <c:gapWidth val="50"/>
        <c:axId val="-1737575952"/>
        <c:axId val="-1737574864"/>
      </c:barChart>
      <c:catAx>
        <c:axId val="-1737575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37574864"/>
        <c:crosses val="autoZero"/>
        <c:auto val="1"/>
        <c:lblAlgn val="ctr"/>
        <c:lblOffset val="100"/>
        <c:noMultiLvlLbl val="0"/>
      </c:catAx>
      <c:valAx>
        <c:axId val="-1737574864"/>
        <c:scaling>
          <c:orientation val="minMax"/>
        </c:scaling>
        <c:delete val="1"/>
        <c:axPos val="t"/>
        <c:numFmt formatCode="0.0" sourceLinked="1"/>
        <c:majorTickMark val="none"/>
        <c:minorTickMark val="none"/>
        <c:tickLblPos val="nextTo"/>
        <c:crossAx val="-1737575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4718754936907"/>
          <c:y val="1.7629830966806894E-2"/>
          <c:w val="0.70726669527015196"/>
          <c:h val="0.92357365943782166"/>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7113-4264-B4A5-30ED6DAEDF9E}"/>
              </c:ext>
            </c:extLst>
          </c:dPt>
          <c:dLbls>
            <c:dLbl>
              <c:idx val="0"/>
              <c:tx>
                <c:rich>
                  <a:bodyPr/>
                  <a:lstStyle/>
                  <a:p>
                    <a:r>
                      <a:rPr lang="en-US"/>
                      <a:t>17.7%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13-4264-B4A5-30ED6DAEDF9E}"/>
                </c:ext>
              </c:extLst>
            </c:dLbl>
            <c:dLbl>
              <c:idx val="1"/>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13-4264-B4A5-30ED6DAEDF9E}"/>
                </c:ext>
              </c:extLst>
            </c:dLbl>
            <c:dLbl>
              <c:idx val="2"/>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113-4264-B4A5-30ED6DAEDF9E}"/>
                </c:ext>
              </c:extLst>
            </c:dLbl>
            <c:dLbl>
              <c:idx val="3"/>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13-4264-B4A5-30ED6DAEDF9E}"/>
                </c:ext>
              </c:extLst>
            </c:dLbl>
            <c:dLbl>
              <c:idx val="4"/>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13-4264-B4A5-30ED6DAEDF9E}"/>
                </c:ext>
              </c:extLst>
            </c:dLbl>
            <c:dLbl>
              <c:idx val="5"/>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13-4264-B4A5-30ED6DAEDF9E}"/>
                </c:ext>
              </c:extLst>
            </c:dLbl>
            <c:dLbl>
              <c:idx val="6"/>
              <c:tx>
                <c:rich>
                  <a:bodyPr/>
                  <a:lstStyle/>
                  <a:p>
                    <a:r>
                      <a:rPr lang="en-US"/>
                      <a:t>58.2%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13-4264-B4A5-30ED6DAEDF9E}"/>
                </c:ext>
              </c:extLst>
            </c:dLbl>
            <c:dLbl>
              <c:idx val="7"/>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13-4264-B4A5-30ED6DAEDF9E}"/>
                </c:ext>
              </c:extLst>
            </c:dLbl>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Bats!$D$14:$D$20</c:f>
              <c:strCache>
                <c:ptCount val="7"/>
                <c:pt idx="0">
                  <c:v>Data Deficient</c:v>
                </c:pt>
                <c:pt idx="1">
                  <c:v>Extinct</c:v>
                </c:pt>
                <c:pt idx="2">
                  <c:v>Critically Endangered</c:v>
                </c:pt>
                <c:pt idx="3">
                  <c:v>Endangered</c:v>
                </c:pt>
                <c:pt idx="4">
                  <c:v>Vulnerable</c:v>
                </c:pt>
                <c:pt idx="5">
                  <c:v>Near Threatened</c:v>
                </c:pt>
                <c:pt idx="6">
                  <c:v>Least Concern</c:v>
                </c:pt>
              </c:strCache>
            </c:strRef>
          </c:cat>
          <c:val>
            <c:numRef>
              <c:f>Bats!$F$14:$F$20</c:f>
              <c:numCache>
                <c:formatCode>0.0</c:formatCode>
                <c:ptCount val="7"/>
                <c:pt idx="0">
                  <c:v>17.717717717717719</c:v>
                </c:pt>
                <c:pt idx="1">
                  <c:v>0.67567567567567566</c:v>
                </c:pt>
                <c:pt idx="2">
                  <c:v>1.7267267267267266</c:v>
                </c:pt>
                <c:pt idx="3">
                  <c:v>6.3813813813813818</c:v>
                </c:pt>
                <c:pt idx="4">
                  <c:v>8.483483483483484</c:v>
                </c:pt>
                <c:pt idx="5">
                  <c:v>6.8318318318318321</c:v>
                </c:pt>
                <c:pt idx="6">
                  <c:v>58.183183183183182</c:v>
                </c:pt>
              </c:numCache>
            </c:numRef>
          </c:val>
          <c:extLst>
            <c:ext xmlns:c16="http://schemas.microsoft.com/office/drawing/2014/chart" uri="{C3380CC4-5D6E-409C-BE32-E72D297353CC}">
              <c16:uniqueId val="{00000008-7113-4264-B4A5-30ED6DAEDF9E}"/>
            </c:ext>
          </c:extLst>
        </c:ser>
        <c:dLbls>
          <c:showLegendKey val="0"/>
          <c:showVal val="0"/>
          <c:showCatName val="0"/>
          <c:showSerName val="0"/>
          <c:showPercent val="0"/>
          <c:showBubbleSize val="0"/>
        </c:dLbls>
        <c:gapWidth val="50"/>
        <c:axId val="-1737573776"/>
        <c:axId val="-1737573232"/>
      </c:barChart>
      <c:catAx>
        <c:axId val="-173757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37573232"/>
        <c:crosses val="autoZero"/>
        <c:auto val="1"/>
        <c:lblAlgn val="ctr"/>
        <c:lblOffset val="100"/>
        <c:noMultiLvlLbl val="0"/>
      </c:catAx>
      <c:valAx>
        <c:axId val="-1737573232"/>
        <c:scaling>
          <c:orientation val="minMax"/>
        </c:scaling>
        <c:delete val="1"/>
        <c:axPos val="b"/>
        <c:numFmt formatCode="0.0" sourceLinked="1"/>
        <c:majorTickMark val="none"/>
        <c:minorTickMark val="none"/>
        <c:tickLblPos val="nextTo"/>
        <c:crossAx val="-1737573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defRPr>
      </a:pPr>
      <a:endParaRPr lang="en-D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Temperate Zone - Population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32989256399017403"/>
          <c:y val="0.15999449850428085"/>
          <c:w val="0.65118078702316795"/>
          <c:h val="0.78120918291327135"/>
        </c:manualLayout>
      </c:layout>
      <c:barChart>
        <c:barDir val="bar"/>
        <c:grouping val="clustered"/>
        <c:varyColors val="0"/>
        <c:ser>
          <c:idx val="1"/>
          <c:order val="0"/>
          <c:tx>
            <c:strRef>
              <c:f>Tabelle1!$B$42:$E$42</c:f>
              <c:strCache>
                <c:ptCount val="4"/>
                <c:pt idx="0">
                  <c:v>21.4</c:v>
                </c:pt>
                <c:pt idx="1">
                  <c:v>3.6</c:v>
                </c:pt>
                <c:pt idx="2">
                  <c:v>53.6</c:v>
                </c:pt>
                <c:pt idx="3">
                  <c:v>21.4</c:v>
                </c:pt>
              </c:strCache>
            </c:strRef>
          </c:tx>
          <c:spPr>
            <a:solidFill>
              <a:schemeClr val="dk1">
                <a:tint val="55000"/>
              </a:schemeClr>
            </a:solidFill>
            <a:ln>
              <a:noFill/>
            </a:ln>
            <a:effectLst/>
          </c:spPr>
          <c:invertIfNegative val="0"/>
          <c:dLbls>
            <c:dLbl>
              <c:idx val="0"/>
              <c:tx>
                <c:rich>
                  <a:bodyPr/>
                  <a:lstStyle/>
                  <a:p>
                    <a:r>
                      <a:rPr lang="en-US"/>
                      <a:t>21.4%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5B8-4D51-AF2A-70B17CE08F3F}"/>
                </c:ext>
              </c:extLst>
            </c:dLbl>
            <c:dLbl>
              <c:idx val="1"/>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5B8-4D51-AF2A-70B17CE08F3F}"/>
                </c:ext>
              </c:extLst>
            </c:dLbl>
            <c:dLbl>
              <c:idx val="2"/>
              <c:tx>
                <c:rich>
                  <a:bodyPr/>
                  <a:lstStyle/>
                  <a:p>
                    <a:r>
                      <a:rPr lang="en-US"/>
                      <a:t>53.6%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5B8-4D51-AF2A-70B17CE08F3F}"/>
                </c:ext>
              </c:extLst>
            </c:dLbl>
            <c:dLbl>
              <c:idx val="3"/>
              <c:tx>
                <c:rich>
                  <a:bodyPr/>
                  <a:lstStyle/>
                  <a:p>
                    <a:r>
                      <a:rPr lang="en-US"/>
                      <a:t>21.4%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5B8-4D51-AF2A-70B17CE08F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Tabelle1!$B$40:$E$40</c:f>
              <c:strCache>
                <c:ptCount val="4"/>
                <c:pt idx="0">
                  <c:v>Decreasing</c:v>
                </c:pt>
                <c:pt idx="1">
                  <c:v>Increasing</c:v>
                </c:pt>
                <c:pt idx="2">
                  <c:v>Stable</c:v>
                </c:pt>
                <c:pt idx="3">
                  <c:v>Unknown</c:v>
                </c:pt>
              </c:strCache>
            </c:strRef>
          </c:cat>
          <c:val>
            <c:numRef>
              <c:f>Tabelle1!$B$42:$E$42</c:f>
              <c:numCache>
                <c:formatCode>0.0</c:formatCode>
                <c:ptCount val="4"/>
                <c:pt idx="0">
                  <c:v>21.428571428571427</c:v>
                </c:pt>
                <c:pt idx="1">
                  <c:v>3.5714285714285712</c:v>
                </c:pt>
                <c:pt idx="2">
                  <c:v>53.571428571428569</c:v>
                </c:pt>
                <c:pt idx="3">
                  <c:v>21.428571428571427</c:v>
                </c:pt>
              </c:numCache>
            </c:numRef>
          </c:val>
          <c:extLst>
            <c:ext xmlns:c16="http://schemas.microsoft.com/office/drawing/2014/chart" uri="{C3380CC4-5D6E-409C-BE32-E72D297353CC}">
              <c16:uniqueId val="{00000004-D5B8-4D51-AF2A-70B17CE08F3F}"/>
            </c:ext>
          </c:extLst>
        </c:ser>
        <c:dLbls>
          <c:showLegendKey val="0"/>
          <c:showVal val="0"/>
          <c:showCatName val="0"/>
          <c:showSerName val="0"/>
          <c:showPercent val="0"/>
          <c:showBubbleSize val="0"/>
        </c:dLbls>
        <c:gapWidth val="50"/>
        <c:axId val="-1737567792"/>
        <c:axId val="-1737572144"/>
      </c:barChart>
      <c:catAx>
        <c:axId val="-1737567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37572144"/>
        <c:crosses val="autoZero"/>
        <c:auto val="1"/>
        <c:lblAlgn val="ctr"/>
        <c:lblOffset val="100"/>
        <c:noMultiLvlLbl val="0"/>
      </c:catAx>
      <c:valAx>
        <c:axId val="-1737572144"/>
        <c:scaling>
          <c:orientation val="minMax"/>
        </c:scaling>
        <c:delete val="1"/>
        <c:axPos val="t"/>
        <c:numFmt formatCode="0.0" sourceLinked="1"/>
        <c:majorTickMark val="none"/>
        <c:minorTickMark val="none"/>
        <c:tickLblPos val="nextTo"/>
        <c:crossAx val="-173756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Temperate</a:t>
            </a:r>
            <a:r>
              <a:rPr lang="en-US" sz="1000" b="1" baseline="0">
                <a:latin typeface="Arial" panose="020B0604020202020204" pitchFamily="34" charset="0"/>
                <a:cs typeface="Arial" panose="020B0604020202020204" pitchFamily="34" charset="0"/>
              </a:rPr>
              <a:t> Zone - IUCN Status</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47084974410237168"/>
          <c:y val="0.17163933110981211"/>
          <c:w val="0.49899816788019641"/>
          <c:h val="0.76956435030773995"/>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4397-4D76-A4DE-57C139CE6396}"/>
              </c:ext>
            </c:extLst>
          </c:dPt>
          <c:dLbls>
            <c:dLbl>
              <c:idx val="0"/>
              <c:tx>
                <c:rich>
                  <a:bodyPr/>
                  <a:lstStyle/>
                  <a:p>
                    <a:r>
                      <a:rPr lang="en-US"/>
                      <a:t>71.4%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397-4D76-A4DE-57C139CE6396}"/>
                </c:ext>
              </c:extLst>
            </c:dLbl>
            <c:dLbl>
              <c:idx val="1"/>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397-4D76-A4DE-57C139CE6396}"/>
                </c:ext>
              </c:extLst>
            </c:dLbl>
            <c:dLbl>
              <c:idx val="2"/>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397-4D76-A4DE-57C139CE6396}"/>
                </c:ext>
              </c:extLst>
            </c:dLbl>
            <c:dLbl>
              <c:idx val="3"/>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397-4D76-A4DE-57C139CE6396}"/>
                </c:ext>
              </c:extLst>
            </c:dLbl>
            <c:dLbl>
              <c:idx val="4"/>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397-4D76-A4DE-57C139CE6396}"/>
                </c:ext>
              </c:extLst>
            </c:dLbl>
            <c:dLbl>
              <c:idx val="5"/>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397-4D76-A4DE-57C139CE6396}"/>
                </c:ext>
              </c:extLst>
            </c:dLbl>
            <c:dLbl>
              <c:idx val="6"/>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397-4D76-A4DE-57C139CE6396}"/>
                </c:ext>
              </c:extLst>
            </c:dLbl>
            <c:dLbl>
              <c:idx val="7"/>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397-4D76-A4DE-57C139CE639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Tabelle1!$B$10:$G$10</c:f>
              <c:strCache>
                <c:ptCount val="6"/>
                <c:pt idx="0">
                  <c:v>Least Concern</c:v>
                </c:pt>
                <c:pt idx="1">
                  <c:v>Near Threatened</c:v>
                </c:pt>
                <c:pt idx="2">
                  <c:v>Vulnerable</c:v>
                </c:pt>
                <c:pt idx="3">
                  <c:v>Endangered</c:v>
                </c:pt>
                <c:pt idx="4">
                  <c:v>Critically Endangered</c:v>
                </c:pt>
                <c:pt idx="5">
                  <c:v>Data Deficient</c:v>
                </c:pt>
              </c:strCache>
            </c:strRef>
          </c:cat>
          <c:val>
            <c:numRef>
              <c:f>Tabelle1!$B$12:$G$12</c:f>
              <c:numCache>
                <c:formatCode>0.0</c:formatCode>
                <c:ptCount val="6"/>
                <c:pt idx="0">
                  <c:v>71.428571428571431</c:v>
                </c:pt>
                <c:pt idx="1">
                  <c:v>10.714285714285714</c:v>
                </c:pt>
                <c:pt idx="2">
                  <c:v>14.285714285714285</c:v>
                </c:pt>
                <c:pt idx="3">
                  <c:v>3.5714285714285712</c:v>
                </c:pt>
                <c:pt idx="4">
                  <c:v>0</c:v>
                </c:pt>
                <c:pt idx="5">
                  <c:v>0</c:v>
                </c:pt>
              </c:numCache>
            </c:numRef>
          </c:val>
          <c:extLst>
            <c:ext xmlns:c16="http://schemas.microsoft.com/office/drawing/2014/chart" uri="{C3380CC4-5D6E-409C-BE32-E72D297353CC}">
              <c16:uniqueId val="{00000008-4397-4D76-A4DE-57C139CE6396}"/>
            </c:ext>
          </c:extLst>
        </c:ser>
        <c:dLbls>
          <c:showLegendKey val="0"/>
          <c:showVal val="0"/>
          <c:showCatName val="0"/>
          <c:showSerName val="0"/>
          <c:showPercent val="0"/>
          <c:showBubbleSize val="0"/>
        </c:dLbls>
        <c:gapWidth val="50"/>
        <c:axId val="-1788409904"/>
        <c:axId val="-1788409360"/>
      </c:barChart>
      <c:catAx>
        <c:axId val="-1788409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8409360"/>
        <c:crosses val="autoZero"/>
        <c:auto val="1"/>
        <c:lblAlgn val="ctr"/>
        <c:lblOffset val="100"/>
        <c:noMultiLvlLbl val="0"/>
      </c:catAx>
      <c:valAx>
        <c:axId val="-1788409360"/>
        <c:scaling>
          <c:orientation val="minMax"/>
        </c:scaling>
        <c:delete val="1"/>
        <c:axPos val="t"/>
        <c:numFmt formatCode="0.0" sourceLinked="1"/>
        <c:majorTickMark val="none"/>
        <c:minorTickMark val="none"/>
        <c:tickLblPos val="nextTo"/>
        <c:crossAx val="-1788409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Tropical Zone - Population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3098685351555725"/>
          <c:y val="0.18328416371534345"/>
          <c:w val="0.67120481585776948"/>
          <c:h val="0.75791951770220878"/>
        </c:manualLayout>
      </c:layout>
      <c:barChart>
        <c:barDir val="bar"/>
        <c:grouping val="clustered"/>
        <c:varyColors val="0"/>
        <c:ser>
          <c:idx val="1"/>
          <c:order val="0"/>
          <c:tx>
            <c:strRef>
              <c:f>Zones!$B$44:$E$44</c:f>
              <c:strCache>
                <c:ptCount val="4"/>
                <c:pt idx="0">
                  <c:v>18.2</c:v>
                </c:pt>
                <c:pt idx="1">
                  <c:v>0</c:v>
                </c:pt>
                <c:pt idx="2">
                  <c:v>45.5</c:v>
                </c:pt>
                <c:pt idx="3">
                  <c:v>36.4</c:v>
                </c:pt>
              </c:strCache>
            </c:strRef>
          </c:tx>
          <c:spPr>
            <a:solidFill>
              <a:schemeClr val="dk1">
                <a:tint val="55000"/>
              </a:schemeClr>
            </a:solidFill>
            <a:ln>
              <a:noFill/>
            </a:ln>
            <a:effectLst/>
          </c:spPr>
          <c:invertIfNegative val="0"/>
          <c:dLbls>
            <c:dLbl>
              <c:idx val="0"/>
              <c:tx>
                <c:rich>
                  <a:bodyPr/>
                  <a:lstStyle/>
                  <a:p>
                    <a:r>
                      <a:rPr lang="en-US"/>
                      <a:t>18.2%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29A-4623-BF2C-074FD6E56B30}"/>
                </c:ext>
              </c:extLst>
            </c:dLbl>
            <c:dLbl>
              <c:idx val="1"/>
              <c:tx>
                <c:rich>
                  <a:bodyPr/>
                  <a:lstStyle/>
                  <a:p>
                    <a:fld id="{7EBAA022-936F-436D-B244-4D9BB5E4D213}"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9A-4623-BF2C-074FD6E56B30}"/>
                </c:ext>
              </c:extLst>
            </c:dLbl>
            <c:dLbl>
              <c:idx val="2"/>
              <c:tx>
                <c:rich>
                  <a:bodyPr/>
                  <a:lstStyle/>
                  <a:p>
                    <a:r>
                      <a:rPr lang="en-US"/>
                      <a:t>45.5%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29A-4623-BF2C-074FD6E56B30}"/>
                </c:ext>
              </c:extLst>
            </c:dLbl>
            <c:dLbl>
              <c:idx val="3"/>
              <c:tx>
                <c:rich>
                  <a:bodyPr/>
                  <a:lstStyle/>
                  <a:p>
                    <a:r>
                      <a:rPr lang="en-US"/>
                      <a:t>36.4%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29A-4623-BF2C-074FD6E56B3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Zones!$B$40:$E$40</c:f>
              <c:strCache>
                <c:ptCount val="4"/>
                <c:pt idx="0">
                  <c:v>Decreasing</c:v>
                </c:pt>
                <c:pt idx="1">
                  <c:v>Increasing</c:v>
                </c:pt>
                <c:pt idx="2">
                  <c:v>Stable</c:v>
                </c:pt>
                <c:pt idx="3">
                  <c:v>Unknown</c:v>
                </c:pt>
              </c:strCache>
            </c:strRef>
          </c:cat>
          <c:val>
            <c:numRef>
              <c:f>Zones!$B$44:$E$44</c:f>
              <c:numCache>
                <c:formatCode>0</c:formatCode>
                <c:ptCount val="4"/>
                <c:pt idx="0" formatCode="0.0">
                  <c:v>18.181818181818183</c:v>
                </c:pt>
                <c:pt idx="1">
                  <c:v>0</c:v>
                </c:pt>
                <c:pt idx="2" formatCode="0.0">
                  <c:v>45.454545454545453</c:v>
                </c:pt>
                <c:pt idx="3" formatCode="0.0">
                  <c:v>36.363636363636367</c:v>
                </c:pt>
              </c:numCache>
            </c:numRef>
          </c:val>
          <c:extLst>
            <c:ext xmlns:c16="http://schemas.microsoft.com/office/drawing/2014/chart" uri="{C3380CC4-5D6E-409C-BE32-E72D297353CC}">
              <c16:uniqueId val="{00000004-F29A-4623-BF2C-074FD6E56B30}"/>
            </c:ext>
          </c:extLst>
        </c:ser>
        <c:dLbls>
          <c:showLegendKey val="0"/>
          <c:showVal val="0"/>
          <c:showCatName val="0"/>
          <c:showSerName val="0"/>
          <c:showPercent val="0"/>
          <c:showBubbleSize val="0"/>
        </c:dLbls>
        <c:gapWidth val="50"/>
        <c:axId val="-1788415888"/>
        <c:axId val="-1788414800"/>
      </c:barChart>
      <c:catAx>
        <c:axId val="-1788415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8414800"/>
        <c:crosses val="autoZero"/>
        <c:auto val="1"/>
        <c:lblAlgn val="ctr"/>
        <c:lblOffset val="100"/>
        <c:noMultiLvlLbl val="0"/>
      </c:catAx>
      <c:valAx>
        <c:axId val="-1788414800"/>
        <c:scaling>
          <c:orientation val="minMax"/>
        </c:scaling>
        <c:delete val="1"/>
        <c:axPos val="t"/>
        <c:numFmt formatCode="0.0" sourceLinked="1"/>
        <c:majorTickMark val="none"/>
        <c:minorTickMark val="none"/>
        <c:tickLblPos val="nextTo"/>
        <c:crossAx val="-1788415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Tropical Zone - IUCN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47681564333893584"/>
          <c:y val="0.19492899632087476"/>
          <c:w val="0.49899816788019641"/>
          <c:h val="0.74627468509667738"/>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sz="800" b="1">
                        <a:latin typeface="Arial" panose="020B0604020202020204" pitchFamily="34" charset="0"/>
                        <a:cs typeface="Arial" panose="020B0604020202020204" pitchFamily="34" charset="0"/>
                      </a:rPr>
                      <a:t>81.8%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5E-4D51-861F-7017FB1A9339}"/>
                </c:ext>
              </c:extLst>
            </c:dLbl>
            <c:dLbl>
              <c:idx val="1"/>
              <c:tx>
                <c:rich>
                  <a:bodyPr/>
                  <a:lstStyle/>
                  <a:p>
                    <a:r>
                      <a:rPr lang="en-US"/>
                      <a:t>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5E-4D51-861F-7017FB1A9339}"/>
                </c:ext>
              </c:extLst>
            </c:dLbl>
            <c:dLbl>
              <c:idx val="2"/>
              <c:tx>
                <c:rich>
                  <a:bodyPr/>
                  <a:lstStyle/>
                  <a:p>
                    <a:r>
                      <a:rPr lang="en-US"/>
                      <a:t>18.2%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5E-4D51-861F-7017FB1A9339}"/>
                </c:ext>
              </c:extLst>
            </c:dLbl>
            <c:dLbl>
              <c:idx val="3"/>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sz="800" b="1"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0.0%</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5E-4D51-861F-7017FB1A9339}"/>
                </c:ext>
              </c:extLst>
            </c:dLbl>
            <c:dLbl>
              <c:idx val="4"/>
              <c:tx>
                <c:rich>
                  <a:bodyPr/>
                  <a:lstStyle/>
                  <a:p>
                    <a:r>
                      <a:rPr lang="en-US" sz="800" b="1"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C5E-4D51-861F-7017FB1A9339}"/>
                </c:ext>
              </c:extLst>
            </c:dLbl>
            <c:dLbl>
              <c:idx val="5"/>
              <c:tx>
                <c:rich>
                  <a:bodyPr/>
                  <a:lstStyle/>
                  <a:p>
                    <a:r>
                      <a:rPr lang="en-US" sz="800" b="1"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C5E-4D51-861F-7017FB1A93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Zones!$B$10:$G$10</c:f>
              <c:strCache>
                <c:ptCount val="6"/>
                <c:pt idx="0">
                  <c:v>Least Concern</c:v>
                </c:pt>
                <c:pt idx="1">
                  <c:v>Near Threatened</c:v>
                </c:pt>
                <c:pt idx="2">
                  <c:v>Vulnerable</c:v>
                </c:pt>
                <c:pt idx="3">
                  <c:v>Endangered</c:v>
                </c:pt>
                <c:pt idx="4">
                  <c:v>Critically Endangered</c:v>
                </c:pt>
                <c:pt idx="5">
                  <c:v>Data Deficient</c:v>
                </c:pt>
              </c:strCache>
            </c:strRef>
          </c:cat>
          <c:val>
            <c:numRef>
              <c:f>Zones!$B$14:$G$14</c:f>
              <c:numCache>
                <c:formatCode>0.0</c:formatCode>
                <c:ptCount val="6"/>
                <c:pt idx="0">
                  <c:v>81.818181818181827</c:v>
                </c:pt>
                <c:pt idx="1">
                  <c:v>0</c:v>
                </c:pt>
                <c:pt idx="2">
                  <c:v>18.181818181818183</c:v>
                </c:pt>
                <c:pt idx="3">
                  <c:v>0</c:v>
                </c:pt>
                <c:pt idx="4">
                  <c:v>0</c:v>
                </c:pt>
                <c:pt idx="5">
                  <c:v>0</c:v>
                </c:pt>
              </c:numCache>
            </c:numRef>
          </c:val>
          <c:extLst>
            <c:ext xmlns:c16="http://schemas.microsoft.com/office/drawing/2014/chart" uri="{C3380CC4-5D6E-409C-BE32-E72D297353CC}">
              <c16:uniqueId val="{00000006-DC5E-4D51-861F-7017FB1A9339}"/>
            </c:ext>
          </c:extLst>
        </c:ser>
        <c:dLbls>
          <c:showLegendKey val="0"/>
          <c:showVal val="0"/>
          <c:showCatName val="0"/>
          <c:showSerName val="0"/>
          <c:showPercent val="0"/>
          <c:showBubbleSize val="0"/>
        </c:dLbls>
        <c:gapWidth val="50"/>
        <c:axId val="-1939134512"/>
        <c:axId val="-1939133424"/>
      </c:barChart>
      <c:catAx>
        <c:axId val="-193913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939133424"/>
        <c:crosses val="autoZero"/>
        <c:auto val="1"/>
        <c:lblAlgn val="ctr"/>
        <c:lblOffset val="100"/>
        <c:noMultiLvlLbl val="0"/>
      </c:catAx>
      <c:valAx>
        <c:axId val="-1939133424"/>
        <c:scaling>
          <c:orientation val="minMax"/>
        </c:scaling>
        <c:delete val="1"/>
        <c:axPos val="t"/>
        <c:numFmt formatCode="0.0" sourceLinked="1"/>
        <c:majorTickMark val="none"/>
        <c:minorTickMark val="none"/>
        <c:tickLblPos val="nextTo"/>
        <c:crossAx val="-193913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4067917780743"/>
          <c:y val="1.6756609485709836E-2"/>
          <c:w val="0.51244606809860016"/>
          <c:h val="0.96180974359161908"/>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9FA9-4201-846A-502125E160AC}"/>
              </c:ext>
            </c:extLst>
          </c:dPt>
          <c:dLbls>
            <c:dLbl>
              <c:idx val="0"/>
              <c:tx>
                <c:rich>
                  <a:bodyPr/>
                  <a:lstStyle/>
                  <a:p>
                    <a:r>
                      <a:rPr lang="en-US"/>
                      <a:t>66.7%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A9-4201-846A-502125E160AC}"/>
                </c:ext>
              </c:extLst>
            </c:dLbl>
            <c:dLbl>
              <c:idx val="1"/>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A9-4201-846A-502125E160AC}"/>
                </c:ext>
              </c:extLst>
            </c:dLbl>
            <c:dLbl>
              <c:idx val="2"/>
              <c:tx>
                <c:rich>
                  <a:bodyPr/>
                  <a:lstStyle/>
                  <a:p>
                    <a:r>
                      <a:rPr lang="en-US"/>
                      <a:t>53.3%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A9-4201-846A-502125E160AC}"/>
                </c:ext>
              </c:extLst>
            </c:dLbl>
            <c:dLbl>
              <c:idx val="3"/>
              <c:tx>
                <c:rich>
                  <a:bodyPr/>
                  <a:lstStyle/>
                  <a:p>
                    <a:r>
                      <a:rPr lang="en-US"/>
                      <a:t>53.3%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A9-4201-846A-502125E160AC}"/>
                </c:ext>
              </c:extLst>
            </c:dLbl>
            <c:dLbl>
              <c:idx val="4"/>
              <c:tx>
                <c:rich>
                  <a:bodyPr/>
                  <a:lstStyle/>
                  <a:p>
                    <a:r>
                      <a:rPr lang="en-US"/>
                      <a:t>46.7%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A9-4201-846A-502125E160AC}"/>
                </c:ext>
              </c:extLst>
            </c:dLbl>
            <c:dLbl>
              <c:idx val="5"/>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FA9-4201-846A-502125E160AC}"/>
                </c:ext>
              </c:extLst>
            </c:dLbl>
            <c:dLbl>
              <c:idx val="6"/>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A9-4201-846A-502125E160AC}"/>
                </c:ext>
              </c:extLst>
            </c:dLbl>
            <c:dLbl>
              <c:idx val="7"/>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A9-4201-846A-502125E160AC}"/>
                </c:ext>
              </c:extLst>
            </c:dLbl>
            <c:dLbl>
              <c:idx val="8"/>
              <c:tx>
                <c:rich>
                  <a:bodyPr/>
                  <a:lstStyle/>
                  <a:p>
                    <a:r>
                      <a:rPr lang="en-US"/>
                      <a:t>26.7%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FA9-4201-846A-502125E160AC}"/>
                </c:ext>
              </c:extLst>
            </c:dLbl>
            <c:dLbl>
              <c:idx val="9"/>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A9-4201-846A-502125E160AC}"/>
                </c:ext>
              </c:extLst>
            </c:dLbl>
            <c:dLbl>
              <c:idx val="10"/>
              <c:tx>
                <c:rich>
                  <a:bodyPr/>
                  <a:lstStyle/>
                  <a:p>
                    <a:fld id="{C564E2F1-1D5A-4884-980B-3E1473B272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FA9-4201-846A-502125E160AC}"/>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Zones!$B$66:$L$66</c:f>
              <c:strCache>
                <c:ptCount val="11"/>
                <c:pt idx="0">
                  <c:v>Human intrusions &amp; disturbance</c:v>
                </c:pt>
                <c:pt idx="1">
                  <c:v>Agriculture &amp; aquaculture</c:v>
                </c:pt>
                <c:pt idx="2">
                  <c:v>Energy production &amp; mining</c:v>
                </c:pt>
                <c:pt idx="3">
                  <c:v>Biological resource use</c:v>
                </c:pt>
                <c:pt idx="4">
                  <c:v>Residential &amp; commercial development</c:v>
                </c:pt>
                <c:pt idx="5">
                  <c:v>Transportation &amp; service corridors</c:v>
                </c:pt>
                <c:pt idx="6">
                  <c:v>Pollution</c:v>
                </c:pt>
                <c:pt idx="7">
                  <c:v>Climate change &amp; severe weather</c:v>
                </c:pt>
                <c:pt idx="8">
                  <c:v> Natural system modifications</c:v>
                </c:pt>
                <c:pt idx="9">
                  <c:v>Invasive &amp; other problematic species, genes &amp; diseases</c:v>
                </c:pt>
                <c:pt idx="10">
                  <c:v>Geological events</c:v>
                </c:pt>
              </c:strCache>
            </c:strRef>
          </c:cat>
          <c:val>
            <c:numRef>
              <c:f>Zones!$B$68:$L$68</c:f>
              <c:numCache>
                <c:formatCode>0.0</c:formatCode>
                <c:ptCount val="11"/>
                <c:pt idx="0">
                  <c:v>66.666666666666657</c:v>
                </c:pt>
                <c:pt idx="1">
                  <c:v>60</c:v>
                </c:pt>
                <c:pt idx="2">
                  <c:v>53.333333333333336</c:v>
                </c:pt>
                <c:pt idx="3">
                  <c:v>53.333333333333336</c:v>
                </c:pt>
                <c:pt idx="4">
                  <c:v>46.666666666666664</c:v>
                </c:pt>
                <c:pt idx="5">
                  <c:v>40</c:v>
                </c:pt>
                <c:pt idx="6">
                  <c:v>40</c:v>
                </c:pt>
                <c:pt idx="7">
                  <c:v>40</c:v>
                </c:pt>
                <c:pt idx="8">
                  <c:v>26.666666666666668</c:v>
                </c:pt>
                <c:pt idx="9">
                  <c:v>6.666666666666667</c:v>
                </c:pt>
                <c:pt idx="10">
                  <c:v>0</c:v>
                </c:pt>
              </c:numCache>
            </c:numRef>
          </c:val>
          <c:extLst>
            <c:ext xmlns:c16="http://schemas.microsoft.com/office/drawing/2014/chart" uri="{C3380CC4-5D6E-409C-BE32-E72D297353CC}">
              <c16:uniqueId val="{0000000B-9FA9-4201-846A-502125E160AC}"/>
            </c:ext>
          </c:extLst>
        </c:ser>
        <c:dLbls>
          <c:showLegendKey val="0"/>
          <c:showVal val="0"/>
          <c:showCatName val="0"/>
          <c:showSerName val="0"/>
          <c:showPercent val="0"/>
          <c:showBubbleSize val="0"/>
        </c:dLbls>
        <c:gapWidth val="50"/>
        <c:axId val="-1938912992"/>
        <c:axId val="-1938908640"/>
      </c:barChart>
      <c:catAx>
        <c:axId val="-1938912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938908640"/>
        <c:crosses val="autoZero"/>
        <c:auto val="1"/>
        <c:lblAlgn val="ctr"/>
        <c:lblOffset val="100"/>
        <c:noMultiLvlLbl val="0"/>
      </c:catAx>
      <c:valAx>
        <c:axId val="-1938908640"/>
        <c:scaling>
          <c:orientation val="minMax"/>
        </c:scaling>
        <c:delete val="1"/>
        <c:axPos val="t"/>
        <c:numFmt formatCode="0.0" sourceLinked="1"/>
        <c:majorTickMark val="none"/>
        <c:minorTickMark val="none"/>
        <c:tickLblPos val="nextTo"/>
        <c:crossAx val="-1938912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44846228157266"/>
          <c:y val="7.0555643407198332E-2"/>
          <c:w val="0.81755153771842737"/>
          <c:h val="0.87064814814814817"/>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53CC-4B78-B248-78F88E08FCB6}"/>
              </c:ext>
            </c:extLst>
          </c:dPt>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3CC-4B78-B248-78F88E08FCB6}"/>
                </c:ext>
              </c:extLst>
            </c:dLbl>
            <c:dLbl>
              <c:idx val="1"/>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3CC-4B78-B248-78F88E08FCB6}"/>
                </c:ext>
              </c:extLst>
            </c:dLbl>
            <c:dLbl>
              <c:idx val="2"/>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3CC-4B78-B248-78F88E08FCB6}"/>
                </c:ext>
              </c:extLst>
            </c:dLbl>
            <c:dLbl>
              <c:idx val="3"/>
              <c:layout>
                <c:manualLayout>
                  <c:x val="-4.0399744843716778E-2"/>
                  <c:y val="5.4061213518353259E-7"/>
                </c:manualLayout>
              </c:layout>
              <c:tx>
                <c:rich>
                  <a:bodyPr/>
                  <a:lstStyle/>
                  <a:p>
                    <a:r>
                      <a:rPr lang="en-US"/>
                      <a:t>47.6%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3CC-4B78-B248-78F88E08FCB6}"/>
                </c:ext>
              </c:extLst>
            </c:dLbl>
            <c:dLbl>
              <c:idx val="4"/>
              <c:tx>
                <c:rich>
                  <a:bodyPr/>
                  <a:lstStyle/>
                  <a:p>
                    <a:r>
                      <a:rPr lang="en-US"/>
                      <a:t>29.5%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3CC-4B78-B248-78F88E08FCB6}"/>
                </c:ext>
              </c:extLst>
            </c:dLbl>
            <c:dLbl>
              <c:idx val="5"/>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3CC-4B78-B248-78F88E08FCB6}"/>
                </c:ext>
              </c:extLst>
            </c:dLbl>
            <c:dLbl>
              <c:idx val="6"/>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3CC-4B78-B248-78F88E08FCB6}"/>
                </c:ext>
              </c:extLst>
            </c:dLbl>
            <c:dLbl>
              <c:idx val="7"/>
              <c:tx>
                <c:rich>
                  <a:bodyPr/>
                  <a:lstStyle/>
                  <a:p>
                    <a:r>
                      <a:rPr lang="en-US"/>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3CC-4B78-B248-78F88E08FCB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Tabelle3!$H$4:$H$9</c:f>
              <c:strCache>
                <c:ptCount val="6"/>
                <c:pt idx="0">
                  <c:v>Africa</c:v>
                </c:pt>
                <c:pt idx="1">
                  <c:v>Asia</c:v>
                </c:pt>
                <c:pt idx="2">
                  <c:v>Australia</c:v>
                </c:pt>
                <c:pt idx="3">
                  <c:v>Europe</c:v>
                </c:pt>
                <c:pt idx="4">
                  <c:v>North America</c:v>
                </c:pt>
                <c:pt idx="5">
                  <c:v>South America</c:v>
                </c:pt>
              </c:strCache>
            </c:strRef>
          </c:cat>
          <c:val>
            <c:numRef>
              <c:f>Tabelle3!$I$4:$I$9</c:f>
              <c:numCache>
                <c:formatCode>0.0</c:formatCode>
                <c:ptCount val="6"/>
                <c:pt idx="0">
                  <c:v>1.2048192771084338</c:v>
                </c:pt>
                <c:pt idx="1">
                  <c:v>9.6385542168674707</c:v>
                </c:pt>
                <c:pt idx="2">
                  <c:v>4.2168674698795181</c:v>
                </c:pt>
                <c:pt idx="3">
                  <c:v>47.590361445783131</c:v>
                </c:pt>
                <c:pt idx="4">
                  <c:v>29.518072289156628</c:v>
                </c:pt>
                <c:pt idx="5">
                  <c:v>7.8313253012048198</c:v>
                </c:pt>
              </c:numCache>
            </c:numRef>
          </c:val>
          <c:extLst>
            <c:ext xmlns:c16="http://schemas.microsoft.com/office/drawing/2014/chart" uri="{C3380CC4-5D6E-409C-BE32-E72D297353CC}">
              <c16:uniqueId val="{00000008-53CC-4B78-B248-78F88E08FCB6}"/>
            </c:ext>
          </c:extLst>
        </c:ser>
        <c:dLbls>
          <c:showLegendKey val="0"/>
          <c:showVal val="0"/>
          <c:showCatName val="0"/>
          <c:showSerName val="0"/>
          <c:showPercent val="0"/>
          <c:showBubbleSize val="0"/>
        </c:dLbls>
        <c:gapWidth val="50"/>
        <c:axId val="-1780656160"/>
        <c:axId val="-1780664320"/>
      </c:barChart>
      <c:catAx>
        <c:axId val="-1780656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0664320"/>
        <c:crosses val="autoZero"/>
        <c:auto val="1"/>
        <c:lblAlgn val="ctr"/>
        <c:lblOffset val="100"/>
        <c:noMultiLvlLbl val="0"/>
      </c:catAx>
      <c:valAx>
        <c:axId val="-1780664320"/>
        <c:scaling>
          <c:orientation val="minMax"/>
        </c:scaling>
        <c:delete val="1"/>
        <c:axPos val="t"/>
        <c:numFmt formatCode="0.0" sourceLinked="1"/>
        <c:majorTickMark val="none"/>
        <c:minorTickMark val="none"/>
        <c:tickLblPos val="nextTo"/>
        <c:crossAx val="-1780656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5896340291535"/>
          <c:y val="7.0555643407198332E-2"/>
          <c:w val="0.68722418276422559"/>
          <c:h val="0.87064814814814817"/>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ABD6-4C5C-9225-26BE3A796466}"/>
              </c:ext>
            </c:extLst>
          </c:dPt>
          <c:dLbls>
            <c:dLbl>
              <c:idx val="0"/>
              <c:tx>
                <c:rich>
                  <a:bodyPr/>
                  <a:lstStyle/>
                  <a:p>
                    <a:r>
                      <a:rPr lang="en-US"/>
                      <a:t>86.7%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D6-4C5C-9225-26BE3A796466}"/>
                </c:ext>
              </c:extLst>
            </c:dLbl>
            <c:dLbl>
              <c:idx val="1"/>
              <c:tx>
                <c:rich>
                  <a:bodyPr/>
                  <a:lstStyle/>
                  <a:p>
                    <a:r>
                      <a:rPr lang="en-US"/>
                      <a:t>86.7%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BD6-4C5C-9225-26BE3A796466}"/>
                </c:ext>
              </c:extLst>
            </c:dLbl>
            <c:dLbl>
              <c:idx val="2"/>
              <c:tx>
                <c:rich>
                  <a:bodyPr/>
                  <a:lstStyle/>
                  <a:p>
                    <a:r>
                      <a:rPr lang="en-US"/>
                      <a:t>73.3%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D6-4C5C-9225-26BE3A796466}"/>
                </c:ext>
              </c:extLst>
            </c:dLbl>
            <c:dLbl>
              <c:idx val="3"/>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BD6-4C5C-9225-26BE3A796466}"/>
                </c:ext>
              </c:extLst>
            </c:dLbl>
            <c:dLbl>
              <c:idx val="4"/>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D6-4C5C-9225-26BE3A796466}"/>
                </c:ext>
              </c:extLst>
            </c:dLbl>
            <c:dLbl>
              <c:idx val="5"/>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BD6-4C5C-9225-26BE3A796466}"/>
                </c:ext>
              </c:extLst>
            </c:dLbl>
            <c:dLbl>
              <c:idx val="6"/>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BD6-4C5C-9225-26BE3A796466}"/>
                </c:ext>
              </c:extLst>
            </c:dLbl>
            <c:dLbl>
              <c:idx val="7"/>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BD6-4C5C-9225-26BE3A79646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Zones!$B$98:$G$98</c:f>
              <c:strCache>
                <c:ptCount val="6"/>
                <c:pt idx="0">
                  <c:v> Ecosystem degradation</c:v>
                </c:pt>
                <c:pt idx="1">
                  <c:v>Species disturbance</c:v>
                </c:pt>
                <c:pt idx="2">
                  <c:v>Ecosystem conversion</c:v>
                </c:pt>
                <c:pt idx="3">
                  <c:v>Species mortality</c:v>
                </c:pt>
                <c:pt idx="4">
                  <c:v>Indirect ecosystem effects</c:v>
                </c:pt>
                <c:pt idx="5">
                  <c:v>Indirect species effects</c:v>
                </c:pt>
              </c:strCache>
            </c:strRef>
          </c:cat>
          <c:val>
            <c:numRef>
              <c:f>Zones!$B$100:$G$100</c:f>
              <c:numCache>
                <c:formatCode>0.0</c:formatCode>
                <c:ptCount val="6"/>
                <c:pt idx="0">
                  <c:v>86.666666666666671</c:v>
                </c:pt>
                <c:pt idx="1">
                  <c:v>86.666666666666671</c:v>
                </c:pt>
                <c:pt idx="2">
                  <c:v>73.333333333333329</c:v>
                </c:pt>
                <c:pt idx="3">
                  <c:v>60</c:v>
                </c:pt>
                <c:pt idx="4">
                  <c:v>33.333333333333329</c:v>
                </c:pt>
                <c:pt idx="5">
                  <c:v>33.333333333333329</c:v>
                </c:pt>
              </c:numCache>
            </c:numRef>
          </c:val>
          <c:extLst>
            <c:ext xmlns:c16="http://schemas.microsoft.com/office/drawing/2014/chart" uri="{C3380CC4-5D6E-409C-BE32-E72D297353CC}">
              <c16:uniqueId val="{00000008-ABD6-4C5C-9225-26BE3A796466}"/>
            </c:ext>
          </c:extLst>
        </c:ser>
        <c:dLbls>
          <c:showLegendKey val="0"/>
          <c:showVal val="0"/>
          <c:showCatName val="0"/>
          <c:showSerName val="0"/>
          <c:showPercent val="0"/>
          <c:showBubbleSize val="0"/>
        </c:dLbls>
        <c:gapWidth val="50"/>
        <c:axId val="-1851438160"/>
        <c:axId val="-1649778848"/>
      </c:barChart>
      <c:catAx>
        <c:axId val="-1851438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649778848"/>
        <c:crosses val="autoZero"/>
        <c:auto val="1"/>
        <c:lblAlgn val="ctr"/>
        <c:lblOffset val="100"/>
        <c:noMultiLvlLbl val="0"/>
      </c:catAx>
      <c:valAx>
        <c:axId val="-1649778848"/>
        <c:scaling>
          <c:orientation val="minMax"/>
        </c:scaling>
        <c:delete val="1"/>
        <c:axPos val="t"/>
        <c:numFmt formatCode="0.0" sourceLinked="1"/>
        <c:majorTickMark val="none"/>
        <c:minorTickMark val="none"/>
        <c:tickLblPos val="nextTo"/>
        <c:crossAx val="-185143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885896340291535"/>
          <c:y val="7.0555643407198332E-2"/>
          <c:w val="0.68722418276422559"/>
          <c:h val="0.87064814814814817"/>
        </c:manualLayout>
      </c:layout>
      <c:barChart>
        <c:barDir val="bar"/>
        <c:grouping val="clustered"/>
        <c:varyColors val="0"/>
        <c:ser>
          <c:idx val="1"/>
          <c:order val="0"/>
          <c:tx>
            <c:strRef>
              <c:f>Figures!$A$21</c:f>
              <c:strCache>
                <c:ptCount val="1"/>
                <c:pt idx="0">
                  <c:v>INSECTA</c:v>
                </c:pt>
              </c:strCache>
            </c:strRef>
          </c:tx>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44FE-4CBB-B491-3ABA9B26E866}"/>
              </c:ext>
            </c:extLst>
          </c:dPt>
          <c:dLbls>
            <c:dLbl>
              <c:idx val="0"/>
              <c:tx>
                <c:rich>
                  <a:bodyPr/>
                  <a:lstStyle/>
                  <a:p>
                    <a:r>
                      <a:rPr lang="en-US"/>
                      <a:t>76.75%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FE-4CBB-B491-3ABA9B26E866}"/>
                </c:ext>
              </c:extLst>
            </c:dLbl>
            <c:dLbl>
              <c:idx val="1"/>
              <c:tx>
                <c:rich>
                  <a:bodyPr/>
                  <a:lstStyle/>
                  <a:p>
                    <a:r>
                      <a:rPr lang="en-US"/>
                      <a:t>8.86</a:t>
                    </a:r>
                    <a:r>
                      <a:rPr lang="en-US" b="1"/>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FE-4CBB-B491-3ABA9B26E866}"/>
                </c:ext>
              </c:extLst>
            </c:dLbl>
            <c:dLbl>
              <c:idx val="2"/>
              <c:tx>
                <c:rich>
                  <a:bodyPr/>
                  <a:lstStyle/>
                  <a:p>
                    <a:r>
                      <a:rPr lang="en-US"/>
                      <a:t>6.74%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FE-4CBB-B491-3ABA9B26E866}"/>
                </c:ext>
              </c:extLst>
            </c:dLbl>
            <c:dLbl>
              <c:idx val="3"/>
              <c:tx>
                <c:rich>
                  <a:bodyPr/>
                  <a:lstStyle/>
                  <a:p>
                    <a:r>
                      <a:rPr lang="en-US"/>
                      <a:t>3.69%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FE-4CBB-B491-3ABA9B26E866}"/>
                </c:ext>
              </c:extLst>
            </c:dLbl>
            <c:dLbl>
              <c:idx val="4"/>
              <c:tx>
                <c:rich>
                  <a:bodyPr/>
                  <a:lstStyle/>
                  <a:p>
                    <a:r>
                      <a:rPr lang="en-US"/>
                      <a:t>2.08%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4FE-4CBB-B491-3ABA9B26E866}"/>
                </c:ext>
              </c:extLst>
            </c:dLbl>
            <c:dLbl>
              <c:idx val="5"/>
              <c:tx>
                <c:rich>
                  <a:bodyPr/>
                  <a:lstStyle/>
                  <a:p>
                    <a:r>
                      <a:rPr lang="en-US"/>
                      <a:t>0.04%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4FE-4CBB-B491-3ABA9B26E866}"/>
                </c:ext>
              </c:extLst>
            </c:dLbl>
            <c:dLbl>
              <c:idx val="6"/>
              <c:tx>
                <c:rich>
                  <a:bodyPr/>
                  <a:lstStyle/>
                  <a:p>
                    <a:r>
                      <a:rPr lang="en-US"/>
                      <a:t>1.42%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4FE-4CBB-B491-3ABA9B26E866}"/>
                </c:ext>
              </c:extLst>
            </c:dLbl>
            <c:dLbl>
              <c:idx val="7"/>
              <c:tx>
                <c:rich>
                  <a:bodyPr/>
                  <a:lstStyle/>
                  <a:p>
                    <a:r>
                      <a:rPr lang="en-US"/>
                      <a:t>0.41%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4FE-4CBB-B491-3ABA9B26E86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Figures!$B$20:$I$20</c:f>
              <c:strCache>
                <c:ptCount val="8"/>
                <c:pt idx="0">
                  <c:v>Least Concern</c:v>
                </c:pt>
                <c:pt idx="1">
                  <c:v>Near Threatened</c:v>
                </c:pt>
                <c:pt idx="2">
                  <c:v>Vulnerable</c:v>
                </c:pt>
                <c:pt idx="3">
                  <c:v>Endangered</c:v>
                </c:pt>
                <c:pt idx="4">
                  <c:v>Critically Endangered</c:v>
                </c:pt>
                <c:pt idx="5">
                  <c:v>Extinct in the Wild</c:v>
                </c:pt>
                <c:pt idx="6">
                  <c:v>Extinct</c:v>
                </c:pt>
                <c:pt idx="7">
                  <c:v>Data Deficient</c:v>
                </c:pt>
              </c:strCache>
            </c:strRef>
          </c:cat>
          <c:val>
            <c:numRef>
              <c:f>Figures!$B$21:$I$21</c:f>
              <c:numCache>
                <c:formatCode>0.00</c:formatCode>
                <c:ptCount val="8"/>
                <c:pt idx="0">
                  <c:v>76.751877011083309</c:v>
                </c:pt>
                <c:pt idx="1">
                  <c:v>8.8577046835895601</c:v>
                </c:pt>
                <c:pt idx="2">
                  <c:v>6.7393636038612801</c:v>
                </c:pt>
                <c:pt idx="3">
                  <c:v>3.6914551304969607</c:v>
                </c:pt>
                <c:pt idx="4">
                  <c:v>2.082588487665356</c:v>
                </c:pt>
                <c:pt idx="5">
                  <c:v>4.46907400786557E-2</c:v>
                </c:pt>
                <c:pt idx="6">
                  <c:v>1.4211655345012513</c:v>
                </c:pt>
                <c:pt idx="7">
                  <c:v>0.41115480872363247</c:v>
                </c:pt>
              </c:numCache>
            </c:numRef>
          </c:val>
          <c:extLst>
            <c:ext xmlns:c16="http://schemas.microsoft.com/office/drawing/2014/chart" uri="{C3380CC4-5D6E-409C-BE32-E72D297353CC}">
              <c16:uniqueId val="{00000008-44FE-4CBB-B491-3ABA9B26E866}"/>
            </c:ext>
          </c:extLst>
        </c:ser>
        <c:dLbls>
          <c:showLegendKey val="0"/>
          <c:showVal val="0"/>
          <c:showCatName val="0"/>
          <c:showSerName val="0"/>
          <c:showPercent val="0"/>
          <c:showBubbleSize val="0"/>
        </c:dLbls>
        <c:gapWidth val="50"/>
        <c:axId val="-1780663776"/>
        <c:axId val="-1780657792"/>
      </c:barChart>
      <c:catAx>
        <c:axId val="-1780663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780657792"/>
        <c:crosses val="autoZero"/>
        <c:auto val="1"/>
        <c:lblAlgn val="ctr"/>
        <c:lblOffset val="100"/>
        <c:noMultiLvlLbl val="0"/>
      </c:catAx>
      <c:valAx>
        <c:axId val="-1780657792"/>
        <c:scaling>
          <c:orientation val="minMax"/>
        </c:scaling>
        <c:delete val="1"/>
        <c:axPos val="t"/>
        <c:numFmt formatCode="0.00" sourceLinked="1"/>
        <c:majorTickMark val="none"/>
        <c:minorTickMark val="none"/>
        <c:tickLblPos val="nextTo"/>
        <c:crossAx val="-1780663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Americas</a:t>
            </a:r>
            <a:r>
              <a:rPr lang="de-DE" sz="1000" b="1" baseline="0">
                <a:latin typeface="Arial" panose="020B0604020202020204" pitchFamily="34" charset="0"/>
                <a:cs typeface="Arial" panose="020B0604020202020204" pitchFamily="34" charset="0"/>
              </a:rPr>
              <a:t> Flyway - Population Trend</a:t>
            </a:r>
            <a:endParaRPr lang="de-DE"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36215292167426438"/>
          <c:y val="0.19372318460192473"/>
          <c:w val="0.61366096479319399"/>
          <c:h val="0.78303645377661135"/>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B0CD-4345-A942-FA997663A9F9}"/>
              </c:ext>
            </c:extLst>
          </c:dPt>
          <c:dLbls>
            <c:dLbl>
              <c:idx val="0"/>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0CD-4345-A942-FA997663A9F9}"/>
                </c:ext>
              </c:extLst>
            </c:dLbl>
            <c:dLbl>
              <c:idx val="1"/>
              <c:tx>
                <c:rich>
                  <a:bodyPr/>
                  <a:lstStyle/>
                  <a:p>
                    <a:r>
                      <a:rPr lang="en-US"/>
                      <a:t>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0CD-4345-A942-FA997663A9F9}"/>
                </c:ext>
              </c:extLst>
            </c:dLbl>
            <c:dLbl>
              <c:idx val="2"/>
              <c:tx>
                <c:rich>
                  <a:bodyPr/>
                  <a:lstStyle/>
                  <a:p>
                    <a:r>
                      <a:rPr lang="en-US"/>
                      <a:t>34.5%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0CD-4345-A942-FA997663A9F9}"/>
                </c:ext>
              </c:extLst>
            </c:dLbl>
            <c:dLbl>
              <c:idx val="3"/>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0CD-4345-A942-FA997663A9F9}"/>
                </c:ext>
              </c:extLst>
            </c:dLbl>
            <c:dLbl>
              <c:idx val="4"/>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0CD-4345-A942-FA997663A9F9}"/>
                </c:ext>
              </c:extLst>
            </c:dLbl>
            <c:dLbl>
              <c:idx val="5"/>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0CD-4345-A942-FA997663A9F9}"/>
                </c:ext>
              </c:extLst>
            </c:dLbl>
            <c:dLbl>
              <c:idx val="6"/>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0CD-4345-A942-FA997663A9F9}"/>
                </c:ext>
              </c:extLst>
            </c:dLbl>
            <c:dLbl>
              <c:idx val="7"/>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0CD-4345-A942-FA997663A9F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C&amp;T'!$B$129:$E$129</c:f>
              <c:strCache>
                <c:ptCount val="4"/>
                <c:pt idx="0">
                  <c:v>Decreasing</c:v>
                </c:pt>
                <c:pt idx="1">
                  <c:v>Increasing</c:v>
                </c:pt>
                <c:pt idx="2">
                  <c:v>Stable</c:v>
                </c:pt>
                <c:pt idx="3">
                  <c:v>Unknown</c:v>
                </c:pt>
              </c:strCache>
            </c:strRef>
          </c:cat>
          <c:val>
            <c:numRef>
              <c:f>'Pivot C&amp;T'!$B$130:$E$130</c:f>
              <c:numCache>
                <c:formatCode>0.0</c:formatCode>
                <c:ptCount val="4"/>
                <c:pt idx="0">
                  <c:v>40.789473684210527</c:v>
                </c:pt>
                <c:pt idx="1">
                  <c:v>21.710526315789476</c:v>
                </c:pt>
                <c:pt idx="2">
                  <c:v>34.539473684210527</c:v>
                </c:pt>
                <c:pt idx="3">
                  <c:v>2.9605263157894735</c:v>
                </c:pt>
              </c:numCache>
            </c:numRef>
          </c:val>
          <c:extLst>
            <c:ext xmlns:c16="http://schemas.microsoft.com/office/drawing/2014/chart" uri="{C3380CC4-5D6E-409C-BE32-E72D297353CC}">
              <c16:uniqueId val="{00000008-B0CD-4345-A942-FA997663A9F9}"/>
            </c:ext>
          </c:extLst>
        </c:ser>
        <c:dLbls>
          <c:showLegendKey val="0"/>
          <c:showVal val="0"/>
          <c:showCatName val="0"/>
          <c:showSerName val="0"/>
          <c:showPercent val="0"/>
          <c:showBubbleSize val="0"/>
        </c:dLbls>
        <c:gapWidth val="50"/>
        <c:axId val="-1857342880"/>
        <c:axId val="-1857342336"/>
      </c:barChart>
      <c:catAx>
        <c:axId val="-1857342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857342336"/>
        <c:crosses val="autoZero"/>
        <c:auto val="1"/>
        <c:lblAlgn val="ctr"/>
        <c:lblOffset val="100"/>
        <c:noMultiLvlLbl val="0"/>
      </c:catAx>
      <c:valAx>
        <c:axId val="-1857342336"/>
        <c:scaling>
          <c:orientation val="minMax"/>
        </c:scaling>
        <c:delete val="1"/>
        <c:axPos val="t"/>
        <c:numFmt formatCode="0.0" sourceLinked="1"/>
        <c:majorTickMark val="none"/>
        <c:minorTickMark val="none"/>
        <c:tickLblPos val="nextTo"/>
        <c:crossAx val="-185734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Americas</a:t>
            </a:r>
            <a:r>
              <a:rPr lang="de-DE" sz="1000" b="1" baseline="0">
                <a:latin typeface="Arial" panose="020B0604020202020204" pitchFamily="34" charset="0"/>
                <a:cs typeface="Arial" panose="020B0604020202020204" pitchFamily="34" charset="0"/>
              </a:rPr>
              <a:t> Flyway - IUCN Status</a:t>
            </a:r>
            <a:endParaRPr lang="de-DE"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45593215262506603"/>
          <c:y val="0.16209698678494883"/>
          <c:w val="0.46382571547925872"/>
          <c:h val="0.77910669463260329"/>
        </c:manualLayout>
      </c:layout>
      <c:barChart>
        <c:barDir val="bar"/>
        <c:grouping val="clustered"/>
        <c:varyColors val="0"/>
        <c:ser>
          <c:idx val="1"/>
          <c:order val="0"/>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0-4260-447D-B5FD-9307017F1381}"/>
              </c:ext>
            </c:extLst>
          </c:dPt>
          <c:dLbls>
            <c:dLbl>
              <c:idx val="0"/>
              <c:tx>
                <c:rich>
                  <a:bodyPr/>
                  <a:lstStyle/>
                  <a:p>
                    <a:r>
                      <a:rPr lang="en-US"/>
                      <a:t>90.8%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60-447D-B5FD-9307017F1381}"/>
                </c:ext>
              </c:extLst>
            </c:dLbl>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60-447D-B5FD-9307017F1381}"/>
                </c:ext>
              </c:extLst>
            </c:dLbl>
            <c:dLbl>
              <c:idx val="2"/>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60-447D-B5FD-9307017F1381}"/>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60-447D-B5FD-9307017F1381}"/>
                </c:ext>
              </c:extLst>
            </c:dLbl>
            <c:dLbl>
              <c:idx val="4"/>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60-447D-B5FD-9307017F1381}"/>
                </c:ext>
              </c:extLst>
            </c:dLbl>
            <c:dLbl>
              <c:idx val="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60-447D-B5FD-9307017F1381}"/>
                </c:ext>
              </c:extLst>
            </c:dLbl>
            <c:dLbl>
              <c:idx val="6"/>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60-447D-B5FD-9307017F1381}"/>
                </c:ext>
              </c:extLst>
            </c:dLbl>
            <c:dLbl>
              <c:idx val="7"/>
              <c:tx>
                <c:rich>
                  <a:bodyPr/>
                  <a:lstStyle/>
                  <a:p>
                    <a:r>
                      <a:rPr lang="de-DE"/>
                      <a:t>Text hinzufügen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260-447D-B5FD-9307017F138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C&amp;T'!$B$40:$G$40</c:f>
              <c:strCache>
                <c:ptCount val="6"/>
                <c:pt idx="0">
                  <c:v>Least Concern</c:v>
                </c:pt>
                <c:pt idx="1">
                  <c:v>Near Threatened</c:v>
                </c:pt>
                <c:pt idx="2">
                  <c:v>Vulnerable</c:v>
                </c:pt>
                <c:pt idx="3">
                  <c:v>Endangered</c:v>
                </c:pt>
                <c:pt idx="4">
                  <c:v>Critically Endangered</c:v>
                </c:pt>
                <c:pt idx="5">
                  <c:v>Data Deficient</c:v>
                </c:pt>
              </c:strCache>
            </c:strRef>
          </c:cat>
          <c:val>
            <c:numRef>
              <c:f>'Pivot C&amp;T'!$B$42:$G$42</c:f>
              <c:numCache>
                <c:formatCode>0.0</c:formatCode>
                <c:ptCount val="6"/>
                <c:pt idx="0">
                  <c:v>90.789473684210535</c:v>
                </c:pt>
                <c:pt idx="1">
                  <c:v>4.2763157894736841</c:v>
                </c:pt>
                <c:pt idx="2">
                  <c:v>3.6184210526315792</c:v>
                </c:pt>
                <c:pt idx="3">
                  <c:v>0.98684210526315785</c:v>
                </c:pt>
                <c:pt idx="4">
                  <c:v>0.3289473684210526</c:v>
                </c:pt>
                <c:pt idx="5">
                  <c:v>0</c:v>
                </c:pt>
              </c:numCache>
            </c:numRef>
          </c:val>
          <c:extLst>
            <c:ext xmlns:c16="http://schemas.microsoft.com/office/drawing/2014/chart" uri="{C3380CC4-5D6E-409C-BE32-E72D297353CC}">
              <c16:uniqueId val="{00000008-4260-447D-B5FD-9307017F1381}"/>
            </c:ext>
          </c:extLst>
        </c:ser>
        <c:dLbls>
          <c:showLegendKey val="0"/>
          <c:showVal val="0"/>
          <c:showCatName val="0"/>
          <c:showSerName val="0"/>
          <c:showPercent val="0"/>
          <c:showBubbleSize val="0"/>
        </c:dLbls>
        <c:gapWidth val="50"/>
        <c:axId val="-1857337984"/>
        <c:axId val="-1857346144"/>
      </c:barChart>
      <c:catAx>
        <c:axId val="-1857337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857346144"/>
        <c:crosses val="autoZero"/>
        <c:auto val="1"/>
        <c:lblAlgn val="ctr"/>
        <c:lblOffset val="100"/>
        <c:noMultiLvlLbl val="0"/>
      </c:catAx>
      <c:valAx>
        <c:axId val="-1857346144"/>
        <c:scaling>
          <c:orientation val="minMax"/>
        </c:scaling>
        <c:delete val="1"/>
        <c:axPos val="t"/>
        <c:numFmt formatCode="0.0" sourceLinked="1"/>
        <c:majorTickMark val="none"/>
        <c:minorTickMark val="none"/>
        <c:tickLblPos val="nextTo"/>
        <c:crossAx val="-1857337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African/West Eurasian Flyway  - Population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33522047794853344"/>
          <c:y val="0.20827287418766977"/>
          <c:w val="0.6405931305684015"/>
          <c:h val="0.73293080722988213"/>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a:t>30.9%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5D-416F-B9E4-652FBEAB1501}"/>
                </c:ext>
              </c:extLst>
            </c:dLbl>
            <c:dLbl>
              <c:idx val="1"/>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5D-416F-B9E4-652FBEAB1501}"/>
                </c:ext>
              </c:extLst>
            </c:dLbl>
            <c:dLbl>
              <c:idx val="2"/>
              <c:tx>
                <c:rich>
                  <a:bodyPr/>
                  <a:lstStyle/>
                  <a:p>
                    <a:r>
                      <a:rPr lang="en-US"/>
                      <a:t>47.3%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5D-416F-B9E4-652FBEAB1501}"/>
                </c:ext>
              </c:extLst>
            </c:dLbl>
            <c:dLbl>
              <c:idx val="3"/>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5D-416F-B9E4-652FBEAB15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C&amp;T'!$B$129:$E$129</c:f>
              <c:strCache>
                <c:ptCount val="4"/>
                <c:pt idx="0">
                  <c:v>Decreasing</c:v>
                </c:pt>
                <c:pt idx="1">
                  <c:v>Increasing</c:v>
                </c:pt>
                <c:pt idx="2">
                  <c:v>Stable</c:v>
                </c:pt>
                <c:pt idx="3">
                  <c:v>Unknown</c:v>
                </c:pt>
              </c:strCache>
            </c:strRef>
          </c:cat>
          <c:val>
            <c:numRef>
              <c:f>'Pivot C&amp;T'!$B$131:$E$131</c:f>
              <c:numCache>
                <c:formatCode>0.0</c:formatCode>
                <c:ptCount val="4"/>
                <c:pt idx="0">
                  <c:v>30.909090909090907</c:v>
                </c:pt>
                <c:pt idx="1">
                  <c:v>16.818181818181817</c:v>
                </c:pt>
                <c:pt idx="2">
                  <c:v>47.272727272727273</c:v>
                </c:pt>
                <c:pt idx="3">
                  <c:v>5</c:v>
                </c:pt>
              </c:numCache>
            </c:numRef>
          </c:val>
          <c:extLst>
            <c:ext xmlns:c16="http://schemas.microsoft.com/office/drawing/2014/chart" uri="{C3380CC4-5D6E-409C-BE32-E72D297353CC}">
              <c16:uniqueId val="{00000004-EA5D-416F-B9E4-652FBEAB1501}"/>
            </c:ext>
          </c:extLst>
        </c:ser>
        <c:dLbls>
          <c:showLegendKey val="0"/>
          <c:showVal val="0"/>
          <c:showCatName val="0"/>
          <c:showSerName val="0"/>
          <c:showPercent val="0"/>
          <c:showBubbleSize val="0"/>
        </c:dLbls>
        <c:gapWidth val="50"/>
        <c:axId val="-1857352672"/>
        <c:axId val="-1857348864"/>
      </c:barChart>
      <c:catAx>
        <c:axId val="-1857352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857348864"/>
        <c:crosses val="autoZero"/>
        <c:auto val="1"/>
        <c:lblAlgn val="ctr"/>
        <c:lblOffset val="100"/>
        <c:noMultiLvlLbl val="0"/>
      </c:catAx>
      <c:valAx>
        <c:axId val="-1857348864"/>
        <c:scaling>
          <c:orientation val="minMax"/>
        </c:scaling>
        <c:delete val="1"/>
        <c:axPos val="t"/>
        <c:numFmt formatCode="0.0" sourceLinked="1"/>
        <c:majorTickMark val="none"/>
        <c:minorTickMark val="none"/>
        <c:tickLblPos val="nextTo"/>
        <c:crossAx val="-185735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African/West Eurasian Flyway - </a:t>
            </a:r>
          </a:p>
          <a:p>
            <a:pPr>
              <a:defRPr/>
            </a:pPr>
            <a:r>
              <a:rPr lang="de-DE" sz="1000" b="1">
                <a:latin typeface="Arial" panose="020B0604020202020204" pitchFamily="34" charset="0"/>
                <a:cs typeface="Arial" panose="020B0604020202020204" pitchFamily="34" charset="0"/>
              </a:rPr>
              <a:t>IUCN Status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46838084369888544"/>
          <c:y val="0.20795241206202938"/>
          <c:w val="0.44573654380158995"/>
          <c:h val="0.73325126935552265"/>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a:t>94.9%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92-4990-AA30-4E3E454C0200}"/>
                </c:ext>
              </c:extLst>
            </c:dLbl>
            <c:dLbl>
              <c:idx val="1"/>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400-4F20-A925-0584D8C3711F}"/>
                </c:ext>
              </c:extLst>
            </c:dLbl>
            <c:dLbl>
              <c:idx val="2"/>
              <c:tx>
                <c:rich>
                  <a:bodyPr/>
                  <a:lstStyle/>
                  <a:p>
                    <a:r>
                      <a:rPr lang="en-US"/>
                      <a:t>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400-4F20-A925-0584D8C3711F}"/>
                </c:ext>
              </c:extLst>
            </c:dLbl>
            <c:dLbl>
              <c:idx val="3"/>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400-4F20-A925-0584D8C3711F}"/>
                </c:ext>
              </c:extLst>
            </c:dLbl>
            <c:dLbl>
              <c:idx val="4"/>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400-4F20-A925-0584D8C3711F}"/>
                </c:ext>
              </c:extLst>
            </c:dLbl>
            <c:dLbl>
              <c:idx val="5"/>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400-4F20-A925-0584D8C3711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C&amp;T'!$B$40:$G$40</c:f>
              <c:strCache>
                <c:ptCount val="6"/>
                <c:pt idx="0">
                  <c:v>Least Concern</c:v>
                </c:pt>
                <c:pt idx="1">
                  <c:v>Near Threatened</c:v>
                </c:pt>
                <c:pt idx="2">
                  <c:v>Vulnerable</c:v>
                </c:pt>
                <c:pt idx="3">
                  <c:v>Endangered</c:v>
                </c:pt>
                <c:pt idx="4">
                  <c:v>Critically Endangered</c:v>
                </c:pt>
                <c:pt idx="5">
                  <c:v>Data Deficient</c:v>
                </c:pt>
              </c:strCache>
            </c:strRef>
          </c:cat>
          <c:val>
            <c:numRef>
              <c:f>'Pivot C&amp;T'!$B$44:$G$44</c:f>
              <c:numCache>
                <c:formatCode>0.0</c:formatCode>
                <c:ptCount val="6"/>
                <c:pt idx="0">
                  <c:v>95</c:v>
                </c:pt>
                <c:pt idx="1">
                  <c:v>2.7272727272727271</c:v>
                </c:pt>
                <c:pt idx="2">
                  <c:v>0.90909090909090906</c:v>
                </c:pt>
                <c:pt idx="3">
                  <c:v>0.45454545454545453</c:v>
                </c:pt>
                <c:pt idx="4">
                  <c:v>0.45454545454545453</c:v>
                </c:pt>
                <c:pt idx="5">
                  <c:v>0.45454545454545453</c:v>
                </c:pt>
              </c:numCache>
            </c:numRef>
          </c:val>
          <c:extLst>
            <c:ext xmlns:c16="http://schemas.microsoft.com/office/drawing/2014/chart" uri="{C3380CC4-5D6E-409C-BE32-E72D297353CC}">
              <c16:uniqueId val="{00000006-B400-4F20-A925-0584D8C3711F}"/>
            </c:ext>
          </c:extLst>
        </c:ser>
        <c:dLbls>
          <c:dLblPos val="outEnd"/>
          <c:showLegendKey val="0"/>
          <c:showVal val="1"/>
          <c:showCatName val="0"/>
          <c:showSerName val="0"/>
          <c:showPercent val="0"/>
          <c:showBubbleSize val="0"/>
        </c:dLbls>
        <c:gapWidth val="50"/>
        <c:axId val="-1938309440"/>
        <c:axId val="-1938306176"/>
      </c:barChart>
      <c:catAx>
        <c:axId val="-1938309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938306176"/>
        <c:crosses val="autoZero"/>
        <c:auto val="1"/>
        <c:lblAlgn val="ctr"/>
        <c:lblOffset val="100"/>
        <c:noMultiLvlLbl val="0"/>
      </c:catAx>
      <c:valAx>
        <c:axId val="-1938306176"/>
        <c:scaling>
          <c:orientation val="minMax"/>
        </c:scaling>
        <c:delete val="1"/>
        <c:axPos val="t"/>
        <c:numFmt formatCode="0.0" sourceLinked="1"/>
        <c:majorTickMark val="none"/>
        <c:minorTickMark val="none"/>
        <c:tickLblPos val="nextTo"/>
        <c:crossAx val="-1938309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Central Asian Flyway - Population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2885896340291535"/>
          <c:y val="0.1849833509617268"/>
          <c:w val="0.68722418276422559"/>
          <c:h val="0.75622047244094481"/>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a:t>32.0%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6B6-4A53-81D7-BFE1981BDEB0}"/>
                </c:ext>
              </c:extLst>
            </c:dLbl>
            <c:dLbl>
              <c:idx val="1"/>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B6-4A53-81D7-BFE1981BDEB0}"/>
                </c:ext>
              </c:extLst>
            </c:dLbl>
            <c:dLbl>
              <c:idx val="2"/>
              <c:tx>
                <c:rich>
                  <a:bodyPr/>
                  <a:lstStyle/>
                  <a:p>
                    <a:r>
                      <a:rPr lang="en-US"/>
                      <a:t>51.1%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6B6-4A53-81D7-BFE1981BDEB0}"/>
                </c:ext>
              </c:extLst>
            </c:dLbl>
            <c:dLbl>
              <c:idx val="3"/>
              <c:tx>
                <c:rich>
                  <a:bodyPr/>
                  <a:lstStyle/>
                  <a:p>
                    <a:r>
                      <a:rPr lang="en-US"/>
                      <a:t>6.2%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6B6-4A53-81D7-BFE1981BDEB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C&amp;T'!$B$129:$E$129</c:f>
              <c:strCache>
                <c:ptCount val="4"/>
                <c:pt idx="0">
                  <c:v>Decreasing</c:v>
                </c:pt>
                <c:pt idx="1">
                  <c:v>Increasing</c:v>
                </c:pt>
                <c:pt idx="2">
                  <c:v>Stable</c:v>
                </c:pt>
                <c:pt idx="3">
                  <c:v>Unknown</c:v>
                </c:pt>
              </c:strCache>
            </c:strRef>
          </c:cat>
          <c:val>
            <c:numRef>
              <c:f>'Pivot C&amp;T'!$B$132:$E$132</c:f>
              <c:numCache>
                <c:formatCode>0.0</c:formatCode>
                <c:ptCount val="4"/>
                <c:pt idx="0">
                  <c:v>32.022471910112358</c:v>
                </c:pt>
                <c:pt idx="1">
                  <c:v>10.674157303370785</c:v>
                </c:pt>
                <c:pt idx="2">
                  <c:v>51.123595505617978</c:v>
                </c:pt>
                <c:pt idx="3">
                  <c:v>6.179775280898876</c:v>
                </c:pt>
              </c:numCache>
            </c:numRef>
          </c:val>
          <c:extLst>
            <c:ext xmlns:c16="http://schemas.microsoft.com/office/drawing/2014/chart" uri="{C3380CC4-5D6E-409C-BE32-E72D297353CC}">
              <c16:uniqueId val="{00000008-1F53-4F85-9508-C512CDABDD92}"/>
            </c:ext>
          </c:extLst>
        </c:ser>
        <c:dLbls>
          <c:showLegendKey val="0"/>
          <c:showVal val="0"/>
          <c:showCatName val="0"/>
          <c:showSerName val="0"/>
          <c:showPercent val="0"/>
          <c:showBubbleSize val="0"/>
        </c:dLbls>
        <c:gapWidth val="50"/>
        <c:axId val="-1938305632"/>
        <c:axId val="-1938304544"/>
      </c:barChart>
      <c:catAx>
        <c:axId val="-1938305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938304544"/>
        <c:crosses val="autoZero"/>
        <c:auto val="1"/>
        <c:lblAlgn val="ctr"/>
        <c:lblOffset val="100"/>
        <c:noMultiLvlLbl val="0"/>
      </c:catAx>
      <c:valAx>
        <c:axId val="-1938304544"/>
        <c:scaling>
          <c:orientation val="minMax"/>
        </c:scaling>
        <c:delete val="1"/>
        <c:axPos val="t"/>
        <c:numFmt formatCode="0.0" sourceLinked="1"/>
        <c:majorTickMark val="none"/>
        <c:minorTickMark val="none"/>
        <c:tickLblPos val="nextTo"/>
        <c:crossAx val="-1938305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latin typeface="Arial" panose="020B0604020202020204" pitchFamily="34" charset="0"/>
                <a:cs typeface="Arial" panose="020B0604020202020204" pitchFamily="34" charset="0"/>
              </a:rPr>
              <a:t>Central Asian Flyway - IUCN Status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47165985008782191"/>
          <c:y val="0.14462962962962966"/>
          <c:w val="0.49229689800989529"/>
          <c:h val="0.7965740740740741"/>
        </c:manualLayout>
      </c:layout>
      <c:barChart>
        <c:barDir val="bar"/>
        <c:grouping val="clustered"/>
        <c:varyColors val="0"/>
        <c:ser>
          <c:idx val="1"/>
          <c:order val="0"/>
          <c:spPr>
            <a:solidFill>
              <a:schemeClr val="dk1">
                <a:tint val="55000"/>
              </a:schemeClr>
            </a:solidFill>
            <a:ln>
              <a:noFill/>
            </a:ln>
            <a:effectLst/>
          </c:spPr>
          <c:invertIfNegative val="0"/>
          <c:dLbls>
            <c:dLbl>
              <c:idx val="0"/>
              <c:tx>
                <c:rich>
                  <a:bodyPr/>
                  <a:lstStyle/>
                  <a:p>
                    <a:r>
                      <a:rPr lang="en-US"/>
                      <a:t>95.6%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40-4886-A947-78F892E05739}"/>
                </c:ext>
              </c:extLst>
            </c:dLbl>
            <c:dLbl>
              <c:idx val="1"/>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40-4886-A947-78F892E05739}"/>
                </c:ext>
              </c:extLst>
            </c:dLbl>
            <c:dLbl>
              <c:idx val="2"/>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40-4886-A947-78F892E05739}"/>
                </c:ext>
              </c:extLst>
            </c:dLbl>
            <c:dLbl>
              <c:idx val="3"/>
              <c:tx>
                <c:rich>
                  <a:bodyPr/>
                  <a:lstStyle/>
                  <a:p>
                    <a:r>
                      <a:rPr lang="en-US"/>
                      <a:t>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40-4886-A947-78F892E05739}"/>
                </c:ext>
              </c:extLst>
            </c:dLbl>
            <c:dLbl>
              <c:idx val="4"/>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A40-4886-A947-78F892E05739}"/>
                </c:ext>
              </c:extLst>
            </c:dLbl>
            <c:dLbl>
              <c:idx val="5"/>
              <c:tx>
                <c:rich>
                  <a:bodyPr/>
                  <a:lstStyle/>
                  <a:p>
                    <a:r>
                      <a:rPr lang="en-US"/>
                      <a:t>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A40-4886-A947-78F892E057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C&amp;T'!$B$40:$G$40</c:f>
              <c:strCache>
                <c:ptCount val="6"/>
                <c:pt idx="0">
                  <c:v>Least Concern</c:v>
                </c:pt>
                <c:pt idx="1">
                  <c:v>Near Threatened</c:v>
                </c:pt>
                <c:pt idx="2">
                  <c:v>Vulnerable</c:v>
                </c:pt>
                <c:pt idx="3">
                  <c:v>Endangered</c:v>
                </c:pt>
                <c:pt idx="4">
                  <c:v>Critically Endangered</c:v>
                </c:pt>
                <c:pt idx="5">
                  <c:v>Data Deficient</c:v>
                </c:pt>
              </c:strCache>
            </c:strRef>
          </c:cat>
          <c:val>
            <c:numRef>
              <c:f>'Pivot C&amp;T'!$B$48:$G$48</c:f>
              <c:numCache>
                <c:formatCode>0.0</c:formatCode>
                <c:ptCount val="6"/>
                <c:pt idx="0">
                  <c:v>95.50561797752809</c:v>
                </c:pt>
                <c:pt idx="1">
                  <c:v>1.1235955056179776</c:v>
                </c:pt>
                <c:pt idx="2">
                  <c:v>2.2471910112359552</c:v>
                </c:pt>
                <c:pt idx="3">
                  <c:v>0</c:v>
                </c:pt>
                <c:pt idx="4">
                  <c:v>1.1235955056179776</c:v>
                </c:pt>
                <c:pt idx="5">
                  <c:v>0</c:v>
                </c:pt>
              </c:numCache>
            </c:numRef>
          </c:val>
          <c:extLst>
            <c:ext xmlns:c16="http://schemas.microsoft.com/office/drawing/2014/chart" uri="{C3380CC4-5D6E-409C-BE32-E72D297353CC}">
              <c16:uniqueId val="{00000008-6945-4D49-8445-5E48AD51C0E2}"/>
            </c:ext>
          </c:extLst>
        </c:ser>
        <c:dLbls>
          <c:dLblPos val="outEnd"/>
          <c:showLegendKey val="0"/>
          <c:showVal val="1"/>
          <c:showCatName val="0"/>
          <c:showSerName val="0"/>
          <c:showPercent val="0"/>
          <c:showBubbleSize val="0"/>
        </c:dLbls>
        <c:gapWidth val="50"/>
        <c:axId val="-1938306720"/>
        <c:axId val="-1938303456"/>
      </c:barChart>
      <c:catAx>
        <c:axId val="-1938306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DE"/>
          </a:p>
        </c:txPr>
        <c:crossAx val="-1938303456"/>
        <c:crosses val="autoZero"/>
        <c:auto val="1"/>
        <c:lblAlgn val="ctr"/>
        <c:lblOffset val="100"/>
        <c:noMultiLvlLbl val="0"/>
      </c:catAx>
      <c:valAx>
        <c:axId val="-1938303456"/>
        <c:scaling>
          <c:orientation val="minMax"/>
        </c:scaling>
        <c:delete val="1"/>
        <c:axPos val="t"/>
        <c:numFmt formatCode="0.0" sourceLinked="1"/>
        <c:majorTickMark val="none"/>
        <c:minorTickMark val="none"/>
        <c:tickLblPos val="nextTo"/>
        <c:crossAx val="-1938306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7.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0.11327</cdr:x>
      <cdr:y>0.12444</cdr:y>
    </cdr:to>
    <cdr:sp macro="" textlink="">
      <cdr:nvSpPr>
        <cdr:cNvPr id="2" name="Textfeld 2"/>
        <cdr:cNvSpPr txBox="1">
          <a:spLocks xmlns:a="http://schemas.openxmlformats.org/drawingml/2006/main" noChangeArrowheads="1"/>
        </cdr:cNvSpPr>
      </cdr:nvSpPr>
      <cdr:spPr bwMode="auto">
        <a:xfrm xmlns:a="http://schemas.openxmlformats.org/drawingml/2006/main">
          <a:off x="0" y="0"/>
          <a:ext cx="333375" cy="2702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de-DE" sz="1100" b="1">
              <a:effectLst/>
              <a:latin typeface="Arial" panose="020B0604020202020204" pitchFamily="34" charset="0"/>
              <a:ea typeface="Calibri" panose="020F0502020204030204" pitchFamily="34" charset="0"/>
              <a:cs typeface="Times New Roman" panose="02020603050405020304" pitchFamily="18" charset="0"/>
            </a:rPr>
            <a:t>b)</a:t>
          </a:r>
          <a:endParaRPr lang="de-DE"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0.00816</cdr:x>
      <cdr:y>0.00437</cdr:y>
    </cdr:from>
    <cdr:to>
      <cdr:x>0.13413</cdr:x>
      <cdr:y>0.12827</cdr:y>
    </cdr:to>
    <cdr:sp macro="" textlink="">
      <cdr:nvSpPr>
        <cdr:cNvPr id="2" name="Textfeld 2"/>
        <cdr:cNvSpPr txBox="1">
          <a:spLocks xmlns:a="http://schemas.openxmlformats.org/drawingml/2006/main" noChangeArrowheads="1"/>
        </cdr:cNvSpPr>
      </cdr:nvSpPr>
      <cdr:spPr bwMode="auto">
        <a:xfrm xmlns:a="http://schemas.openxmlformats.org/drawingml/2006/main">
          <a:off x="22225" y="9525"/>
          <a:ext cx="343085" cy="2702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de-DE" sz="1100" b="1">
              <a:effectLst/>
              <a:latin typeface="Arial" panose="020B0604020202020204" pitchFamily="34" charset="0"/>
              <a:ea typeface="Calibri" panose="020F0502020204030204" pitchFamily="34" charset="0"/>
              <a:cs typeface="Times New Roman" panose="02020603050405020304" pitchFamily="18" charset="0"/>
            </a:rPr>
            <a:t>b)</a:t>
          </a:r>
          <a:endParaRPr lang="de-DE"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0.13516</cdr:x>
      <cdr:y>0.12664</cdr:y>
    </cdr:to>
    <cdr:sp macro="" textlink="">
      <cdr:nvSpPr>
        <cdr:cNvPr id="2" name="Textfeld 2"/>
        <cdr:cNvSpPr txBox="1">
          <a:spLocks xmlns:a="http://schemas.openxmlformats.org/drawingml/2006/main" noChangeArrowheads="1"/>
        </cdr:cNvSpPr>
      </cdr:nvSpPr>
      <cdr:spPr bwMode="auto">
        <a:xfrm xmlns:a="http://schemas.openxmlformats.org/drawingml/2006/main">
          <a:off x="-895350" y="-904875"/>
          <a:ext cx="428625" cy="2762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de-DE" sz="1100" b="1">
              <a:effectLst/>
              <a:latin typeface="Arial" panose="020B0604020202020204" pitchFamily="34" charset="0"/>
              <a:ea typeface="Calibri" panose="020F0502020204030204" pitchFamily="34" charset="0"/>
              <a:cs typeface="Times New Roman" panose="02020603050405020304" pitchFamily="18" charset="0"/>
            </a:rPr>
            <a:t>a)</a:t>
          </a:r>
          <a:endParaRPr lang="de-DE"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0.10606</cdr:x>
      <cdr:y>0.1239</cdr:y>
    </cdr:to>
    <cdr:sp macro="" textlink="">
      <cdr:nvSpPr>
        <cdr:cNvPr id="3" name="Textfeld 2"/>
        <cdr:cNvSpPr txBox="1">
          <a:spLocks xmlns:a="http://schemas.openxmlformats.org/drawingml/2006/main" noChangeArrowheads="1"/>
        </cdr:cNvSpPr>
      </cdr:nvSpPr>
      <cdr:spPr bwMode="auto">
        <a:xfrm xmlns:a="http://schemas.openxmlformats.org/drawingml/2006/main">
          <a:off x="0" y="0"/>
          <a:ext cx="333375" cy="27025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b)</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0.13516</cdr:x>
      <cdr:y>0.12664</cdr:y>
    </cdr:to>
    <cdr:sp macro="" textlink="">
      <cdr:nvSpPr>
        <cdr:cNvPr id="3" name="Textfeld 2"/>
        <cdr:cNvSpPr txBox="1">
          <a:spLocks xmlns:a="http://schemas.openxmlformats.org/drawingml/2006/main" noChangeArrowheads="1"/>
        </cdr:cNvSpPr>
      </cdr:nvSpPr>
      <cdr:spPr bwMode="auto">
        <a:xfrm xmlns:a="http://schemas.openxmlformats.org/drawingml/2006/main">
          <a:off x="0" y="0"/>
          <a:ext cx="428618" cy="27623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0.10513</cdr:x>
      <cdr:y>0.1239</cdr:y>
    </cdr:to>
    <cdr:sp macro="" textlink="">
      <cdr:nvSpPr>
        <cdr:cNvPr id="3" name="Textfeld 1"/>
        <cdr:cNvSpPr txBox="1">
          <a:spLocks xmlns:a="http://schemas.openxmlformats.org/drawingml/2006/main" noChangeArrowheads="1"/>
        </cdr:cNvSpPr>
      </cdr:nvSpPr>
      <cdr:spPr bwMode="auto">
        <a:xfrm xmlns:a="http://schemas.openxmlformats.org/drawingml/2006/main">
          <a:off x="0" y="0"/>
          <a:ext cx="333373" cy="27025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100" b="1">
              <a:latin typeface="Arial" panose="020B0604020202020204" pitchFamily="34" charset="0"/>
              <a:cs typeface="Arial" panose="020B0604020202020204" pitchFamily="34"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0.0942</cdr:x>
      <cdr:y>0.13416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98730" cy="292633"/>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0.00058</cdr:x>
      <cdr:y>0.00463</cdr:y>
    </cdr:from>
    <cdr:to>
      <cdr:x>0.11414</cdr:x>
      <cdr:y>0.12963</cdr:y>
    </cdr:to>
    <cdr:sp macro="" textlink="">
      <cdr:nvSpPr>
        <cdr:cNvPr id="2" name="Textfeld 1"/>
        <cdr:cNvSpPr txBox="1"/>
      </cdr:nvSpPr>
      <cdr:spPr>
        <a:xfrm xmlns:a="http://schemas.openxmlformats.org/drawingml/2006/main">
          <a:off x="1839" y="10099"/>
          <a:ext cx="360111" cy="2726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latin typeface="Arial" panose="020B0604020202020204" pitchFamily="34" charset="0"/>
              <a:cs typeface="Arial" panose="020B0604020202020204" pitchFamily="34" charset="0"/>
            </a:rPr>
            <a:t>b)</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0.0081</cdr:y>
    </cdr:from>
    <cdr:to>
      <cdr:x>0.11414</cdr:x>
      <cdr:y>0.1331</cdr:y>
    </cdr:to>
    <cdr:sp macro="" textlink="">
      <cdr:nvSpPr>
        <cdr:cNvPr id="2" name="Textfeld 1"/>
        <cdr:cNvSpPr txBox="1"/>
      </cdr:nvSpPr>
      <cdr:spPr>
        <a:xfrm xmlns:a="http://schemas.openxmlformats.org/drawingml/2006/main">
          <a:off x="0" y="17668"/>
          <a:ext cx="361950" cy="2726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latin typeface="Arial" panose="020B0604020202020204" pitchFamily="34" charset="0"/>
              <a:cs typeface="Arial" panose="020B0604020202020204" pitchFamily="34"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7BD781-E62E-441B-B632-17830CB795B2}">
  <ds:schemaRefs>
    <ds:schemaRef ds:uri="http://schemas.openxmlformats.org/officeDocument/2006/bibliography"/>
  </ds:schemaRefs>
</ds:datastoreItem>
</file>

<file path=customXml/itemProps2.xml><?xml version="1.0" encoding="utf-8"?>
<ds:datastoreItem xmlns:ds="http://schemas.openxmlformats.org/officeDocument/2006/customXml" ds:itemID="{84C16B11-4266-4155-B6DB-14F6B36AC507}">
  <ds:schemaRefs>
    <ds:schemaRef ds:uri="http://schemas.microsoft.com/office/2006/documentManagement/types"/>
    <ds:schemaRef ds:uri="a7b50396-0b06-45c1-b28e-46f86d566a10"/>
    <ds:schemaRef ds:uri="http://purl.org/dc/elements/1.1/"/>
    <ds:schemaRef ds:uri="http://purl.org/dc/terms/"/>
    <ds:schemaRef ds:uri="http://purl.org/dc/dcmitype/"/>
    <ds:schemaRef ds:uri="http://schemas.openxmlformats.org/package/2006/metadata/core-properties"/>
    <ds:schemaRef ds:uri="985ec44e-1bab-4c0b-9df0-6ba128686fc9"/>
    <ds:schemaRef ds:uri="http://schemas.microsoft.com/office/2006/metadata/properties"/>
    <ds:schemaRef ds:uri="http://schemas.microsoft.com/office/infopath/2007/PartnerControls"/>
    <ds:schemaRef ds:uri="c15478a5-0be8-4f5d-8383-b307d5ba8bf6"/>
    <ds:schemaRef ds:uri="http://www.w3.org/XML/1998/namespace"/>
  </ds:schemaRefs>
</ds:datastoreItem>
</file>

<file path=customXml/itemProps3.xml><?xml version="1.0" encoding="utf-8"?>
<ds:datastoreItem xmlns:ds="http://schemas.openxmlformats.org/officeDocument/2006/customXml" ds:itemID="{44E921EF-5A82-4A90-95A3-8661DABA72ED}">
  <ds:schemaRefs>
    <ds:schemaRef ds:uri="http://schemas.microsoft.com/sharepoint/v3/contenttype/forms"/>
  </ds:schemaRefs>
</ds:datastoreItem>
</file>

<file path=customXml/itemProps4.xml><?xml version="1.0" encoding="utf-8"?>
<ds:datastoreItem xmlns:ds="http://schemas.openxmlformats.org/officeDocument/2006/customXml" ds:itemID="{2BCE27E6-CAB7-4AEF-AAF8-9ECC148B6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Zotero</Template>
  <TotalTime>33</TotalTime>
  <Pages>83</Pages>
  <Words>231070</Words>
  <Characters>1317102</Characters>
  <Application>Microsoft Office Word</Application>
  <DocSecurity>0</DocSecurity>
  <Lines>10975</Lines>
  <Paragraphs>3090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1545082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rochlitz</dc:creator>
  <cp:keywords/>
  <dc:description/>
  <cp:lastModifiedBy>Catherine Brueckner</cp:lastModifiedBy>
  <cp:revision>5</cp:revision>
  <cp:lastPrinted>2023-07-12T07:13:00Z</cp:lastPrinted>
  <dcterms:created xsi:type="dcterms:W3CDTF">2023-07-12T06:47:00Z</dcterms:created>
  <dcterms:modified xsi:type="dcterms:W3CDTF">2023-07-12T07:14:00Z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id="sSDVD5mW"/&gt;&lt;style id="http://www.zotero.org/styles/ecology-letters" hasBibliography="1" bibliographyStyleHasBeenSet="1"/&gt;&lt;prefs&gt;&lt;pref name="fieldType" value="Field"/&gt;&lt;pref name="delayCitationUpda</vt:lpwstr>
  </property>
  <property fmtid="{D5CDD505-2E9C-101B-9397-08002B2CF9AE}" pid="3" name="ZOTERO_PREF_2">
    <vt:lpwstr>tes" value="true"/&gt;&lt;pref name="dontAskDelayCitationUpdates" value="true"/&gt;&lt;/prefs&gt;&lt;/data&gt;</vt:lpwstr>
  </property>
  <property fmtid="{D5CDD505-2E9C-101B-9397-08002B2CF9AE}" pid="4" name="ContentTypeId">
    <vt:lpwstr>0x0101009929416AA0540C42B015682282C961AD</vt:lpwstr>
  </property>
  <property fmtid="{D5CDD505-2E9C-101B-9397-08002B2CF9AE}" pid="5" name="TaxKeyword">
    <vt:lpwstr/>
  </property>
  <property fmtid="{D5CDD505-2E9C-101B-9397-08002B2CF9AE}" pid="6" name="MediaServiceImageTags">
    <vt:lpwstr/>
  </property>
</Properties>
</file>